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2971B2" w:rsidRDefault="000716E8" w:rsidP="005D1DD4">
      <w:pPr>
        <w:pStyle w:val="Title"/>
        <w:jc w:val="right"/>
        <w:rPr>
          <w:sz w:val="28"/>
        </w:rPr>
      </w:pPr>
      <w:r>
        <w:rPr>
          <w:sz w:val="28"/>
        </w:rPr>
        <w:t>July 2</w:t>
      </w:r>
      <w:r w:rsidR="00CD43B5">
        <w:rPr>
          <w:sz w:val="28"/>
        </w:rPr>
        <w:t>3</w:t>
      </w:r>
      <w:r w:rsidR="00805BE2">
        <w:rPr>
          <w:sz w:val="28"/>
        </w:rPr>
        <w:t>, 201</w:t>
      </w:r>
      <w:r w:rsidR="001A4F15">
        <w:rPr>
          <w:sz w:val="28"/>
        </w:rPr>
        <w:t>5</w:t>
      </w:r>
    </w:p>
    <w:p w:rsidR="002971B2" w:rsidRDefault="002971B2" w:rsidP="005D1DD4">
      <w:pPr>
        <w:pStyle w:val="Title"/>
        <w:jc w:val="right"/>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F7171C">
        <w:rPr>
          <w:rFonts w:ascii="Times New Roman" w:hAnsi="Times New Roman" w:cs="Times New Roman"/>
          <w:b/>
          <w:sz w:val="28"/>
          <w:szCs w:val="28"/>
        </w:rPr>
        <w:t>0038</w:t>
      </w:r>
    </w:p>
    <w:p w:rsidR="00F7171C" w:rsidRPr="00F7171C" w:rsidRDefault="00562915" w:rsidP="00F7171C">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F7171C" w:rsidRPr="00F7171C">
        <w:rPr>
          <w:rFonts w:ascii="Times New Roman" w:hAnsi="Times New Roman" w:cs="Times New Roman"/>
          <w:b/>
          <w:sz w:val="28"/>
          <w:szCs w:val="28"/>
        </w:rPr>
        <w:t>Write Your Own (</w:t>
      </w:r>
      <w:smartTag w:uri="urn:schemas-microsoft-com:office:smarttags" w:element="State">
        <w:smartTag w:uri="urn:schemas-microsoft-com:office:smarttags" w:element="place">
          <w:r w:rsidR="00F7171C" w:rsidRPr="00F7171C">
            <w:rPr>
              <w:rFonts w:ascii="Times New Roman" w:hAnsi="Times New Roman" w:cs="Times New Roman"/>
              <w:b/>
              <w:sz w:val="28"/>
              <w:szCs w:val="28"/>
            </w:rPr>
            <w:t>WYO</w:t>
          </w:r>
        </w:smartTag>
      </w:smartTag>
      <w:r w:rsidR="00F7171C" w:rsidRPr="00F7171C">
        <w:rPr>
          <w:rFonts w:ascii="Times New Roman" w:hAnsi="Times New Roman" w:cs="Times New Roman"/>
          <w:b/>
          <w:sz w:val="28"/>
          <w:szCs w:val="28"/>
        </w:rPr>
        <w:t xml:space="preserve">) Company Participation Criteria; New Applicant  </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Number(s):  None</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spellStart"/>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624138" w:rsidRPr="007E4000" w:rsidRDefault="00F7171C" w:rsidP="00624138">
      <w:pPr>
        <w:rPr>
          <w:rFonts w:ascii="Times New Roman" w:hAnsi="Times New Roman" w:cs="Times New Roman"/>
          <w:color w:val="000000" w:themeColor="text1"/>
          <w:sz w:val="24"/>
          <w:szCs w:val="24"/>
        </w:rPr>
      </w:pPr>
      <w:r w:rsidRPr="00F7171C">
        <w:rPr>
          <w:rFonts w:ascii="Times New Roman" w:hAnsi="Times New Roman" w:cs="Times New Roman"/>
          <w:spacing w:val="-3"/>
          <w:sz w:val="24"/>
          <w:szCs w:val="24"/>
        </w:rPr>
        <w:t>Under the National Flood Insurance Program’s (NFIP) Write Your Own (WYO) Program, the Federal Emergency Management Agency may enter into arrangements authorized by the National Flood Insurance Act of 1968, as amended (the Act)</w:t>
      </w:r>
      <w:r w:rsidR="00624138">
        <w:rPr>
          <w:rFonts w:ascii="Times New Roman" w:hAnsi="Times New Roman" w:cs="Times New Roman"/>
          <w:spacing w:val="-3"/>
          <w:sz w:val="24"/>
          <w:szCs w:val="24"/>
        </w:rPr>
        <w:t>,</w:t>
      </w:r>
      <w:r w:rsidRPr="00F7171C">
        <w:rPr>
          <w:rFonts w:ascii="Times New Roman" w:hAnsi="Times New Roman" w:cs="Times New Roman"/>
          <w:spacing w:val="-3"/>
          <w:sz w:val="24"/>
          <w:szCs w:val="24"/>
        </w:rPr>
        <w:t xml:space="preserve"> with individual private sector insurance companies that are licensed to engage in the business of property insurance.  </w:t>
      </w:r>
      <w:r w:rsidR="00624138" w:rsidRPr="007E4000">
        <w:rPr>
          <w:rFonts w:ascii="Times New Roman" w:hAnsi="Times New Roman" w:cs="Times New Roman"/>
          <w:color w:val="000000" w:themeColor="text1"/>
          <w:sz w:val="24"/>
          <w:szCs w:val="24"/>
        </w:rPr>
        <w:t>Under these arrangements, such companies or other insurers may offer flood insurance coverage under the program to eligible applicants. The WYO Companies act in a fiduciary capacity</w:t>
      </w:r>
      <w:r w:rsidR="00624138">
        <w:rPr>
          <w:rFonts w:ascii="Times New Roman" w:hAnsi="Times New Roman" w:cs="Times New Roman"/>
          <w:color w:val="000000" w:themeColor="text1"/>
          <w:sz w:val="24"/>
          <w:szCs w:val="24"/>
        </w:rPr>
        <w:t xml:space="preserve"> to FEMA, </w:t>
      </w:r>
      <w:r w:rsidR="00624138" w:rsidRPr="007E4000">
        <w:rPr>
          <w:rFonts w:ascii="Times New Roman" w:hAnsi="Times New Roman" w:cs="Times New Roman"/>
          <w:color w:val="000000" w:themeColor="text1"/>
          <w:sz w:val="24"/>
          <w:szCs w:val="24"/>
        </w:rPr>
        <w:t xml:space="preserve">utilizing Federal funds to sell and administer the Standard Flood Insurance </w:t>
      </w:r>
      <w:r w:rsidR="00624138">
        <w:rPr>
          <w:rFonts w:ascii="Times New Roman" w:hAnsi="Times New Roman" w:cs="Times New Roman"/>
          <w:color w:val="000000" w:themeColor="text1"/>
          <w:sz w:val="24"/>
          <w:szCs w:val="24"/>
        </w:rPr>
        <w:t>P</w:t>
      </w:r>
      <w:r w:rsidR="00624138" w:rsidRPr="007E4000">
        <w:rPr>
          <w:rFonts w:ascii="Times New Roman" w:hAnsi="Times New Roman" w:cs="Times New Roman"/>
          <w:color w:val="000000" w:themeColor="text1"/>
          <w:sz w:val="24"/>
          <w:szCs w:val="24"/>
        </w:rPr>
        <w:t>olicies</w:t>
      </w:r>
      <w:r w:rsidR="00624138">
        <w:rPr>
          <w:rFonts w:ascii="Times New Roman" w:hAnsi="Times New Roman" w:cs="Times New Roman"/>
          <w:color w:val="000000" w:themeColor="text1"/>
          <w:sz w:val="24"/>
          <w:szCs w:val="24"/>
        </w:rPr>
        <w:t xml:space="preserve"> and to pay covered losses under those policies</w:t>
      </w:r>
      <w:r w:rsidR="00624138" w:rsidRPr="007E4000">
        <w:rPr>
          <w:rFonts w:ascii="Times New Roman" w:hAnsi="Times New Roman" w:cs="Times New Roman"/>
          <w:color w:val="000000" w:themeColor="text1"/>
          <w:sz w:val="24"/>
          <w:szCs w:val="24"/>
        </w:rPr>
        <w:t>.</w:t>
      </w:r>
    </w:p>
    <w:p w:rsidR="00F7171C" w:rsidRPr="00D02096" w:rsidRDefault="00624138" w:rsidP="00F7171C">
      <w:pPr>
        <w:rPr>
          <w:rFonts w:ascii="Times New Roman" w:hAnsi="Times New Roman" w:cs="Times New Roman"/>
          <w:color w:val="000000" w:themeColor="text1"/>
          <w:sz w:val="24"/>
          <w:szCs w:val="24"/>
        </w:rPr>
      </w:pPr>
      <w:r w:rsidRPr="00624138">
        <w:rPr>
          <w:rFonts w:ascii="Times New Roman" w:hAnsi="Times New Roman" w:cs="Times New Roman"/>
          <w:color w:val="000000" w:themeColor="text1"/>
          <w:sz w:val="24"/>
          <w:szCs w:val="24"/>
        </w:rPr>
        <w:lastRenderedPageBreak/>
        <w:t xml:space="preserve">Any private sector property insurance company that meets the requirements of </w:t>
      </w:r>
      <w:r>
        <w:rPr>
          <w:rFonts w:ascii="Times New Roman" w:hAnsi="Times New Roman" w:cs="Times New Roman"/>
          <w:color w:val="000000" w:themeColor="text1"/>
          <w:sz w:val="24"/>
          <w:szCs w:val="24"/>
        </w:rPr>
        <w:t>4</w:t>
      </w:r>
      <w:r w:rsidR="00D02096">
        <w:rPr>
          <w:rFonts w:ascii="Times New Roman" w:hAnsi="Times New Roman" w:cs="Times New Roman"/>
          <w:color w:val="000000" w:themeColor="text1"/>
          <w:sz w:val="24"/>
          <w:szCs w:val="24"/>
        </w:rPr>
        <w:t>4 CFR 62.24</w:t>
      </w:r>
      <w:r>
        <w:rPr>
          <w:rFonts w:ascii="Times New Roman" w:hAnsi="Times New Roman" w:cs="Times New Roman"/>
          <w:color w:val="000000" w:themeColor="text1"/>
          <w:sz w:val="24"/>
          <w:szCs w:val="24"/>
        </w:rPr>
        <w:t xml:space="preserve"> </w:t>
      </w:r>
      <w:r w:rsidRPr="00624138">
        <w:rPr>
          <w:rFonts w:ascii="Times New Roman" w:hAnsi="Times New Roman" w:cs="Times New Roman"/>
          <w:color w:val="000000" w:themeColor="text1"/>
          <w:sz w:val="24"/>
          <w:szCs w:val="24"/>
        </w:rPr>
        <w:t xml:space="preserve">and signs the Arrangement to participate in the Write Your Own (WYO) Program </w:t>
      </w:r>
      <w:r>
        <w:rPr>
          <w:rFonts w:ascii="Times New Roman" w:hAnsi="Times New Roman" w:cs="Times New Roman"/>
          <w:color w:val="000000" w:themeColor="text1"/>
          <w:sz w:val="24"/>
          <w:szCs w:val="24"/>
        </w:rPr>
        <w:t>can</w:t>
      </w:r>
      <w:r w:rsidRPr="00624138">
        <w:rPr>
          <w:rFonts w:ascii="Times New Roman" w:hAnsi="Times New Roman" w:cs="Times New Roman"/>
          <w:color w:val="000000" w:themeColor="text1"/>
          <w:sz w:val="24"/>
          <w:szCs w:val="24"/>
        </w:rPr>
        <w:t xml:space="preserve"> be a WYO company.</w:t>
      </w:r>
      <w:r>
        <w:rPr>
          <w:rFonts w:ascii="Times New Roman" w:hAnsi="Times New Roman" w:cs="Times New Roman"/>
          <w:color w:val="000000" w:themeColor="text1"/>
          <w:sz w:val="24"/>
          <w:szCs w:val="24"/>
        </w:rPr>
        <w:t xml:space="preserve"> </w:t>
      </w:r>
      <w:r w:rsidR="00F7171C" w:rsidRPr="00F7171C">
        <w:rPr>
          <w:rFonts w:ascii="Times New Roman" w:hAnsi="Times New Roman" w:cs="Times New Roman"/>
          <w:spacing w:val="-3"/>
          <w:sz w:val="24"/>
          <w:szCs w:val="24"/>
        </w:rPr>
        <w:t xml:space="preserve">To ensure that a company seeking to return or participate in the WYO program </w:t>
      </w:r>
      <w:r>
        <w:rPr>
          <w:rFonts w:ascii="Times New Roman" w:hAnsi="Times New Roman" w:cs="Times New Roman"/>
          <w:spacing w:val="-3"/>
          <w:sz w:val="24"/>
          <w:szCs w:val="24"/>
        </w:rPr>
        <w:t>meets the eligibility requirements of 44 CFR 62.23</w:t>
      </w:r>
      <w:r w:rsidR="00F7171C" w:rsidRPr="00F7171C">
        <w:rPr>
          <w:rFonts w:ascii="Times New Roman" w:hAnsi="Times New Roman" w:cs="Times New Roman"/>
          <w:spacing w:val="-3"/>
          <w:sz w:val="24"/>
          <w:szCs w:val="24"/>
        </w:rPr>
        <w:t>, FEMA is requiring a submission of information to determine the company’s qualifications, as set forth in 44 CFR 62.24.</w:t>
      </w:r>
      <w:r w:rsidR="00D02096">
        <w:rPr>
          <w:rFonts w:ascii="Times New Roman" w:hAnsi="Times New Roman" w:cs="Times New Roman"/>
          <w:spacing w:val="-3"/>
          <w:sz w:val="24"/>
          <w:szCs w:val="24"/>
        </w:rPr>
        <w:t xml:space="preserve"> This will generally be a one-time submission, but there may be cases where this information is requested more than once.  For example, if a WYO company ends its participation in the program and later rejoins the program, it will be asked to submit this information again.</w:t>
      </w: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F7171C" w:rsidRPr="00F7171C" w:rsidRDefault="00F7171C" w:rsidP="00307AF7">
      <w:pPr>
        <w:rPr>
          <w:rFonts w:ascii="Times New Roman" w:hAnsi="Times New Roman" w:cs="Times New Roman"/>
          <w:sz w:val="24"/>
          <w:szCs w:val="24"/>
        </w:rPr>
      </w:pPr>
      <w:r w:rsidRPr="00F7171C">
        <w:rPr>
          <w:rFonts w:ascii="Times New Roman" w:hAnsi="Times New Roman" w:cs="Times New Roman"/>
          <w:sz w:val="24"/>
          <w:szCs w:val="24"/>
        </w:rPr>
        <w:t>There is no collection instrument associated with this data collection</w:t>
      </w:r>
      <w:r w:rsidR="00E26798">
        <w:rPr>
          <w:rFonts w:ascii="Times New Roman" w:hAnsi="Times New Roman" w:cs="Times New Roman"/>
          <w:sz w:val="24"/>
          <w:szCs w:val="24"/>
        </w:rPr>
        <w:t xml:space="preserve">.  </w:t>
      </w:r>
      <w:r w:rsidRPr="00F7171C">
        <w:rPr>
          <w:rFonts w:ascii="Times New Roman" w:hAnsi="Times New Roman" w:cs="Times New Roman"/>
          <w:sz w:val="24"/>
          <w:szCs w:val="24"/>
        </w:rPr>
        <w:t>New insurance companies that wish to join the NFIP WYO Program are notified annually by Federal Register Notice</w:t>
      </w:r>
      <w:r w:rsidR="00D6235B">
        <w:rPr>
          <w:rFonts w:ascii="Times New Roman" w:hAnsi="Times New Roman" w:cs="Times New Roman"/>
          <w:sz w:val="24"/>
          <w:szCs w:val="24"/>
        </w:rPr>
        <w:t>,</w:t>
      </w:r>
      <w:r w:rsidRPr="00F7171C">
        <w:rPr>
          <w:rFonts w:ascii="Times New Roman" w:hAnsi="Times New Roman" w:cs="Times New Roman"/>
          <w:sz w:val="24"/>
          <w:szCs w:val="24"/>
        </w:rPr>
        <w:t xml:space="preserve"> as required by the WYO Arrangement</w:t>
      </w:r>
      <w:r w:rsidR="00D6235B">
        <w:rPr>
          <w:rFonts w:ascii="Times New Roman" w:hAnsi="Times New Roman" w:cs="Times New Roman"/>
          <w:sz w:val="24"/>
          <w:szCs w:val="24"/>
        </w:rPr>
        <w:t>,</w:t>
      </w:r>
      <w:r w:rsidRPr="00F7171C">
        <w:rPr>
          <w:rFonts w:ascii="Times New Roman" w:hAnsi="Times New Roman" w:cs="Times New Roman"/>
          <w:sz w:val="24"/>
          <w:szCs w:val="24"/>
        </w:rPr>
        <w:t xml:space="preserve"> to advise private insurance companies of the availability of that Arrangement, and to make available to the </w:t>
      </w:r>
      <w:r w:rsidR="00D6235B">
        <w:rPr>
          <w:rFonts w:ascii="Times New Roman" w:hAnsi="Times New Roman" w:cs="Times New Roman"/>
          <w:sz w:val="24"/>
          <w:szCs w:val="24"/>
        </w:rPr>
        <w:t>c</w:t>
      </w:r>
      <w:r w:rsidRPr="00F7171C">
        <w:rPr>
          <w:rFonts w:ascii="Times New Roman" w:hAnsi="Times New Roman" w:cs="Times New Roman"/>
          <w:sz w:val="24"/>
          <w:szCs w:val="24"/>
        </w:rPr>
        <w:t xml:space="preserve">ompanies the terms for subscription or re-subscription to the Arrangement.  The Arrangement is set forth at 44 CFR 62, Appendix </w:t>
      </w:r>
      <w:r w:rsidR="00155847">
        <w:rPr>
          <w:rFonts w:ascii="Times New Roman" w:hAnsi="Times New Roman" w:cs="Times New Roman"/>
          <w:sz w:val="24"/>
          <w:szCs w:val="24"/>
        </w:rPr>
        <w:t>A</w:t>
      </w:r>
      <w:r w:rsidRPr="00F7171C">
        <w:rPr>
          <w:rFonts w:ascii="Times New Roman" w:hAnsi="Times New Roman" w:cs="Times New Roman"/>
          <w:sz w:val="24"/>
          <w:szCs w:val="24"/>
        </w:rPr>
        <w:t>.  That Notice includes information to both WYO Program participating and non-participating private insurance companies wishing to consider FEMA’s offer, including where those compan</w:t>
      </w:r>
      <w:r w:rsidR="00E320A9">
        <w:rPr>
          <w:rFonts w:ascii="Times New Roman" w:hAnsi="Times New Roman" w:cs="Times New Roman"/>
          <w:sz w:val="24"/>
          <w:szCs w:val="24"/>
        </w:rPr>
        <w:t>ies</w:t>
      </w:r>
      <w:r w:rsidRPr="00F7171C">
        <w:rPr>
          <w:rFonts w:ascii="Times New Roman" w:hAnsi="Times New Roman" w:cs="Times New Roman"/>
          <w:sz w:val="24"/>
          <w:szCs w:val="24"/>
        </w:rPr>
        <w:t xml:space="preserve"> can find out the type of information companies need to apply to participate in the Arrangement and where to submit that information.   </w:t>
      </w:r>
    </w:p>
    <w:p w:rsidR="009E1A19" w:rsidRDefault="00F7171C" w:rsidP="009E1A19">
      <w:r w:rsidRPr="00F7171C">
        <w:rPr>
          <w:rFonts w:ascii="Times New Roman" w:hAnsi="Times New Roman" w:cs="Times New Roman"/>
          <w:sz w:val="24"/>
          <w:szCs w:val="24"/>
        </w:rPr>
        <w:t xml:space="preserve">New insurance companies that seek to participate in the WYO program, as well as former WYO companies seeking to return, must meet standards for WYO Financial Control Plan (approved under OMB Control# 1660-0020).  Private Insurance Companies wishing to enter or reenter the WYO program must demonstrate the ability to meet the financial requirements.  </w:t>
      </w:r>
      <w:r w:rsidR="009E1A19" w:rsidRPr="008337EA">
        <w:rPr>
          <w:rFonts w:ascii="Times New Roman" w:hAnsi="Times New Roman" w:cs="Times New Roman"/>
          <w:sz w:val="24"/>
          <w:szCs w:val="24"/>
        </w:rPr>
        <w:t>The information allows FEMA to determine the applicant’s capability of meeting program goals for, among other things, the marketing and administering of National Flood Insurance Program (NFIP) flood insurance policies, and to meet the financial control and reporting requirements of the NFIP.</w:t>
      </w:r>
      <w:r w:rsidR="009E1A19" w:rsidRPr="002240DD">
        <w:t xml:space="preserve">     </w:t>
      </w:r>
    </w:p>
    <w:p w:rsidR="009B0753" w:rsidRPr="009B0753" w:rsidRDefault="009B0753" w:rsidP="009B0753">
      <w:pPr>
        <w:rPr>
          <w:rFonts w:ascii="Times New Roman" w:hAnsi="Times New Roman" w:cs="Times New Roman"/>
          <w:sz w:val="24"/>
          <w:szCs w:val="24"/>
        </w:rPr>
      </w:pPr>
      <w:r>
        <w:rPr>
          <w:rFonts w:ascii="Times New Roman" w:hAnsi="Times New Roman" w:cs="Times New Roman"/>
          <w:sz w:val="24"/>
          <w:szCs w:val="24"/>
        </w:rPr>
        <w:t xml:space="preserve">New </w:t>
      </w:r>
      <w:r w:rsidR="003D205D">
        <w:rPr>
          <w:rFonts w:ascii="Times New Roman" w:hAnsi="Times New Roman" w:cs="Times New Roman"/>
          <w:sz w:val="24"/>
          <w:szCs w:val="24"/>
        </w:rPr>
        <w:t xml:space="preserve">and returning </w:t>
      </w:r>
      <w:r>
        <w:rPr>
          <w:rFonts w:ascii="Times New Roman" w:hAnsi="Times New Roman" w:cs="Times New Roman"/>
          <w:sz w:val="24"/>
          <w:szCs w:val="24"/>
        </w:rPr>
        <w:t xml:space="preserve">insurance company ability to meet these standards </w:t>
      </w:r>
      <w:r w:rsidR="003D205D">
        <w:rPr>
          <w:rFonts w:ascii="Times New Roman" w:hAnsi="Times New Roman" w:cs="Times New Roman"/>
          <w:sz w:val="24"/>
          <w:szCs w:val="24"/>
        </w:rPr>
        <w:t>are</w:t>
      </w:r>
      <w:r>
        <w:rPr>
          <w:rFonts w:ascii="Times New Roman" w:hAnsi="Times New Roman" w:cs="Times New Roman"/>
          <w:sz w:val="24"/>
          <w:szCs w:val="24"/>
        </w:rPr>
        <w:t xml:space="preserve"> </w:t>
      </w:r>
      <w:r w:rsidR="003D205D">
        <w:rPr>
          <w:rFonts w:ascii="Times New Roman" w:hAnsi="Times New Roman" w:cs="Times New Roman"/>
          <w:sz w:val="24"/>
          <w:szCs w:val="24"/>
        </w:rPr>
        <w:t>confirmed</w:t>
      </w:r>
      <w:r>
        <w:rPr>
          <w:rFonts w:ascii="Times New Roman" w:hAnsi="Times New Roman" w:cs="Times New Roman"/>
          <w:sz w:val="24"/>
          <w:szCs w:val="24"/>
        </w:rPr>
        <w:t xml:space="preserve"> by running a</w:t>
      </w:r>
      <w:r w:rsidRPr="009B0753">
        <w:rPr>
          <w:rFonts w:ascii="Times New Roman" w:hAnsi="Times New Roman" w:cs="Times New Roman"/>
          <w:sz w:val="24"/>
          <w:szCs w:val="24"/>
        </w:rPr>
        <w:t xml:space="preserve"> test through the NFIP Transaction Record Reporting and Processing Plan (TRRP) and other financial cycles to ensure </w:t>
      </w:r>
      <w:r w:rsidR="003D205D">
        <w:rPr>
          <w:rFonts w:ascii="Times New Roman" w:hAnsi="Times New Roman" w:cs="Times New Roman"/>
          <w:sz w:val="24"/>
          <w:szCs w:val="24"/>
        </w:rPr>
        <w:t>financial</w:t>
      </w:r>
      <w:r w:rsidRPr="009B0753">
        <w:rPr>
          <w:rFonts w:ascii="Times New Roman" w:hAnsi="Times New Roman" w:cs="Times New Roman"/>
          <w:sz w:val="24"/>
          <w:szCs w:val="24"/>
        </w:rPr>
        <w:t xml:space="preserve"> processes </w:t>
      </w:r>
      <w:r w:rsidR="003D205D">
        <w:rPr>
          <w:rFonts w:ascii="Times New Roman" w:hAnsi="Times New Roman" w:cs="Times New Roman"/>
          <w:sz w:val="24"/>
          <w:szCs w:val="24"/>
        </w:rPr>
        <w:t xml:space="preserve">and reporting run </w:t>
      </w:r>
      <w:r w:rsidRPr="009B0753">
        <w:rPr>
          <w:rFonts w:ascii="Times New Roman" w:hAnsi="Times New Roman" w:cs="Times New Roman"/>
          <w:sz w:val="24"/>
          <w:szCs w:val="24"/>
        </w:rPr>
        <w:t xml:space="preserve">smoothly with no problems.  </w:t>
      </w:r>
      <w:r w:rsidR="00E26798">
        <w:rPr>
          <w:rFonts w:ascii="Times New Roman" w:hAnsi="Times New Roman" w:cs="Times New Roman"/>
          <w:sz w:val="24"/>
          <w:szCs w:val="24"/>
        </w:rPr>
        <w:t>A</w:t>
      </w:r>
      <w:r w:rsidR="00E26798" w:rsidRPr="003E3004">
        <w:rPr>
          <w:rFonts w:ascii="Times New Roman" w:hAnsi="Times New Roman" w:cs="Times New Roman"/>
          <w:sz w:val="24"/>
          <w:szCs w:val="24"/>
        </w:rPr>
        <w:t>ll burden hours and costs associated with the NFIP Transaction Record Reporting and Processing Plan (TRRP) and other financial requirements of the NFIP Financial Control Plan are accounted</w:t>
      </w:r>
      <w:r w:rsidR="00E26798">
        <w:rPr>
          <w:rFonts w:ascii="Times New Roman" w:hAnsi="Times New Roman" w:cs="Times New Roman"/>
          <w:sz w:val="24"/>
          <w:szCs w:val="24"/>
        </w:rPr>
        <w:t xml:space="preserve"> for in data collection </w:t>
      </w:r>
      <w:r w:rsidR="00E26798">
        <w:rPr>
          <w:rFonts w:ascii="Times New Roman" w:hAnsi="Times New Roman" w:cs="Times New Roman"/>
          <w:sz w:val="24"/>
          <w:szCs w:val="24"/>
        </w:rPr>
        <w:lastRenderedPageBreak/>
        <w:t xml:space="preserve">1660-0020, the </w:t>
      </w:r>
      <w:r w:rsidR="00E26798" w:rsidRPr="009B0753">
        <w:rPr>
          <w:rFonts w:ascii="Times New Roman" w:hAnsi="Times New Roman" w:cs="Times New Roman"/>
          <w:sz w:val="24"/>
          <w:szCs w:val="24"/>
        </w:rPr>
        <w:t>Write-Your-Own (WYO) Program</w:t>
      </w:r>
      <w:r w:rsidR="00E26798">
        <w:rPr>
          <w:rFonts w:ascii="Times New Roman" w:hAnsi="Times New Roman" w:cs="Times New Roman"/>
          <w:sz w:val="24"/>
          <w:szCs w:val="24"/>
        </w:rPr>
        <w:t xml:space="preserve">.  The one time test of the insurance company’s ability to use the TRRP System has an estimated burden time of two hours.  That burden has been included in Section 12, </w:t>
      </w:r>
      <w:r w:rsidR="00E26798" w:rsidRPr="00307AF7">
        <w:rPr>
          <w:rFonts w:ascii="Times New Roman" w:hAnsi="Times New Roman" w:cs="Times New Roman"/>
          <w:sz w:val="24"/>
          <w:szCs w:val="24"/>
        </w:rPr>
        <w:t>Estimated Annualized Burden Hours and Costs</w:t>
      </w:r>
      <w:r w:rsidR="00E26798">
        <w:rPr>
          <w:rFonts w:ascii="Times New Roman" w:hAnsi="Times New Roman" w:cs="Times New Roman"/>
          <w:sz w:val="24"/>
          <w:szCs w:val="24"/>
        </w:rPr>
        <w:t xml:space="preserve">, below.  </w:t>
      </w:r>
      <w:r w:rsidR="00E26798" w:rsidRPr="00307AF7">
        <w:rPr>
          <w:rFonts w:ascii="Times New Roman" w:hAnsi="Times New Roman" w:cs="Times New Roman"/>
          <w:sz w:val="24"/>
          <w:szCs w:val="24"/>
        </w:rPr>
        <w:t xml:space="preserve"> </w:t>
      </w:r>
    </w:p>
    <w:p w:rsidR="00F7171C" w:rsidRPr="00F7171C" w:rsidRDefault="00F7171C" w:rsidP="00F7171C">
      <w:pPr>
        <w:rPr>
          <w:rFonts w:ascii="Times New Roman" w:hAnsi="Times New Roman" w:cs="Times New Roman"/>
          <w:sz w:val="24"/>
          <w:szCs w:val="24"/>
        </w:rPr>
      </w:pPr>
      <w:r w:rsidRPr="00F7171C">
        <w:rPr>
          <w:rFonts w:ascii="Times New Roman" w:hAnsi="Times New Roman" w:cs="Times New Roman"/>
          <w:bCs/>
          <w:sz w:val="24"/>
          <w:szCs w:val="24"/>
        </w:rPr>
        <w:t>Applicants must submit evidence of the following to FEMA:</w:t>
      </w:r>
    </w:p>
    <w:p w:rsidR="00F7171C" w:rsidRPr="00043A87" w:rsidRDefault="00572D9E"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That the company is </w:t>
      </w:r>
      <w:r w:rsidR="00F7171C" w:rsidRPr="00043A87">
        <w:rPr>
          <w:rFonts w:ascii="Times New Roman" w:hAnsi="Times New Roman" w:cs="Times New Roman"/>
          <w:sz w:val="24"/>
          <w:szCs w:val="24"/>
        </w:rPr>
        <w:t>a licensed property insurance company;</w:t>
      </w:r>
    </w:p>
    <w:p w:rsidR="00F7171C" w:rsidRPr="00043A87" w:rsidRDefault="00572D9E"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That the company has</w:t>
      </w:r>
      <w:r w:rsidR="00F7171C" w:rsidRPr="00043A87">
        <w:rPr>
          <w:rFonts w:ascii="Times New Roman" w:hAnsi="Times New Roman" w:cs="Times New Roman"/>
          <w:sz w:val="24"/>
          <w:szCs w:val="24"/>
        </w:rPr>
        <w:t xml:space="preserve"> a five year history of writing property insurance;</w:t>
      </w:r>
    </w:p>
    <w:p w:rsidR="00F7171C" w:rsidRPr="00043A87" w:rsidRDefault="00FB6FB7"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w:t>
      </w:r>
      <w:r w:rsidR="00F7171C" w:rsidRPr="00043A87">
        <w:rPr>
          <w:rFonts w:ascii="Times New Roman" w:hAnsi="Times New Roman" w:cs="Times New Roman"/>
          <w:sz w:val="24"/>
          <w:szCs w:val="24"/>
        </w:rPr>
        <w:t xml:space="preserve">ny legal proceedings </w:t>
      </w:r>
      <w:r w:rsidR="00104A68">
        <w:rPr>
          <w:rFonts w:ascii="Times New Roman" w:hAnsi="Times New Roman" w:cs="Times New Roman"/>
          <w:sz w:val="24"/>
          <w:szCs w:val="24"/>
        </w:rPr>
        <w:t>during</w:t>
      </w:r>
      <w:r w:rsidR="00104A68" w:rsidRPr="00043A87">
        <w:rPr>
          <w:rFonts w:ascii="Times New Roman" w:hAnsi="Times New Roman" w:cs="Times New Roman"/>
          <w:sz w:val="24"/>
          <w:szCs w:val="24"/>
        </w:rPr>
        <w:t xml:space="preserve"> </w:t>
      </w:r>
      <w:r w:rsidR="00F7171C" w:rsidRPr="00043A87">
        <w:rPr>
          <w:rFonts w:ascii="Times New Roman" w:hAnsi="Times New Roman" w:cs="Times New Roman"/>
          <w:sz w:val="24"/>
          <w:szCs w:val="24"/>
        </w:rPr>
        <w:t>the prior five years regarding company’s business practices;</w:t>
      </w:r>
    </w:p>
    <w:p w:rsidR="00F7171C" w:rsidRPr="00043A87" w:rsidRDefault="00104A68"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w:t>
      </w:r>
      <w:r w:rsidR="00F7171C" w:rsidRPr="00043A87">
        <w:rPr>
          <w:rFonts w:ascii="Times New Roman" w:hAnsi="Times New Roman" w:cs="Times New Roman"/>
          <w:sz w:val="24"/>
          <w:szCs w:val="24"/>
        </w:rPr>
        <w:t>he most recent National Association of Insurance Commissioners (NAIC) annual statement;</w:t>
      </w:r>
    </w:p>
    <w:p w:rsidR="00F7171C" w:rsidRPr="00043A87" w:rsidRDefault="00104A68"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Documentation that the Company m</w:t>
      </w:r>
      <w:r w:rsidR="00F7171C" w:rsidRPr="00043A87">
        <w:rPr>
          <w:rFonts w:ascii="Times New Roman" w:hAnsi="Times New Roman" w:cs="Times New Roman"/>
          <w:sz w:val="24"/>
          <w:szCs w:val="24"/>
        </w:rPr>
        <w:t>eet</w:t>
      </w:r>
      <w:r>
        <w:rPr>
          <w:rFonts w:ascii="Times New Roman" w:hAnsi="Times New Roman" w:cs="Times New Roman"/>
          <w:sz w:val="24"/>
          <w:szCs w:val="24"/>
        </w:rPr>
        <w:t>s</w:t>
      </w:r>
      <w:r w:rsidR="00F7171C" w:rsidRPr="00043A87">
        <w:rPr>
          <w:rFonts w:ascii="Times New Roman" w:hAnsi="Times New Roman" w:cs="Times New Roman"/>
          <w:sz w:val="24"/>
          <w:szCs w:val="24"/>
        </w:rPr>
        <w:t xml:space="preserve"> or exceed</w:t>
      </w:r>
      <w:r>
        <w:rPr>
          <w:rFonts w:ascii="Times New Roman" w:hAnsi="Times New Roman" w:cs="Times New Roman"/>
          <w:sz w:val="24"/>
          <w:szCs w:val="24"/>
        </w:rPr>
        <w:t>s</w:t>
      </w:r>
      <w:r w:rsidR="00F7171C" w:rsidRPr="00043A87">
        <w:rPr>
          <w:rFonts w:ascii="Times New Roman" w:hAnsi="Times New Roman" w:cs="Times New Roman"/>
          <w:sz w:val="24"/>
          <w:szCs w:val="24"/>
        </w:rPr>
        <w:t xml:space="preserve"> NAIC standards for risk-based capital and surplus; and</w:t>
      </w:r>
    </w:p>
    <w:p w:rsidR="00F7171C" w:rsidRPr="00043A87" w:rsidRDefault="00104A68" w:rsidP="00043A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Documentation of </w:t>
      </w:r>
      <w:r w:rsidR="00F7171C" w:rsidRPr="00043A87">
        <w:rPr>
          <w:rFonts w:ascii="Times New Roman" w:hAnsi="Times New Roman" w:cs="Times New Roman"/>
          <w:sz w:val="24"/>
          <w:szCs w:val="24"/>
        </w:rPr>
        <w:t>the most recent state or regional audits, which should contain no material negative findings.</w:t>
      </w:r>
    </w:p>
    <w:p w:rsidR="00FB6FB7" w:rsidRPr="00F7171C" w:rsidRDefault="00F7171C" w:rsidP="003D205D">
      <w:pPr>
        <w:rPr>
          <w:rFonts w:ascii="Times New Roman" w:hAnsi="Times New Roman" w:cs="Times New Roman"/>
          <w:bCs/>
          <w:sz w:val="24"/>
          <w:szCs w:val="24"/>
        </w:rPr>
      </w:pPr>
      <w:r w:rsidRPr="00F7171C">
        <w:rPr>
          <w:rFonts w:ascii="Times New Roman" w:hAnsi="Times New Roman" w:cs="Times New Roman"/>
          <w:sz w:val="24"/>
          <w:szCs w:val="24"/>
        </w:rPr>
        <w:t xml:space="preserve">FEMA collects this information to determine if companies are qualified to participate in the WYO Program </w:t>
      </w:r>
      <w:r w:rsidR="009E1A19">
        <w:rPr>
          <w:rFonts w:ascii="Times New Roman" w:hAnsi="Times New Roman" w:cs="Times New Roman"/>
          <w:sz w:val="24"/>
          <w:szCs w:val="24"/>
        </w:rPr>
        <w:t>per the requirements of</w:t>
      </w:r>
      <w:r w:rsidRPr="00F7171C">
        <w:rPr>
          <w:rFonts w:ascii="Times New Roman" w:hAnsi="Times New Roman" w:cs="Times New Roman"/>
          <w:sz w:val="24"/>
          <w:szCs w:val="24"/>
        </w:rPr>
        <w:t xml:space="preserve"> 44 CFR Part 62.24.</w:t>
      </w:r>
      <w:r w:rsidR="003D205D" w:rsidDel="003D205D">
        <w:rPr>
          <w:rFonts w:ascii="Times New Roman" w:hAnsi="Times New Roman" w:cs="Times New Roman"/>
          <w:bCs/>
          <w:sz w:val="24"/>
          <w:szCs w:val="24"/>
        </w:rPr>
        <w:t xml:space="preserve"> </w:t>
      </w:r>
    </w:p>
    <w:p w:rsidR="003F2397" w:rsidRDefault="003F2397" w:rsidP="00562915">
      <w:pPr>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7171C" w:rsidRPr="003C4380" w:rsidRDefault="00F7171C" w:rsidP="00F7171C">
      <w:pPr>
        <w:rPr>
          <w:rFonts w:ascii="Times New Roman" w:hAnsi="Times New Roman" w:cs="Times New Roman"/>
          <w:color w:val="000000"/>
          <w:sz w:val="24"/>
          <w:szCs w:val="24"/>
        </w:rPr>
      </w:pPr>
      <w:r w:rsidRPr="00F7171C">
        <w:rPr>
          <w:rFonts w:ascii="Times New Roman" w:hAnsi="Times New Roman" w:cs="Times New Roman"/>
          <w:color w:val="000000"/>
          <w:sz w:val="24"/>
          <w:szCs w:val="24"/>
        </w:rPr>
        <w:t xml:space="preserve">FEMA requires that the information be sent </w:t>
      </w:r>
      <w:r w:rsidR="0083357C">
        <w:rPr>
          <w:rFonts w:ascii="Times New Roman" w:hAnsi="Times New Roman" w:cs="Times New Roman"/>
          <w:color w:val="000000"/>
          <w:sz w:val="24"/>
          <w:szCs w:val="24"/>
        </w:rPr>
        <w:t>via</w:t>
      </w:r>
      <w:r w:rsidR="0083357C" w:rsidRPr="00F7171C">
        <w:rPr>
          <w:rFonts w:ascii="Times New Roman" w:hAnsi="Times New Roman" w:cs="Times New Roman"/>
          <w:color w:val="000000"/>
          <w:sz w:val="24"/>
          <w:szCs w:val="24"/>
        </w:rPr>
        <w:t xml:space="preserve"> </w:t>
      </w:r>
      <w:r w:rsidRPr="00F7171C">
        <w:rPr>
          <w:rFonts w:ascii="Times New Roman" w:hAnsi="Times New Roman" w:cs="Times New Roman"/>
          <w:color w:val="000000"/>
          <w:sz w:val="24"/>
          <w:szCs w:val="24"/>
        </w:rPr>
        <w:t>the U.S. Postal Service system. The requirement to use regular mail is due to the large and varied types of documentation required of an insurance company to document their competency. It is not cost-efficien</w:t>
      </w:r>
      <w:r w:rsidR="0083357C">
        <w:rPr>
          <w:rFonts w:ascii="Times New Roman" w:hAnsi="Times New Roman" w:cs="Times New Roman"/>
          <w:color w:val="000000"/>
          <w:sz w:val="24"/>
          <w:szCs w:val="24"/>
        </w:rPr>
        <w:t>t,</w:t>
      </w:r>
      <w:r w:rsidRPr="00F7171C">
        <w:rPr>
          <w:rFonts w:ascii="Times New Roman" w:hAnsi="Times New Roman" w:cs="Times New Roman"/>
          <w:color w:val="000000"/>
          <w:sz w:val="24"/>
          <w:szCs w:val="24"/>
        </w:rPr>
        <w:t xml:space="preserve"> but </w:t>
      </w:r>
      <w:r w:rsidR="0083357C">
        <w:rPr>
          <w:rFonts w:ascii="Times New Roman" w:hAnsi="Times New Roman" w:cs="Times New Roman"/>
          <w:color w:val="000000"/>
          <w:sz w:val="24"/>
          <w:szCs w:val="24"/>
        </w:rPr>
        <w:t>FEMA</w:t>
      </w:r>
      <w:r w:rsidR="0083357C" w:rsidRPr="00F7171C">
        <w:rPr>
          <w:rFonts w:ascii="Times New Roman" w:hAnsi="Times New Roman" w:cs="Times New Roman"/>
          <w:color w:val="000000"/>
          <w:sz w:val="24"/>
          <w:szCs w:val="24"/>
        </w:rPr>
        <w:t xml:space="preserve"> </w:t>
      </w:r>
      <w:r w:rsidRPr="00F7171C">
        <w:rPr>
          <w:rFonts w:ascii="Times New Roman" w:hAnsi="Times New Roman" w:cs="Times New Roman"/>
          <w:color w:val="000000"/>
          <w:sz w:val="24"/>
          <w:szCs w:val="24"/>
        </w:rPr>
        <w:t>belie</w:t>
      </w:r>
      <w:r w:rsidR="0083357C">
        <w:rPr>
          <w:rFonts w:ascii="Times New Roman" w:hAnsi="Times New Roman" w:cs="Times New Roman"/>
          <w:color w:val="000000"/>
          <w:sz w:val="24"/>
          <w:szCs w:val="24"/>
        </w:rPr>
        <w:t>ves</w:t>
      </w:r>
      <w:r w:rsidRPr="00F7171C">
        <w:rPr>
          <w:rFonts w:ascii="Times New Roman" w:hAnsi="Times New Roman" w:cs="Times New Roman"/>
          <w:color w:val="000000"/>
          <w:sz w:val="24"/>
          <w:szCs w:val="24"/>
        </w:rPr>
        <w:t xml:space="preserve"> that </w:t>
      </w:r>
      <w:r w:rsidR="0083357C">
        <w:rPr>
          <w:rFonts w:ascii="Times New Roman" w:hAnsi="Times New Roman" w:cs="Times New Roman"/>
          <w:color w:val="000000"/>
          <w:sz w:val="24"/>
          <w:szCs w:val="24"/>
        </w:rPr>
        <w:t xml:space="preserve">such a measure is </w:t>
      </w:r>
      <w:r w:rsidRPr="00F7171C">
        <w:rPr>
          <w:rFonts w:ascii="Times New Roman" w:hAnsi="Times New Roman" w:cs="Times New Roman"/>
          <w:color w:val="000000"/>
          <w:sz w:val="24"/>
          <w:szCs w:val="24"/>
        </w:rPr>
        <w:t xml:space="preserve">needed for a </w:t>
      </w:r>
      <w:r w:rsidR="0083357C">
        <w:rPr>
          <w:rFonts w:ascii="Times New Roman" w:hAnsi="Times New Roman" w:cs="Times New Roman"/>
          <w:color w:val="000000"/>
          <w:sz w:val="24"/>
          <w:szCs w:val="24"/>
        </w:rPr>
        <w:t xml:space="preserve">complete and </w:t>
      </w:r>
      <w:r w:rsidR="003F2397">
        <w:rPr>
          <w:rFonts w:ascii="Times New Roman" w:hAnsi="Times New Roman" w:cs="Times New Roman"/>
          <w:color w:val="000000"/>
          <w:sz w:val="24"/>
          <w:szCs w:val="24"/>
        </w:rPr>
        <w:t xml:space="preserve">effective </w:t>
      </w:r>
      <w:r w:rsidR="003F2397" w:rsidRPr="003C4380">
        <w:rPr>
          <w:rFonts w:ascii="Times New Roman" w:hAnsi="Times New Roman" w:cs="Times New Roman"/>
          <w:color w:val="000000"/>
          <w:sz w:val="24"/>
          <w:szCs w:val="24"/>
        </w:rPr>
        <w:t>transmission</w:t>
      </w:r>
      <w:r w:rsidR="0083357C" w:rsidRPr="003C4380">
        <w:rPr>
          <w:rFonts w:ascii="Times New Roman" w:hAnsi="Times New Roman" w:cs="Times New Roman"/>
          <w:color w:val="000000"/>
          <w:sz w:val="24"/>
          <w:szCs w:val="24"/>
        </w:rPr>
        <w:t xml:space="preserve"> of the documents</w:t>
      </w:r>
      <w:r w:rsidRPr="003C4380">
        <w:rPr>
          <w:rFonts w:ascii="Times New Roman" w:hAnsi="Times New Roman" w:cs="Times New Roman"/>
          <w:color w:val="000000"/>
          <w:sz w:val="24"/>
          <w:szCs w:val="24"/>
        </w:rPr>
        <w:t xml:space="preserve">.  </w:t>
      </w:r>
    </w:p>
    <w:p w:rsidR="000716E8" w:rsidRPr="003C4380" w:rsidRDefault="000716E8" w:rsidP="000716E8">
      <w:pPr>
        <w:rPr>
          <w:rFonts w:ascii="Times New Roman" w:hAnsi="Times New Roman" w:cs="Times New Roman"/>
          <w:color w:val="000000"/>
          <w:sz w:val="24"/>
          <w:szCs w:val="24"/>
        </w:rPr>
      </w:pPr>
      <w:r w:rsidRPr="003C4380">
        <w:rPr>
          <w:rFonts w:ascii="Times New Roman" w:hAnsi="Times New Roman" w:cs="Times New Roman"/>
          <w:color w:val="000000"/>
          <w:sz w:val="24"/>
          <w:szCs w:val="24"/>
        </w:rPr>
        <w:t xml:space="preserve">The NFIP and FEMA are committed to modernizing all forms of information collection to make the process as simple, inexpensive and efficient as possible for the public.  However, for this collection (Write Your Own (WYO) company business/fiduciary data in support of the NFIP WYO program) to protect federal money and ensure competency, FEMA continues to requires that some data/information be sent via the U.S. Postal Service system.  In some cases, these documents may involve printed annual stockholder statements; private corporate reports and audits; and yearly documentation from state </w:t>
      </w:r>
      <w:r w:rsidRPr="003C4380">
        <w:rPr>
          <w:rFonts w:ascii="Times New Roman" w:hAnsi="Times New Roman" w:cs="Times New Roman"/>
          <w:color w:val="000000"/>
          <w:sz w:val="24"/>
          <w:szCs w:val="24"/>
        </w:rPr>
        <w:lastRenderedPageBreak/>
        <w:t xml:space="preserve">insurance reviewers (such as their most recent National Association of Insurance Commissioners (NAIC) annual statement).  Some of these must be protected for privacy and or corporate reasons, and in some instance, cannot be submitted through electronic mail due to the sheer size of the paperwork. We understand that in some instances, it is not cost-efficient, but FEMA believes that such a measure is needed for a complete and effective transmission of the documents.  </w:t>
      </w:r>
    </w:p>
    <w:p w:rsidR="000716E8" w:rsidRPr="00F7171C" w:rsidRDefault="000716E8" w:rsidP="00F7171C">
      <w:pPr>
        <w:rPr>
          <w:rFonts w:ascii="Times New Roman" w:hAnsi="Times New Roman" w:cs="Times New Roman"/>
          <w:color w:val="000000"/>
          <w:sz w:val="24"/>
          <w:szCs w:val="24"/>
        </w:rPr>
      </w:pPr>
      <w:r w:rsidRPr="003C4380">
        <w:rPr>
          <w:rFonts w:ascii="Times New Roman" w:hAnsi="Times New Roman" w:cs="Times New Roman"/>
          <w:color w:val="000000"/>
          <w:sz w:val="24"/>
          <w:szCs w:val="24"/>
        </w:rPr>
        <w:t>The NFIP will continue to explore broader electronic submission to ensure this type of data can be submitted as simply and inexpensively as possible, while still protecting its privacy and safely.</w:t>
      </w:r>
      <w:r w:rsidRPr="000716E8">
        <w:rPr>
          <w:rFonts w:ascii="Times New Roman" w:hAnsi="Times New Roman" w:cs="Times New Roman"/>
          <w:color w:val="000000"/>
          <w:sz w:val="24"/>
          <w:szCs w:val="24"/>
        </w:rPr>
        <w:t xml:space="preserve">  </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F7171C" w:rsidRPr="00F7171C" w:rsidRDefault="00F7171C" w:rsidP="00F7171C">
      <w:pPr>
        <w:rPr>
          <w:rFonts w:ascii="Times New Roman" w:hAnsi="Times New Roman" w:cs="Times New Roman"/>
          <w:sz w:val="24"/>
          <w:szCs w:val="24"/>
        </w:rPr>
      </w:pPr>
      <w:r w:rsidRPr="00F7171C">
        <w:rPr>
          <w:rFonts w:ascii="Times New Roman" w:hAnsi="Times New Roman" w:cs="Times New Roman"/>
          <w:bCs/>
          <w:sz w:val="24"/>
          <w:szCs w:val="24"/>
        </w:rPr>
        <w:t>This information is not collected in any form, and therefore is not duplicated elsewhere.</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F7171C" w:rsidRPr="00F7171C" w:rsidRDefault="00F7171C" w:rsidP="00F7171C">
      <w:pPr>
        <w:tabs>
          <w:tab w:val="left" w:pos="360"/>
        </w:tabs>
        <w:rPr>
          <w:rFonts w:ascii="Times New Roman" w:hAnsi="Times New Roman" w:cs="Times New Roman"/>
          <w:spacing w:val="-3"/>
          <w:sz w:val="24"/>
          <w:szCs w:val="24"/>
        </w:rPr>
      </w:pPr>
      <w:r w:rsidRPr="00F7171C">
        <w:rPr>
          <w:rFonts w:ascii="Times New Roman" w:hAnsi="Times New Roman" w:cs="Times New Roman"/>
          <w:spacing w:val="-3"/>
          <w:sz w:val="24"/>
          <w:szCs w:val="24"/>
        </w:rPr>
        <w:t xml:space="preserve">This information collection does not have an impact on small businesses or other small entities.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F7171C" w:rsidRPr="00F7171C" w:rsidRDefault="00F7171C" w:rsidP="00F7171C">
      <w:pPr>
        <w:rPr>
          <w:rFonts w:ascii="Times New Roman" w:hAnsi="Times New Roman" w:cs="Times New Roman"/>
          <w:spacing w:val="-3"/>
          <w:sz w:val="24"/>
          <w:szCs w:val="24"/>
        </w:rPr>
      </w:pPr>
      <w:r w:rsidRPr="00043A87">
        <w:rPr>
          <w:rFonts w:ascii="Times New Roman" w:hAnsi="Times New Roman" w:cs="Times New Roman"/>
          <w:spacing w:val="-3"/>
          <w:sz w:val="24"/>
          <w:szCs w:val="24"/>
        </w:rPr>
        <w:t>If FEMA does not collect this information, it cannot determine if companies seeking to sell flood insurance meet the requirements for participation in the WYO.</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F7171C" w:rsidRPr="00F7171C" w:rsidRDefault="00F7171C" w:rsidP="00F7171C">
      <w:pPr>
        <w:rPr>
          <w:rFonts w:ascii="Times New Roman" w:hAnsi="Times New Roman" w:cs="Times New Roman"/>
          <w:b/>
          <w:bCs/>
          <w:sz w:val="24"/>
          <w:szCs w:val="24"/>
        </w:rPr>
      </w:pPr>
      <w:r w:rsidRPr="00F7171C">
        <w:rPr>
          <w:rFonts w:ascii="Times New Roman" w:hAnsi="Times New Roman" w:cs="Times New Roman"/>
          <w:sz w:val="24"/>
          <w:szCs w:val="24"/>
        </w:rPr>
        <w:t>This information collection is conducted in a manner consistent with the guidelines in 5 CFR 1320.5(d)(2).</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7A68D7" w:rsidRPr="006625E7" w:rsidRDefault="007A68D7" w:rsidP="007A68D7">
      <w:r w:rsidRPr="00C700DD">
        <w:rPr>
          <w:rFonts w:ascii="Times New Roman" w:hAnsi="Times New Roman" w:cs="Times New Roman"/>
          <w:color w:val="000000"/>
          <w:sz w:val="24"/>
          <w:szCs w:val="24"/>
        </w:rPr>
        <w:t>A 60-day Federal Register Notice inviting pu</w:t>
      </w:r>
      <w:r>
        <w:rPr>
          <w:rFonts w:ascii="Times New Roman" w:hAnsi="Times New Roman" w:cs="Times New Roman"/>
          <w:color w:val="000000"/>
          <w:sz w:val="24"/>
          <w:szCs w:val="24"/>
        </w:rPr>
        <w:t>blic comments was published on February 2,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5568</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r w:rsidRPr="006625E7">
        <w:rPr>
          <w:rFonts w:ascii="Times New Roman" w:hAnsi="Times New Roman" w:cs="Times New Roman"/>
          <w:b/>
          <w:bCs/>
          <w:color w:val="0000FF"/>
          <w:sz w:val="24"/>
          <w:szCs w:val="24"/>
        </w:rPr>
        <w:t xml:space="preserve">  </w:t>
      </w:r>
    </w:p>
    <w:p w:rsidR="003F1997" w:rsidRPr="006625E7" w:rsidRDefault="003F1997" w:rsidP="003F1997">
      <w:r w:rsidRPr="00C700D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C700DD">
        <w:rPr>
          <w:rFonts w:ascii="Times New Roman" w:hAnsi="Times New Roman" w:cs="Times New Roman"/>
          <w:color w:val="000000"/>
          <w:sz w:val="24"/>
          <w:szCs w:val="24"/>
        </w:rPr>
        <w:t>0-day Federal Register Notice inviting pu</w:t>
      </w:r>
      <w:r>
        <w:rPr>
          <w:rFonts w:ascii="Times New Roman" w:hAnsi="Times New Roman" w:cs="Times New Roman"/>
          <w:color w:val="000000"/>
          <w:sz w:val="24"/>
          <w:szCs w:val="24"/>
        </w:rPr>
        <w:t>blic comments was published on April 21,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22216</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r w:rsidRPr="006625E7">
        <w:rPr>
          <w:rFonts w:ascii="Times New Roman" w:hAnsi="Times New Roman" w:cs="Times New Roman"/>
          <w:b/>
          <w:bCs/>
          <w:color w:val="0000FF"/>
          <w:sz w:val="24"/>
          <w:szCs w:val="24"/>
        </w:rPr>
        <w:t xml:space="preserve">  </w:t>
      </w:r>
    </w:p>
    <w:p w:rsidR="00F7171C" w:rsidRPr="00F7171C" w:rsidRDefault="00562915" w:rsidP="00562915">
      <w:pPr>
        <w:tabs>
          <w:tab w:val="left" w:pos="360"/>
        </w:tabs>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Describe efforts to consult with persons outside the agency to obtain their views on the availability of data, frequency of collection, the clarity of instructions and recordkeeping, disclosure, or reporting format (if any), and on the data </w:t>
      </w:r>
      <w:r w:rsidRPr="00F7171C">
        <w:rPr>
          <w:rFonts w:ascii="Times New Roman" w:hAnsi="Times New Roman" w:cs="Times New Roman"/>
          <w:b/>
          <w:bCs/>
          <w:sz w:val="24"/>
          <w:szCs w:val="24"/>
        </w:rPr>
        <w:t>elements to be recorded, disclosed, or reported.</w:t>
      </w:r>
    </w:p>
    <w:p w:rsidR="00F7171C" w:rsidRPr="00F7171C" w:rsidRDefault="00F7171C" w:rsidP="00F7171C">
      <w:pPr>
        <w:tabs>
          <w:tab w:val="left" w:pos="360"/>
        </w:tabs>
        <w:rPr>
          <w:rFonts w:ascii="Times New Roman" w:hAnsi="Times New Roman" w:cs="Times New Roman"/>
          <w:bCs/>
          <w:sz w:val="24"/>
          <w:szCs w:val="24"/>
        </w:rPr>
      </w:pPr>
      <w:r w:rsidRPr="00F7171C">
        <w:rPr>
          <w:rFonts w:ascii="Times New Roman" w:hAnsi="Times New Roman" w:cs="Times New Roman"/>
          <w:bCs/>
          <w:sz w:val="24"/>
          <w:szCs w:val="24"/>
        </w:rPr>
        <w:t>The requirements for participation criteria were developed within the Federal Emergency Management Agency.  Outside consultation was not necessary.</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 xml:space="preserve">c. Describe consultations with representatives of those from whom information is to be obtained or those who must compile records. Consultation </w:t>
      </w:r>
      <w:r w:rsidRPr="006625E7">
        <w:rPr>
          <w:rFonts w:ascii="Times New Roman" w:hAnsi="Times New Roman" w:cs="Times New Roman"/>
          <w:b/>
          <w:bCs/>
          <w:sz w:val="24"/>
          <w:szCs w:val="24"/>
        </w:rPr>
        <w:lastRenderedPageBreak/>
        <w:t>should occur at least once every three years, even if the collection of information activities is the same as in prior periods.  There may be circumstances that may preclude consultation in a specific situation. These circumstances should be explained.</w:t>
      </w:r>
    </w:p>
    <w:p w:rsidR="00F7171C" w:rsidRPr="00F7171C" w:rsidRDefault="00F7171C" w:rsidP="00F7171C">
      <w:pPr>
        <w:rPr>
          <w:rFonts w:ascii="Times New Roman" w:hAnsi="Times New Roman" w:cs="Times New Roman"/>
          <w:sz w:val="24"/>
          <w:szCs w:val="24"/>
        </w:rPr>
      </w:pPr>
      <w:r w:rsidRPr="00F7171C">
        <w:rPr>
          <w:rFonts w:ascii="Times New Roman" w:hAnsi="Times New Roman" w:cs="Times New Roman"/>
          <w:sz w:val="24"/>
          <w:szCs w:val="24"/>
        </w:rPr>
        <w:t xml:space="preserve">When FEMA receives information from insurance company representatives seeking entry into the </w:t>
      </w:r>
      <w:smartTag w:uri="urn:schemas-microsoft-com:office:smarttags" w:element="State">
        <w:smartTag w:uri="urn:schemas-microsoft-com:office:smarttags" w:element="place">
          <w:r w:rsidRPr="00F7171C">
            <w:rPr>
              <w:rFonts w:ascii="Times New Roman" w:hAnsi="Times New Roman" w:cs="Times New Roman"/>
              <w:sz w:val="24"/>
              <w:szCs w:val="24"/>
            </w:rPr>
            <w:t>WYO</w:t>
          </w:r>
        </w:smartTag>
      </w:smartTag>
      <w:r w:rsidRPr="00F7171C">
        <w:rPr>
          <w:rFonts w:ascii="Times New Roman" w:hAnsi="Times New Roman" w:cs="Times New Roman"/>
          <w:sz w:val="24"/>
          <w:szCs w:val="24"/>
        </w:rPr>
        <w:t xml:space="preserve"> program, consultation may be necessary if we do not receive the requested information.  For further assistance, insurance company representatives may consult with FEMA several times before submitting information for review. This is an ongoing process, it occurs when a new company applies to the WYO program.</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F7171C" w:rsidRPr="00F7171C" w:rsidRDefault="00F7171C" w:rsidP="00F7171C">
      <w:pPr>
        <w:rPr>
          <w:rFonts w:ascii="Times New Roman" w:hAnsi="Times New Roman" w:cs="Times New Roman"/>
          <w:sz w:val="24"/>
          <w:szCs w:val="24"/>
        </w:rPr>
      </w:pPr>
      <w:r w:rsidRPr="00F7171C">
        <w:rPr>
          <w:rFonts w:ascii="Times New Roman" w:hAnsi="Times New Roman" w:cs="Times New Roman"/>
          <w:sz w:val="24"/>
          <w:szCs w:val="24"/>
        </w:rPr>
        <w:t xml:space="preserve">FEMA does not provide payments or gifts to respondents in exchange for a benefit sought. </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2971B2" w:rsidRDefault="002971B2" w:rsidP="002971B2">
      <w:pPr>
        <w:tabs>
          <w:tab w:val="left" w:pos="360"/>
        </w:tabs>
        <w:rPr>
          <w:rFonts w:ascii="Times New Roman" w:hAnsi="Times New Roman" w:cs="Times New Roman"/>
          <w:sz w:val="24"/>
          <w:szCs w:val="24"/>
        </w:rPr>
      </w:pPr>
      <w:r w:rsidRPr="001E5963">
        <w:rPr>
          <w:rFonts w:ascii="Times New Roman" w:hAnsi="Times New Roman" w:cs="Times New Roman"/>
          <w:sz w:val="24"/>
          <w:szCs w:val="24"/>
        </w:rPr>
        <w:t xml:space="preserve">A Privacy Threshold Analysis (PTA) was completed on </w:t>
      </w:r>
      <w:r>
        <w:rPr>
          <w:rFonts w:ascii="Times New Roman" w:hAnsi="Times New Roman" w:cs="Times New Roman"/>
          <w:sz w:val="24"/>
          <w:szCs w:val="24"/>
        </w:rPr>
        <w:t>November</w:t>
      </w:r>
      <w:r w:rsidRPr="001E5963">
        <w:rPr>
          <w:rFonts w:ascii="Times New Roman" w:hAnsi="Times New Roman" w:cs="Times New Roman"/>
          <w:sz w:val="24"/>
          <w:szCs w:val="24"/>
        </w:rPr>
        <w:t xml:space="preserve"> 1</w:t>
      </w:r>
      <w:r>
        <w:rPr>
          <w:rFonts w:ascii="Times New Roman" w:hAnsi="Times New Roman" w:cs="Times New Roman"/>
          <w:sz w:val="24"/>
          <w:szCs w:val="24"/>
        </w:rPr>
        <w:t>0</w:t>
      </w:r>
      <w:r w:rsidRPr="001E5963">
        <w:rPr>
          <w:rFonts w:ascii="Times New Roman" w:hAnsi="Times New Roman" w:cs="Times New Roman"/>
          <w:sz w:val="24"/>
          <w:szCs w:val="24"/>
        </w:rPr>
        <w:t xml:space="preserve">, 2014 for this collection and forwarded to the FEMA Privacy Office for review/approval. </w:t>
      </w:r>
      <w:r w:rsidR="00E320A9">
        <w:rPr>
          <w:rFonts w:ascii="Times New Roman" w:hAnsi="Times New Roman" w:cs="Times New Roman"/>
          <w:sz w:val="24"/>
          <w:szCs w:val="24"/>
        </w:rPr>
        <w:t xml:space="preserve"> </w:t>
      </w:r>
      <w:r w:rsidRPr="001E5963">
        <w:rPr>
          <w:rFonts w:ascii="Times New Roman" w:hAnsi="Times New Roman" w:cs="Times New Roman"/>
          <w:sz w:val="24"/>
          <w:szCs w:val="24"/>
        </w:rPr>
        <w:t xml:space="preserve">The PTA is still currently with the FEMA Privacy Office as of </w:t>
      </w:r>
      <w:r w:rsidR="003F1997">
        <w:rPr>
          <w:rFonts w:ascii="Times New Roman" w:hAnsi="Times New Roman" w:cs="Times New Roman"/>
          <w:sz w:val="24"/>
          <w:szCs w:val="24"/>
        </w:rPr>
        <w:t>May</w:t>
      </w:r>
      <w:r w:rsidR="00B543CD">
        <w:rPr>
          <w:rFonts w:ascii="Times New Roman" w:hAnsi="Times New Roman" w:cs="Times New Roman"/>
          <w:sz w:val="24"/>
          <w:szCs w:val="24"/>
        </w:rPr>
        <w:t xml:space="preserve"> 2015</w:t>
      </w:r>
      <w:r w:rsidR="005A725F">
        <w:rPr>
          <w:rFonts w:ascii="Times New Roman" w:hAnsi="Times New Roman" w:cs="Times New Roman"/>
          <w:sz w:val="24"/>
          <w:szCs w:val="24"/>
        </w:rPr>
        <w:t>.</w:t>
      </w:r>
      <w:r w:rsidRPr="001E5963">
        <w:rPr>
          <w:rFonts w:ascii="Times New Roman" w:hAnsi="Times New Roman" w:cs="Times New Roman"/>
          <w:sz w:val="24"/>
          <w:szCs w:val="24"/>
        </w:rPr>
        <w:t xml:space="preserve">  </w:t>
      </w:r>
      <w:r w:rsidRPr="001E5963">
        <w:rPr>
          <w:rFonts w:ascii="Times New Roman" w:hAnsi="Times New Roman" w:cs="Times New Roman"/>
          <w:sz w:val="24"/>
          <w:szCs w:val="24"/>
        </w:rPr>
        <w:fldChar w:fldCharType="begin"/>
      </w:r>
      <w:r w:rsidRPr="001E5963">
        <w:rPr>
          <w:rFonts w:ascii="Times New Roman" w:hAnsi="Times New Roman" w:cs="Times New Roman"/>
          <w:sz w:val="24"/>
          <w:szCs w:val="24"/>
        </w:rPr>
        <w:instrText>ADVANCE \R 0.95</w:instrText>
      </w:r>
      <w:r w:rsidRPr="001E5963">
        <w:rPr>
          <w:rFonts w:ascii="Times New Roman" w:hAnsi="Times New Roman" w:cs="Times New Roman"/>
          <w:sz w:val="24"/>
          <w:szCs w:val="24"/>
        </w:rPr>
        <w:fldChar w:fldCharType="end"/>
      </w:r>
    </w:p>
    <w:p w:rsidR="00C63BD5" w:rsidRDefault="00C63BD5" w:rsidP="00C63BD5">
      <w:pPr>
        <w:tabs>
          <w:tab w:val="left" w:pos="360"/>
        </w:tabs>
        <w:spacing w:after="0" w:line="240" w:lineRule="auto"/>
        <w:rPr>
          <w:rFonts w:ascii="Times New Roman" w:hAnsi="Times New Roman" w:cs="Times New Roman"/>
          <w:color w:val="000000" w:themeColor="text1"/>
          <w:sz w:val="24"/>
          <w:szCs w:val="24"/>
        </w:rPr>
      </w:pPr>
      <w:r w:rsidRPr="0013790D">
        <w:rPr>
          <w:rFonts w:ascii="Times New Roman" w:hAnsi="Times New Roman" w:cs="Times New Roman"/>
          <w:color w:val="000000" w:themeColor="text1"/>
          <w:sz w:val="24"/>
          <w:szCs w:val="24"/>
        </w:rPr>
        <w:t>This collection is covered by an existing Privacy Impact Assessment (PIA), DHS/</w:t>
      </w:r>
      <w:r>
        <w:rPr>
          <w:rFonts w:ascii="Times New Roman" w:hAnsi="Times New Roman" w:cs="Times New Roman"/>
          <w:color w:val="000000" w:themeColor="text1"/>
          <w:sz w:val="24"/>
          <w:szCs w:val="24"/>
        </w:rPr>
        <w:t>FEMA</w:t>
      </w:r>
      <w:r w:rsidRPr="0013790D">
        <w:rPr>
          <w:rFonts w:ascii="Times New Roman" w:hAnsi="Times New Roman" w:cs="Times New Roman"/>
          <w:color w:val="000000" w:themeColor="text1"/>
          <w:sz w:val="24"/>
          <w:szCs w:val="24"/>
        </w:rPr>
        <w:t>/PIA-00</w:t>
      </w:r>
      <w:r>
        <w:rPr>
          <w:rFonts w:ascii="Times New Roman" w:hAnsi="Times New Roman" w:cs="Times New Roman"/>
          <w:color w:val="000000" w:themeColor="text1"/>
          <w:sz w:val="24"/>
          <w:szCs w:val="24"/>
        </w:rPr>
        <w:t>11</w:t>
      </w:r>
      <w:r w:rsidRPr="0013790D">
        <w:rPr>
          <w:rFonts w:ascii="Times New Roman" w:hAnsi="Times New Roman" w:cs="Times New Roman"/>
          <w:color w:val="000000" w:themeColor="text1"/>
          <w:sz w:val="24"/>
          <w:szCs w:val="24"/>
        </w:rPr>
        <w:t>-</w:t>
      </w:r>
      <w:r w:rsidRPr="00C63BD5">
        <w:t xml:space="preserve"> </w:t>
      </w:r>
      <w:r w:rsidRPr="00C63BD5">
        <w:rPr>
          <w:rFonts w:ascii="Times New Roman" w:hAnsi="Times New Roman" w:cs="Times New Roman"/>
          <w:color w:val="000000" w:themeColor="text1"/>
          <w:sz w:val="24"/>
          <w:szCs w:val="24"/>
        </w:rPr>
        <w:t>National Flood Insurance Program</w:t>
      </w:r>
      <w:r>
        <w:rPr>
          <w:rFonts w:ascii="Times New Roman" w:hAnsi="Times New Roman" w:cs="Times New Roman"/>
          <w:color w:val="000000" w:themeColor="text1"/>
          <w:sz w:val="24"/>
          <w:szCs w:val="24"/>
        </w:rPr>
        <w:t xml:space="preserve"> </w:t>
      </w:r>
      <w:r w:rsidRPr="00C63BD5">
        <w:rPr>
          <w:rFonts w:ascii="Times New Roman" w:hAnsi="Times New Roman" w:cs="Times New Roman"/>
          <w:color w:val="000000" w:themeColor="text1"/>
          <w:sz w:val="24"/>
          <w:szCs w:val="24"/>
        </w:rPr>
        <w:t>Information Technology System</w:t>
      </w:r>
      <w:r w:rsidRPr="0013790D">
        <w:rPr>
          <w:rFonts w:ascii="Times New Roman" w:hAnsi="Times New Roman" w:cs="Times New Roman"/>
          <w:color w:val="000000" w:themeColor="text1"/>
          <w:sz w:val="24"/>
          <w:szCs w:val="24"/>
        </w:rPr>
        <w:t xml:space="preserve">, approved by DHS on </w:t>
      </w:r>
      <w:r>
        <w:rPr>
          <w:rFonts w:ascii="Times New Roman" w:hAnsi="Times New Roman" w:cs="Times New Roman"/>
          <w:color w:val="000000" w:themeColor="text1"/>
          <w:sz w:val="24"/>
          <w:szCs w:val="24"/>
        </w:rPr>
        <w:t>October 12, 2012</w:t>
      </w:r>
      <w:r w:rsidRPr="0013790D">
        <w:rPr>
          <w:rFonts w:ascii="Times New Roman" w:hAnsi="Times New Roman" w:cs="Times New Roman"/>
          <w:color w:val="000000" w:themeColor="text1"/>
          <w:sz w:val="24"/>
          <w:szCs w:val="24"/>
        </w:rPr>
        <w:t xml:space="preserve">.  No System of Records Notice (SORN) </w:t>
      </w:r>
      <w:r>
        <w:rPr>
          <w:rFonts w:ascii="Times New Roman" w:hAnsi="Times New Roman" w:cs="Times New Roman"/>
          <w:color w:val="000000" w:themeColor="text1"/>
          <w:sz w:val="24"/>
          <w:szCs w:val="24"/>
        </w:rPr>
        <w:t>is required for this collection.</w:t>
      </w:r>
      <w:r w:rsidRPr="0013790D">
        <w:rPr>
          <w:rFonts w:ascii="Times New Roman" w:hAnsi="Times New Roman" w:cs="Times New Roman"/>
          <w:color w:val="000000" w:themeColor="text1"/>
          <w:sz w:val="24"/>
          <w:szCs w:val="24"/>
        </w:rPr>
        <w:t xml:space="preserve"> </w:t>
      </w:r>
    </w:p>
    <w:p w:rsidR="00C63BD5" w:rsidRDefault="00C63BD5" w:rsidP="00C63BD5">
      <w:pPr>
        <w:tabs>
          <w:tab w:val="left" w:pos="360"/>
        </w:tabs>
        <w:spacing w:after="0" w:line="240" w:lineRule="auto"/>
        <w:rPr>
          <w:rFonts w:ascii="Times New Roman" w:hAnsi="Times New Roman" w:cs="Times New Roman"/>
          <w:sz w:val="24"/>
          <w:szCs w:val="24"/>
        </w:rPr>
      </w:pPr>
    </w:p>
    <w:p w:rsidR="002971B2" w:rsidRDefault="002971B2" w:rsidP="002971B2">
      <w:pPr>
        <w:tabs>
          <w:tab w:val="left" w:pos="360"/>
        </w:tabs>
        <w:rPr>
          <w:rFonts w:ascii="Times New Roman" w:hAnsi="Times New Roman" w:cs="Times New Roman"/>
          <w:sz w:val="24"/>
          <w:szCs w:val="24"/>
        </w:rPr>
      </w:pPr>
      <w:r w:rsidRPr="009042A1">
        <w:rPr>
          <w:rFonts w:ascii="Times New Roman" w:hAnsi="Times New Roman" w:cs="Times New Roman"/>
          <w:sz w:val="24"/>
          <w:szCs w:val="24"/>
        </w:rPr>
        <w:t>There are no assurances of confidentiality provided to the respondents for this information collection.</w:t>
      </w:r>
    </w:p>
    <w:p w:rsidR="00562915" w:rsidRPr="006625E7" w:rsidRDefault="00562915" w:rsidP="002971B2">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F7171C" w:rsidRPr="00F7171C" w:rsidRDefault="00F7171C" w:rsidP="00F7171C">
      <w:pPr>
        <w:rPr>
          <w:rFonts w:ascii="Times New Roman" w:hAnsi="Times New Roman" w:cs="Times New Roman"/>
          <w:sz w:val="24"/>
          <w:szCs w:val="24"/>
        </w:rPr>
      </w:pPr>
      <w:r w:rsidRPr="00F7171C">
        <w:rPr>
          <w:rFonts w:ascii="Times New Roman" w:hAnsi="Times New Roman" w:cs="Times New Roman"/>
          <w:sz w:val="24"/>
          <w:szCs w:val="24"/>
        </w:rPr>
        <w:t xml:space="preserve">There are no questions of a sensitive nature. </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F7171C"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7171C" w:rsidRPr="00F7171C" w:rsidRDefault="00F7171C" w:rsidP="00F7171C">
      <w:pPr>
        <w:rPr>
          <w:rFonts w:ascii="Times New Roman" w:hAnsi="Times New Roman" w:cs="Times New Roman"/>
          <w:bCs/>
          <w:sz w:val="24"/>
          <w:szCs w:val="24"/>
        </w:rPr>
      </w:pPr>
      <w:r w:rsidRPr="00F7171C">
        <w:rPr>
          <w:rFonts w:ascii="Times New Roman" w:hAnsi="Times New Roman" w:cs="Times New Roman"/>
          <w:bCs/>
          <w:sz w:val="24"/>
          <w:szCs w:val="24"/>
        </w:rPr>
        <w:t xml:space="preserve">FEMA </w:t>
      </w:r>
      <w:r w:rsidRPr="00043A87">
        <w:rPr>
          <w:rFonts w:ascii="Times New Roman" w:hAnsi="Times New Roman" w:cs="Times New Roman"/>
          <w:bCs/>
          <w:sz w:val="24"/>
          <w:szCs w:val="24"/>
        </w:rPr>
        <w:t xml:space="preserve">estimates that 5 private insurance companies will seek to participate in the NFIP WYO program annually.  FEMA also estimates that it will take approximately </w:t>
      </w:r>
      <w:r w:rsidR="003F2397">
        <w:rPr>
          <w:rFonts w:ascii="Times New Roman" w:hAnsi="Times New Roman" w:cs="Times New Roman"/>
          <w:bCs/>
          <w:sz w:val="24"/>
          <w:szCs w:val="24"/>
        </w:rPr>
        <w:t>9</w:t>
      </w:r>
      <w:r w:rsidRPr="00043A87">
        <w:rPr>
          <w:rFonts w:ascii="Times New Roman" w:hAnsi="Times New Roman" w:cs="Times New Roman"/>
          <w:bCs/>
          <w:sz w:val="24"/>
          <w:szCs w:val="24"/>
        </w:rPr>
        <w:t xml:space="preserve"> hours to gather and submit the requested information for the application. The total annual burden is</w:t>
      </w:r>
      <w:r w:rsidR="003F2397">
        <w:rPr>
          <w:rFonts w:ascii="Times New Roman" w:hAnsi="Times New Roman" w:cs="Times New Roman"/>
          <w:bCs/>
          <w:sz w:val="24"/>
          <w:szCs w:val="24"/>
        </w:rPr>
        <w:t xml:space="preserve"> estimated to be 5 responses x 9</w:t>
      </w:r>
      <w:r w:rsidRPr="00043A87">
        <w:rPr>
          <w:rFonts w:ascii="Times New Roman" w:hAnsi="Times New Roman" w:cs="Times New Roman"/>
          <w:bCs/>
          <w:sz w:val="24"/>
          <w:szCs w:val="24"/>
        </w:rPr>
        <w:t xml:space="preserve"> hours per response = </w:t>
      </w:r>
      <w:r w:rsidR="003F2397">
        <w:rPr>
          <w:rFonts w:ascii="Times New Roman" w:hAnsi="Times New Roman" w:cs="Times New Roman"/>
          <w:bCs/>
          <w:sz w:val="24"/>
          <w:szCs w:val="24"/>
        </w:rPr>
        <w:t>4</w:t>
      </w:r>
      <w:r w:rsidRPr="00043A87">
        <w:rPr>
          <w:rFonts w:ascii="Times New Roman" w:hAnsi="Times New Roman" w:cs="Times New Roman"/>
          <w:bCs/>
          <w:sz w:val="24"/>
          <w:szCs w:val="24"/>
        </w:rPr>
        <w:t>5 total annual</w:t>
      </w:r>
      <w:r w:rsidRPr="00F7171C">
        <w:rPr>
          <w:rFonts w:ascii="Times New Roman" w:hAnsi="Times New Roman" w:cs="Times New Roman"/>
          <w:bCs/>
          <w:sz w:val="24"/>
          <w:szCs w:val="24"/>
        </w:rPr>
        <w:t xml:space="preserve"> burden hours.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C359DF" w:rsidRDefault="00562915" w:rsidP="00C359DF">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C359DF" w:rsidRPr="00C359DF" w:rsidRDefault="00C359DF" w:rsidP="00C359DF"/>
    <w:tbl>
      <w:tblPr>
        <w:tblW w:w="9536" w:type="dxa"/>
        <w:tblInd w:w="-252"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155"/>
        <w:gridCol w:w="947"/>
        <w:gridCol w:w="936"/>
        <w:gridCol w:w="1177"/>
        <w:gridCol w:w="1119"/>
        <w:gridCol w:w="876"/>
        <w:gridCol w:w="812"/>
        <w:gridCol w:w="1257"/>
      </w:tblGrid>
      <w:tr w:rsidR="00C359DF" w:rsidRPr="00C359DF" w:rsidTr="00C359DF">
        <w:trPr>
          <w:trHeight w:val="315"/>
        </w:trPr>
        <w:tc>
          <w:tcPr>
            <w:tcW w:w="953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Estimated Annualized Burden Hours and Costs</w:t>
            </w:r>
          </w:p>
        </w:tc>
      </w:tr>
      <w:tr w:rsidR="00307AF7" w:rsidRPr="00C359DF" w:rsidTr="00307AF7">
        <w:trPr>
          <w:trHeight w:val="1215"/>
        </w:trPr>
        <w:tc>
          <w:tcPr>
            <w:tcW w:w="1077" w:type="dxa"/>
            <w:tcBorders>
              <w:top w:val="nil"/>
              <w:left w:val="single" w:sz="8" w:space="0" w:color="auto"/>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Type of Respondent</w:t>
            </w:r>
          </w:p>
        </w:tc>
        <w:tc>
          <w:tcPr>
            <w:tcW w:w="1222"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Form Name / Form Number</w:t>
            </w:r>
          </w:p>
        </w:tc>
        <w:tc>
          <w:tcPr>
            <w:tcW w:w="947"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 xml:space="preserve">No. of </w:t>
            </w:r>
            <w:proofErr w:type="spellStart"/>
            <w:r w:rsidRPr="00C359DF">
              <w:rPr>
                <w:rFonts w:ascii="Arial" w:eastAsia="Times New Roman" w:hAnsi="Arial" w:cs="Arial"/>
                <w:b/>
                <w:bCs/>
                <w:color w:val="000000"/>
                <w:sz w:val="18"/>
                <w:szCs w:val="18"/>
              </w:rPr>
              <w:t>Respon</w:t>
            </w:r>
            <w:proofErr w:type="spellEnd"/>
            <w:r w:rsidRPr="00C359DF">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 xml:space="preserve">No. of </w:t>
            </w:r>
            <w:proofErr w:type="spellStart"/>
            <w:r w:rsidRPr="00C359DF">
              <w:rPr>
                <w:rFonts w:ascii="Arial" w:eastAsia="Times New Roman" w:hAnsi="Arial" w:cs="Arial"/>
                <w:b/>
                <w:bCs/>
                <w:color w:val="000000"/>
                <w:sz w:val="18"/>
                <w:szCs w:val="18"/>
              </w:rPr>
              <w:t>Respon-ses</w:t>
            </w:r>
            <w:proofErr w:type="spellEnd"/>
            <w:r w:rsidRPr="00C359DF">
              <w:rPr>
                <w:rFonts w:ascii="Arial" w:eastAsia="Times New Roman" w:hAnsi="Arial" w:cs="Arial"/>
                <w:b/>
                <w:bCs/>
                <w:color w:val="000000"/>
                <w:sz w:val="18"/>
                <w:szCs w:val="18"/>
              </w:rPr>
              <w:t xml:space="preserve"> per </w:t>
            </w:r>
            <w:proofErr w:type="spellStart"/>
            <w:r w:rsidRPr="00C359DF">
              <w:rPr>
                <w:rFonts w:ascii="Arial" w:eastAsia="Times New Roman" w:hAnsi="Arial" w:cs="Arial"/>
                <w:b/>
                <w:bCs/>
                <w:color w:val="000000"/>
                <w:sz w:val="18"/>
                <w:szCs w:val="18"/>
              </w:rPr>
              <w:t>Respon</w:t>
            </w:r>
            <w:proofErr w:type="spellEnd"/>
            <w:r w:rsidRPr="00C359DF">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Total No. of Responses</w:t>
            </w:r>
          </w:p>
        </w:tc>
        <w:tc>
          <w:tcPr>
            <w:tcW w:w="1169"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Avg. Burden per Response (in hours)</w:t>
            </w:r>
          </w:p>
        </w:tc>
        <w:tc>
          <w:tcPr>
            <w:tcW w:w="910"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Total Annual Burden (in hours)</w:t>
            </w:r>
          </w:p>
        </w:tc>
        <w:tc>
          <w:tcPr>
            <w:tcW w:w="841"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000000" w:fill="548DD4"/>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Total Annual Respondent Cost</w:t>
            </w:r>
          </w:p>
        </w:tc>
      </w:tr>
      <w:tr w:rsidR="00C359DF" w:rsidRPr="00C359DF" w:rsidTr="00C359DF">
        <w:trPr>
          <w:trHeight w:val="844"/>
        </w:trPr>
        <w:tc>
          <w:tcPr>
            <w:tcW w:w="1077" w:type="dxa"/>
            <w:tcBorders>
              <w:top w:val="nil"/>
              <w:left w:val="single" w:sz="8" w:space="0" w:color="auto"/>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rPr>
                <w:rFonts w:ascii="Arial" w:eastAsia="Times New Roman" w:hAnsi="Arial" w:cs="Arial"/>
                <w:color w:val="000000"/>
                <w:sz w:val="18"/>
                <w:szCs w:val="18"/>
              </w:rPr>
            </w:pPr>
            <w:r w:rsidRPr="00C359DF">
              <w:rPr>
                <w:rFonts w:ascii="Arial" w:eastAsia="Times New Roman" w:hAnsi="Arial" w:cs="Arial"/>
                <w:color w:val="000000"/>
                <w:sz w:val="18"/>
                <w:szCs w:val="18"/>
              </w:rPr>
              <w:t>Business or Other for-profit (Insurance Industry)</w:t>
            </w:r>
          </w:p>
        </w:tc>
        <w:tc>
          <w:tcPr>
            <w:tcW w:w="1222" w:type="dxa"/>
            <w:tcBorders>
              <w:top w:val="nil"/>
              <w:left w:val="nil"/>
              <w:bottom w:val="single" w:sz="8" w:space="0" w:color="auto"/>
              <w:right w:val="single" w:sz="8" w:space="0" w:color="auto"/>
            </w:tcBorders>
            <w:shd w:val="clear" w:color="auto" w:fill="auto"/>
            <w:vAlign w:val="bottom"/>
            <w:hideMark/>
          </w:tcPr>
          <w:p w:rsidR="00C359DF" w:rsidRPr="00C359DF" w:rsidRDefault="00C359DF" w:rsidP="00C359DF">
            <w:pPr>
              <w:spacing w:after="0" w:line="240" w:lineRule="auto"/>
              <w:rPr>
                <w:rFonts w:ascii="Arial" w:eastAsia="Times New Roman" w:hAnsi="Arial" w:cs="Arial"/>
                <w:color w:val="000000"/>
                <w:sz w:val="18"/>
                <w:szCs w:val="18"/>
              </w:rPr>
            </w:pPr>
            <w:r w:rsidRPr="00C359DF">
              <w:rPr>
                <w:rFonts w:ascii="Arial" w:eastAsia="Times New Roman" w:hAnsi="Arial" w:cs="Arial"/>
                <w:color w:val="000000"/>
                <w:sz w:val="18"/>
                <w:szCs w:val="18"/>
              </w:rPr>
              <w:t>Application Process / No Form</w:t>
            </w:r>
          </w:p>
        </w:tc>
        <w:tc>
          <w:tcPr>
            <w:tcW w:w="947" w:type="dxa"/>
            <w:tcBorders>
              <w:top w:val="nil"/>
              <w:left w:val="nil"/>
              <w:bottom w:val="single" w:sz="8" w:space="0" w:color="auto"/>
              <w:right w:val="single" w:sz="8" w:space="0" w:color="auto"/>
            </w:tcBorders>
            <w:shd w:val="clear" w:color="auto" w:fill="auto"/>
            <w:vAlign w:val="bottom"/>
            <w:hideMark/>
          </w:tcPr>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5</w:t>
            </w:r>
          </w:p>
        </w:tc>
        <w:tc>
          <w:tcPr>
            <w:tcW w:w="936"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5</w:t>
            </w:r>
          </w:p>
        </w:tc>
        <w:tc>
          <w:tcPr>
            <w:tcW w:w="1169"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307AF7" w:rsidP="00C359D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r w:rsidR="00C359DF" w:rsidRPr="00C359DF">
              <w:rPr>
                <w:rFonts w:ascii="Arial" w:eastAsia="Times New Roman" w:hAnsi="Arial" w:cs="Arial"/>
                <w:color w:val="000000"/>
                <w:sz w:val="18"/>
                <w:szCs w:val="18"/>
              </w:rPr>
              <w:t xml:space="preserve"> hours</w:t>
            </w:r>
          </w:p>
        </w:tc>
        <w:tc>
          <w:tcPr>
            <w:tcW w:w="910"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307AF7" w:rsidP="00C359D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w:t>
            </w:r>
          </w:p>
        </w:tc>
        <w:tc>
          <w:tcPr>
            <w:tcW w:w="841"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FC6869">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$64</w:t>
            </w:r>
            <w:r w:rsidR="00FC6869">
              <w:rPr>
                <w:rFonts w:ascii="Arial" w:eastAsia="Times New Roman" w:hAnsi="Arial" w:cs="Arial"/>
                <w:color w:val="000000"/>
                <w:sz w:val="18"/>
                <w:szCs w:val="18"/>
              </w:rPr>
              <w:t>.</w:t>
            </w:r>
            <w:r w:rsidRPr="00C359DF">
              <w:rPr>
                <w:rFonts w:ascii="Arial" w:eastAsia="Times New Roman" w:hAnsi="Arial" w:cs="Arial"/>
                <w:color w:val="000000"/>
                <w:sz w:val="18"/>
                <w:szCs w:val="18"/>
              </w:rPr>
              <w:t>28</w:t>
            </w:r>
          </w:p>
        </w:tc>
        <w:tc>
          <w:tcPr>
            <w:tcW w:w="1257"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C359DF">
            <w:pPr>
              <w:spacing w:after="0" w:line="240" w:lineRule="auto"/>
              <w:jc w:val="center"/>
              <w:rPr>
                <w:rFonts w:ascii="Arial" w:eastAsia="Times New Roman" w:hAnsi="Arial" w:cs="Arial"/>
                <w:color w:val="000000"/>
                <w:sz w:val="18"/>
                <w:szCs w:val="18"/>
              </w:rPr>
            </w:pPr>
          </w:p>
          <w:p w:rsidR="00C359DF" w:rsidRPr="00C359DF" w:rsidRDefault="00C359DF" w:rsidP="00D7456C">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w:t>
            </w:r>
            <w:r w:rsidR="00D7456C">
              <w:rPr>
                <w:rFonts w:ascii="Arial" w:eastAsia="Times New Roman" w:hAnsi="Arial" w:cs="Arial"/>
                <w:color w:val="000000"/>
                <w:sz w:val="18"/>
                <w:szCs w:val="18"/>
              </w:rPr>
              <w:t>2,892.60</w:t>
            </w:r>
          </w:p>
        </w:tc>
      </w:tr>
      <w:tr w:rsidR="00D7456C" w:rsidRPr="00C359DF" w:rsidTr="00C359DF">
        <w:trPr>
          <w:trHeight w:val="315"/>
        </w:trPr>
        <w:tc>
          <w:tcPr>
            <w:tcW w:w="1077" w:type="dxa"/>
            <w:tcBorders>
              <w:top w:val="nil"/>
              <w:left w:val="single" w:sz="8" w:space="0" w:color="auto"/>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Total</w:t>
            </w:r>
          </w:p>
        </w:tc>
        <w:tc>
          <w:tcPr>
            <w:tcW w:w="1222" w:type="dxa"/>
            <w:tcBorders>
              <w:top w:val="nil"/>
              <w:left w:val="nil"/>
              <w:bottom w:val="single" w:sz="8" w:space="0" w:color="auto"/>
              <w:right w:val="single" w:sz="8" w:space="0" w:color="auto"/>
            </w:tcBorders>
            <w:shd w:val="clear" w:color="auto" w:fill="000000" w:themeFill="text1"/>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 </w:t>
            </w:r>
          </w:p>
        </w:tc>
        <w:tc>
          <w:tcPr>
            <w:tcW w:w="947"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C359DF">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5</w:t>
            </w:r>
          </w:p>
        </w:tc>
        <w:tc>
          <w:tcPr>
            <w:tcW w:w="936" w:type="dxa"/>
            <w:tcBorders>
              <w:top w:val="nil"/>
              <w:left w:val="nil"/>
              <w:bottom w:val="single" w:sz="8" w:space="0" w:color="auto"/>
              <w:right w:val="single" w:sz="8" w:space="0" w:color="auto"/>
            </w:tcBorders>
            <w:shd w:val="clear" w:color="000000" w:fill="000000"/>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r w:rsidRPr="00C359DF">
              <w:rPr>
                <w:rFonts w:ascii="Arial" w:eastAsia="Times New Roman" w:hAnsi="Arial" w:cs="Arial"/>
                <w:color w:val="000000"/>
                <w:sz w:val="18"/>
                <w:szCs w:val="18"/>
              </w:rPr>
              <w:t>5</w:t>
            </w:r>
          </w:p>
        </w:tc>
        <w:tc>
          <w:tcPr>
            <w:tcW w:w="1169" w:type="dxa"/>
            <w:tcBorders>
              <w:top w:val="nil"/>
              <w:left w:val="nil"/>
              <w:bottom w:val="single" w:sz="8" w:space="0" w:color="auto"/>
              <w:right w:val="single" w:sz="8" w:space="0" w:color="auto"/>
            </w:tcBorders>
            <w:shd w:val="clear" w:color="000000" w:fill="000000"/>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tc>
        <w:tc>
          <w:tcPr>
            <w:tcW w:w="910" w:type="dxa"/>
            <w:tcBorders>
              <w:top w:val="nil"/>
              <w:left w:val="nil"/>
              <w:bottom w:val="single" w:sz="8" w:space="0" w:color="auto"/>
              <w:right w:val="single" w:sz="8" w:space="0" w:color="auto"/>
            </w:tcBorders>
            <w:shd w:val="clear" w:color="auto" w:fill="auto"/>
            <w:vAlign w:val="center"/>
            <w:hideMark/>
          </w:tcPr>
          <w:p w:rsidR="00C359DF" w:rsidRPr="00C359DF" w:rsidRDefault="00C47933" w:rsidP="00C359D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C359DF" w:rsidRPr="00C359DF">
              <w:rPr>
                <w:rFonts w:ascii="Arial" w:eastAsia="Times New Roman" w:hAnsi="Arial" w:cs="Arial"/>
                <w:b/>
                <w:bCs/>
                <w:color w:val="000000"/>
                <w:sz w:val="18"/>
                <w:szCs w:val="18"/>
              </w:rPr>
              <w:t>5</w:t>
            </w:r>
          </w:p>
        </w:tc>
        <w:tc>
          <w:tcPr>
            <w:tcW w:w="841" w:type="dxa"/>
            <w:tcBorders>
              <w:top w:val="nil"/>
              <w:left w:val="nil"/>
              <w:bottom w:val="single" w:sz="8" w:space="0" w:color="auto"/>
              <w:right w:val="single" w:sz="8" w:space="0" w:color="auto"/>
            </w:tcBorders>
            <w:shd w:val="clear" w:color="000000" w:fill="000000"/>
            <w:vAlign w:val="center"/>
            <w:hideMark/>
          </w:tcPr>
          <w:p w:rsidR="00C359DF" w:rsidRPr="00C359DF" w:rsidRDefault="00C359DF" w:rsidP="00C359DF">
            <w:pPr>
              <w:spacing w:after="0" w:line="240" w:lineRule="auto"/>
              <w:jc w:val="center"/>
              <w:rPr>
                <w:rFonts w:ascii="Arial" w:eastAsia="Times New Roman" w:hAnsi="Arial" w:cs="Arial"/>
                <w:color w:val="000000"/>
                <w:sz w:val="18"/>
                <w:szCs w:val="18"/>
              </w:rPr>
            </w:pPr>
          </w:p>
        </w:tc>
        <w:tc>
          <w:tcPr>
            <w:tcW w:w="1257" w:type="dxa"/>
            <w:tcBorders>
              <w:top w:val="nil"/>
              <w:left w:val="nil"/>
              <w:bottom w:val="single" w:sz="8" w:space="0" w:color="auto"/>
              <w:right w:val="single" w:sz="8" w:space="0" w:color="auto"/>
            </w:tcBorders>
            <w:shd w:val="clear" w:color="auto" w:fill="auto"/>
            <w:vAlign w:val="center"/>
            <w:hideMark/>
          </w:tcPr>
          <w:p w:rsidR="00C359DF" w:rsidRPr="00C359DF" w:rsidRDefault="00C359DF" w:rsidP="00D7456C">
            <w:pPr>
              <w:spacing w:after="0" w:line="240" w:lineRule="auto"/>
              <w:jc w:val="center"/>
              <w:rPr>
                <w:rFonts w:ascii="Arial" w:eastAsia="Times New Roman" w:hAnsi="Arial" w:cs="Arial"/>
                <w:b/>
                <w:bCs/>
                <w:color w:val="000000"/>
                <w:sz w:val="18"/>
                <w:szCs w:val="18"/>
              </w:rPr>
            </w:pPr>
            <w:r w:rsidRPr="00C359DF">
              <w:rPr>
                <w:rFonts w:ascii="Arial" w:eastAsia="Times New Roman" w:hAnsi="Arial" w:cs="Arial"/>
                <w:b/>
                <w:bCs/>
                <w:color w:val="000000"/>
                <w:sz w:val="18"/>
                <w:szCs w:val="18"/>
              </w:rPr>
              <w:t>$</w:t>
            </w:r>
            <w:r w:rsidR="00D7456C">
              <w:rPr>
                <w:rFonts w:ascii="Arial" w:eastAsia="Times New Roman" w:hAnsi="Arial" w:cs="Arial"/>
                <w:b/>
                <w:bCs/>
                <w:color w:val="000000"/>
                <w:sz w:val="18"/>
                <w:szCs w:val="18"/>
              </w:rPr>
              <w:t>2,892.60</w:t>
            </w:r>
          </w:p>
        </w:tc>
      </w:tr>
    </w:tbl>
    <w:p w:rsidR="00C359DF" w:rsidRPr="00C359DF" w:rsidRDefault="00C359DF" w:rsidP="00C359DF">
      <w:pPr>
        <w:tabs>
          <w:tab w:val="left" w:pos="-720"/>
        </w:tabs>
        <w:suppressAutoHyphens/>
        <w:spacing w:after="0" w:line="240" w:lineRule="auto"/>
        <w:ind w:left="720"/>
        <w:rPr>
          <w:sz w:val="16"/>
          <w:szCs w:val="16"/>
        </w:rPr>
      </w:pPr>
      <w:r w:rsidRPr="00C359DF">
        <w:rPr>
          <w:sz w:val="16"/>
          <w:szCs w:val="16"/>
        </w:rPr>
        <w:t>Note: The “Avg. Hourly Wage Rate” for each respondent includes a 1.4 multiplier to reflect a fully-loaded wage rate.</w:t>
      </w:r>
    </w:p>
    <w:p w:rsidR="00C359DF" w:rsidRPr="00C359DF" w:rsidRDefault="00C359DF" w:rsidP="00C359DF"/>
    <w:p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lastRenderedPageBreak/>
        <w:t>According to the U.S. Department of Labor, Bureau of Labor Statistics website (</w:t>
      </w:r>
      <w:hyperlink r:id="rId9"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xml:space="preserve">) the wage rate category for </w:t>
      </w:r>
      <w:r w:rsidRPr="006625E7">
        <w:rPr>
          <w:rFonts w:ascii="Times New Roman" w:hAnsi="Times New Roman" w:cs="Times New Roman"/>
          <w:color w:val="0000FF"/>
          <w:sz w:val="24"/>
          <w:szCs w:val="24"/>
        </w:rPr>
        <w:t>(</w:t>
      </w:r>
      <w:r w:rsidR="001A7752">
        <w:rPr>
          <w:rFonts w:ascii="Times New Roman" w:hAnsi="Times New Roman" w:cs="Times New Roman"/>
          <w:color w:val="0000FF"/>
          <w:sz w:val="24"/>
          <w:szCs w:val="24"/>
        </w:rPr>
        <w:t>Management Occupations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Pr="006625E7">
        <w:rPr>
          <w:rFonts w:ascii="Times New Roman" w:hAnsi="Times New Roman" w:cs="Times New Roman"/>
          <w:color w:val="0000FF"/>
          <w:sz w:val="24"/>
          <w:szCs w:val="24"/>
        </w:rPr>
        <w:t>(</w:t>
      </w:r>
      <w:r w:rsidR="00C359DF">
        <w:rPr>
          <w:rFonts w:ascii="Times New Roman" w:hAnsi="Times New Roman" w:cs="Times New Roman"/>
          <w:color w:val="0000FF"/>
          <w:sz w:val="24"/>
          <w:szCs w:val="24"/>
        </w:rPr>
        <w:t>$</w:t>
      </w:r>
      <w:r w:rsidR="001A7752">
        <w:rPr>
          <w:rFonts w:ascii="Times New Roman" w:hAnsi="Times New Roman" w:cs="Times New Roman"/>
          <w:color w:val="0000FF"/>
          <w:sz w:val="24"/>
          <w:szCs w:val="24"/>
        </w:rPr>
        <w:t>64.28</w:t>
      </w:r>
      <w:r w:rsidRPr="006625E7">
        <w:rPr>
          <w:rFonts w:ascii="Times New Roman" w:hAnsi="Times New Roman" w:cs="Times New Roman"/>
          <w:color w:val="0000FF"/>
          <w:sz w:val="24"/>
          <w:szCs w:val="24"/>
        </w:rPr>
        <w:t>)</w:t>
      </w:r>
      <w:r w:rsidRPr="006625E7">
        <w:rPr>
          <w:rFonts w:ascii="Times New Roman" w:hAnsi="Times New Roman" w:cs="Times New Roman"/>
          <w:sz w:val="24"/>
          <w:szCs w:val="24"/>
        </w:rPr>
        <w:t xml:space="preserve"> per hour including the wage rate multiplier, therefore, the estimated burden hour cost to respondents </w:t>
      </w:r>
      <w:r w:rsidRPr="006625E7">
        <w:rPr>
          <w:rFonts w:ascii="Times New Roman" w:hAnsi="Times New Roman" w:cs="Times New Roman"/>
          <w:color w:val="0000FF"/>
          <w:sz w:val="24"/>
          <w:szCs w:val="24"/>
        </w:rPr>
        <w:t>(</w:t>
      </w:r>
      <w:r w:rsidR="001A7752" w:rsidRPr="001A7752">
        <w:rPr>
          <w:rFonts w:ascii="Times New Roman" w:hAnsi="Times New Roman" w:cs="Times New Roman"/>
          <w:color w:val="0000FF"/>
          <w:sz w:val="24"/>
          <w:szCs w:val="24"/>
        </w:rPr>
        <w:t>Marketing Manager</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w:t>
      </w:r>
      <w:r w:rsidRPr="006625E7">
        <w:rPr>
          <w:rFonts w:ascii="Times New Roman" w:hAnsi="Times New Roman" w:cs="Times New Roman"/>
          <w:color w:val="0000FF"/>
          <w:sz w:val="24"/>
          <w:szCs w:val="24"/>
        </w:rPr>
        <w:t>be (</w:t>
      </w:r>
      <w:r w:rsidR="001A7752">
        <w:rPr>
          <w:rFonts w:ascii="Times New Roman" w:hAnsi="Times New Roman" w:cs="Times New Roman"/>
          <w:color w:val="0000FF"/>
          <w:sz w:val="24"/>
          <w:szCs w:val="24"/>
        </w:rPr>
        <w:t>$</w:t>
      </w:r>
      <w:r w:rsidR="00D7456C">
        <w:rPr>
          <w:rFonts w:ascii="Times New Roman" w:hAnsi="Times New Roman" w:cs="Times New Roman"/>
          <w:color w:val="0000FF"/>
          <w:sz w:val="24"/>
          <w:szCs w:val="24"/>
        </w:rPr>
        <w:t>2,892.60</w:t>
      </w:r>
      <w:r w:rsidRPr="006625E7">
        <w:rPr>
          <w:rFonts w:ascii="Times New Roman" w:hAnsi="Times New Roman" w:cs="Times New Roman"/>
          <w:color w:val="0000FF"/>
          <w:sz w:val="24"/>
          <w:szCs w:val="24"/>
        </w:rPr>
        <w:t xml:space="preserve">) </w:t>
      </w:r>
      <w:r w:rsidR="001A30D8">
        <w:rPr>
          <w:rFonts w:ascii="Times New Roman" w:hAnsi="Times New Roman" w:cs="Times New Roman"/>
          <w:sz w:val="24"/>
          <w:szCs w:val="24"/>
        </w:rPr>
        <w:t>annually.</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bookmarkStart w:id="0" w:name="_MON_1464598729"/>
    <w:bookmarkEnd w:id="0"/>
    <w:p w:rsidR="000716E8" w:rsidRPr="000716E8" w:rsidRDefault="001F6254" w:rsidP="00EE7E73">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object w:dxaOrig="8850" w:dyaOrig="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20.5pt" o:ole="">
            <v:imagedata r:id="rId10" o:title=""/>
          </v:shape>
          <o:OLEObject Type="Embed" ProgID="Excel.Sheet.12" ShapeID="_x0000_i1025" DrawAspect="Content" ObjectID="_1499163729" r:id="rId11"/>
        </w:object>
      </w:r>
      <w:r w:rsidR="000716E8" w:rsidRPr="003C4380">
        <w:rPr>
          <w:rFonts w:ascii="Times New Roman" w:hAnsi="Times New Roman" w:cs="Times New Roman"/>
          <w:sz w:val="24"/>
          <w:szCs w:val="24"/>
        </w:rPr>
        <w:t>The increase is due to the cost of the basic mailing box rising from $27 to $28 in the interim 3 years.</w:t>
      </w:r>
    </w:p>
    <w:p w:rsidR="000716E8" w:rsidRDefault="000716E8" w:rsidP="00EE7E73">
      <w:pPr>
        <w:tabs>
          <w:tab w:val="left" w:pos="360"/>
        </w:tabs>
        <w:spacing w:after="0" w:line="240" w:lineRule="auto"/>
        <w:rPr>
          <w:rFonts w:ascii="Times New Roman" w:hAnsi="Times New Roman" w:cs="Times New Roman"/>
          <w:sz w:val="24"/>
          <w:szCs w:val="24"/>
        </w:rPr>
      </w:pPr>
      <w:r w:rsidRPr="00C676FD">
        <w:rPr>
          <w:rFonts w:ascii="Times New Roman" w:hAnsi="Times New Roman" w:cs="Times New Roman"/>
          <w:sz w:val="24"/>
          <w:szCs w:val="24"/>
        </w:rPr>
        <w:t> </w:t>
      </w:r>
    </w:p>
    <w:p w:rsidR="00EE7E73" w:rsidRDefault="00562915" w:rsidP="00EE7E73">
      <w:pPr>
        <w:tabs>
          <w:tab w:val="left" w:pos="360"/>
        </w:tabs>
        <w:spacing w:after="0" w:line="240" w:lineRule="auto"/>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 xml:space="preserve">14. Provide estimates of annualized cost to the federal government.  Also, provide a description of the method used to estimate cost, which should include quantification </w:t>
      </w:r>
      <w:r w:rsidRPr="006625E7">
        <w:rPr>
          <w:rFonts w:ascii="Times New Roman" w:hAnsi="Times New Roman" w:cs="Times New Roman"/>
          <w:b/>
          <w:bCs/>
          <w:sz w:val="24"/>
          <w:szCs w:val="24"/>
        </w:rPr>
        <w:lastRenderedPageBreak/>
        <w:t>of hours, operational expenses (such as equipment, overhead, printing and support staff), and any other expense that would have been incurred without this collection of information.  You may also aggregate cost estimates for Items 12, 13, and 14 in a single table.</w:t>
      </w:r>
      <w:r w:rsidR="00EE7E73" w:rsidRPr="00EE7E73">
        <w:rPr>
          <w:rFonts w:ascii="Times New Roman" w:hAnsi="Times New Roman" w:cs="Times New Roman"/>
          <w:b/>
          <w:bCs/>
          <w:sz w:val="24"/>
          <w:szCs w:val="24"/>
        </w:rPr>
        <w:t xml:space="preserve"> </w:t>
      </w:r>
    </w:p>
    <w:p w:rsidR="00EE7E73" w:rsidRDefault="00EE7E73" w:rsidP="00EE7E73">
      <w:pPr>
        <w:tabs>
          <w:tab w:val="left" w:pos="360"/>
        </w:tabs>
        <w:spacing w:after="0" w:line="240" w:lineRule="auto"/>
        <w:jc w:val="center"/>
        <w:rPr>
          <w:rFonts w:ascii="Times New Roman" w:hAnsi="Times New Roman" w:cs="Times New Roman"/>
          <w:b/>
          <w:bCs/>
          <w:sz w:val="24"/>
          <w:szCs w:val="24"/>
        </w:rPr>
      </w:pPr>
    </w:p>
    <w:p w:rsidR="00EE7E73" w:rsidRPr="00EE7E73" w:rsidRDefault="00EE7E73" w:rsidP="00EE7E73">
      <w:pPr>
        <w:tabs>
          <w:tab w:val="left" w:pos="360"/>
        </w:tabs>
        <w:spacing w:after="0" w:line="240" w:lineRule="auto"/>
        <w:jc w:val="center"/>
        <w:rPr>
          <w:rFonts w:ascii="Times New Roman" w:hAnsi="Times New Roman" w:cs="Times New Roman"/>
          <w:b/>
          <w:bCs/>
          <w:sz w:val="24"/>
          <w:szCs w:val="24"/>
        </w:rPr>
      </w:pPr>
      <w:r w:rsidRPr="00EE7E73">
        <w:rPr>
          <w:rFonts w:ascii="Times New Roman" w:hAnsi="Times New Roman" w:cs="Times New Roman"/>
          <w:b/>
          <w:bCs/>
          <w:sz w:val="24"/>
          <w:szCs w:val="24"/>
        </w:rPr>
        <w:t>Annual Cost to the Federal Government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068"/>
      </w:tblGrid>
      <w:tr w:rsidR="00EE7E73" w:rsidRPr="00EE7E73" w:rsidTr="00FE3F4E">
        <w:trPr>
          <w:trHeight w:val="70"/>
        </w:trPr>
        <w:tc>
          <w:tcPr>
            <w:tcW w:w="7680" w:type="dxa"/>
            <w:shd w:val="clear" w:color="auto" w:fill="548DD4" w:themeFill="text2" w:themeFillTint="99"/>
            <w:noWrap/>
            <w:vAlign w:val="center"/>
          </w:tcPr>
          <w:p w:rsidR="00EE7E73" w:rsidRPr="00EE7E73" w:rsidRDefault="00EE7E73" w:rsidP="00EE7E73">
            <w:pPr>
              <w:jc w:val="center"/>
              <w:rPr>
                <w:rFonts w:ascii="Arial" w:hAnsi="Arial" w:cs="Arial"/>
                <w:b/>
                <w:bCs/>
                <w:sz w:val="20"/>
                <w:szCs w:val="20"/>
              </w:rPr>
            </w:pPr>
            <w:r w:rsidRPr="00EE7E73">
              <w:rPr>
                <w:rFonts w:ascii="Arial" w:hAnsi="Arial" w:cs="Arial"/>
                <w:b/>
                <w:bCs/>
                <w:sz w:val="20"/>
                <w:szCs w:val="20"/>
              </w:rPr>
              <w:t>Item</w:t>
            </w:r>
          </w:p>
        </w:tc>
        <w:tc>
          <w:tcPr>
            <w:tcW w:w="1068" w:type="dxa"/>
            <w:shd w:val="clear" w:color="auto" w:fill="548DD4" w:themeFill="text2" w:themeFillTint="99"/>
            <w:noWrap/>
          </w:tcPr>
          <w:p w:rsidR="00EE7E73" w:rsidRPr="00EE7E73" w:rsidRDefault="00EE7E73" w:rsidP="00EE7E73">
            <w:pPr>
              <w:jc w:val="center"/>
              <w:rPr>
                <w:rFonts w:ascii="Arial" w:hAnsi="Arial" w:cs="Arial"/>
                <w:b/>
                <w:bCs/>
                <w:sz w:val="20"/>
                <w:szCs w:val="20"/>
              </w:rPr>
            </w:pPr>
            <w:r w:rsidRPr="00EE7E73">
              <w:rPr>
                <w:rFonts w:ascii="Arial" w:hAnsi="Arial" w:cs="Arial"/>
                <w:b/>
                <w:bCs/>
                <w:sz w:val="20"/>
                <w:szCs w:val="20"/>
              </w:rPr>
              <w:t>Cost ($)</w:t>
            </w:r>
          </w:p>
        </w:tc>
      </w:tr>
      <w:tr w:rsidR="00EE7E73" w:rsidRPr="00EE7E73" w:rsidTr="00EE7E73">
        <w:trPr>
          <w:trHeight w:val="278"/>
        </w:trPr>
        <w:tc>
          <w:tcPr>
            <w:tcW w:w="7680" w:type="dxa"/>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Contract Costs </w:t>
            </w:r>
            <w:r w:rsidRPr="00EE7E73">
              <w:rPr>
                <w:rFonts w:ascii="Times New Roman" w:hAnsi="Times New Roman" w:cs="Times New Roman"/>
                <w:b/>
                <w:sz w:val="18"/>
                <w:szCs w:val="18"/>
              </w:rPr>
              <w:t>[Describe]</w:t>
            </w:r>
            <w:r w:rsidRPr="00EE7E73">
              <w:rPr>
                <w:rFonts w:ascii="Times New Roman" w:hAnsi="Times New Roman" w:cs="Times New Roman"/>
                <w:sz w:val="18"/>
                <w:szCs w:val="18"/>
              </w:rPr>
              <w:t xml:space="preserve"> None</w:t>
            </w:r>
          </w:p>
        </w:tc>
        <w:tc>
          <w:tcPr>
            <w:tcW w:w="1068" w:type="dxa"/>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$0</w:t>
            </w:r>
          </w:p>
        </w:tc>
      </w:tr>
      <w:tr w:rsidR="00EE7E73" w:rsidRPr="00EE7E73" w:rsidTr="00FE3F4E">
        <w:trPr>
          <w:trHeight w:val="458"/>
        </w:trPr>
        <w:tc>
          <w:tcPr>
            <w:tcW w:w="7680" w:type="dxa"/>
          </w:tcPr>
          <w:p w:rsidR="00EE7E73" w:rsidRPr="00EE7E73" w:rsidRDefault="00EE7E73" w:rsidP="001A4F15">
            <w:pPr>
              <w:rPr>
                <w:rFonts w:ascii="Times New Roman" w:hAnsi="Times New Roman" w:cs="Times New Roman"/>
                <w:sz w:val="18"/>
                <w:szCs w:val="18"/>
              </w:rPr>
            </w:pPr>
            <w:r w:rsidRPr="00EE7E73">
              <w:rPr>
                <w:rFonts w:ascii="Times New Roman" w:hAnsi="Times New Roman" w:cs="Times New Roman"/>
                <w:sz w:val="18"/>
                <w:szCs w:val="18"/>
              </w:rPr>
              <w:t xml:space="preserve">Staff Salaries* </w:t>
            </w:r>
            <w:r w:rsidRPr="00EE7E73">
              <w:rPr>
                <w:rFonts w:ascii="Times New Roman" w:eastAsia="Times New Roman" w:hAnsi="Times New Roman" w:cs="Times New Roman"/>
                <w:b/>
                <w:bCs/>
                <w:sz w:val="18"/>
                <w:szCs w:val="18"/>
              </w:rPr>
              <w:t>1 GS-14, step 7 employee spending approximately 3% of time annually to process the insurance company information ($</w:t>
            </w:r>
            <w:r w:rsidR="00D25BC9" w:rsidRPr="001A4F15">
              <w:rPr>
                <w:rFonts w:ascii="Times New Roman" w:hAnsi="Times New Roman" w:cs="Times New Roman"/>
                <w:sz w:val="18"/>
                <w:szCs w:val="18"/>
              </w:rPr>
              <w:t>12</w:t>
            </w:r>
            <w:r w:rsidR="001A4F15">
              <w:rPr>
                <w:rFonts w:ascii="Times New Roman" w:hAnsi="Times New Roman" w:cs="Times New Roman"/>
                <w:sz w:val="18"/>
                <w:szCs w:val="18"/>
              </w:rPr>
              <w:t>8</w:t>
            </w:r>
            <w:r w:rsidR="00D25BC9" w:rsidRPr="001A4F15">
              <w:rPr>
                <w:rFonts w:ascii="Times New Roman" w:hAnsi="Times New Roman" w:cs="Times New Roman"/>
                <w:sz w:val="18"/>
                <w:szCs w:val="18"/>
              </w:rPr>
              <w:t>,</w:t>
            </w:r>
            <w:r w:rsidR="001A4F15">
              <w:rPr>
                <w:rFonts w:ascii="Times New Roman" w:hAnsi="Times New Roman" w:cs="Times New Roman"/>
                <w:sz w:val="18"/>
                <w:szCs w:val="18"/>
              </w:rPr>
              <w:t>790</w:t>
            </w:r>
            <w:r w:rsidR="001A4F15" w:rsidRPr="001A4F15">
              <w:rPr>
                <w:rFonts w:ascii="Times New Roman" w:hAnsi="Times New Roman" w:cs="Times New Roman"/>
                <w:sz w:val="18"/>
                <w:szCs w:val="18"/>
              </w:rPr>
              <w:t xml:space="preserve"> </w:t>
            </w:r>
            <w:r w:rsidRPr="00EE7E73">
              <w:rPr>
                <w:rFonts w:ascii="Times New Roman" w:eastAsia="Times New Roman" w:hAnsi="Times New Roman" w:cs="Times New Roman"/>
                <w:b/>
                <w:bCs/>
                <w:sz w:val="18"/>
                <w:szCs w:val="18"/>
              </w:rPr>
              <w:t>x 3% = $3,</w:t>
            </w:r>
            <w:r w:rsidR="001A4F15">
              <w:rPr>
                <w:rFonts w:ascii="Times New Roman" w:eastAsia="Times New Roman" w:hAnsi="Times New Roman" w:cs="Times New Roman"/>
                <w:b/>
                <w:bCs/>
                <w:sz w:val="18"/>
                <w:szCs w:val="18"/>
              </w:rPr>
              <w:t xml:space="preserve">863.70 </w:t>
            </w:r>
            <w:r w:rsidRPr="00EE7E73">
              <w:rPr>
                <w:rFonts w:ascii="Times New Roman" w:eastAsia="Times New Roman" w:hAnsi="Times New Roman" w:cs="Times New Roman"/>
                <w:b/>
                <w:bCs/>
                <w:sz w:val="18"/>
                <w:szCs w:val="18"/>
              </w:rPr>
              <w:t>x 1.4 = $</w:t>
            </w:r>
            <w:r w:rsidR="00D25BC9">
              <w:rPr>
                <w:rFonts w:ascii="Times New Roman" w:eastAsia="Times New Roman" w:hAnsi="Times New Roman" w:cs="Times New Roman"/>
                <w:b/>
                <w:bCs/>
                <w:sz w:val="18"/>
                <w:szCs w:val="18"/>
              </w:rPr>
              <w:t>5</w:t>
            </w:r>
            <w:r w:rsidR="001A4F15">
              <w:rPr>
                <w:rFonts w:ascii="Times New Roman" w:eastAsia="Times New Roman" w:hAnsi="Times New Roman" w:cs="Times New Roman"/>
                <w:b/>
                <w:bCs/>
                <w:sz w:val="18"/>
                <w:szCs w:val="18"/>
              </w:rPr>
              <w:t>,409.18</w:t>
            </w:r>
            <w:r>
              <w:rPr>
                <w:rFonts w:ascii="Times New Roman" w:eastAsia="Times New Roman" w:hAnsi="Times New Roman" w:cs="Times New Roman"/>
                <w:b/>
                <w:bCs/>
                <w:sz w:val="18"/>
                <w:szCs w:val="18"/>
              </w:rPr>
              <w:t>).</w:t>
            </w:r>
          </w:p>
        </w:tc>
        <w:tc>
          <w:tcPr>
            <w:tcW w:w="1068" w:type="dxa"/>
            <w:noWrap/>
          </w:tcPr>
          <w:p w:rsidR="00EE7E73" w:rsidRPr="00EE7E73" w:rsidRDefault="00EE7E73" w:rsidP="001A4F15">
            <w:pPr>
              <w:rPr>
                <w:rFonts w:ascii="Times New Roman" w:hAnsi="Times New Roman" w:cs="Times New Roman"/>
                <w:sz w:val="18"/>
                <w:szCs w:val="18"/>
              </w:rPr>
            </w:pPr>
            <w:r w:rsidRPr="00EE7E73">
              <w:rPr>
                <w:rFonts w:ascii="Times New Roman" w:hAnsi="Times New Roman" w:cs="Times New Roman"/>
                <w:sz w:val="18"/>
                <w:szCs w:val="18"/>
              </w:rPr>
              <w:t> $</w:t>
            </w:r>
            <w:r w:rsidR="001A4F15">
              <w:rPr>
                <w:rFonts w:ascii="Times New Roman" w:hAnsi="Times New Roman" w:cs="Times New Roman"/>
                <w:sz w:val="18"/>
                <w:szCs w:val="18"/>
              </w:rPr>
              <w:t>5,409.18</w:t>
            </w:r>
          </w:p>
        </w:tc>
      </w:tr>
      <w:tr w:rsidR="00EE7E73" w:rsidRPr="00EE7E73" w:rsidTr="00FE3F4E">
        <w:trPr>
          <w:trHeight w:val="270"/>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Facilities </w:t>
            </w:r>
            <w:r w:rsidRPr="00EE7E73">
              <w:rPr>
                <w:rFonts w:ascii="Times New Roman" w:hAnsi="Times New Roman" w:cs="Times New Roman"/>
                <w:b/>
                <w:sz w:val="18"/>
                <w:szCs w:val="18"/>
              </w:rPr>
              <w:t>[cost for renting, overhead, etc. for data collection activity]</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FE3F4E">
        <w:trPr>
          <w:trHeight w:val="240"/>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Computer Hardware and Software </w:t>
            </w:r>
            <w:r w:rsidRPr="00EE7E73">
              <w:rPr>
                <w:rFonts w:ascii="Times New Roman" w:hAnsi="Times New Roman" w:cs="Times New Roman"/>
                <w:b/>
                <w:sz w:val="18"/>
                <w:szCs w:val="18"/>
              </w:rPr>
              <w:t>[cost of equipment annual lifecycle]</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FE3F4E">
        <w:trPr>
          <w:trHeight w:val="255"/>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Equipment Maintenance </w:t>
            </w:r>
            <w:r w:rsidRPr="00EE7E73">
              <w:rPr>
                <w:rFonts w:ascii="Times New Roman" w:hAnsi="Times New Roman" w:cs="Times New Roman"/>
                <w:b/>
                <w:sz w:val="18"/>
                <w:szCs w:val="18"/>
              </w:rPr>
              <w:t>[cost of annual maintenance/service agreements for equipment]</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EE7E73">
        <w:trPr>
          <w:trHeight w:val="323"/>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Travel </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FE3F4E">
        <w:trPr>
          <w:trHeight w:val="255"/>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Printing </w:t>
            </w:r>
            <w:r w:rsidRPr="00EE7E73">
              <w:rPr>
                <w:rFonts w:ascii="Times New Roman" w:hAnsi="Times New Roman" w:cs="Times New Roman"/>
                <w:b/>
                <w:sz w:val="18"/>
                <w:szCs w:val="18"/>
              </w:rPr>
              <w:t>[number of data collection instruments annually]</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FE3F4E">
        <w:trPr>
          <w:trHeight w:val="255"/>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xml:space="preserve">Postage </w:t>
            </w:r>
            <w:r w:rsidRPr="00EE7E73">
              <w:rPr>
                <w:rFonts w:ascii="Times New Roman" w:hAnsi="Times New Roman" w:cs="Times New Roman"/>
                <w:b/>
                <w:sz w:val="18"/>
                <w:szCs w:val="18"/>
              </w:rPr>
              <w:t>[annual number of data collection instruments x postage]</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FE3F4E">
        <w:trPr>
          <w:trHeight w:val="255"/>
        </w:trPr>
        <w:tc>
          <w:tcPr>
            <w:tcW w:w="7680"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Other</w:t>
            </w:r>
          </w:p>
        </w:tc>
        <w:tc>
          <w:tcPr>
            <w:tcW w:w="1068" w:type="dxa"/>
            <w:noWrap/>
          </w:tcPr>
          <w:p w:rsidR="00EE7E73" w:rsidRPr="00EE7E73" w:rsidRDefault="00EE7E73" w:rsidP="00EE7E73">
            <w:pPr>
              <w:rPr>
                <w:rFonts w:ascii="Times New Roman" w:hAnsi="Times New Roman" w:cs="Times New Roman"/>
                <w:sz w:val="18"/>
                <w:szCs w:val="18"/>
              </w:rPr>
            </w:pPr>
            <w:r w:rsidRPr="00EE7E73">
              <w:rPr>
                <w:rFonts w:ascii="Times New Roman" w:hAnsi="Times New Roman" w:cs="Times New Roman"/>
                <w:sz w:val="18"/>
                <w:szCs w:val="18"/>
              </w:rPr>
              <w:t> </w:t>
            </w:r>
          </w:p>
        </w:tc>
      </w:tr>
      <w:tr w:rsidR="00EE7E73" w:rsidRPr="00EE7E73" w:rsidTr="00EE7E73">
        <w:trPr>
          <w:trHeight w:val="242"/>
        </w:trPr>
        <w:tc>
          <w:tcPr>
            <w:tcW w:w="7680" w:type="dxa"/>
            <w:noWrap/>
          </w:tcPr>
          <w:p w:rsidR="00EE7E73" w:rsidRPr="00EE7E73" w:rsidRDefault="00EE7E73" w:rsidP="00EE7E73">
            <w:pPr>
              <w:rPr>
                <w:rFonts w:ascii="Times New Roman" w:hAnsi="Times New Roman" w:cs="Times New Roman"/>
                <w:b/>
                <w:bCs/>
                <w:sz w:val="18"/>
                <w:szCs w:val="18"/>
              </w:rPr>
            </w:pPr>
            <w:r w:rsidRPr="00EE7E73">
              <w:rPr>
                <w:rFonts w:ascii="Times New Roman" w:hAnsi="Times New Roman" w:cs="Times New Roman"/>
                <w:b/>
                <w:bCs/>
                <w:sz w:val="18"/>
                <w:szCs w:val="18"/>
              </w:rPr>
              <w:t>Total</w:t>
            </w:r>
          </w:p>
        </w:tc>
        <w:tc>
          <w:tcPr>
            <w:tcW w:w="1068" w:type="dxa"/>
            <w:noWrap/>
          </w:tcPr>
          <w:p w:rsidR="00EE7E73" w:rsidRPr="00EE7E73" w:rsidRDefault="00EE7E73" w:rsidP="001A4F15">
            <w:pPr>
              <w:rPr>
                <w:rFonts w:ascii="Times New Roman" w:hAnsi="Times New Roman" w:cs="Times New Roman"/>
                <w:b/>
                <w:bCs/>
                <w:sz w:val="18"/>
                <w:szCs w:val="18"/>
              </w:rPr>
            </w:pPr>
            <w:r w:rsidRPr="00EE7E73">
              <w:rPr>
                <w:rFonts w:ascii="Times New Roman" w:hAnsi="Times New Roman" w:cs="Times New Roman"/>
                <w:b/>
                <w:bCs/>
                <w:sz w:val="18"/>
                <w:szCs w:val="18"/>
              </w:rPr>
              <w:t>$</w:t>
            </w:r>
            <w:r w:rsidR="001A4F15" w:rsidRPr="001A4F15">
              <w:rPr>
                <w:rFonts w:ascii="Times New Roman" w:hAnsi="Times New Roman" w:cs="Times New Roman"/>
                <w:b/>
                <w:bCs/>
                <w:sz w:val="18"/>
                <w:szCs w:val="18"/>
              </w:rPr>
              <w:t>5,409.18</w:t>
            </w:r>
          </w:p>
        </w:tc>
      </w:tr>
    </w:tbl>
    <w:p w:rsidR="00EE7E73" w:rsidRPr="00EE7E73" w:rsidRDefault="00EE7E73" w:rsidP="00EE7E73">
      <w:pPr>
        <w:tabs>
          <w:tab w:val="left" w:pos="-720"/>
        </w:tabs>
        <w:suppressAutoHyphens/>
        <w:rPr>
          <w:sz w:val="16"/>
          <w:szCs w:val="16"/>
        </w:rPr>
      </w:pPr>
      <w:r w:rsidRPr="00EE7E73">
        <w:rPr>
          <w:sz w:val="16"/>
          <w:szCs w:val="16"/>
        </w:rPr>
        <w:t>* Note: The “Salary Rate” includes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r w:rsidR="001B6954" w:rsidRPr="00106954">
        <w:rPr>
          <w:i/>
          <w:sz w:val="20"/>
          <w:szCs w:val="20"/>
        </w:rPr>
        <w:t>a</w:t>
      </w:r>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C359DF" w:rsidRPr="00C359DF" w:rsidRDefault="00C359DF" w:rsidP="00C359DF">
      <w:pPr>
        <w:spacing w:after="0" w:line="240" w:lineRule="auto"/>
        <w:rPr>
          <w:rFonts w:ascii="Times New Roman" w:eastAsia="Times New Roman" w:hAnsi="Times New Roman" w:cs="Times New Roman"/>
          <w:b/>
          <w:bCs/>
          <w:i/>
          <w:sz w:val="24"/>
          <w:szCs w:val="24"/>
        </w:rPr>
      </w:pPr>
    </w:p>
    <w:p w:rsidR="00D67C17" w:rsidRDefault="00D67C17" w:rsidP="00D67C17"/>
    <w:tbl>
      <w:tblPr>
        <w:tblW w:w="9680" w:type="dxa"/>
        <w:jc w:val="center"/>
        <w:tblInd w:w="680" w:type="dxa"/>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1746"/>
        <w:gridCol w:w="1240"/>
        <w:gridCol w:w="960"/>
        <w:gridCol w:w="1260"/>
        <w:gridCol w:w="1400"/>
        <w:gridCol w:w="1420"/>
        <w:gridCol w:w="1654"/>
      </w:tblGrid>
      <w:tr w:rsidR="00D67C17" w:rsidTr="00D67C17">
        <w:trPr>
          <w:trHeight w:val="270"/>
          <w:jc w:val="center"/>
        </w:trPr>
        <w:tc>
          <w:tcPr>
            <w:tcW w:w="96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D67C17" w:rsidRDefault="00D67C17" w:rsidP="00AC5955">
            <w:pPr>
              <w:jc w:val="center"/>
              <w:rPr>
                <w:b/>
                <w:bCs/>
                <w:sz w:val="18"/>
                <w:szCs w:val="18"/>
              </w:rPr>
            </w:pPr>
            <w:r>
              <w:rPr>
                <w:b/>
                <w:bCs/>
                <w:sz w:val="18"/>
                <w:szCs w:val="18"/>
              </w:rPr>
              <w:t>Itemized Changes in Annual Burden Hours</w:t>
            </w:r>
          </w:p>
        </w:tc>
      </w:tr>
      <w:tr w:rsidR="00D67C17" w:rsidTr="00D67C17">
        <w:trPr>
          <w:trHeight w:val="1455"/>
          <w:jc w:val="center"/>
        </w:trPr>
        <w:tc>
          <w:tcPr>
            <w:tcW w:w="1746" w:type="dxa"/>
            <w:tcBorders>
              <w:top w:val="nil"/>
              <w:left w:val="single" w:sz="8" w:space="0" w:color="auto"/>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654" w:type="dxa"/>
            <w:tcBorders>
              <w:top w:val="nil"/>
              <w:left w:val="nil"/>
              <w:bottom w:val="single" w:sz="8" w:space="0" w:color="auto"/>
              <w:right w:val="single" w:sz="8" w:space="0" w:color="auto"/>
            </w:tcBorders>
            <w:shd w:val="clear" w:color="auto" w:fill="548DD4" w:themeFill="text2" w:themeFillTint="99"/>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D67C17" w:rsidTr="00805BE2">
        <w:trPr>
          <w:trHeight w:val="988"/>
          <w:jc w:val="center"/>
        </w:trPr>
        <w:tc>
          <w:tcPr>
            <w:tcW w:w="1746" w:type="dxa"/>
            <w:tcBorders>
              <w:top w:val="nil"/>
              <w:left w:val="single" w:sz="8" w:space="0" w:color="auto"/>
              <w:bottom w:val="single" w:sz="8" w:space="0" w:color="auto"/>
              <w:right w:val="single" w:sz="8" w:space="0" w:color="auto"/>
            </w:tcBorders>
            <w:shd w:val="clear" w:color="auto" w:fill="auto"/>
            <w:vAlign w:val="bottom"/>
          </w:tcPr>
          <w:p w:rsidR="00D67C17" w:rsidRPr="00757122" w:rsidRDefault="00D67C17" w:rsidP="00AC5955">
            <w:pPr>
              <w:rPr>
                <w:rFonts w:ascii="Times New Roman" w:hAnsi="Times New Roman" w:cs="Times New Roman"/>
                <w:sz w:val="18"/>
                <w:szCs w:val="18"/>
              </w:rPr>
            </w:pPr>
            <w:r w:rsidRPr="00EF228C">
              <w:rPr>
                <w:rFonts w:ascii="Arial" w:hAnsi="Arial" w:cs="Arial"/>
                <w:color w:val="000000"/>
                <w:sz w:val="18"/>
                <w:szCs w:val="18"/>
              </w:rPr>
              <w:t>Business or Other for-profit (Insurance Industry)</w:t>
            </w:r>
          </w:p>
        </w:tc>
        <w:tc>
          <w:tcPr>
            <w:tcW w:w="124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Pr>
                <w:rFonts w:ascii="Times New Roman" w:hAnsi="Times New Roman" w:cs="Times New Roman"/>
                <w:sz w:val="18"/>
                <w:szCs w:val="18"/>
              </w:rPr>
              <w:t>35</w:t>
            </w:r>
          </w:p>
        </w:tc>
        <w:tc>
          <w:tcPr>
            <w:tcW w:w="142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Pr>
                <w:rFonts w:ascii="Times New Roman" w:hAnsi="Times New Roman" w:cs="Times New Roman"/>
                <w:sz w:val="18"/>
                <w:szCs w:val="18"/>
              </w:rPr>
              <w:t>45</w:t>
            </w:r>
          </w:p>
        </w:tc>
        <w:tc>
          <w:tcPr>
            <w:tcW w:w="1654"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sz w:val="18"/>
                <w:szCs w:val="18"/>
              </w:rPr>
            </w:pPr>
            <w:r>
              <w:rPr>
                <w:rFonts w:ascii="Times New Roman" w:hAnsi="Times New Roman" w:cs="Times New Roman"/>
                <w:sz w:val="18"/>
                <w:szCs w:val="18"/>
              </w:rPr>
              <w:t>+10</w:t>
            </w:r>
          </w:p>
        </w:tc>
      </w:tr>
      <w:tr w:rsidR="00D67C17" w:rsidTr="00D67C17">
        <w:trPr>
          <w:trHeight w:val="270"/>
          <w:jc w:val="center"/>
        </w:trPr>
        <w:tc>
          <w:tcPr>
            <w:tcW w:w="1746" w:type="dxa"/>
            <w:tcBorders>
              <w:top w:val="nil"/>
              <w:left w:val="single" w:sz="8" w:space="0" w:color="auto"/>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Pr>
                <w:rFonts w:ascii="Times New Roman" w:hAnsi="Times New Roman" w:cs="Times New Roman"/>
                <w:b/>
                <w:bCs/>
                <w:sz w:val="18"/>
                <w:szCs w:val="18"/>
              </w:rPr>
              <w:t>35</w:t>
            </w:r>
          </w:p>
        </w:tc>
        <w:tc>
          <w:tcPr>
            <w:tcW w:w="1420"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Pr>
                <w:rFonts w:ascii="Times New Roman" w:hAnsi="Times New Roman" w:cs="Times New Roman"/>
                <w:b/>
                <w:bCs/>
                <w:sz w:val="18"/>
                <w:szCs w:val="18"/>
              </w:rPr>
              <w:t>45</w:t>
            </w:r>
          </w:p>
        </w:tc>
        <w:tc>
          <w:tcPr>
            <w:tcW w:w="1654" w:type="dxa"/>
            <w:tcBorders>
              <w:top w:val="nil"/>
              <w:left w:val="nil"/>
              <w:bottom w:val="single" w:sz="8" w:space="0" w:color="auto"/>
              <w:right w:val="single" w:sz="8" w:space="0" w:color="auto"/>
            </w:tcBorders>
            <w:shd w:val="clear" w:color="auto" w:fill="auto"/>
            <w:vAlign w:val="bottom"/>
          </w:tcPr>
          <w:p w:rsidR="00D67C17" w:rsidRPr="00757122" w:rsidRDefault="00D67C17" w:rsidP="00AC5955">
            <w:pPr>
              <w:jc w:val="center"/>
              <w:rPr>
                <w:rFonts w:ascii="Times New Roman" w:hAnsi="Times New Roman" w:cs="Times New Roman"/>
                <w:b/>
                <w:bCs/>
                <w:sz w:val="18"/>
                <w:szCs w:val="18"/>
              </w:rPr>
            </w:pPr>
            <w:r>
              <w:rPr>
                <w:rFonts w:ascii="Times New Roman" w:hAnsi="Times New Roman" w:cs="Times New Roman"/>
                <w:b/>
                <w:bCs/>
                <w:sz w:val="18"/>
                <w:szCs w:val="18"/>
              </w:rPr>
              <w:t>+10</w:t>
            </w:r>
          </w:p>
        </w:tc>
      </w:tr>
    </w:tbl>
    <w:p w:rsidR="00D67C17" w:rsidRPr="00C359DF" w:rsidRDefault="00D67C17" w:rsidP="00D67C17">
      <w:pPr>
        <w:spacing w:after="0" w:line="240" w:lineRule="auto"/>
        <w:rPr>
          <w:rFonts w:ascii="Times New Roman" w:eastAsia="Times New Roman" w:hAnsi="Times New Roman" w:cs="Times New Roman"/>
          <w:b/>
          <w:bCs/>
          <w:i/>
          <w:sz w:val="24"/>
          <w:szCs w:val="24"/>
        </w:rPr>
      </w:pPr>
      <w:r w:rsidRPr="00C359DF">
        <w:rPr>
          <w:rFonts w:ascii="Times New Roman" w:eastAsia="Times New Roman" w:hAnsi="Times New Roman" w:cs="Times New Roman"/>
          <w:b/>
          <w:bCs/>
          <w:i/>
          <w:sz w:val="24"/>
          <w:szCs w:val="24"/>
        </w:rPr>
        <w:t>Annual Burden Hours Explain</w:t>
      </w:r>
      <w:r w:rsidR="00744521">
        <w:rPr>
          <w:rFonts w:ascii="Times New Roman" w:eastAsia="Times New Roman" w:hAnsi="Times New Roman" w:cs="Times New Roman"/>
          <w:b/>
          <w:bCs/>
          <w:i/>
          <w:sz w:val="24"/>
          <w:szCs w:val="24"/>
        </w:rPr>
        <w:t>ed</w:t>
      </w:r>
      <w:r w:rsidRPr="00C359DF">
        <w:rPr>
          <w:rFonts w:ascii="Times New Roman" w:eastAsia="Times New Roman" w:hAnsi="Times New Roman" w:cs="Times New Roman"/>
          <w:b/>
          <w:bCs/>
          <w:i/>
          <w:sz w:val="24"/>
          <w:szCs w:val="24"/>
        </w:rPr>
        <w:t xml:space="preserve">: </w:t>
      </w:r>
    </w:p>
    <w:p w:rsidR="00C359DF" w:rsidRDefault="00C359DF" w:rsidP="00C359DF">
      <w:pPr>
        <w:spacing w:after="0" w:line="240" w:lineRule="auto"/>
        <w:rPr>
          <w:rFonts w:ascii="Times New Roman" w:eastAsia="Times New Roman" w:hAnsi="Times New Roman" w:cs="Times New Roman"/>
          <w:b/>
          <w:bCs/>
          <w:i/>
          <w:sz w:val="24"/>
          <w:szCs w:val="24"/>
        </w:rPr>
      </w:pPr>
    </w:p>
    <w:p w:rsidR="005970D7" w:rsidRPr="005970D7" w:rsidRDefault="005970D7" w:rsidP="005970D7">
      <w:pPr>
        <w:spacing w:after="0" w:line="240" w:lineRule="auto"/>
        <w:rPr>
          <w:rFonts w:ascii="Times New Roman" w:eastAsia="Calibri" w:hAnsi="Times New Roman" w:cs="Times New Roman"/>
          <w:sz w:val="24"/>
          <w:szCs w:val="24"/>
        </w:rPr>
      </w:pPr>
      <w:r w:rsidRPr="005970D7">
        <w:rPr>
          <w:rFonts w:ascii="Times New Roman" w:eastAsia="Calibri" w:hAnsi="Times New Roman" w:cs="Times New Roman"/>
          <w:sz w:val="24"/>
          <w:szCs w:val="24"/>
        </w:rPr>
        <w:t>The annual burden hours has increased to account for the time respondents spend on the one time test of the insurance company’s ability to successfully use the financial reporting system.  This time was not accounted for in the 60-day Federal Register Notice.  Two hours were added to the Avg. Burden per Response which resulted in an adjusted Total Annual Burden (45 hours).</w:t>
      </w:r>
    </w:p>
    <w:p w:rsidR="005970D7" w:rsidRPr="005970D7" w:rsidRDefault="005970D7" w:rsidP="005970D7">
      <w:pPr>
        <w:spacing w:after="0" w:line="240" w:lineRule="auto"/>
        <w:rPr>
          <w:rFonts w:ascii="Times New Roman" w:eastAsia="Calibri" w:hAnsi="Times New Roman" w:cs="Times New Roman"/>
          <w:color w:val="1F497D"/>
          <w:sz w:val="24"/>
          <w:szCs w:val="24"/>
        </w:rPr>
      </w:pPr>
    </w:p>
    <w:p w:rsidR="00805BE2" w:rsidRDefault="00805BE2" w:rsidP="00C359DF">
      <w:pPr>
        <w:spacing w:after="0" w:line="240" w:lineRule="auto"/>
        <w:rPr>
          <w:rFonts w:ascii="Times New Roman" w:eastAsia="Times New Roman" w:hAnsi="Times New Roman" w:cs="Times New Roman"/>
          <w:b/>
          <w:bCs/>
          <w:i/>
          <w:sz w:val="24"/>
          <w:szCs w:val="24"/>
        </w:rPr>
      </w:pPr>
    </w:p>
    <w:p w:rsidR="00805BE2" w:rsidRPr="00C359DF" w:rsidRDefault="00805BE2" w:rsidP="00C359DF">
      <w:pPr>
        <w:spacing w:after="0" w:line="240" w:lineRule="auto"/>
        <w:rPr>
          <w:rFonts w:ascii="Times New Roman" w:eastAsia="Times New Roman" w:hAnsi="Times New Roman" w:cs="Times New Roman"/>
          <w:b/>
          <w:bCs/>
          <w:i/>
          <w:sz w:val="24"/>
          <w:szCs w:val="24"/>
        </w:rPr>
      </w:pPr>
    </w:p>
    <w:p w:rsidR="00C359DF" w:rsidRPr="00C359DF" w:rsidRDefault="00C359DF" w:rsidP="00C359DF">
      <w:pPr>
        <w:spacing w:after="0" w:line="240" w:lineRule="auto"/>
        <w:rPr>
          <w:rFonts w:ascii="Times New Roman" w:eastAsia="Times New Roman" w:hAnsi="Times New Roman" w:cs="Times New Roman"/>
          <w:b/>
          <w:bCs/>
          <w:i/>
          <w:sz w:val="24"/>
          <w:szCs w:val="24"/>
        </w:rPr>
      </w:pPr>
      <w:r w:rsidRPr="00C359DF">
        <w:rPr>
          <w:rFonts w:ascii="Times New Roman" w:eastAsia="Times New Roman" w:hAnsi="Times New Roman" w:cs="Times New Roman"/>
          <w:b/>
          <w:bCs/>
          <w:i/>
          <w:sz w:val="24"/>
          <w:szCs w:val="24"/>
        </w:rPr>
        <w:t>Annual Cost Burden Explain</w:t>
      </w:r>
      <w:r w:rsidR="00744521">
        <w:rPr>
          <w:rFonts w:ascii="Times New Roman" w:eastAsia="Times New Roman" w:hAnsi="Times New Roman" w:cs="Times New Roman"/>
          <w:b/>
          <w:bCs/>
          <w:i/>
          <w:sz w:val="24"/>
          <w:szCs w:val="24"/>
        </w:rPr>
        <w:t>ed</w:t>
      </w:r>
      <w:r w:rsidRPr="00C359DF">
        <w:rPr>
          <w:rFonts w:ascii="Times New Roman" w:eastAsia="Times New Roman" w:hAnsi="Times New Roman" w:cs="Times New Roman"/>
          <w:b/>
          <w:bCs/>
          <w:i/>
          <w:sz w:val="24"/>
          <w:szCs w:val="24"/>
        </w:rPr>
        <w:t xml:space="preserve">: </w:t>
      </w:r>
    </w:p>
    <w:p w:rsidR="00C359DF" w:rsidRPr="00C359DF" w:rsidRDefault="00C359DF" w:rsidP="00C359DF">
      <w:pPr>
        <w:spacing w:after="0" w:line="240" w:lineRule="auto"/>
        <w:rPr>
          <w:rFonts w:ascii="Times New Roman" w:eastAsia="Times New Roman" w:hAnsi="Times New Roman" w:cs="Times New Roman"/>
          <w:b/>
          <w:bCs/>
          <w:i/>
          <w:sz w:val="24"/>
          <w:szCs w:val="24"/>
        </w:rPr>
      </w:pPr>
    </w:p>
    <w:p w:rsidR="00C359DF" w:rsidRDefault="00440AF4" w:rsidP="00C359D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bookmarkStart w:id="1" w:name="_GoBack"/>
      <w:bookmarkEnd w:id="1"/>
      <w:r w:rsidRPr="00440AF4">
        <w:rPr>
          <w:rFonts w:ascii="Times New Roman" w:eastAsia="Times New Roman" w:hAnsi="Times New Roman" w:cs="Times New Roman"/>
          <w:bCs/>
          <w:sz w:val="24"/>
          <w:szCs w:val="24"/>
        </w:rPr>
        <w:t>he cost burden increased one dollar due to changes in Post Office shi</w:t>
      </w:r>
      <w:r>
        <w:rPr>
          <w:rFonts w:ascii="Times New Roman" w:eastAsia="Times New Roman" w:hAnsi="Times New Roman" w:cs="Times New Roman"/>
          <w:bCs/>
          <w:sz w:val="24"/>
          <w:szCs w:val="24"/>
        </w:rPr>
        <w:t>pping rates, as is stated above</w:t>
      </w:r>
      <w:r w:rsidR="00C359DF" w:rsidRPr="00C359DF">
        <w:rPr>
          <w:rFonts w:ascii="Times New Roman" w:eastAsia="Times New Roman" w:hAnsi="Times New Roman" w:cs="Times New Roman"/>
          <w:bCs/>
          <w:sz w:val="24"/>
          <w:szCs w:val="24"/>
        </w:rPr>
        <w:t>.</w:t>
      </w:r>
    </w:p>
    <w:p w:rsidR="00C359DF" w:rsidRPr="00C359DF" w:rsidRDefault="00C359DF" w:rsidP="00C359DF">
      <w:pPr>
        <w:spacing w:after="0" w:line="240" w:lineRule="auto"/>
        <w:rPr>
          <w:rFonts w:ascii="Times New Roman" w:eastAsia="Times New Roman" w:hAnsi="Times New Roman" w:cs="Times New Roman"/>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C359DF" w:rsidRDefault="00C359DF" w:rsidP="00C359DF">
      <w:pPr>
        <w:spacing w:after="0" w:line="240" w:lineRule="auto"/>
        <w:rPr>
          <w:rFonts w:ascii="Times New Roman" w:eastAsia="Times New Roman" w:hAnsi="Times New Roman" w:cs="Times New Roman"/>
          <w:sz w:val="24"/>
          <w:szCs w:val="24"/>
        </w:rPr>
      </w:pPr>
      <w:r w:rsidRPr="00C359DF">
        <w:rPr>
          <w:rFonts w:ascii="Times New Roman" w:eastAsia="Times New Roman" w:hAnsi="Times New Roman" w:cs="Times New Roman"/>
          <w:sz w:val="24"/>
          <w:szCs w:val="24"/>
        </w:rPr>
        <w:t>FEMA does not intend to employ the use of statistics or the publication thereof for this information collection.</w:t>
      </w:r>
    </w:p>
    <w:p w:rsidR="00C359DF" w:rsidRPr="00C359DF" w:rsidRDefault="00C359DF" w:rsidP="00C359DF">
      <w:pPr>
        <w:spacing w:after="0"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C359DF" w:rsidRPr="00C359DF" w:rsidRDefault="00C359DF" w:rsidP="00C359DF">
      <w:pPr>
        <w:spacing w:after="0" w:line="240" w:lineRule="auto"/>
        <w:rPr>
          <w:rFonts w:ascii="Times New Roman" w:eastAsia="Times New Roman" w:hAnsi="Times New Roman" w:cs="Times New Roman"/>
          <w:sz w:val="24"/>
          <w:szCs w:val="24"/>
        </w:rPr>
      </w:pPr>
      <w:r w:rsidRPr="00C359DF">
        <w:rPr>
          <w:rFonts w:ascii="Times New Roman" w:eastAsia="Times New Roman" w:hAnsi="Times New Roman" w:cs="Times New Roman"/>
          <w:sz w:val="24"/>
          <w:szCs w:val="24"/>
        </w:rPr>
        <w:t>FEMA will display the expiration date for OMB approval of this information collection.</w:t>
      </w:r>
      <w:r w:rsidRPr="00C359DF">
        <w:rPr>
          <w:rFonts w:ascii="Times New Roman" w:eastAsia="Times New Roman" w:hAnsi="Times New Roman" w:cs="Times New Roman"/>
          <w:sz w:val="24"/>
          <w:szCs w:val="24"/>
        </w:rPr>
        <w:fldChar w:fldCharType="begin"/>
      </w:r>
      <w:r w:rsidRPr="00C359DF">
        <w:rPr>
          <w:rFonts w:ascii="Times New Roman" w:eastAsia="Times New Roman" w:hAnsi="Times New Roman" w:cs="Times New Roman"/>
          <w:sz w:val="24"/>
          <w:szCs w:val="24"/>
        </w:rPr>
        <w:instrText>ADVANCE \R 0.95</w:instrText>
      </w:r>
      <w:r w:rsidRPr="00C359DF">
        <w:rPr>
          <w:rFonts w:ascii="Times New Roman" w:eastAsia="Times New Roman" w:hAnsi="Times New Roman" w:cs="Times New Roman"/>
          <w:sz w:val="24"/>
          <w:szCs w:val="24"/>
        </w:rPr>
        <w:fldChar w:fldCharType="end"/>
      </w:r>
    </w:p>
    <w:p w:rsidR="00C359DF" w:rsidRPr="00C359DF" w:rsidRDefault="00C359DF" w:rsidP="00C359DF">
      <w:pPr>
        <w:spacing w:after="0" w:line="240" w:lineRule="auto"/>
        <w:rPr>
          <w:rFonts w:ascii="Times New Roman" w:eastAsia="Times New Roman" w:hAnsi="Times New Roman" w:cs="Times New Roman"/>
          <w:b/>
          <w:bCs/>
          <w:color w:val="000000"/>
          <w:sz w:val="24"/>
          <w:szCs w:val="24"/>
        </w:rPr>
      </w:pPr>
      <w:r w:rsidRPr="00C359DF">
        <w:rPr>
          <w:rFonts w:ascii="Times New Roman" w:eastAsia="Times New Roman" w:hAnsi="Times New Roman" w:cs="Times New Roman"/>
          <w:b/>
          <w:bCs/>
          <w:color w:val="000000"/>
          <w:sz w:val="24"/>
          <w:szCs w:val="24"/>
        </w:rPr>
        <w:fldChar w:fldCharType="begin"/>
      </w:r>
      <w:r w:rsidRPr="00C359DF">
        <w:rPr>
          <w:rFonts w:ascii="Times New Roman" w:eastAsia="Times New Roman" w:hAnsi="Times New Roman" w:cs="Times New Roman"/>
          <w:b/>
          <w:bCs/>
          <w:color w:val="000000"/>
          <w:sz w:val="24"/>
          <w:szCs w:val="24"/>
        </w:rPr>
        <w:instrText>ADVANCE \R 0.95</w:instrText>
      </w:r>
      <w:r w:rsidRPr="00C359DF">
        <w:rPr>
          <w:rFonts w:ascii="Times New Roman" w:eastAsia="Times New Roman" w:hAnsi="Times New Roman" w:cs="Times New Roman"/>
          <w:b/>
          <w:bCs/>
          <w:color w:val="000000"/>
          <w:sz w:val="24"/>
          <w:szCs w:val="24"/>
        </w:rPr>
        <w:fldChar w:fldCharType="end"/>
      </w:r>
    </w:p>
    <w:p w:rsidR="00562915" w:rsidRPr="009B22AE"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18.  </w:t>
      </w:r>
      <w:r w:rsidRPr="009B22AE">
        <w:rPr>
          <w:rFonts w:ascii="Times New Roman" w:hAnsi="Times New Roman" w:cs="Times New Roman"/>
          <w:b/>
          <w:bCs/>
          <w:sz w:val="24"/>
          <w:szCs w:val="24"/>
        </w:rPr>
        <w:t>Explain each exception to the certification statement identified in Item 19 “Certification for Paperwork Reduction Act Submissions,” of OMB Form 83-I.</w:t>
      </w:r>
    </w:p>
    <w:p w:rsidR="00C359DF" w:rsidRPr="00C359DF" w:rsidRDefault="00C359DF" w:rsidP="00C359DF">
      <w:pPr>
        <w:spacing w:after="0" w:line="240" w:lineRule="auto"/>
        <w:rPr>
          <w:rFonts w:ascii="Times New Roman" w:eastAsia="Times New Roman" w:hAnsi="Times New Roman" w:cs="Tahoma"/>
          <w:color w:val="FF0000"/>
          <w:sz w:val="24"/>
        </w:rPr>
      </w:pPr>
      <w:r w:rsidRPr="00C359DF">
        <w:rPr>
          <w:rFonts w:ascii="Times New Roman" w:eastAsia="Times New Roman" w:hAnsi="Times New Roman" w:cs="Times New Roman"/>
          <w:sz w:val="24"/>
          <w:szCs w:val="24"/>
        </w:rPr>
        <w:t>FEMA does not request an exception to the certification of this information collection</w:t>
      </w:r>
      <w:r w:rsidRPr="00C359DF">
        <w:rPr>
          <w:rFonts w:ascii="Times New Roman" w:eastAsia="Times New Roman" w:hAnsi="Times New Roman" w:cs="Tahoma"/>
          <w:sz w:val="24"/>
        </w:rPr>
        <w:t>.</w:t>
      </w:r>
      <w:r w:rsidRPr="00C359DF">
        <w:rPr>
          <w:rFonts w:ascii="Times New Roman" w:eastAsia="Times New Roman" w:hAnsi="Times New Roman" w:cs="Times New Roman"/>
          <w:color w:val="FF0000"/>
          <w:sz w:val="24"/>
          <w:szCs w:val="24"/>
        </w:rPr>
        <w:fldChar w:fldCharType="begin"/>
      </w:r>
      <w:r w:rsidRPr="00C359DF">
        <w:rPr>
          <w:rFonts w:ascii="Times New Roman" w:eastAsia="Times New Roman" w:hAnsi="Times New Roman" w:cs="Times New Roman"/>
          <w:color w:val="FF0000"/>
          <w:sz w:val="24"/>
          <w:szCs w:val="24"/>
        </w:rPr>
        <w:instrText>ADVANCE \R 0.95</w:instrText>
      </w:r>
      <w:r w:rsidRPr="00C359DF">
        <w:rPr>
          <w:rFonts w:ascii="Times New Roman" w:eastAsia="Times New Roman" w:hAnsi="Times New Roman" w:cs="Times New Roman"/>
          <w:color w:val="FF0000"/>
          <w:sz w:val="24"/>
          <w:szCs w:val="24"/>
        </w:rPr>
        <w:fldChar w:fldCharType="end"/>
      </w:r>
    </w:p>
    <w:p w:rsidR="00C359DF" w:rsidRPr="00C359DF" w:rsidRDefault="00C359DF" w:rsidP="00C359DF">
      <w:pPr>
        <w:spacing w:after="0" w:line="240" w:lineRule="auto"/>
        <w:rPr>
          <w:rFonts w:ascii="Times New Roman" w:eastAsia="Times New Roman" w:hAnsi="Times New Roman" w:cs="Times New Roman"/>
          <w:b/>
          <w:bCs/>
          <w:sz w:val="24"/>
          <w:szCs w:val="24"/>
        </w:rPr>
      </w:pPr>
    </w:p>
    <w:p w:rsidR="00C359DF" w:rsidRPr="00C359DF" w:rsidRDefault="00C359DF" w:rsidP="00C359DF">
      <w:pPr>
        <w:spacing w:after="0" w:line="240" w:lineRule="auto"/>
        <w:rPr>
          <w:rFonts w:ascii="Times New Roman" w:eastAsia="Times New Roman" w:hAnsi="Times New Roman" w:cs="Times New Roman"/>
          <w:b/>
          <w:sz w:val="28"/>
          <w:szCs w:val="24"/>
        </w:rPr>
      </w:pPr>
      <w:r w:rsidRPr="00C359DF">
        <w:rPr>
          <w:rFonts w:ascii="Times New Roman" w:eastAsia="Times New Roman" w:hAnsi="Times New Roman" w:cs="Times New Roman"/>
          <w:color w:val="FF0000"/>
          <w:sz w:val="24"/>
          <w:szCs w:val="24"/>
        </w:rPr>
        <w:fldChar w:fldCharType="begin"/>
      </w:r>
      <w:r w:rsidRPr="00C359DF">
        <w:rPr>
          <w:rFonts w:ascii="Times New Roman" w:eastAsia="Times New Roman" w:hAnsi="Times New Roman" w:cs="Times New Roman"/>
          <w:color w:val="FF0000"/>
          <w:sz w:val="24"/>
          <w:szCs w:val="24"/>
        </w:rPr>
        <w:instrText>ADVANCE \R 0.95</w:instrText>
      </w:r>
      <w:r w:rsidRPr="00C359DF">
        <w:rPr>
          <w:rFonts w:ascii="Times New Roman" w:eastAsia="Times New Roman" w:hAnsi="Times New Roman" w:cs="Times New Roman"/>
          <w:color w:val="FF0000"/>
          <w:sz w:val="24"/>
          <w:szCs w:val="24"/>
        </w:rPr>
        <w:fldChar w:fldCharType="end"/>
      </w:r>
      <w:r w:rsidRPr="00C359DF">
        <w:rPr>
          <w:rFonts w:ascii="Times New Roman" w:eastAsia="Times New Roman" w:hAnsi="Times New Roman" w:cs="Times New Roman"/>
          <w:b/>
          <w:sz w:val="28"/>
          <w:szCs w:val="24"/>
        </w:rPr>
        <w:t>B.  Collections of Information Employing Statistical Methods.</w:t>
      </w:r>
    </w:p>
    <w:p w:rsidR="00C359DF" w:rsidRPr="00C359DF" w:rsidRDefault="00C359DF" w:rsidP="00C359DF">
      <w:pPr>
        <w:tabs>
          <w:tab w:val="left" w:pos="-720"/>
        </w:tabs>
        <w:suppressAutoHyphens/>
        <w:spacing w:after="0" w:line="240" w:lineRule="auto"/>
        <w:rPr>
          <w:rFonts w:ascii="Times New Roman" w:eastAsia="Times New Roman" w:hAnsi="Times New Roman" w:cs="Times New Roman"/>
          <w:sz w:val="24"/>
          <w:szCs w:val="24"/>
        </w:rPr>
      </w:pPr>
      <w:r w:rsidRPr="00C359DF">
        <w:rPr>
          <w:rFonts w:ascii="Times New Roman" w:eastAsia="Times New Roman" w:hAnsi="Times New Roman" w:cs="Times New Roman"/>
          <w:sz w:val="24"/>
          <w:szCs w:val="24"/>
        </w:rPr>
        <w:fldChar w:fldCharType="begin"/>
      </w:r>
      <w:r w:rsidRPr="00C359DF">
        <w:rPr>
          <w:rFonts w:ascii="Times New Roman" w:eastAsia="Times New Roman" w:hAnsi="Times New Roman" w:cs="Times New Roman"/>
          <w:sz w:val="24"/>
          <w:szCs w:val="24"/>
        </w:rPr>
        <w:instrText>ADVANCE \R 0.95</w:instrText>
      </w:r>
      <w:r w:rsidRPr="00C359DF">
        <w:rPr>
          <w:rFonts w:ascii="Times New Roman" w:eastAsia="Times New Roman" w:hAnsi="Times New Roman" w:cs="Times New Roman"/>
          <w:sz w:val="24"/>
          <w:szCs w:val="24"/>
        </w:rPr>
        <w:fldChar w:fldCharType="end"/>
      </w:r>
      <w:r w:rsidRPr="00C359DF">
        <w:rPr>
          <w:rFonts w:ascii="Times New Roman" w:eastAsia="Times New Roman" w:hAnsi="Times New Roman" w:cs="Times New Roman"/>
          <w:sz w:val="24"/>
          <w:szCs w:val="24"/>
        </w:rPr>
        <w:fldChar w:fldCharType="begin"/>
      </w:r>
      <w:r w:rsidRPr="00C359DF">
        <w:rPr>
          <w:rFonts w:ascii="Times New Roman" w:eastAsia="Times New Roman" w:hAnsi="Times New Roman" w:cs="Times New Roman"/>
          <w:sz w:val="24"/>
          <w:szCs w:val="24"/>
        </w:rPr>
        <w:instrText>ADVANCE \R 0.95</w:instrText>
      </w:r>
      <w:r w:rsidRPr="00C359DF">
        <w:rPr>
          <w:rFonts w:ascii="Times New Roman" w:eastAsia="Times New Roman" w:hAnsi="Times New Roman" w:cs="Times New Roman"/>
          <w:sz w:val="24"/>
          <w:szCs w:val="24"/>
        </w:rPr>
        <w:fldChar w:fldCharType="end"/>
      </w:r>
      <w:r w:rsidRPr="00C359DF">
        <w:rPr>
          <w:rFonts w:ascii="Times New Roman" w:eastAsia="Times New Roman" w:hAnsi="Times New Roman" w:cs="Times New Roman"/>
          <w:sz w:val="24"/>
          <w:szCs w:val="24"/>
        </w:rPr>
        <w:tab/>
      </w:r>
    </w:p>
    <w:p w:rsidR="00C359DF" w:rsidRPr="00C359DF" w:rsidRDefault="00C359DF" w:rsidP="00C359DF">
      <w:pPr>
        <w:tabs>
          <w:tab w:val="left" w:pos="-720"/>
        </w:tabs>
        <w:suppressAutoHyphens/>
        <w:spacing w:after="0" w:line="240" w:lineRule="auto"/>
        <w:rPr>
          <w:rFonts w:ascii="Times New Roman" w:eastAsia="Times New Roman" w:hAnsi="Times New Roman" w:cs="Times New Roman"/>
          <w:sz w:val="24"/>
          <w:szCs w:val="24"/>
        </w:rPr>
      </w:pPr>
      <w:r w:rsidRPr="00C359DF">
        <w:rPr>
          <w:rFonts w:ascii="Times New Roman" w:eastAsia="Times New Roman" w:hAnsi="Times New Roman" w:cs="Times New Roman"/>
          <w:sz w:val="24"/>
          <w:szCs w:val="24"/>
        </w:rPr>
        <w:t>There is no statistical methodology involved in this collection.</w:t>
      </w:r>
    </w:p>
    <w:p w:rsidR="00C359DF" w:rsidRPr="00C359DF" w:rsidRDefault="00C359DF" w:rsidP="00C359DF">
      <w:pPr>
        <w:tabs>
          <w:tab w:val="left" w:pos="-720"/>
        </w:tabs>
        <w:suppressAutoHyphens/>
        <w:spacing w:after="0" w:line="240" w:lineRule="auto"/>
        <w:rPr>
          <w:rFonts w:ascii="Times New Roman" w:eastAsia="Times New Roman" w:hAnsi="Times New Roman" w:cs="Times New Roman"/>
          <w:color w:val="FF0000"/>
          <w:sz w:val="24"/>
          <w:szCs w:val="24"/>
        </w:rPr>
      </w:pPr>
    </w:p>
    <w:p w:rsidR="00C359DF" w:rsidRPr="00C359DF" w:rsidRDefault="00C359DF" w:rsidP="00C359DF">
      <w:pPr>
        <w:tabs>
          <w:tab w:val="left" w:pos="-720"/>
        </w:tabs>
        <w:suppressAutoHyphens/>
        <w:spacing w:after="0" w:line="240" w:lineRule="auto"/>
        <w:rPr>
          <w:rFonts w:ascii="Times New Roman" w:eastAsia="Times New Roman" w:hAnsi="Times New Roman" w:cs="Times New Roman"/>
          <w:b/>
          <w:color w:val="FF0000"/>
          <w:sz w:val="24"/>
          <w:szCs w:val="24"/>
        </w:rPr>
      </w:pPr>
    </w:p>
    <w:p w:rsidR="00562915" w:rsidRPr="009B22AE" w:rsidRDefault="00562915" w:rsidP="00C359DF">
      <w:pPr>
        <w:rPr>
          <w:rFonts w:ascii="Times New Roman" w:hAnsi="Times New Roman" w:cs="Times New Roman"/>
          <w:sz w:val="24"/>
          <w:szCs w:val="24"/>
        </w:rPr>
      </w:pPr>
    </w:p>
    <w:sectPr w:rsidR="00562915" w:rsidRPr="009B22AE">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D7" w:rsidRDefault="001A02D7">
      <w:pPr>
        <w:spacing w:after="0" w:line="240" w:lineRule="auto"/>
      </w:pPr>
      <w:r>
        <w:separator/>
      </w:r>
    </w:p>
  </w:endnote>
  <w:endnote w:type="continuationSeparator" w:id="0">
    <w:p w:rsidR="001A02D7" w:rsidRDefault="001A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440A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AF4">
      <w:rPr>
        <w:rStyle w:val="PageNumber"/>
        <w:noProof/>
      </w:rPr>
      <w:t>8</w:t>
    </w:r>
    <w:r>
      <w:rPr>
        <w:rStyle w:val="PageNumber"/>
      </w:rPr>
      <w:fldChar w:fldCharType="end"/>
    </w:r>
  </w:p>
  <w:p w:rsidR="00F42D8D" w:rsidRDefault="00440A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D7" w:rsidRDefault="001A02D7">
      <w:pPr>
        <w:spacing w:after="0" w:line="240" w:lineRule="auto"/>
      </w:pPr>
      <w:r>
        <w:separator/>
      </w:r>
    </w:p>
  </w:footnote>
  <w:footnote w:type="continuationSeparator" w:id="0">
    <w:p w:rsidR="001A02D7" w:rsidRDefault="001A0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D35"/>
    <w:multiLevelType w:val="hybridMultilevel"/>
    <w:tmpl w:val="678E4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136228"/>
    <w:multiLevelType w:val="hybridMultilevel"/>
    <w:tmpl w:val="C7D25B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325CA"/>
    <w:rsid w:val="00040C42"/>
    <w:rsid w:val="00043A87"/>
    <w:rsid w:val="000716E8"/>
    <w:rsid w:val="000C107E"/>
    <w:rsid w:val="000E2546"/>
    <w:rsid w:val="00104A68"/>
    <w:rsid w:val="00106954"/>
    <w:rsid w:val="00155847"/>
    <w:rsid w:val="001A02D7"/>
    <w:rsid w:val="001A214B"/>
    <w:rsid w:val="001A30D8"/>
    <w:rsid w:val="001A4F15"/>
    <w:rsid w:val="001A7752"/>
    <w:rsid w:val="001B6954"/>
    <w:rsid w:val="001F4D25"/>
    <w:rsid w:val="001F6254"/>
    <w:rsid w:val="00265C27"/>
    <w:rsid w:val="0027258B"/>
    <w:rsid w:val="00286A38"/>
    <w:rsid w:val="002971B2"/>
    <w:rsid w:val="002B27E9"/>
    <w:rsid w:val="002B2B7C"/>
    <w:rsid w:val="002E01E9"/>
    <w:rsid w:val="00307AF7"/>
    <w:rsid w:val="003218EA"/>
    <w:rsid w:val="00372A10"/>
    <w:rsid w:val="003B6244"/>
    <w:rsid w:val="003C16FB"/>
    <w:rsid w:val="003C3F58"/>
    <w:rsid w:val="003C4380"/>
    <w:rsid w:val="003C5619"/>
    <w:rsid w:val="003D205D"/>
    <w:rsid w:val="003E3004"/>
    <w:rsid w:val="003F1997"/>
    <w:rsid w:val="003F2397"/>
    <w:rsid w:val="00420B8B"/>
    <w:rsid w:val="00426F69"/>
    <w:rsid w:val="00437D6C"/>
    <w:rsid w:val="00440AF4"/>
    <w:rsid w:val="00455ECE"/>
    <w:rsid w:val="00470C5C"/>
    <w:rsid w:val="00491E9B"/>
    <w:rsid w:val="004B465E"/>
    <w:rsid w:val="004D29A2"/>
    <w:rsid w:val="00562915"/>
    <w:rsid w:val="00572D9E"/>
    <w:rsid w:val="00593A20"/>
    <w:rsid w:val="005970D7"/>
    <w:rsid w:val="005A725F"/>
    <w:rsid w:val="005D1DD4"/>
    <w:rsid w:val="005D7E96"/>
    <w:rsid w:val="005E2F4F"/>
    <w:rsid w:val="005E6793"/>
    <w:rsid w:val="005F0B43"/>
    <w:rsid w:val="00624138"/>
    <w:rsid w:val="006625E7"/>
    <w:rsid w:val="007103B8"/>
    <w:rsid w:val="00715AC8"/>
    <w:rsid w:val="00744521"/>
    <w:rsid w:val="00757122"/>
    <w:rsid w:val="007A68D7"/>
    <w:rsid w:val="007B5775"/>
    <w:rsid w:val="00805BE2"/>
    <w:rsid w:val="008266FC"/>
    <w:rsid w:val="0083357C"/>
    <w:rsid w:val="008337EA"/>
    <w:rsid w:val="00860EC4"/>
    <w:rsid w:val="008E4264"/>
    <w:rsid w:val="009327E8"/>
    <w:rsid w:val="00942AD5"/>
    <w:rsid w:val="009760D8"/>
    <w:rsid w:val="009B0753"/>
    <w:rsid w:val="009B22AE"/>
    <w:rsid w:val="009B705F"/>
    <w:rsid w:val="009E1A19"/>
    <w:rsid w:val="00AB1B3D"/>
    <w:rsid w:val="00AC1508"/>
    <w:rsid w:val="00B36077"/>
    <w:rsid w:val="00B445CC"/>
    <w:rsid w:val="00B543CD"/>
    <w:rsid w:val="00B92B09"/>
    <w:rsid w:val="00BA69F5"/>
    <w:rsid w:val="00BB543D"/>
    <w:rsid w:val="00BC42F9"/>
    <w:rsid w:val="00BC4902"/>
    <w:rsid w:val="00BE42FA"/>
    <w:rsid w:val="00C110D7"/>
    <w:rsid w:val="00C21772"/>
    <w:rsid w:val="00C2348F"/>
    <w:rsid w:val="00C359DF"/>
    <w:rsid w:val="00C47933"/>
    <w:rsid w:val="00C63BD5"/>
    <w:rsid w:val="00CD43B5"/>
    <w:rsid w:val="00D02096"/>
    <w:rsid w:val="00D13347"/>
    <w:rsid w:val="00D173AA"/>
    <w:rsid w:val="00D25BC9"/>
    <w:rsid w:val="00D26F2C"/>
    <w:rsid w:val="00D50966"/>
    <w:rsid w:val="00D5635F"/>
    <w:rsid w:val="00D6235B"/>
    <w:rsid w:val="00D67C17"/>
    <w:rsid w:val="00D7456C"/>
    <w:rsid w:val="00E26798"/>
    <w:rsid w:val="00E320A9"/>
    <w:rsid w:val="00E3309A"/>
    <w:rsid w:val="00E64B74"/>
    <w:rsid w:val="00EE380D"/>
    <w:rsid w:val="00EE7E73"/>
    <w:rsid w:val="00F672E5"/>
    <w:rsid w:val="00F7171C"/>
    <w:rsid w:val="00F71F77"/>
    <w:rsid w:val="00F7464E"/>
    <w:rsid w:val="00F812D5"/>
    <w:rsid w:val="00F92ABE"/>
    <w:rsid w:val="00FB6FB7"/>
    <w:rsid w:val="00FC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043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87"/>
    <w:rPr>
      <w:rFonts w:ascii="Tahoma" w:hAnsi="Tahoma" w:cs="Tahoma"/>
      <w:sz w:val="16"/>
      <w:szCs w:val="16"/>
    </w:rPr>
  </w:style>
  <w:style w:type="character" w:styleId="CommentReference">
    <w:name w:val="annotation reference"/>
    <w:basedOn w:val="DefaultParagraphFont"/>
    <w:uiPriority w:val="99"/>
    <w:semiHidden/>
    <w:unhideWhenUsed/>
    <w:rsid w:val="00E320A9"/>
    <w:rPr>
      <w:sz w:val="16"/>
      <w:szCs w:val="16"/>
    </w:rPr>
  </w:style>
  <w:style w:type="paragraph" w:styleId="CommentText">
    <w:name w:val="annotation text"/>
    <w:basedOn w:val="Normal"/>
    <w:link w:val="CommentTextChar"/>
    <w:uiPriority w:val="99"/>
    <w:unhideWhenUsed/>
    <w:rsid w:val="00E320A9"/>
    <w:pPr>
      <w:spacing w:line="240" w:lineRule="auto"/>
    </w:pPr>
    <w:rPr>
      <w:sz w:val="20"/>
      <w:szCs w:val="20"/>
    </w:rPr>
  </w:style>
  <w:style w:type="character" w:customStyle="1" w:styleId="CommentTextChar">
    <w:name w:val="Comment Text Char"/>
    <w:basedOn w:val="DefaultParagraphFont"/>
    <w:link w:val="CommentText"/>
    <w:uiPriority w:val="99"/>
    <w:rsid w:val="00E320A9"/>
    <w:rPr>
      <w:sz w:val="20"/>
      <w:szCs w:val="20"/>
    </w:rPr>
  </w:style>
  <w:style w:type="paragraph" w:styleId="CommentSubject">
    <w:name w:val="annotation subject"/>
    <w:basedOn w:val="CommentText"/>
    <w:next w:val="CommentText"/>
    <w:link w:val="CommentSubjectChar"/>
    <w:uiPriority w:val="99"/>
    <w:semiHidden/>
    <w:unhideWhenUsed/>
    <w:rsid w:val="00E320A9"/>
    <w:rPr>
      <w:b/>
      <w:bCs/>
    </w:rPr>
  </w:style>
  <w:style w:type="character" w:customStyle="1" w:styleId="CommentSubjectChar">
    <w:name w:val="Comment Subject Char"/>
    <w:basedOn w:val="CommentTextChar"/>
    <w:link w:val="CommentSubject"/>
    <w:uiPriority w:val="99"/>
    <w:semiHidden/>
    <w:rsid w:val="00E320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043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87"/>
    <w:rPr>
      <w:rFonts w:ascii="Tahoma" w:hAnsi="Tahoma" w:cs="Tahoma"/>
      <w:sz w:val="16"/>
      <w:szCs w:val="16"/>
    </w:rPr>
  </w:style>
  <w:style w:type="character" w:styleId="CommentReference">
    <w:name w:val="annotation reference"/>
    <w:basedOn w:val="DefaultParagraphFont"/>
    <w:uiPriority w:val="99"/>
    <w:semiHidden/>
    <w:unhideWhenUsed/>
    <w:rsid w:val="00E320A9"/>
    <w:rPr>
      <w:sz w:val="16"/>
      <w:szCs w:val="16"/>
    </w:rPr>
  </w:style>
  <w:style w:type="paragraph" w:styleId="CommentText">
    <w:name w:val="annotation text"/>
    <w:basedOn w:val="Normal"/>
    <w:link w:val="CommentTextChar"/>
    <w:uiPriority w:val="99"/>
    <w:unhideWhenUsed/>
    <w:rsid w:val="00E320A9"/>
    <w:pPr>
      <w:spacing w:line="240" w:lineRule="auto"/>
    </w:pPr>
    <w:rPr>
      <w:sz w:val="20"/>
      <w:szCs w:val="20"/>
    </w:rPr>
  </w:style>
  <w:style w:type="character" w:customStyle="1" w:styleId="CommentTextChar">
    <w:name w:val="Comment Text Char"/>
    <w:basedOn w:val="DefaultParagraphFont"/>
    <w:link w:val="CommentText"/>
    <w:uiPriority w:val="99"/>
    <w:rsid w:val="00E320A9"/>
    <w:rPr>
      <w:sz w:val="20"/>
      <w:szCs w:val="20"/>
    </w:rPr>
  </w:style>
  <w:style w:type="paragraph" w:styleId="CommentSubject">
    <w:name w:val="annotation subject"/>
    <w:basedOn w:val="CommentText"/>
    <w:next w:val="CommentText"/>
    <w:link w:val="CommentSubjectChar"/>
    <w:uiPriority w:val="99"/>
    <w:semiHidden/>
    <w:unhideWhenUsed/>
    <w:rsid w:val="00E320A9"/>
    <w:rPr>
      <w:b/>
      <w:bCs/>
    </w:rPr>
  </w:style>
  <w:style w:type="character" w:customStyle="1" w:styleId="CommentSubjectChar">
    <w:name w:val="Comment Subject Char"/>
    <w:basedOn w:val="CommentTextChar"/>
    <w:link w:val="CommentSubject"/>
    <w:uiPriority w:val="99"/>
    <w:semiHidden/>
    <w:rsid w:val="00E32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805969776">
      <w:bodyDiv w:val="1"/>
      <w:marLeft w:val="0"/>
      <w:marRight w:val="0"/>
      <w:marTop w:val="0"/>
      <w:marBottom w:val="0"/>
      <w:divBdr>
        <w:top w:val="none" w:sz="0" w:space="0" w:color="auto"/>
        <w:left w:val="none" w:sz="0" w:space="0" w:color="auto"/>
        <w:bottom w:val="none" w:sz="0" w:space="0" w:color="auto"/>
        <w:right w:val="none" w:sz="0" w:space="0" w:color="auto"/>
      </w:divBdr>
    </w:div>
    <w:div w:id="806557237">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698962917">
      <w:bodyDiv w:val="1"/>
      <w:marLeft w:val="0"/>
      <w:marRight w:val="0"/>
      <w:marTop w:val="0"/>
      <w:marBottom w:val="0"/>
      <w:divBdr>
        <w:top w:val="none" w:sz="0" w:space="0" w:color="auto"/>
        <w:left w:val="none" w:sz="0" w:space="0" w:color="auto"/>
        <w:bottom w:val="none" w:sz="0" w:space="0" w:color="auto"/>
        <w:right w:val="none" w:sz="0" w:space="0" w:color="auto"/>
      </w:divBdr>
    </w:div>
    <w:div w:id="21460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8565-2F48-45D4-8BC6-F493B1E2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5</cp:revision>
  <dcterms:created xsi:type="dcterms:W3CDTF">2015-07-21T14:20:00Z</dcterms:created>
  <dcterms:modified xsi:type="dcterms:W3CDTF">2015-07-23T17:34:00Z</dcterms:modified>
</cp:coreProperties>
</file>