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A47B0C" w:rsidRPr="00A47B0C">
        <w:t xml:space="preserve">Write Your Own (WYO) Company Participation Criteria; New Applicant  </w:t>
      </w:r>
    </w:p>
    <w:p w:rsidR="00BD0143" w:rsidRPr="000F73BE" w:rsidRDefault="00BD0143" w:rsidP="00BD0143">
      <w:pPr>
        <w:jc w:val="center"/>
      </w:pPr>
      <w:r>
        <w:t xml:space="preserve">OMB </w:t>
      </w:r>
      <w:r w:rsidR="004B5421">
        <w:t>Control No</w:t>
      </w:r>
      <w:r w:rsidR="004B5421" w:rsidRPr="000F73BE">
        <w:t>.: 1660-</w:t>
      </w:r>
      <w:r w:rsidR="000F73BE" w:rsidRPr="000F73BE">
        <w:t>00</w:t>
      </w:r>
      <w:r w:rsidR="00A47B0C">
        <w:t>3</w:t>
      </w:r>
      <w:r w:rsidR="000F73BE" w:rsidRPr="000F73BE">
        <w:t>8</w:t>
      </w:r>
    </w:p>
    <w:p w:rsidR="00BD0143" w:rsidRDefault="00BD0143" w:rsidP="00BD0143">
      <w:pPr>
        <w:jc w:val="center"/>
      </w:pPr>
      <w:r>
        <w:t xml:space="preserve">Current Expiration Date: </w:t>
      </w:r>
      <w:r w:rsidR="00A47B0C">
        <w:t>6</w:t>
      </w:r>
      <w:r w:rsidR="000F73BE">
        <w:t>/3</w:t>
      </w:r>
      <w:r w:rsidR="00A47B0C">
        <w:t>0</w:t>
      </w:r>
      <w:r w:rsidR="000F73BE">
        <w:t>/2015</w:t>
      </w:r>
    </w:p>
    <w:p w:rsidR="00B11616" w:rsidRDefault="00B11616" w:rsidP="00B11616">
      <w:pPr>
        <w:tabs>
          <w:tab w:val="left" w:pos="-720"/>
        </w:tabs>
        <w:suppressAutoHyphens/>
      </w:pPr>
      <w:r>
        <w:tab/>
      </w:r>
      <w:r>
        <w:tab/>
      </w:r>
      <w:r>
        <w:tab/>
      </w:r>
      <w:r>
        <w:tab/>
      </w:r>
      <w:r w:rsidR="00BD0143" w:rsidRPr="00065001">
        <w:t xml:space="preserve">Collection Instruments: </w:t>
      </w:r>
      <w:r w:rsidR="00A47B0C">
        <w:t>None</w:t>
      </w:r>
      <w:r w:rsidR="000F73BE">
        <w:t xml:space="preserve"> </w:t>
      </w:r>
    </w:p>
    <w:p w:rsidR="000F73BE" w:rsidRPr="00B11616" w:rsidRDefault="000F73BE"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112BF3" w:rsidRDefault="00112BF3" w:rsidP="00112BF3">
      <w:r>
        <w:t>Question 1</w:t>
      </w:r>
      <w:r>
        <w:t xml:space="preserve"> – </w:t>
      </w:r>
      <w:r w:rsidR="00A93C15">
        <w:t>H</w:t>
      </w:r>
      <w:r>
        <w:t>a</w:t>
      </w:r>
      <w:r>
        <w:t xml:space="preserve">s been updated to more clearly explain the </w:t>
      </w:r>
      <w:r w:rsidRPr="00933EBE">
        <w:t xml:space="preserve">eligibility requirements </w:t>
      </w:r>
      <w:r>
        <w:t>for private insurance providers under</w:t>
      </w:r>
      <w:r w:rsidRPr="00933EBE">
        <w:t xml:space="preserve"> 44 CFR 62.23</w:t>
      </w:r>
      <w:r>
        <w:t xml:space="preserve">and </w:t>
      </w:r>
      <w:r w:rsidRPr="00933EBE">
        <w:t>62.24</w:t>
      </w:r>
      <w:r>
        <w:t>.</w:t>
      </w:r>
    </w:p>
    <w:p w:rsidR="00112BF3" w:rsidRDefault="00112BF3" w:rsidP="00112BF3"/>
    <w:p w:rsidR="00112BF3" w:rsidRDefault="00112BF3" w:rsidP="00112BF3">
      <w:r>
        <w:t xml:space="preserve">Question 2 – </w:t>
      </w:r>
      <w:r w:rsidR="00A93C15">
        <w:t>W</w:t>
      </w:r>
      <w:r>
        <w:t>as</w:t>
      </w:r>
      <w:r>
        <w:t xml:space="preserve"> changed as follows:</w:t>
      </w:r>
    </w:p>
    <w:p w:rsidR="00112BF3" w:rsidRDefault="00112BF3" w:rsidP="00112BF3">
      <w:pPr>
        <w:pStyle w:val="ListParagraph"/>
        <w:numPr>
          <w:ilvl w:val="0"/>
          <w:numId w:val="3"/>
        </w:numPr>
      </w:pPr>
      <w:r>
        <w:t>Reference to “public entity risk sharing organizations” was removed; the opportunity for members of this group to join the NFIP has sunset.</w:t>
      </w:r>
    </w:p>
    <w:p w:rsidR="00112BF3" w:rsidRDefault="00112BF3" w:rsidP="00112BF3">
      <w:pPr>
        <w:pStyle w:val="ListParagraph"/>
        <w:numPr>
          <w:ilvl w:val="0"/>
          <w:numId w:val="3"/>
        </w:numPr>
      </w:pPr>
      <w:r>
        <w:t xml:space="preserve">The format for how the agency tests applicant ability to correctly submit financial data has been clarified.  The clarification of how we test applicants caused a correction to the cost and time burdens, this is briefly explained her and is also addressed below in the response to Question 12.   </w:t>
      </w:r>
    </w:p>
    <w:p w:rsidR="00112BF3" w:rsidRPr="00FB7106" w:rsidRDefault="00112BF3" w:rsidP="00112BF3">
      <w:pPr>
        <w:pStyle w:val="ListParagraph"/>
        <w:numPr>
          <w:ilvl w:val="0"/>
          <w:numId w:val="3"/>
        </w:numPr>
      </w:pPr>
      <w:r>
        <w:t>The grammar has been corrected in the section explaining what data an a</w:t>
      </w:r>
      <w:r w:rsidRPr="0038785A">
        <w:rPr>
          <w:bCs/>
        </w:rPr>
        <w:t xml:space="preserve">pplicants must submit as evidence that the company is in good standing </w:t>
      </w:r>
      <w:r>
        <w:rPr>
          <w:bCs/>
        </w:rPr>
        <w:t xml:space="preserve">with all state, </w:t>
      </w:r>
      <w:r w:rsidRPr="0038785A">
        <w:rPr>
          <w:bCs/>
        </w:rPr>
        <w:t xml:space="preserve">legal </w:t>
      </w:r>
      <w:r>
        <w:rPr>
          <w:bCs/>
        </w:rPr>
        <w:t xml:space="preserve">and other </w:t>
      </w:r>
      <w:r w:rsidRPr="0038785A">
        <w:rPr>
          <w:bCs/>
        </w:rPr>
        <w:t xml:space="preserve">insurance requirements </w:t>
      </w:r>
      <w:r>
        <w:rPr>
          <w:bCs/>
        </w:rPr>
        <w:t xml:space="preserve">addressed under </w:t>
      </w:r>
      <w:r w:rsidRPr="0038785A">
        <w:rPr>
          <w:bCs/>
        </w:rPr>
        <w:t>44 CFR 62, Appendix A</w:t>
      </w:r>
      <w:r>
        <w:rPr>
          <w:bCs/>
        </w:rPr>
        <w:t>.</w:t>
      </w:r>
    </w:p>
    <w:p w:rsidR="00112BF3" w:rsidRPr="00933EBE" w:rsidRDefault="00112BF3" w:rsidP="00112BF3">
      <w:pPr>
        <w:ind w:left="360"/>
      </w:pPr>
    </w:p>
    <w:p w:rsidR="00112BF3" w:rsidRDefault="00112BF3" w:rsidP="00112BF3">
      <w:r>
        <w:t>Question 3</w:t>
      </w:r>
      <w:r>
        <w:t xml:space="preserve"> –</w:t>
      </w:r>
      <w:r w:rsidR="00A93C15">
        <w:t xml:space="preserve"> W</w:t>
      </w:r>
      <w:bookmarkStart w:id="0" w:name="_GoBack"/>
      <w:bookmarkEnd w:id="0"/>
      <w:r>
        <w:t>as</w:t>
      </w:r>
      <w:r>
        <w:t xml:space="preserve"> changed to clarify why applicants are required to use the US mail to submit application documentation.  </w:t>
      </w:r>
    </w:p>
    <w:p w:rsidR="00112BF3" w:rsidRDefault="00112BF3" w:rsidP="00112BF3"/>
    <w:p w:rsidR="00643FAF" w:rsidRDefault="00643FAF">
      <w:r>
        <w:t>Question 8a</w:t>
      </w:r>
      <w:r w:rsidR="000F73BE">
        <w:t xml:space="preserve"> – U</w:t>
      </w:r>
      <w:r>
        <w:t>pdated to reflect FRN publication information</w:t>
      </w:r>
      <w:r w:rsidR="004B5421">
        <w:t>.</w:t>
      </w:r>
    </w:p>
    <w:p w:rsidR="007A3831" w:rsidRDefault="00C557B8">
      <w:r>
        <w:t>Question 10 – Updated to reflect current privacy information</w:t>
      </w:r>
      <w:r w:rsidR="004B5421">
        <w:t>.</w:t>
      </w:r>
    </w:p>
    <w:p w:rsidR="00A402B9" w:rsidRDefault="00A402B9">
      <w:r>
        <w:t xml:space="preserve">Question 12 – </w:t>
      </w:r>
      <w:r w:rsidR="00112BF3">
        <w:t>A</w:t>
      </w:r>
      <w:r w:rsidR="00112BF3" w:rsidRPr="00112BF3">
        <w:t>nnual burden hours has increased</w:t>
      </w:r>
      <w:r w:rsidR="00A47B0C">
        <w:t>.</w:t>
      </w:r>
      <w:r w:rsidR="00112BF3">
        <w:t xml:space="preserve"> See Q15 for explanation.</w:t>
      </w:r>
    </w:p>
    <w:p w:rsidR="00643FAF" w:rsidRDefault="00643FAF">
      <w:pPr>
        <w:rPr>
          <w:color w:val="000000"/>
        </w:rPr>
      </w:pPr>
      <w:r>
        <w:rPr>
          <w:color w:val="000000"/>
        </w:rPr>
        <w:t xml:space="preserve">Question 14 </w:t>
      </w:r>
      <w:r w:rsidR="000F73BE">
        <w:rPr>
          <w:color w:val="000000"/>
        </w:rPr>
        <w:t>– C</w:t>
      </w:r>
      <w:r>
        <w:rPr>
          <w:color w:val="000000"/>
        </w:rPr>
        <w:t>osts to the Federal Government updated</w:t>
      </w:r>
      <w:r w:rsidR="004B5421">
        <w:rPr>
          <w:color w:val="000000"/>
        </w:rPr>
        <w:t>.</w:t>
      </w:r>
    </w:p>
    <w:p w:rsidR="00315CC4" w:rsidRDefault="001927FD" w:rsidP="00800B00">
      <w:pPr>
        <w:rPr>
          <w:color w:val="000000"/>
        </w:rPr>
      </w:pPr>
      <w:r>
        <w:rPr>
          <w:color w:val="000000"/>
        </w:rPr>
        <w:t xml:space="preserve">Question 15 – </w:t>
      </w:r>
      <w:r w:rsidR="00112BF3" w:rsidRPr="00112BF3">
        <w:rPr>
          <w:color w:val="000000"/>
        </w:rPr>
        <w:t xml:space="preserve">See </w:t>
      </w:r>
      <w:r w:rsidR="00112BF3">
        <w:rPr>
          <w:color w:val="000000"/>
        </w:rPr>
        <w:t xml:space="preserve">Q15 </w:t>
      </w:r>
      <w:r w:rsidR="00112BF3" w:rsidRPr="00112BF3">
        <w:rPr>
          <w:color w:val="000000"/>
        </w:rPr>
        <w:t>explanation below</w:t>
      </w:r>
      <w:r w:rsidR="00A47B0C">
        <w:rPr>
          <w:color w:val="000000"/>
        </w:rPr>
        <w:t>.</w:t>
      </w:r>
    </w:p>
    <w:p w:rsidR="00112BF3" w:rsidRPr="00C359DF" w:rsidRDefault="00112BF3" w:rsidP="00112BF3"/>
    <w:tbl>
      <w:tblPr>
        <w:tblW w:w="9536" w:type="dxa"/>
        <w:tblInd w:w="-25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5"/>
        <w:gridCol w:w="947"/>
        <w:gridCol w:w="936"/>
        <w:gridCol w:w="1177"/>
        <w:gridCol w:w="1119"/>
        <w:gridCol w:w="876"/>
        <w:gridCol w:w="812"/>
        <w:gridCol w:w="1257"/>
      </w:tblGrid>
      <w:tr w:rsidR="00112BF3" w:rsidRPr="00C359DF" w:rsidTr="00E1342A">
        <w:trPr>
          <w:trHeight w:val="315"/>
        </w:trPr>
        <w:tc>
          <w:tcPr>
            <w:tcW w:w="953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Estimated Annualized Burden Hours and Costs</w:t>
            </w:r>
          </w:p>
        </w:tc>
      </w:tr>
      <w:tr w:rsidR="00112BF3" w:rsidRPr="00C359DF" w:rsidTr="00E1342A">
        <w:trPr>
          <w:trHeight w:val="1215"/>
        </w:trPr>
        <w:tc>
          <w:tcPr>
            <w:tcW w:w="1077" w:type="dxa"/>
            <w:tcBorders>
              <w:top w:val="nil"/>
              <w:left w:val="single" w:sz="8" w:space="0" w:color="auto"/>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Type of Respondent</w:t>
            </w:r>
          </w:p>
        </w:tc>
        <w:tc>
          <w:tcPr>
            <w:tcW w:w="1222"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Form Name / Form Number</w:t>
            </w:r>
          </w:p>
        </w:tc>
        <w:tc>
          <w:tcPr>
            <w:tcW w:w="947"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Total No. of Responses</w:t>
            </w:r>
          </w:p>
        </w:tc>
        <w:tc>
          <w:tcPr>
            <w:tcW w:w="1169"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Avg. Burden per Response (in hours)</w:t>
            </w:r>
          </w:p>
        </w:tc>
        <w:tc>
          <w:tcPr>
            <w:tcW w:w="910"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Total Annual Burden (in hours)</w:t>
            </w:r>
          </w:p>
        </w:tc>
        <w:tc>
          <w:tcPr>
            <w:tcW w:w="841"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Total Annual Respondent Cost</w:t>
            </w:r>
          </w:p>
        </w:tc>
      </w:tr>
      <w:tr w:rsidR="00112BF3" w:rsidRPr="00C359DF" w:rsidTr="00E1342A">
        <w:trPr>
          <w:trHeight w:val="844"/>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112BF3" w:rsidRPr="00C359DF" w:rsidRDefault="00112BF3" w:rsidP="00E1342A">
            <w:pPr>
              <w:rPr>
                <w:rFonts w:ascii="Arial" w:hAnsi="Arial" w:cs="Arial"/>
                <w:color w:val="000000"/>
                <w:sz w:val="18"/>
                <w:szCs w:val="18"/>
              </w:rPr>
            </w:pPr>
            <w:r w:rsidRPr="00C359DF">
              <w:rPr>
                <w:rFonts w:ascii="Arial" w:hAnsi="Arial" w:cs="Arial"/>
                <w:color w:val="000000"/>
                <w:sz w:val="18"/>
                <w:szCs w:val="18"/>
              </w:rPr>
              <w:t>Business or Other for-profit (Insurance Industry)</w:t>
            </w:r>
          </w:p>
        </w:tc>
        <w:tc>
          <w:tcPr>
            <w:tcW w:w="1222" w:type="dxa"/>
            <w:tcBorders>
              <w:top w:val="nil"/>
              <w:left w:val="nil"/>
              <w:bottom w:val="single" w:sz="8" w:space="0" w:color="auto"/>
              <w:right w:val="single" w:sz="8" w:space="0" w:color="auto"/>
            </w:tcBorders>
            <w:shd w:val="clear" w:color="auto" w:fill="auto"/>
            <w:vAlign w:val="bottom"/>
            <w:hideMark/>
          </w:tcPr>
          <w:p w:rsidR="00112BF3" w:rsidRPr="00C359DF" w:rsidRDefault="00112BF3" w:rsidP="00E1342A">
            <w:pPr>
              <w:rPr>
                <w:rFonts w:ascii="Arial" w:hAnsi="Arial" w:cs="Arial"/>
                <w:color w:val="000000"/>
                <w:sz w:val="18"/>
                <w:szCs w:val="18"/>
              </w:rPr>
            </w:pPr>
            <w:r w:rsidRPr="00C359DF">
              <w:rPr>
                <w:rFonts w:ascii="Arial" w:hAnsi="Arial" w:cs="Arial"/>
                <w:color w:val="000000"/>
                <w:sz w:val="18"/>
                <w:szCs w:val="18"/>
              </w:rPr>
              <w:t>Application Process / No Form</w:t>
            </w:r>
          </w:p>
        </w:tc>
        <w:tc>
          <w:tcPr>
            <w:tcW w:w="947" w:type="dxa"/>
            <w:tcBorders>
              <w:top w:val="nil"/>
              <w:left w:val="nil"/>
              <w:bottom w:val="single" w:sz="8" w:space="0" w:color="auto"/>
              <w:right w:val="single" w:sz="8" w:space="0" w:color="auto"/>
            </w:tcBorders>
            <w:shd w:val="clear" w:color="auto" w:fill="auto"/>
            <w:vAlign w:val="bottom"/>
            <w:hideMark/>
          </w:tcPr>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5</w:t>
            </w:r>
          </w:p>
        </w:tc>
        <w:tc>
          <w:tcPr>
            <w:tcW w:w="936"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5</w:t>
            </w:r>
          </w:p>
        </w:tc>
        <w:tc>
          <w:tcPr>
            <w:tcW w:w="1169"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Pr>
                <w:rFonts w:ascii="Arial" w:hAnsi="Arial" w:cs="Arial"/>
                <w:color w:val="000000"/>
                <w:sz w:val="18"/>
                <w:szCs w:val="18"/>
              </w:rPr>
              <w:t>9</w:t>
            </w:r>
            <w:r w:rsidRPr="00C359DF">
              <w:rPr>
                <w:rFonts w:ascii="Arial" w:hAnsi="Arial" w:cs="Arial"/>
                <w:color w:val="000000"/>
                <w:sz w:val="18"/>
                <w:szCs w:val="18"/>
              </w:rPr>
              <w:t xml:space="preserve"> hours</w:t>
            </w:r>
          </w:p>
        </w:tc>
        <w:tc>
          <w:tcPr>
            <w:tcW w:w="910"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Pr>
                <w:rFonts w:ascii="Arial" w:hAnsi="Arial" w:cs="Arial"/>
                <w:color w:val="000000"/>
                <w:sz w:val="18"/>
                <w:szCs w:val="18"/>
              </w:rPr>
              <w:t>45</w:t>
            </w:r>
          </w:p>
        </w:tc>
        <w:tc>
          <w:tcPr>
            <w:tcW w:w="841"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$64</w:t>
            </w:r>
            <w:r>
              <w:rPr>
                <w:rFonts w:ascii="Arial" w:hAnsi="Arial" w:cs="Arial"/>
                <w:color w:val="000000"/>
                <w:sz w:val="18"/>
                <w:szCs w:val="18"/>
              </w:rPr>
              <w:t>.</w:t>
            </w:r>
            <w:r w:rsidRPr="00C359DF">
              <w:rPr>
                <w:rFonts w:ascii="Arial" w:hAnsi="Arial" w:cs="Arial"/>
                <w:color w:val="000000"/>
                <w:sz w:val="18"/>
                <w:szCs w:val="18"/>
              </w:rPr>
              <w:t>28</w:t>
            </w:r>
          </w:p>
        </w:tc>
        <w:tc>
          <w:tcPr>
            <w:tcW w:w="1257"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p>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w:t>
            </w:r>
            <w:r>
              <w:rPr>
                <w:rFonts w:ascii="Arial" w:hAnsi="Arial" w:cs="Arial"/>
                <w:color w:val="000000"/>
                <w:sz w:val="18"/>
                <w:szCs w:val="18"/>
              </w:rPr>
              <w:t>2,892.60</w:t>
            </w:r>
          </w:p>
        </w:tc>
      </w:tr>
      <w:tr w:rsidR="00112BF3" w:rsidRPr="00C359DF" w:rsidTr="00E1342A">
        <w:trPr>
          <w:trHeight w:val="315"/>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Total</w:t>
            </w:r>
          </w:p>
        </w:tc>
        <w:tc>
          <w:tcPr>
            <w:tcW w:w="1222" w:type="dxa"/>
            <w:tcBorders>
              <w:top w:val="nil"/>
              <w:left w:val="nil"/>
              <w:bottom w:val="single" w:sz="8" w:space="0" w:color="auto"/>
              <w:right w:val="single" w:sz="8" w:space="0" w:color="auto"/>
            </w:tcBorders>
            <w:shd w:val="clear" w:color="auto" w:fill="000000" w:themeFill="text1"/>
            <w:vAlign w:val="center"/>
            <w:hideMark/>
          </w:tcPr>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 </w:t>
            </w:r>
          </w:p>
        </w:tc>
        <w:tc>
          <w:tcPr>
            <w:tcW w:w="947"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5</w:t>
            </w:r>
          </w:p>
        </w:tc>
        <w:tc>
          <w:tcPr>
            <w:tcW w:w="936" w:type="dxa"/>
            <w:tcBorders>
              <w:top w:val="nil"/>
              <w:left w:val="nil"/>
              <w:bottom w:val="single" w:sz="8" w:space="0" w:color="auto"/>
              <w:right w:val="single" w:sz="8" w:space="0" w:color="auto"/>
            </w:tcBorders>
            <w:shd w:val="clear" w:color="000000" w:fill="000000"/>
            <w:vAlign w:val="center"/>
            <w:hideMark/>
          </w:tcPr>
          <w:p w:rsidR="00112BF3" w:rsidRPr="00C359DF" w:rsidRDefault="00112BF3" w:rsidP="00E1342A">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112BF3" w:rsidRPr="00C359DF" w:rsidRDefault="00112BF3" w:rsidP="00E1342A">
            <w:pPr>
              <w:jc w:val="center"/>
              <w:rPr>
                <w:rFonts w:ascii="Arial" w:hAnsi="Arial" w:cs="Arial"/>
                <w:color w:val="000000"/>
                <w:sz w:val="18"/>
                <w:szCs w:val="18"/>
              </w:rPr>
            </w:pPr>
            <w:r w:rsidRPr="00C359DF">
              <w:rPr>
                <w:rFonts w:ascii="Arial" w:hAnsi="Arial" w:cs="Arial"/>
                <w:color w:val="000000"/>
                <w:sz w:val="18"/>
                <w:szCs w:val="18"/>
              </w:rPr>
              <w:t>5</w:t>
            </w:r>
          </w:p>
        </w:tc>
        <w:tc>
          <w:tcPr>
            <w:tcW w:w="1169" w:type="dxa"/>
            <w:tcBorders>
              <w:top w:val="nil"/>
              <w:left w:val="nil"/>
              <w:bottom w:val="single" w:sz="8" w:space="0" w:color="auto"/>
              <w:right w:val="single" w:sz="8" w:space="0" w:color="auto"/>
            </w:tcBorders>
            <w:shd w:val="clear" w:color="000000" w:fill="000000"/>
            <w:vAlign w:val="center"/>
            <w:hideMark/>
          </w:tcPr>
          <w:p w:rsidR="00112BF3" w:rsidRPr="00C359DF" w:rsidRDefault="00112BF3" w:rsidP="00E1342A">
            <w:pPr>
              <w:jc w:val="center"/>
              <w:rPr>
                <w:rFonts w:ascii="Arial" w:hAnsi="Arial" w:cs="Arial"/>
                <w:color w:val="000000"/>
                <w:sz w:val="18"/>
                <w:szCs w:val="18"/>
              </w:rPr>
            </w:pPr>
          </w:p>
        </w:tc>
        <w:tc>
          <w:tcPr>
            <w:tcW w:w="910"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b/>
                <w:bCs/>
                <w:color w:val="000000"/>
                <w:sz w:val="18"/>
                <w:szCs w:val="18"/>
              </w:rPr>
            </w:pPr>
            <w:r>
              <w:rPr>
                <w:rFonts w:ascii="Arial" w:hAnsi="Arial" w:cs="Arial"/>
                <w:b/>
                <w:bCs/>
                <w:color w:val="000000"/>
                <w:sz w:val="18"/>
                <w:szCs w:val="18"/>
              </w:rPr>
              <w:t>4</w:t>
            </w:r>
            <w:r w:rsidRPr="00C359DF">
              <w:rPr>
                <w:rFonts w:ascii="Arial" w:hAnsi="Arial" w:cs="Arial"/>
                <w:b/>
                <w:bCs/>
                <w:color w:val="000000"/>
                <w:sz w:val="18"/>
                <w:szCs w:val="18"/>
              </w:rPr>
              <w:t>5</w:t>
            </w:r>
          </w:p>
        </w:tc>
        <w:tc>
          <w:tcPr>
            <w:tcW w:w="841" w:type="dxa"/>
            <w:tcBorders>
              <w:top w:val="nil"/>
              <w:left w:val="nil"/>
              <w:bottom w:val="single" w:sz="8" w:space="0" w:color="auto"/>
              <w:right w:val="single" w:sz="8" w:space="0" w:color="auto"/>
            </w:tcBorders>
            <w:shd w:val="clear" w:color="000000" w:fill="000000"/>
            <w:vAlign w:val="center"/>
            <w:hideMark/>
          </w:tcPr>
          <w:p w:rsidR="00112BF3" w:rsidRPr="00C359DF" w:rsidRDefault="00112BF3" w:rsidP="00E1342A">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center"/>
            <w:hideMark/>
          </w:tcPr>
          <w:p w:rsidR="00112BF3" w:rsidRPr="00C359DF" w:rsidRDefault="00112BF3" w:rsidP="00E1342A">
            <w:pPr>
              <w:jc w:val="center"/>
              <w:rPr>
                <w:rFonts w:ascii="Arial" w:hAnsi="Arial" w:cs="Arial"/>
                <w:b/>
                <w:bCs/>
                <w:color w:val="000000"/>
                <w:sz w:val="18"/>
                <w:szCs w:val="18"/>
              </w:rPr>
            </w:pPr>
            <w:r w:rsidRPr="00C359DF">
              <w:rPr>
                <w:rFonts w:ascii="Arial" w:hAnsi="Arial" w:cs="Arial"/>
                <w:b/>
                <w:bCs/>
                <w:color w:val="000000"/>
                <w:sz w:val="18"/>
                <w:szCs w:val="18"/>
              </w:rPr>
              <w:t>$</w:t>
            </w:r>
            <w:r>
              <w:rPr>
                <w:rFonts w:ascii="Arial" w:hAnsi="Arial" w:cs="Arial"/>
                <w:b/>
                <w:bCs/>
                <w:color w:val="000000"/>
                <w:sz w:val="18"/>
                <w:szCs w:val="18"/>
              </w:rPr>
              <w:t>2,892.60</w:t>
            </w:r>
          </w:p>
        </w:tc>
      </w:tr>
    </w:tbl>
    <w:p w:rsidR="00112BF3" w:rsidRPr="00C359DF" w:rsidRDefault="00112BF3" w:rsidP="00112BF3">
      <w:pPr>
        <w:tabs>
          <w:tab w:val="left" w:pos="-720"/>
        </w:tabs>
        <w:suppressAutoHyphens/>
        <w:ind w:left="720"/>
        <w:rPr>
          <w:sz w:val="16"/>
          <w:szCs w:val="16"/>
        </w:rPr>
      </w:pPr>
      <w:r w:rsidRPr="00C359DF">
        <w:rPr>
          <w:sz w:val="16"/>
          <w:szCs w:val="16"/>
        </w:rPr>
        <w:t>Note: The “Avg. Hourly Wage Rate” for each respondent includes a 1.4 multiplier to reflect a fully-loaded wage rate.</w:t>
      </w:r>
    </w:p>
    <w:p w:rsidR="000F73BE" w:rsidRPr="007D2A43" w:rsidRDefault="000F73BE" w:rsidP="000F73BE">
      <w:pPr>
        <w:tabs>
          <w:tab w:val="left" w:pos="-720"/>
        </w:tabs>
        <w:suppressAutoHyphens/>
        <w:rPr>
          <w:i/>
          <w:sz w:val="20"/>
          <w:szCs w:val="20"/>
        </w:rPr>
      </w:pPr>
      <w:r w:rsidRPr="001D7F31">
        <w:lastRenderedPageBreak/>
        <w:t>Question 15 – See explanation below.</w:t>
      </w:r>
    </w:p>
    <w:p w:rsidR="000F73BE" w:rsidRDefault="000F73BE" w:rsidP="00B11616">
      <w:pPr>
        <w:rPr>
          <w:b/>
          <w:bCs/>
          <w:i/>
          <w:color w:val="FF0000"/>
        </w:rPr>
      </w:pPr>
    </w:p>
    <w:p w:rsidR="00112BF3" w:rsidRDefault="00112BF3" w:rsidP="00112BF3"/>
    <w:tbl>
      <w:tblPr>
        <w:tblW w:w="9680" w:type="dxa"/>
        <w:jc w:val="center"/>
        <w:tblInd w:w="680" w:type="dxa"/>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746"/>
        <w:gridCol w:w="1240"/>
        <w:gridCol w:w="960"/>
        <w:gridCol w:w="1260"/>
        <w:gridCol w:w="1400"/>
        <w:gridCol w:w="1420"/>
        <w:gridCol w:w="1654"/>
      </w:tblGrid>
      <w:tr w:rsidR="00112BF3" w:rsidTr="00E1342A">
        <w:trPr>
          <w:trHeight w:val="270"/>
          <w:jc w:val="center"/>
        </w:trPr>
        <w:tc>
          <w:tcPr>
            <w:tcW w:w="96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12BF3" w:rsidRDefault="00112BF3" w:rsidP="00E1342A">
            <w:pPr>
              <w:jc w:val="center"/>
              <w:rPr>
                <w:b/>
                <w:bCs/>
                <w:sz w:val="18"/>
                <w:szCs w:val="18"/>
              </w:rPr>
            </w:pPr>
            <w:r>
              <w:rPr>
                <w:b/>
                <w:bCs/>
                <w:sz w:val="18"/>
                <w:szCs w:val="18"/>
              </w:rPr>
              <w:t>Itemized Changes in Annual Burden Hours</w:t>
            </w:r>
          </w:p>
        </w:tc>
      </w:tr>
      <w:tr w:rsidR="00112BF3" w:rsidTr="00E1342A">
        <w:trPr>
          <w:trHeight w:val="1455"/>
          <w:jc w:val="center"/>
        </w:trPr>
        <w:tc>
          <w:tcPr>
            <w:tcW w:w="1746" w:type="dxa"/>
            <w:tcBorders>
              <w:top w:val="nil"/>
              <w:left w:val="single" w:sz="8" w:space="0" w:color="auto"/>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 xml:space="preserve">Adjustment (New) </w:t>
            </w:r>
          </w:p>
        </w:tc>
        <w:tc>
          <w:tcPr>
            <w:tcW w:w="1654" w:type="dxa"/>
            <w:tcBorders>
              <w:top w:val="nil"/>
              <w:left w:val="nil"/>
              <w:bottom w:val="single" w:sz="8" w:space="0" w:color="auto"/>
              <w:right w:val="single" w:sz="8" w:space="0" w:color="auto"/>
            </w:tcBorders>
            <w:shd w:val="clear" w:color="auto" w:fill="548DD4" w:themeFill="text2" w:themeFillTint="99"/>
            <w:vAlign w:val="bottom"/>
          </w:tcPr>
          <w:p w:rsidR="00112BF3" w:rsidRPr="00757122" w:rsidRDefault="00112BF3" w:rsidP="00E1342A">
            <w:pPr>
              <w:jc w:val="center"/>
              <w:rPr>
                <w:b/>
                <w:bCs/>
                <w:sz w:val="18"/>
                <w:szCs w:val="18"/>
              </w:rPr>
            </w:pPr>
            <w:r w:rsidRPr="00757122">
              <w:rPr>
                <w:b/>
                <w:bCs/>
                <w:sz w:val="18"/>
                <w:szCs w:val="18"/>
              </w:rPr>
              <w:t>Difference</w:t>
            </w:r>
          </w:p>
        </w:tc>
      </w:tr>
      <w:tr w:rsidR="00112BF3" w:rsidTr="00E1342A">
        <w:trPr>
          <w:trHeight w:val="988"/>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112BF3" w:rsidRPr="00757122" w:rsidRDefault="00112BF3" w:rsidP="00E1342A">
            <w:pPr>
              <w:rPr>
                <w:sz w:val="18"/>
                <w:szCs w:val="18"/>
              </w:rPr>
            </w:pPr>
            <w:r w:rsidRPr="00EF228C">
              <w:rPr>
                <w:rFonts w:ascii="Arial" w:hAnsi="Arial" w:cs="Arial"/>
                <w:color w:val="000000"/>
                <w:sz w:val="18"/>
                <w:szCs w:val="18"/>
              </w:rPr>
              <w:t>Business or Other for-profit (Insurance Industry)</w:t>
            </w:r>
          </w:p>
        </w:tc>
        <w:tc>
          <w:tcPr>
            <w:tcW w:w="124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Pr>
                <w:sz w:val="18"/>
                <w:szCs w:val="18"/>
              </w:rPr>
              <w:t>35</w:t>
            </w:r>
          </w:p>
        </w:tc>
        <w:tc>
          <w:tcPr>
            <w:tcW w:w="142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Pr>
                <w:sz w:val="18"/>
                <w:szCs w:val="18"/>
              </w:rPr>
              <w:t>45</w:t>
            </w:r>
          </w:p>
        </w:tc>
        <w:tc>
          <w:tcPr>
            <w:tcW w:w="1654"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sz w:val="18"/>
                <w:szCs w:val="18"/>
              </w:rPr>
            </w:pPr>
            <w:r>
              <w:rPr>
                <w:sz w:val="18"/>
                <w:szCs w:val="18"/>
              </w:rPr>
              <w:t>+10</w:t>
            </w:r>
          </w:p>
        </w:tc>
      </w:tr>
      <w:tr w:rsidR="00112BF3" w:rsidTr="00E1342A">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Pr>
                <w:b/>
                <w:bCs/>
                <w:sz w:val="18"/>
                <w:szCs w:val="18"/>
              </w:rPr>
              <w:t>35</w:t>
            </w:r>
          </w:p>
        </w:tc>
        <w:tc>
          <w:tcPr>
            <w:tcW w:w="1420"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Pr>
                <w:b/>
                <w:bCs/>
                <w:sz w:val="18"/>
                <w:szCs w:val="18"/>
              </w:rPr>
              <w:t>45</w:t>
            </w:r>
          </w:p>
        </w:tc>
        <w:tc>
          <w:tcPr>
            <w:tcW w:w="1654" w:type="dxa"/>
            <w:tcBorders>
              <w:top w:val="nil"/>
              <w:left w:val="nil"/>
              <w:bottom w:val="single" w:sz="8" w:space="0" w:color="auto"/>
              <w:right w:val="single" w:sz="8" w:space="0" w:color="auto"/>
            </w:tcBorders>
            <w:shd w:val="clear" w:color="auto" w:fill="auto"/>
            <w:vAlign w:val="bottom"/>
          </w:tcPr>
          <w:p w:rsidR="00112BF3" w:rsidRPr="00757122" w:rsidRDefault="00112BF3" w:rsidP="00E1342A">
            <w:pPr>
              <w:jc w:val="center"/>
              <w:rPr>
                <w:b/>
                <w:bCs/>
                <w:sz w:val="18"/>
                <w:szCs w:val="18"/>
              </w:rPr>
            </w:pPr>
            <w:r>
              <w:rPr>
                <w:b/>
                <w:bCs/>
                <w:sz w:val="18"/>
                <w:szCs w:val="18"/>
              </w:rPr>
              <w:t>+10</w:t>
            </w:r>
          </w:p>
        </w:tc>
      </w:tr>
    </w:tbl>
    <w:p w:rsidR="00112BF3" w:rsidRDefault="00112BF3" w:rsidP="00112BF3">
      <w:pPr>
        <w:rPr>
          <w:b/>
          <w:bCs/>
          <w:i/>
        </w:rPr>
      </w:pPr>
    </w:p>
    <w:p w:rsidR="00112BF3" w:rsidRPr="00C359DF" w:rsidRDefault="00112BF3" w:rsidP="00112BF3">
      <w:pPr>
        <w:rPr>
          <w:b/>
          <w:bCs/>
          <w:i/>
        </w:rPr>
      </w:pPr>
      <w:r w:rsidRPr="00C359DF">
        <w:rPr>
          <w:b/>
          <w:bCs/>
          <w:i/>
        </w:rPr>
        <w:t>Annual Burden Hours Explain</w:t>
      </w:r>
      <w:r>
        <w:rPr>
          <w:b/>
          <w:bCs/>
          <w:i/>
        </w:rPr>
        <w:t>ed</w:t>
      </w:r>
      <w:r w:rsidRPr="00C359DF">
        <w:rPr>
          <w:b/>
          <w:bCs/>
          <w:i/>
        </w:rPr>
        <w:t xml:space="preserve">: </w:t>
      </w:r>
    </w:p>
    <w:p w:rsidR="00112BF3" w:rsidRDefault="00112BF3" w:rsidP="00112BF3">
      <w:pPr>
        <w:rPr>
          <w:b/>
          <w:bCs/>
          <w:i/>
        </w:rPr>
      </w:pPr>
    </w:p>
    <w:p w:rsidR="00112BF3" w:rsidRPr="005970D7" w:rsidRDefault="00112BF3" w:rsidP="00112BF3">
      <w:pPr>
        <w:rPr>
          <w:rFonts w:eastAsia="Calibri"/>
        </w:rPr>
      </w:pPr>
      <w:r w:rsidRPr="005970D7">
        <w:rPr>
          <w:rFonts w:eastAsia="Calibri"/>
        </w:rPr>
        <w:t>The annual burden hours has increased to account for the time respondents spend on the one time test of the insurance company’s ability to successfully use the financial reporting system.  This time was not accounted for in the 60-day Federal Register Notice.  Two hours were added to the Avg. Burden per Response which resulted in an adjusted Total Annual Burden (45 hours).</w:t>
      </w:r>
    </w:p>
    <w:p w:rsidR="004A5C77" w:rsidRDefault="004A5C77" w:rsidP="00112BF3"/>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D2C"/>
    <w:multiLevelType w:val="hybridMultilevel"/>
    <w:tmpl w:val="1BEA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F73BE"/>
    <w:rsid w:val="00112BF3"/>
    <w:rsid w:val="00136E8B"/>
    <w:rsid w:val="00140471"/>
    <w:rsid w:val="001567A0"/>
    <w:rsid w:val="001927FD"/>
    <w:rsid w:val="001B5711"/>
    <w:rsid w:val="001D32C1"/>
    <w:rsid w:val="00201F20"/>
    <w:rsid w:val="00287348"/>
    <w:rsid w:val="00315CC4"/>
    <w:rsid w:val="00325DE8"/>
    <w:rsid w:val="00356095"/>
    <w:rsid w:val="003811EC"/>
    <w:rsid w:val="003C782D"/>
    <w:rsid w:val="00425814"/>
    <w:rsid w:val="00461A94"/>
    <w:rsid w:val="004A3609"/>
    <w:rsid w:val="004A550F"/>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47B0C"/>
    <w:rsid w:val="00A93C15"/>
    <w:rsid w:val="00AE7A98"/>
    <w:rsid w:val="00B11616"/>
    <w:rsid w:val="00B96CCF"/>
    <w:rsid w:val="00BC4A3D"/>
    <w:rsid w:val="00BD0143"/>
    <w:rsid w:val="00BF0EB5"/>
    <w:rsid w:val="00BF527D"/>
    <w:rsid w:val="00C557B8"/>
    <w:rsid w:val="00D068CF"/>
    <w:rsid w:val="00D13036"/>
    <w:rsid w:val="00D20FD6"/>
    <w:rsid w:val="00D32A01"/>
    <w:rsid w:val="00D43E73"/>
    <w:rsid w:val="00D7452B"/>
    <w:rsid w:val="00D82232"/>
    <w:rsid w:val="00D85B2C"/>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112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112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2644-2BD6-4C44-979B-BB12CBFA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6</cp:revision>
  <dcterms:created xsi:type="dcterms:W3CDTF">2015-03-10T19:54:00Z</dcterms:created>
  <dcterms:modified xsi:type="dcterms:W3CDTF">2015-04-16T20:36:00Z</dcterms:modified>
</cp:coreProperties>
</file>