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1D0AD5" w:rsidRPr="001D0AD5" w14:paraId="19816CAD" w14:textId="77777777" w:rsidTr="00FA3B5D">
        <w:tc>
          <w:tcPr>
            <w:tcW w:w="3618" w:type="dxa"/>
          </w:tcPr>
          <w:p w14:paraId="19816C9E" w14:textId="77777777" w:rsidR="001D0AD5" w:rsidRPr="001D0AD5" w:rsidRDefault="001D0AD5" w:rsidP="001D0AD5">
            <w:pPr>
              <w:spacing w:line="240" w:lineRule="exact"/>
              <w:ind w:firstLine="0"/>
              <w:jc w:val="left"/>
              <w:rPr>
                <w:rFonts w:ascii="Lucida Sans" w:hAnsi="Lucida Sans"/>
                <w:sz w:val="17"/>
                <w:szCs w:val="16"/>
              </w:rPr>
            </w:pPr>
            <w:bookmarkStart w:id="0" w:name="Agency"/>
            <w:bookmarkEnd w:id="0"/>
            <w:r w:rsidRPr="001D0AD5">
              <w:rPr>
                <w:rFonts w:ascii="Lucida Sans" w:hAnsi="Lucida Sans"/>
                <w:sz w:val="17"/>
                <w:szCs w:val="16"/>
              </w:rPr>
              <w:t xml:space="preserve">U.S. Department of </w:t>
            </w:r>
            <w:r w:rsidR="004613DA">
              <w:rPr>
                <w:rFonts w:ascii="Lucida Sans" w:hAnsi="Lucida Sans"/>
                <w:sz w:val="17"/>
                <w:szCs w:val="16"/>
              </w:rPr>
              <w:t>Education</w:t>
            </w:r>
          </w:p>
          <w:p w14:paraId="19816C9F" w14:textId="77777777" w:rsidR="004613DA" w:rsidRDefault="004613DA" w:rsidP="004613DA">
            <w:pPr>
              <w:spacing w:line="240" w:lineRule="exact"/>
              <w:ind w:firstLine="0"/>
              <w:jc w:val="left"/>
              <w:rPr>
                <w:rFonts w:ascii="Lucida Sans" w:hAnsi="Lucida Sans"/>
                <w:sz w:val="17"/>
                <w:szCs w:val="16"/>
              </w:rPr>
            </w:pPr>
            <w:r>
              <w:rPr>
                <w:rFonts w:ascii="Lucida Sans" w:hAnsi="Lucida Sans"/>
                <w:sz w:val="17"/>
                <w:szCs w:val="16"/>
              </w:rPr>
              <w:t>Institute of Education Sciences (IES)</w:t>
            </w:r>
            <w:r w:rsidR="005C2430" w:rsidRPr="005C2430">
              <w:rPr>
                <w:rFonts w:ascii="Lucida Sans" w:hAnsi="Lucida Sans"/>
                <w:sz w:val="17"/>
                <w:szCs w:val="16"/>
              </w:rPr>
              <w:t xml:space="preserve"> </w:t>
            </w:r>
          </w:p>
          <w:p w14:paraId="19816CA0" w14:textId="77777777" w:rsidR="004613DA" w:rsidRDefault="004613DA" w:rsidP="004613DA">
            <w:pPr>
              <w:spacing w:line="240" w:lineRule="exact"/>
              <w:ind w:firstLine="0"/>
              <w:jc w:val="left"/>
              <w:rPr>
                <w:rFonts w:ascii="Lucida Sans" w:hAnsi="Lucida Sans"/>
                <w:sz w:val="17"/>
                <w:szCs w:val="16"/>
              </w:rPr>
            </w:pPr>
          </w:p>
          <w:p w14:paraId="19816CA1" w14:textId="77777777" w:rsidR="001D0AD5" w:rsidRDefault="005C2430" w:rsidP="004613DA">
            <w:pPr>
              <w:spacing w:line="240" w:lineRule="exact"/>
              <w:ind w:firstLine="0"/>
              <w:jc w:val="left"/>
              <w:rPr>
                <w:rFonts w:ascii="Lucida Sans" w:hAnsi="Lucida Sans"/>
                <w:sz w:val="17"/>
                <w:szCs w:val="16"/>
              </w:rPr>
            </w:pPr>
            <w:r w:rsidRPr="005C2430">
              <w:rPr>
                <w:rFonts w:ascii="Lucida Sans" w:hAnsi="Lucida Sans"/>
                <w:sz w:val="17"/>
                <w:szCs w:val="16"/>
              </w:rPr>
              <w:t xml:space="preserve">Project Officers: </w:t>
            </w:r>
          </w:p>
          <w:p w14:paraId="19816CA2" w14:textId="77777777" w:rsidR="004613DA" w:rsidRDefault="004613DA" w:rsidP="004613DA">
            <w:pPr>
              <w:spacing w:line="240" w:lineRule="exact"/>
              <w:ind w:firstLine="0"/>
              <w:jc w:val="left"/>
              <w:rPr>
                <w:rFonts w:ascii="Lucida Sans" w:hAnsi="Lucida Sans"/>
                <w:sz w:val="17"/>
                <w:szCs w:val="16"/>
              </w:rPr>
            </w:pPr>
            <w:r>
              <w:rPr>
                <w:rFonts w:ascii="Lucida Sans" w:hAnsi="Lucida Sans"/>
                <w:sz w:val="17"/>
                <w:szCs w:val="16"/>
              </w:rPr>
              <w:t>Diana McCallum</w:t>
            </w:r>
          </w:p>
          <w:p w14:paraId="19816CA3" w14:textId="77777777" w:rsidR="004613DA" w:rsidRPr="001D0AD5" w:rsidRDefault="004613DA" w:rsidP="004613DA">
            <w:pPr>
              <w:spacing w:line="240" w:lineRule="exact"/>
              <w:ind w:firstLine="0"/>
              <w:jc w:val="left"/>
              <w:rPr>
                <w:rFonts w:ascii="Lucida Sans" w:hAnsi="Lucida Sans"/>
                <w:sz w:val="16"/>
                <w:szCs w:val="16"/>
              </w:rPr>
            </w:pPr>
            <w:r>
              <w:rPr>
                <w:rFonts w:ascii="Lucida Sans" w:hAnsi="Lucida Sans"/>
                <w:sz w:val="17"/>
                <w:szCs w:val="16"/>
              </w:rPr>
              <w:t>Vanessa Anderson</w:t>
            </w:r>
          </w:p>
        </w:tc>
        <w:tc>
          <w:tcPr>
            <w:tcW w:w="4057" w:type="dxa"/>
          </w:tcPr>
          <w:p w14:paraId="19816CA4" w14:textId="77777777" w:rsidR="005C2430" w:rsidRPr="005C2430" w:rsidRDefault="004613DA" w:rsidP="005C2430">
            <w:pPr>
              <w:spacing w:after="144" w:line="312" w:lineRule="auto"/>
              <w:ind w:left="58" w:firstLine="0"/>
              <w:jc w:val="left"/>
              <w:rPr>
                <w:rFonts w:ascii="Lucida Sans" w:hAnsi="Lucida Sans"/>
                <w:b/>
                <w:sz w:val="22"/>
                <w:szCs w:val="22"/>
              </w:rPr>
            </w:pPr>
            <w:bookmarkStart w:id="1" w:name="RepTitle2"/>
            <w:bookmarkEnd w:id="1"/>
            <w:r>
              <w:rPr>
                <w:rFonts w:ascii="Lucida Sans" w:hAnsi="Lucida Sans"/>
                <w:b/>
                <w:sz w:val="22"/>
                <w:szCs w:val="22"/>
              </w:rPr>
              <w:t xml:space="preserve">What Works Clearinghouse </w:t>
            </w:r>
            <w:r w:rsidR="00DE796E">
              <w:rPr>
                <w:rFonts w:ascii="Lucida Sans" w:hAnsi="Lucida Sans"/>
                <w:b/>
                <w:sz w:val="22"/>
                <w:szCs w:val="22"/>
              </w:rPr>
              <w:t>Feedback Task</w:t>
            </w:r>
          </w:p>
          <w:p w14:paraId="19816CA5" w14:textId="77777777" w:rsidR="005C2430" w:rsidRPr="005C2430" w:rsidRDefault="005C2430" w:rsidP="005C2430">
            <w:pPr>
              <w:spacing w:after="144" w:line="312" w:lineRule="auto"/>
              <w:ind w:left="58" w:firstLine="0"/>
              <w:jc w:val="left"/>
              <w:rPr>
                <w:rFonts w:ascii="Lucida Sans" w:hAnsi="Lucida Sans"/>
                <w:b/>
                <w:sz w:val="22"/>
                <w:szCs w:val="22"/>
              </w:rPr>
            </w:pPr>
          </w:p>
          <w:p w14:paraId="19816CA6" w14:textId="02E86A0E" w:rsidR="005C2430" w:rsidRPr="005C2430" w:rsidRDefault="00303838" w:rsidP="005C2430">
            <w:pPr>
              <w:spacing w:after="144" w:line="312" w:lineRule="auto"/>
              <w:ind w:left="58" w:firstLine="0"/>
              <w:jc w:val="left"/>
              <w:rPr>
                <w:rFonts w:ascii="Lucida Sans" w:hAnsi="Lucida Sans"/>
                <w:b/>
                <w:sz w:val="22"/>
                <w:szCs w:val="22"/>
              </w:rPr>
            </w:pPr>
            <w:r>
              <w:rPr>
                <w:rFonts w:ascii="Lucida Sans" w:hAnsi="Lucida Sans"/>
                <w:b/>
                <w:sz w:val="22"/>
                <w:szCs w:val="22"/>
              </w:rPr>
              <w:t>Revision</w:t>
            </w:r>
          </w:p>
          <w:p w14:paraId="19816CA7" w14:textId="77777777"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O</w:t>
            </w:r>
            <w:r w:rsidR="004613DA">
              <w:rPr>
                <w:rFonts w:ascii="Lucida Sans" w:hAnsi="Lucida Sans"/>
                <w:b/>
                <w:sz w:val="22"/>
                <w:szCs w:val="22"/>
              </w:rPr>
              <w:t>MB Supporting Statement for Data Collection</w:t>
            </w:r>
          </w:p>
          <w:p w14:paraId="19816CA8" w14:textId="77777777"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14:paraId="19816CA9" w14:textId="4EB9CD74" w:rsidR="001D0AD5" w:rsidRPr="001D0AD5" w:rsidRDefault="001C3325" w:rsidP="001D0AD5">
            <w:pPr>
              <w:spacing w:before="144" w:after="288" w:line="360" w:lineRule="exact"/>
              <w:ind w:left="58" w:firstLine="0"/>
              <w:jc w:val="left"/>
              <w:rPr>
                <w:rFonts w:ascii="Lucida Sans" w:hAnsi="Lucida Sans"/>
                <w:sz w:val="22"/>
                <w:szCs w:val="22"/>
              </w:rPr>
            </w:pPr>
            <w:bookmarkStart w:id="2" w:name="RepType2"/>
            <w:bookmarkStart w:id="3" w:name="DateMark2"/>
            <w:bookmarkEnd w:id="2"/>
            <w:bookmarkEnd w:id="3"/>
            <w:r>
              <w:rPr>
                <w:rFonts w:ascii="Lucida Sans" w:hAnsi="Lucida Sans"/>
                <w:sz w:val="22"/>
                <w:szCs w:val="22"/>
              </w:rPr>
              <w:t xml:space="preserve">March </w:t>
            </w:r>
            <w:r w:rsidR="00F52FE7">
              <w:rPr>
                <w:rFonts w:ascii="Lucida Sans" w:hAnsi="Lucida Sans"/>
                <w:sz w:val="22"/>
                <w:szCs w:val="22"/>
              </w:rPr>
              <w:t>2015</w:t>
            </w:r>
          </w:p>
          <w:p w14:paraId="19816CAA" w14:textId="77777777" w:rsidR="001D0AD5" w:rsidRPr="001D0AD5" w:rsidRDefault="001D0AD5" w:rsidP="001D0AD5">
            <w:pPr>
              <w:spacing w:line="280" w:lineRule="exact"/>
              <w:ind w:left="58" w:firstLine="0"/>
              <w:jc w:val="left"/>
              <w:rPr>
                <w:rFonts w:ascii="Lucida Sans" w:hAnsi="Lucida Sans"/>
                <w:sz w:val="20"/>
                <w:szCs w:val="20"/>
              </w:rPr>
            </w:pPr>
          </w:p>
          <w:p w14:paraId="19816CAB" w14:textId="77777777" w:rsidR="001D0AD5" w:rsidRPr="001D0AD5" w:rsidRDefault="001D0AD5" w:rsidP="001D0AD5">
            <w:pPr>
              <w:spacing w:line="264" w:lineRule="auto"/>
              <w:ind w:left="58" w:firstLine="0"/>
              <w:jc w:val="left"/>
              <w:rPr>
                <w:rFonts w:ascii="Lucida Sans" w:hAnsi="Lucida Sans"/>
                <w:sz w:val="20"/>
                <w:szCs w:val="20"/>
              </w:rPr>
            </w:pPr>
          </w:p>
          <w:p w14:paraId="19816CAC" w14:textId="77777777" w:rsidR="001D0AD5" w:rsidRPr="001D0AD5" w:rsidRDefault="001D0AD5" w:rsidP="001D0AD5">
            <w:pPr>
              <w:spacing w:line="264" w:lineRule="auto"/>
              <w:ind w:left="58" w:firstLine="0"/>
              <w:jc w:val="left"/>
              <w:rPr>
                <w:rFonts w:ascii="Lucida Sans" w:hAnsi="Lucida Sans"/>
                <w:sz w:val="22"/>
                <w:szCs w:val="22"/>
              </w:rPr>
            </w:pPr>
          </w:p>
        </w:tc>
      </w:tr>
    </w:tbl>
    <w:p w14:paraId="19816CAE" w14:textId="77777777" w:rsidR="001D0AD5" w:rsidRPr="001D0AD5" w:rsidRDefault="001D0AD5" w:rsidP="001D0AD5">
      <w:pPr>
        <w:tabs>
          <w:tab w:val="clear" w:pos="432"/>
          <w:tab w:val="left" w:pos="8255"/>
        </w:tabs>
        <w:spacing w:line="264" w:lineRule="auto"/>
        <w:ind w:firstLine="0"/>
        <w:rPr>
          <w:rFonts w:ascii="Lucida Sans" w:hAnsi="Lucida Sans"/>
          <w:sz w:val="22"/>
          <w:szCs w:val="22"/>
        </w:rPr>
      </w:pPr>
      <w:r w:rsidRPr="001D0AD5">
        <w:rPr>
          <w:rFonts w:ascii="Lucida Sans" w:hAnsi="Lucida Sans"/>
          <w:sz w:val="22"/>
          <w:szCs w:val="22"/>
        </w:rPr>
        <w:tab/>
      </w:r>
    </w:p>
    <w:p w14:paraId="19816CAF" w14:textId="77777777" w:rsidR="001D0AD5" w:rsidRDefault="001D0AD5" w:rsidP="002F36A7">
      <w:pPr>
        <w:pStyle w:val="NormalSS"/>
      </w:pPr>
    </w:p>
    <w:p w14:paraId="19816CB0" w14:textId="77777777" w:rsidR="001D0AD5" w:rsidRDefault="001D0AD5" w:rsidP="002F36A7">
      <w:pPr>
        <w:pStyle w:val="NormalSS"/>
      </w:pPr>
    </w:p>
    <w:p w14:paraId="19816CB1" w14:textId="77777777" w:rsidR="001D0AD5" w:rsidRDefault="001D0AD5" w:rsidP="002F36A7">
      <w:pPr>
        <w:pStyle w:val="NormalSS"/>
        <w:sectPr w:rsidR="001D0AD5" w:rsidSect="007C0CD8">
          <w:footerReference w:type="default" r:id="rId14"/>
          <w:endnotePr>
            <w:numFmt w:val="decimal"/>
          </w:endnotePr>
          <w:pgSz w:w="12240" w:h="15840" w:code="1"/>
          <w:pgMar w:top="1440" w:right="1440" w:bottom="576" w:left="1440" w:header="720" w:footer="576" w:gutter="0"/>
          <w:cols w:space="720"/>
          <w:docGrid w:linePitch="326"/>
        </w:sectPr>
      </w:pPr>
    </w:p>
    <w:p w14:paraId="19816CB2" w14:textId="77777777" w:rsidR="002F36A7" w:rsidRDefault="002F36A7" w:rsidP="004B1E30">
      <w:pPr>
        <w:pStyle w:val="Heading2Black"/>
      </w:pPr>
      <w:r>
        <w:lastRenderedPageBreak/>
        <w:t>1.</w:t>
      </w:r>
      <w:r>
        <w:tab/>
        <w:t>Circumstances Making the Information Collection Necessary</w:t>
      </w:r>
    </w:p>
    <w:p w14:paraId="19816CB3" w14:textId="5546C6FF" w:rsidR="002976C6" w:rsidRDefault="002976C6" w:rsidP="002976C6">
      <w:pPr>
        <w:pStyle w:val="NormalSS"/>
      </w:pPr>
      <w:r w:rsidRPr="002976C6">
        <w:t xml:space="preserve">The </w:t>
      </w:r>
      <w:r w:rsidR="004613DA">
        <w:t>Institute of Education Sciences (IES) within the</w:t>
      </w:r>
      <w:r w:rsidR="00D24745">
        <w:t xml:space="preserve"> U.S. </w:t>
      </w:r>
      <w:r w:rsidR="004613DA">
        <w:t xml:space="preserve">Department of Education </w:t>
      </w:r>
      <w:r w:rsidRPr="002976C6">
        <w:t xml:space="preserve">is proposing data collection activity as part of the </w:t>
      </w:r>
      <w:r w:rsidR="004613DA">
        <w:t>What Works Clearinghouse</w:t>
      </w:r>
      <w:r w:rsidR="005266A0">
        <w:t xml:space="preserve"> (WWC)</w:t>
      </w:r>
      <w:r w:rsidR="004613DA">
        <w:t xml:space="preserve"> </w:t>
      </w:r>
      <w:r w:rsidR="00786184">
        <w:t>f</w:t>
      </w:r>
      <w:r w:rsidR="00DE796E">
        <w:t xml:space="preserve">eedback </w:t>
      </w:r>
      <w:r w:rsidR="00786184">
        <w:t>t</w:t>
      </w:r>
      <w:r w:rsidR="00DE796E">
        <w:t>ask</w:t>
      </w:r>
      <w:r w:rsidRPr="002976C6">
        <w:t xml:space="preserve">. The </w:t>
      </w:r>
      <w:r w:rsidR="0043568D">
        <w:t>task and its associated efforts</w:t>
      </w:r>
      <w:r w:rsidRPr="002976C6">
        <w:t xml:space="preserve"> </w:t>
      </w:r>
      <w:r w:rsidR="00A1055E">
        <w:t>are</w:t>
      </w:r>
      <w:r w:rsidRPr="002976C6">
        <w:t xml:space="preserve"> being undertaken by the U.S. </w:t>
      </w:r>
      <w:r w:rsidR="00D24745">
        <w:t>Department of Education</w:t>
      </w:r>
      <w:r w:rsidRPr="002976C6">
        <w:t xml:space="preserve">, </w:t>
      </w:r>
      <w:r w:rsidR="00D24745">
        <w:t>IES</w:t>
      </w:r>
      <w:r w:rsidRPr="002976C6">
        <w:t xml:space="preserve">, and is being </w:t>
      </w:r>
      <w:r w:rsidR="009836F0">
        <w:t xml:space="preserve">conducted </w:t>
      </w:r>
      <w:r w:rsidRPr="002976C6">
        <w:t>by Mathematica Policy Research</w:t>
      </w:r>
      <w:r w:rsidR="00D24745">
        <w:t>.</w:t>
      </w:r>
    </w:p>
    <w:p w14:paraId="19816CB4" w14:textId="0C373ED5" w:rsidR="00247A3B" w:rsidRDefault="009836F0" w:rsidP="00CD68FE">
      <w:pPr>
        <w:pStyle w:val="NormalSS"/>
      </w:pPr>
      <w:r>
        <w:t xml:space="preserve">The intended purpose of the </w:t>
      </w:r>
      <w:r w:rsidR="00DE796E">
        <w:t>WWC</w:t>
      </w:r>
      <w:r>
        <w:t xml:space="preserve"> </w:t>
      </w:r>
      <w:r w:rsidR="00DE796E">
        <w:t xml:space="preserve">feedback task </w:t>
      </w:r>
      <w:r w:rsidR="00FB6284">
        <w:t xml:space="preserve">is </w:t>
      </w:r>
      <w:r>
        <w:t xml:space="preserve">to collect </w:t>
      </w:r>
      <w:r w:rsidR="00284C41">
        <w:t xml:space="preserve">users’ </w:t>
      </w:r>
      <w:r>
        <w:t xml:space="preserve">feedback on the relevance, timeliness, quality, and ease of use of </w:t>
      </w:r>
      <w:r w:rsidR="00C24542">
        <w:t xml:space="preserve">the </w:t>
      </w:r>
      <w:r w:rsidR="00C0372C">
        <w:t xml:space="preserve">resources </w:t>
      </w:r>
      <w:r w:rsidR="00C24542">
        <w:t>associated with the</w:t>
      </w:r>
      <w:r>
        <w:t xml:space="preserve"> </w:t>
      </w:r>
      <w:r w:rsidR="00284C41">
        <w:t>WWC</w:t>
      </w:r>
      <w:r>
        <w:t xml:space="preserve"> website. The results of the data collection will inform improvements in</w:t>
      </w:r>
      <w:r w:rsidRPr="00B67A95">
        <w:t xml:space="preserve"> </w:t>
      </w:r>
      <w:r w:rsidR="00645B56">
        <w:t>WWC</w:t>
      </w:r>
      <w:r>
        <w:t xml:space="preserve"> </w:t>
      </w:r>
      <w:r w:rsidR="00C0372C">
        <w:t>resource</w:t>
      </w:r>
      <w:r>
        <w:t>s and services.</w:t>
      </w:r>
    </w:p>
    <w:p w14:paraId="19816CB5" w14:textId="77777777" w:rsidR="002F36A7" w:rsidRDefault="002F36A7" w:rsidP="00DE350F">
      <w:pPr>
        <w:pStyle w:val="Heading3"/>
        <w:ind w:left="0" w:firstLine="0"/>
      </w:pPr>
      <w:r>
        <w:t>a.</w:t>
      </w:r>
      <w:r>
        <w:tab/>
        <w:t>Background</w:t>
      </w:r>
    </w:p>
    <w:p w14:paraId="19816CB6" w14:textId="262C59BD" w:rsidR="00753F69" w:rsidRDefault="00753F69" w:rsidP="00753F69">
      <w:pPr>
        <w:pStyle w:val="NormalSS"/>
      </w:pPr>
      <w:r>
        <w:t xml:space="preserve">The WWC provides educators, policymakers, and the public with a central and trusted source of scientific evidence of what works in education. The WWC </w:t>
      </w:r>
      <w:r w:rsidR="009836F0">
        <w:t xml:space="preserve">aims to </w:t>
      </w:r>
      <w:r>
        <w:t>make findings from education research easy and accessible through its searchable online repository of intervention reports, single</w:t>
      </w:r>
      <w:r w:rsidR="00A77955">
        <w:t>-</w:t>
      </w:r>
      <w:r>
        <w:t xml:space="preserve">study reviews, and practice guides. </w:t>
      </w:r>
      <w:r w:rsidR="00A77955">
        <w:t>T</w:t>
      </w:r>
      <w:r>
        <w:t>housands of empirical studies claim to identify effective instructional approaches, many using complicated research methods and statistical analyses</w:t>
      </w:r>
      <w:r w:rsidR="00A77955">
        <w:t>, yet</w:t>
      </w:r>
      <w:r>
        <w:t xml:space="preserve"> </w:t>
      </w:r>
      <w:r w:rsidR="00A77955">
        <w:t>t</w:t>
      </w:r>
      <w:r>
        <w:t>his research often yields conflicting results, leaving educators wondering which approach to take. Given the large volume of education research and significant variation in quality, principals and other educators need help identifying reliable research and interpreting findings. Using systematic review process</w:t>
      </w:r>
      <w:r w:rsidR="00B030BD">
        <w:t>es</w:t>
      </w:r>
      <w:r>
        <w:t xml:space="preserve"> and evidence standards, the WWC reviews all the research on a topic to identify the most rigorous studies and synthesize the findings from </w:t>
      </w:r>
      <w:r w:rsidR="00B030BD">
        <w:t>high</w:t>
      </w:r>
      <w:r w:rsidR="00A77955">
        <w:t xml:space="preserve"> </w:t>
      </w:r>
      <w:r w:rsidR="00B030BD">
        <w:t>quality education research.</w:t>
      </w:r>
    </w:p>
    <w:p w14:paraId="19816CB7" w14:textId="52BA1BD1" w:rsidR="00753F69" w:rsidRDefault="00B030BD" w:rsidP="00753F69">
      <w:pPr>
        <w:pStyle w:val="NormalSS"/>
      </w:pPr>
      <w:r>
        <w:t xml:space="preserve">The WWC </w:t>
      </w:r>
      <w:r w:rsidR="00A77955">
        <w:t xml:space="preserve">has started to </w:t>
      </w:r>
      <w:r w:rsidRPr="00F52FE7">
        <w:t xml:space="preserve">develop </w:t>
      </w:r>
      <w:r w:rsidR="001C3325">
        <w:t>four</w:t>
      </w:r>
      <w:r w:rsidR="001C3325" w:rsidRPr="00F52FE7">
        <w:t xml:space="preserve"> </w:t>
      </w:r>
      <w:r w:rsidRPr="00F52FE7">
        <w:t xml:space="preserve">new </w:t>
      </w:r>
      <w:r w:rsidR="001C3325">
        <w:t>resources</w:t>
      </w:r>
      <w:r w:rsidR="001C3325" w:rsidRPr="00F52FE7">
        <w:t xml:space="preserve"> </w:t>
      </w:r>
      <w:r w:rsidRPr="00F52FE7">
        <w:t xml:space="preserve">that focus on </w:t>
      </w:r>
      <w:r w:rsidR="009836F0" w:rsidRPr="00F52FE7">
        <w:t>u</w:t>
      </w:r>
      <w:r w:rsidR="00A77955">
        <w:t>s</w:t>
      </w:r>
      <w:r w:rsidR="009836F0" w:rsidRPr="00F52FE7">
        <w:t>ing</w:t>
      </w:r>
      <w:r w:rsidRPr="00F52FE7">
        <w:t xml:space="preserve"> </w:t>
      </w:r>
      <w:r w:rsidR="00CD68FE" w:rsidRPr="00F52FE7">
        <w:t xml:space="preserve">the </w:t>
      </w:r>
      <w:r w:rsidRPr="00F52FE7">
        <w:t xml:space="preserve">WWC when making key decisions in education. </w:t>
      </w:r>
      <w:r w:rsidR="00777101" w:rsidRPr="00F52FE7">
        <w:t>First, t</w:t>
      </w:r>
      <w:r w:rsidR="00CD68FE" w:rsidRPr="00F52FE7">
        <w:t xml:space="preserve">he WWC </w:t>
      </w:r>
      <w:r w:rsidR="00F52FE7" w:rsidRPr="00F52FE7">
        <w:t xml:space="preserve">is developing several </w:t>
      </w:r>
      <w:r w:rsidRPr="00F52FE7">
        <w:t>videos</w:t>
      </w:r>
      <w:r w:rsidR="00F52FE7" w:rsidRPr="00F52FE7">
        <w:t xml:space="preserve"> that describe the purpose of the WWC </w:t>
      </w:r>
      <w:r w:rsidR="00A77955">
        <w:t>and</w:t>
      </w:r>
      <w:r w:rsidR="00A77955" w:rsidRPr="00F52FE7">
        <w:t xml:space="preserve"> </w:t>
      </w:r>
      <w:r w:rsidR="00F52FE7" w:rsidRPr="00F52FE7">
        <w:t>how to understand specific materials on the website.</w:t>
      </w:r>
      <w:r w:rsidRPr="00F52FE7">
        <w:t xml:space="preserve"> For example, </w:t>
      </w:r>
      <w:r w:rsidR="00777101" w:rsidRPr="00F52FE7">
        <w:t xml:space="preserve">the WWC has already released </w:t>
      </w:r>
      <w:r w:rsidRPr="00F52FE7">
        <w:t>a video that addresses how to select a mathematics curriculum.</w:t>
      </w:r>
      <w:r>
        <w:t xml:space="preserve"> </w:t>
      </w:r>
      <w:r w:rsidR="0043568D">
        <w:t>The WWC</w:t>
      </w:r>
      <w:r>
        <w:t xml:space="preserve"> </w:t>
      </w:r>
      <w:r w:rsidR="00A77955">
        <w:t xml:space="preserve">has </w:t>
      </w:r>
      <w:r>
        <w:t>also developed p</w:t>
      </w:r>
      <w:r w:rsidRPr="00B030BD">
        <w:t xml:space="preserve">ractice guide summaries </w:t>
      </w:r>
      <w:r w:rsidR="00A77955">
        <w:t xml:space="preserve">that </w:t>
      </w:r>
      <w:r w:rsidRPr="00B030BD">
        <w:t>consolidate the information from practice guides into 8–10</w:t>
      </w:r>
      <w:r w:rsidR="00A77955">
        <w:t>-</w:t>
      </w:r>
      <w:r w:rsidRPr="00B030BD">
        <w:t>page summar</w:t>
      </w:r>
      <w:r w:rsidR="00F54CFA">
        <w:t>ies</w:t>
      </w:r>
      <w:r w:rsidRPr="00B030BD">
        <w:t xml:space="preserve"> that present expert recommendations from the field, along with tips on implementing the recommendations.</w:t>
      </w:r>
      <w:r>
        <w:t xml:space="preserve"> The WWC has already released </w:t>
      </w:r>
      <w:r w:rsidR="00674A05">
        <w:t>two</w:t>
      </w:r>
      <w:r>
        <w:t xml:space="preserve"> of these summaries</w:t>
      </w:r>
      <w:r w:rsidR="00F54CFA">
        <w:t>—</w:t>
      </w:r>
      <w:r w:rsidRPr="00674A05">
        <w:rPr>
          <w:i/>
        </w:rPr>
        <w:t>Teaching Math to Young Children</w:t>
      </w:r>
      <w:r w:rsidR="00674A05">
        <w:t xml:space="preserve"> and </w:t>
      </w:r>
      <w:r w:rsidR="00674A05" w:rsidRPr="008A7081">
        <w:rPr>
          <w:i/>
        </w:rPr>
        <w:t>Teaching Elementary School Students to Be Effective Writers</w:t>
      </w:r>
      <w:r w:rsidRPr="008A7081">
        <w:rPr>
          <w:i/>
        </w:rPr>
        <w:t>.</w:t>
      </w:r>
      <w:r>
        <w:t xml:space="preserve"> </w:t>
      </w:r>
      <w:r w:rsidR="001C3325">
        <w:t>Third,</w:t>
      </w:r>
      <w:r>
        <w:t xml:space="preserve"> t</w:t>
      </w:r>
      <w:r w:rsidRPr="00B030BD">
        <w:t>opical blasts consolidate WWC content relevant to a specific education topic. Emails direct users to a dedicated landing page containing links to the relevant content.</w:t>
      </w:r>
      <w:r>
        <w:t xml:space="preserve"> </w:t>
      </w:r>
      <w:r w:rsidR="001C3325">
        <w:t xml:space="preserve">Finally, the WWC is redesigning the Find What Works tool on the website to </w:t>
      </w:r>
      <w:r w:rsidR="00F54CFA">
        <w:t>improve how</w:t>
      </w:r>
      <w:r w:rsidR="00F1586E">
        <w:t xml:space="preserve"> users</w:t>
      </w:r>
      <w:r w:rsidR="001C3325">
        <w:t xml:space="preserve"> locate and use information throughout the site. </w:t>
      </w:r>
      <w:r w:rsidRPr="00B030BD">
        <w:t xml:space="preserve">Findings from the case studies of these </w:t>
      </w:r>
      <w:r w:rsidR="001C3325">
        <w:t>resources</w:t>
      </w:r>
      <w:r w:rsidR="001C3325" w:rsidRPr="00B030BD">
        <w:t xml:space="preserve"> </w:t>
      </w:r>
      <w:r w:rsidRPr="00B030BD">
        <w:t xml:space="preserve">will </w:t>
      </w:r>
      <w:r w:rsidR="00EA6BA8">
        <w:t>facilitate</w:t>
      </w:r>
      <w:r w:rsidRPr="00B030BD">
        <w:t xml:space="preserve"> improve</w:t>
      </w:r>
      <w:r w:rsidR="00EA6BA8">
        <w:t>ment of</w:t>
      </w:r>
      <w:r w:rsidRPr="00B030BD">
        <w:t xml:space="preserve"> these and other WWC </w:t>
      </w:r>
      <w:r w:rsidR="001C3325">
        <w:t>resources</w:t>
      </w:r>
      <w:r w:rsidRPr="00B030BD">
        <w:t>.</w:t>
      </w:r>
    </w:p>
    <w:p w14:paraId="19816CB8" w14:textId="77777777" w:rsidR="0064251B" w:rsidRDefault="00A6331F">
      <w:pPr>
        <w:pStyle w:val="Heading3"/>
        <w:ind w:left="0" w:firstLine="0"/>
      </w:pPr>
      <w:r>
        <w:t>b.</w:t>
      </w:r>
      <w:r w:rsidR="002F36A7">
        <w:tab/>
        <w:t xml:space="preserve">Overview of the </w:t>
      </w:r>
      <w:r w:rsidR="00DE796E">
        <w:t>Task</w:t>
      </w:r>
    </w:p>
    <w:p w14:paraId="19816CB9" w14:textId="1F2EB7CB" w:rsidR="003824E6" w:rsidRDefault="00DA6074" w:rsidP="00DE350F">
      <w:pPr>
        <w:pStyle w:val="NormalSS"/>
      </w:pPr>
      <w:r w:rsidRPr="00DA6074">
        <w:t xml:space="preserve">The </w:t>
      </w:r>
      <w:r w:rsidR="00720AFB">
        <w:t xml:space="preserve">WWC </w:t>
      </w:r>
      <w:r w:rsidR="00DE796E">
        <w:t>feedback task</w:t>
      </w:r>
      <w:r w:rsidRPr="00DA6074">
        <w:t xml:space="preserve"> will include the following </w:t>
      </w:r>
      <w:r w:rsidR="00720AFB">
        <w:t xml:space="preserve">data collection methods: </w:t>
      </w:r>
      <w:r w:rsidR="001C3325">
        <w:t xml:space="preserve">virtual </w:t>
      </w:r>
      <w:r w:rsidR="00720AFB">
        <w:t xml:space="preserve">focus groups with WWC users, </w:t>
      </w:r>
      <w:r w:rsidR="00A1055E">
        <w:t xml:space="preserve">user feedback web </w:t>
      </w:r>
      <w:r w:rsidR="00720AFB">
        <w:t xml:space="preserve">surveys, and data analytics. </w:t>
      </w:r>
      <w:r w:rsidR="003824E6">
        <w:t>Detailed information about these methods is below:</w:t>
      </w:r>
    </w:p>
    <w:p w14:paraId="19816CBA" w14:textId="09DF2946" w:rsidR="0068113D" w:rsidRDefault="001C3325" w:rsidP="00310C39">
      <w:pPr>
        <w:pStyle w:val="NormalSS"/>
        <w:numPr>
          <w:ilvl w:val="0"/>
          <w:numId w:val="35"/>
        </w:numPr>
        <w:ind w:left="792"/>
      </w:pPr>
      <w:r>
        <w:t xml:space="preserve">Virtual </w:t>
      </w:r>
      <w:r w:rsidR="00AB622B">
        <w:t>f</w:t>
      </w:r>
      <w:r w:rsidR="0068113D">
        <w:t xml:space="preserve">ocus </w:t>
      </w:r>
      <w:r w:rsidR="00AB622B">
        <w:t>g</w:t>
      </w:r>
      <w:r w:rsidR="0068113D">
        <w:t>roups with WWC users</w:t>
      </w:r>
    </w:p>
    <w:p w14:paraId="19816CBB" w14:textId="7A9A4993" w:rsidR="0068113D" w:rsidRDefault="0068113D" w:rsidP="00310C39">
      <w:pPr>
        <w:pStyle w:val="NormalSS"/>
        <w:ind w:left="792" w:firstLine="0"/>
      </w:pPr>
      <w:r>
        <w:t xml:space="preserve">We will conduct six </w:t>
      </w:r>
      <w:r w:rsidR="00620093">
        <w:t>60</w:t>
      </w:r>
      <w:r>
        <w:t xml:space="preserve">-minute </w:t>
      </w:r>
      <w:r w:rsidR="001C3325">
        <w:t xml:space="preserve">virtual </w:t>
      </w:r>
      <w:r>
        <w:t xml:space="preserve">focus groups with individuals who have recently used the WWC. These groups will be organized by practitioner type, such as classroom instructors, </w:t>
      </w:r>
      <w:r w:rsidR="00FC09FD">
        <w:t xml:space="preserve">school </w:t>
      </w:r>
      <w:r>
        <w:t xml:space="preserve">leadership, and district or state administrators. Two of the six groups will target classroom instructors, two will target </w:t>
      </w:r>
      <w:r w:rsidR="00FC09FD">
        <w:t xml:space="preserve">school </w:t>
      </w:r>
      <w:r>
        <w:t>leadership</w:t>
      </w:r>
      <w:r w:rsidR="008D4E78">
        <w:t>,</w:t>
      </w:r>
      <w:r>
        <w:t xml:space="preserve"> and two will target district</w:t>
      </w:r>
      <w:r w:rsidR="00BA74AC">
        <w:t xml:space="preserve"> or </w:t>
      </w:r>
      <w:r>
        <w:lastRenderedPageBreak/>
        <w:t xml:space="preserve">state administrators. </w:t>
      </w:r>
      <w:r w:rsidR="00620093">
        <w:t>We will send a brief demographic survey to interested participants in advance of the discussions so we can appropriate</w:t>
      </w:r>
      <w:r w:rsidR="00F1586E">
        <w:t>ly assign them to a focus group</w:t>
      </w:r>
      <w:r w:rsidR="00620093">
        <w:t xml:space="preserve">. </w:t>
      </w:r>
    </w:p>
    <w:p w14:paraId="19816CBC" w14:textId="13D746B7" w:rsidR="0068113D" w:rsidRDefault="00844A45" w:rsidP="00310C39">
      <w:pPr>
        <w:pStyle w:val="NormalSS"/>
        <w:numPr>
          <w:ilvl w:val="0"/>
          <w:numId w:val="35"/>
        </w:numPr>
        <w:ind w:left="864"/>
      </w:pPr>
      <w:r>
        <w:t>W</w:t>
      </w:r>
      <w:r w:rsidR="009457FE">
        <w:t>eb surveys</w:t>
      </w:r>
    </w:p>
    <w:p w14:paraId="19816CBD" w14:textId="0B004B5A" w:rsidR="007512E5" w:rsidRDefault="00AB622B" w:rsidP="00310C39">
      <w:pPr>
        <w:pStyle w:val="NormalSS"/>
        <w:ind w:left="864" w:firstLine="0"/>
      </w:pPr>
      <w:r>
        <w:t>All users will receive i</w:t>
      </w:r>
      <w:r w:rsidR="00310C39">
        <w:t xml:space="preserve">nvitations to complete a pop-up, or intercept, survey </w:t>
      </w:r>
      <w:r>
        <w:t>after</w:t>
      </w:r>
      <w:r w:rsidR="00310C39">
        <w:t xml:space="preserve"> </w:t>
      </w:r>
      <w:r w:rsidR="009836F0">
        <w:t>view</w:t>
      </w:r>
      <w:r>
        <w:t>ing</w:t>
      </w:r>
      <w:r w:rsidR="009836F0">
        <w:t xml:space="preserve"> </w:t>
      </w:r>
      <w:r w:rsidR="00310C39">
        <w:t>a video, download</w:t>
      </w:r>
      <w:r>
        <w:t>ing</w:t>
      </w:r>
      <w:r w:rsidR="00310C39">
        <w:t xml:space="preserve"> a practice guide summary</w:t>
      </w:r>
      <w:r>
        <w:t>,</w:t>
      </w:r>
      <w:r w:rsidR="00D75472">
        <w:t xml:space="preserve"> or </w:t>
      </w:r>
      <w:r w:rsidR="00310C39">
        <w:t>access</w:t>
      </w:r>
      <w:r>
        <w:t>ing</w:t>
      </w:r>
      <w:r w:rsidR="00310C39">
        <w:t xml:space="preserve"> the topical blast landing page</w:t>
      </w:r>
      <w:r w:rsidR="001C622E">
        <w:t xml:space="preserve">. </w:t>
      </w:r>
      <w:r w:rsidR="00310C39">
        <w:t xml:space="preserve">The survey will include a pop-up message that clearly identifies the purpose of the survey and estimates the time required to complete the survey. </w:t>
      </w:r>
      <w:r w:rsidR="009457FE">
        <w:t xml:space="preserve">The pop-up survey will be active for </w:t>
      </w:r>
      <w:r>
        <w:t>eight</w:t>
      </w:r>
      <w:r w:rsidR="009457FE">
        <w:t xml:space="preserve"> weeks. </w:t>
      </w:r>
    </w:p>
    <w:p w14:paraId="19816CBE" w14:textId="10973F96" w:rsidR="00310C39" w:rsidRDefault="009457FE" w:rsidP="00310C39">
      <w:pPr>
        <w:pStyle w:val="NormalSS"/>
        <w:ind w:left="864" w:firstLine="0"/>
      </w:pPr>
      <w:r>
        <w:t xml:space="preserve">After </w:t>
      </w:r>
      <w:r w:rsidR="007A34F3">
        <w:t xml:space="preserve">the pop-up survey has run for </w:t>
      </w:r>
      <w:r w:rsidR="00AB622B">
        <w:t>eight</w:t>
      </w:r>
      <w:r>
        <w:t xml:space="preserve"> weeks, </w:t>
      </w:r>
      <w:r w:rsidR="00EA6BA8">
        <w:t xml:space="preserve">we will place </w:t>
      </w:r>
      <w:r w:rsidR="00996BF9">
        <w:t>it</w:t>
      </w:r>
      <w:r>
        <w:t xml:space="preserve"> on the WWC website and ma</w:t>
      </w:r>
      <w:r w:rsidR="00996BF9">
        <w:t>k</w:t>
      </w:r>
      <w:r>
        <w:t>e</w:t>
      </w:r>
      <w:r w:rsidR="0014530C">
        <w:t xml:space="preserve"> a link to</w:t>
      </w:r>
      <w:r w:rsidR="00996BF9">
        <w:t xml:space="preserve"> it</w:t>
      </w:r>
      <w:r>
        <w:t xml:space="preserve"> available to all users to provide feedback.</w:t>
      </w:r>
      <w:r w:rsidR="007512E5">
        <w:t xml:space="preserve"> The survey will be available for 36 months. </w:t>
      </w:r>
      <w:r w:rsidR="00310C39">
        <w:t>Questions will focus on the following:</w:t>
      </w:r>
    </w:p>
    <w:p w14:paraId="19816CBF" w14:textId="77777777" w:rsidR="00310C39" w:rsidRDefault="00310C39" w:rsidP="0007531D">
      <w:pPr>
        <w:pStyle w:val="NormalSS"/>
        <w:spacing w:after="120"/>
        <w:ind w:left="1296" w:firstLine="0"/>
      </w:pPr>
      <w:r>
        <w:t>•</w:t>
      </w:r>
      <w:r>
        <w:tab/>
        <w:t>User type</w:t>
      </w:r>
    </w:p>
    <w:p w14:paraId="19816CC0" w14:textId="7C2D51BA" w:rsidR="00310C39" w:rsidRDefault="00310C39" w:rsidP="0007531D">
      <w:pPr>
        <w:pStyle w:val="NormalSS"/>
        <w:spacing w:after="120"/>
        <w:ind w:left="1296" w:firstLine="0"/>
      </w:pPr>
      <w:r>
        <w:t>•</w:t>
      </w:r>
      <w:r>
        <w:tab/>
        <w:t xml:space="preserve">Reason for accessing the </w:t>
      </w:r>
      <w:r w:rsidR="007245D7">
        <w:t>resource</w:t>
      </w:r>
    </w:p>
    <w:p w14:paraId="19816CC1" w14:textId="4DA2AC19" w:rsidR="00310C39" w:rsidRDefault="00310C39" w:rsidP="002E7144">
      <w:pPr>
        <w:pStyle w:val="NormalSS"/>
        <w:spacing w:after="120"/>
        <w:ind w:left="1296" w:firstLine="0"/>
      </w:pPr>
      <w:r>
        <w:t>•</w:t>
      </w:r>
      <w:r>
        <w:tab/>
      </w:r>
      <w:r w:rsidR="002E7144">
        <w:t>Overall rating of the ease of website navigation</w:t>
      </w:r>
    </w:p>
    <w:p w14:paraId="19816CC3" w14:textId="0A5FC0D1" w:rsidR="00310C39" w:rsidRDefault="00310C39" w:rsidP="001C622E">
      <w:pPr>
        <w:pStyle w:val="NormalSS"/>
        <w:spacing w:after="120"/>
        <w:ind w:left="1728" w:hanging="432"/>
      </w:pPr>
      <w:r>
        <w:t>•</w:t>
      </w:r>
      <w:r>
        <w:tab/>
      </w:r>
      <w:r w:rsidR="00A12F41">
        <w:t>Overall rating of</w:t>
      </w:r>
      <w:r w:rsidR="002E7144">
        <w:t xml:space="preserve"> resource clarity, presentation, and usefulness</w:t>
      </w:r>
      <w:r w:rsidR="00A12F41">
        <w:t xml:space="preserve"> </w:t>
      </w:r>
      <w:r w:rsidR="000E36B5">
        <w:t xml:space="preserve"> </w:t>
      </w:r>
    </w:p>
    <w:p w14:paraId="19816CC4" w14:textId="77777777" w:rsidR="00310C39" w:rsidRDefault="00310C39" w:rsidP="00310C39">
      <w:pPr>
        <w:pStyle w:val="NormalSS"/>
        <w:ind w:left="1296" w:firstLine="0"/>
      </w:pPr>
      <w:r>
        <w:t>•</w:t>
      </w:r>
      <w:r>
        <w:tab/>
        <w:t>Additional comments and suggestions for improvement</w:t>
      </w:r>
    </w:p>
    <w:p w14:paraId="19816CC5" w14:textId="7ECC6D75" w:rsidR="00310C39" w:rsidRPr="000214FF" w:rsidRDefault="000214FF" w:rsidP="00C8145B">
      <w:pPr>
        <w:pStyle w:val="NormalSS"/>
        <w:tabs>
          <w:tab w:val="clear" w:pos="432"/>
          <w:tab w:val="left" w:pos="450"/>
        </w:tabs>
        <w:ind w:left="900" w:firstLine="0"/>
      </w:pPr>
      <w:r w:rsidRPr="000214FF">
        <w:t xml:space="preserve">The survey </w:t>
      </w:r>
      <w:r w:rsidR="00057EE5">
        <w:t>consists of</w:t>
      </w:r>
      <w:r w:rsidRPr="000214FF">
        <w:t xml:space="preserve"> </w:t>
      </w:r>
      <w:r w:rsidR="00057EE5">
        <w:t>eight</w:t>
      </w:r>
      <w:r w:rsidRPr="000214FF">
        <w:t xml:space="preserve"> questions. </w:t>
      </w:r>
      <w:r w:rsidR="00620093">
        <w:t>Based on trial tests of the survey, w</w:t>
      </w:r>
      <w:r w:rsidRPr="000214FF">
        <w:t>e anticipate th</w:t>
      </w:r>
      <w:r w:rsidR="000A49D1">
        <w:t xml:space="preserve">at </w:t>
      </w:r>
      <w:r w:rsidR="00057EE5" w:rsidRPr="000214FF">
        <w:t xml:space="preserve">survey </w:t>
      </w:r>
      <w:r w:rsidR="000A49D1">
        <w:t>completi</w:t>
      </w:r>
      <w:r w:rsidR="00057EE5">
        <w:t>on</w:t>
      </w:r>
      <w:r w:rsidR="000A49D1">
        <w:t xml:space="preserve"> </w:t>
      </w:r>
      <w:r w:rsidR="001C622E" w:rsidRPr="000214FF">
        <w:t>will</w:t>
      </w:r>
      <w:r w:rsidRPr="000214FF">
        <w:t xml:space="preserve"> take approximately </w:t>
      </w:r>
      <w:r w:rsidR="00683950">
        <w:t>four</w:t>
      </w:r>
      <w:r w:rsidRPr="000214FF">
        <w:t xml:space="preserve"> minutes. </w:t>
      </w:r>
    </w:p>
    <w:p w14:paraId="19816CC6" w14:textId="77777777" w:rsidR="0068113D" w:rsidRPr="004C3E31" w:rsidRDefault="0068113D" w:rsidP="00310C39">
      <w:pPr>
        <w:pStyle w:val="NormalSS"/>
        <w:numPr>
          <w:ilvl w:val="0"/>
          <w:numId w:val="35"/>
        </w:numPr>
        <w:ind w:left="864"/>
      </w:pPr>
      <w:r w:rsidRPr="004C3E31">
        <w:t>Data analytics</w:t>
      </w:r>
    </w:p>
    <w:p w14:paraId="19816CC7" w14:textId="33884636" w:rsidR="00310C39" w:rsidRDefault="00310C39" w:rsidP="00BF2760">
      <w:pPr>
        <w:pStyle w:val="NormalSS"/>
        <w:spacing w:after="120"/>
        <w:ind w:left="864" w:firstLine="0"/>
      </w:pPr>
      <w:r>
        <w:t xml:space="preserve">Data analytics will provide basic information about </w:t>
      </w:r>
      <w:r w:rsidR="002E421F">
        <w:t xml:space="preserve">resource </w:t>
      </w:r>
      <w:r>
        <w:t>use. Most of the data we analyze will reflect website use statistics</w:t>
      </w:r>
      <w:r w:rsidR="002E421F">
        <w:t xml:space="preserve"> available from the WWC’s website analytics contractor, Sanametrix</w:t>
      </w:r>
      <w:r>
        <w:t xml:space="preserve">. Specifically, </w:t>
      </w:r>
      <w:r w:rsidR="00057EE5">
        <w:t xml:space="preserve">for each of the resources, </w:t>
      </w:r>
      <w:r w:rsidR="002E421F">
        <w:t xml:space="preserve">we will </w:t>
      </w:r>
      <w:r>
        <w:t xml:space="preserve">analyze the following website statistics: </w:t>
      </w:r>
    </w:p>
    <w:p w14:paraId="19816CC8" w14:textId="0DFA57E4" w:rsidR="000E36B5" w:rsidRDefault="00310C39" w:rsidP="000E36B5">
      <w:pPr>
        <w:pStyle w:val="NormalSS"/>
        <w:numPr>
          <w:ilvl w:val="0"/>
          <w:numId w:val="41"/>
        </w:numPr>
        <w:spacing w:after="120"/>
      </w:pPr>
      <w:r>
        <w:t xml:space="preserve">Number of times the </w:t>
      </w:r>
      <w:r w:rsidR="00C0372C">
        <w:t xml:space="preserve">resource </w:t>
      </w:r>
      <w:r>
        <w:t xml:space="preserve">landing page is visited </w:t>
      </w:r>
    </w:p>
    <w:p w14:paraId="19816CC9" w14:textId="580A8A3D" w:rsidR="000E36B5" w:rsidRDefault="00162ACC" w:rsidP="000E36B5">
      <w:pPr>
        <w:pStyle w:val="NormalSS"/>
        <w:numPr>
          <w:ilvl w:val="0"/>
          <w:numId w:val="41"/>
        </w:numPr>
        <w:spacing w:after="120"/>
      </w:pPr>
      <w:r>
        <w:t xml:space="preserve">Number of times the </w:t>
      </w:r>
      <w:r w:rsidR="00C0372C">
        <w:t xml:space="preserve">resource </w:t>
      </w:r>
      <w:r>
        <w:t>is downloaded</w:t>
      </w:r>
      <w:r w:rsidR="00925D87">
        <w:t xml:space="preserve"> (if PDF) or viewed (if video)</w:t>
      </w:r>
      <w:r>
        <w:t xml:space="preserve"> </w:t>
      </w:r>
    </w:p>
    <w:p w14:paraId="19816CCA" w14:textId="77777777" w:rsidR="00310C39" w:rsidRDefault="00310C39" w:rsidP="000E36B5">
      <w:pPr>
        <w:pStyle w:val="NormalSS"/>
        <w:numPr>
          <w:ilvl w:val="0"/>
          <w:numId w:val="41"/>
        </w:numPr>
        <w:spacing w:after="120"/>
      </w:pPr>
      <w:r>
        <w:t>Number of times the WWC home page is visited</w:t>
      </w:r>
    </w:p>
    <w:p w14:paraId="19816CCB" w14:textId="053BC2C1" w:rsidR="00310C39" w:rsidRDefault="00310C39" w:rsidP="00310C39">
      <w:pPr>
        <w:pStyle w:val="NormalSS"/>
        <w:ind w:left="864" w:firstLine="0"/>
      </w:pPr>
      <w:r>
        <w:t xml:space="preserve">For each </w:t>
      </w:r>
      <w:r w:rsidR="00C028C0">
        <w:t>resource</w:t>
      </w:r>
      <w:r>
        <w:t>, we propose to track this information for two</w:t>
      </w:r>
      <w:r w:rsidR="00057EE5">
        <w:t xml:space="preserve"> </w:t>
      </w:r>
      <w:r>
        <w:t>month</w:t>
      </w:r>
      <w:r w:rsidR="00057EE5">
        <w:t>s</w:t>
      </w:r>
      <w:r>
        <w:t xml:space="preserve"> following the </w:t>
      </w:r>
      <w:r w:rsidR="00C028C0">
        <w:t xml:space="preserve">resource </w:t>
      </w:r>
      <w:r>
        <w:t xml:space="preserve">release. In addition to website statistics, we will obtain data on the number of media mentions about each </w:t>
      </w:r>
      <w:r w:rsidR="00C028C0">
        <w:t>resource</w:t>
      </w:r>
      <w:r>
        <w:t>, the nature of those media mentions, and</w:t>
      </w:r>
      <w:r w:rsidR="00405F8D">
        <w:t xml:space="preserve"> the types of questions and comments about these </w:t>
      </w:r>
      <w:r w:rsidR="00C028C0">
        <w:t>resources</w:t>
      </w:r>
      <w:r w:rsidR="00405F8D">
        <w:t xml:space="preserve"> submitted to the WWC </w:t>
      </w:r>
      <w:r w:rsidR="00925D87">
        <w:t>Help Desk</w:t>
      </w:r>
      <w:r w:rsidR="00405F8D">
        <w:t xml:space="preserve">. </w:t>
      </w:r>
      <w:r w:rsidR="000B6A1B">
        <w:t>Mathematica and sub</w:t>
      </w:r>
      <w:r w:rsidR="00057EE5">
        <w:t>contractor staff oversee t</w:t>
      </w:r>
      <w:r w:rsidR="000E36B5">
        <w:t xml:space="preserve">he WWC Help Desk </w:t>
      </w:r>
      <w:r w:rsidR="00057EE5">
        <w:t>and</w:t>
      </w:r>
      <w:r w:rsidR="000214FF">
        <w:t xml:space="preserve"> respond to inquiries</w:t>
      </w:r>
      <w:r w:rsidR="000E36B5">
        <w:t xml:space="preserve"> posted through the </w:t>
      </w:r>
      <w:r w:rsidR="00C0372C">
        <w:t>C</w:t>
      </w:r>
      <w:r w:rsidR="000E36B5">
        <w:t xml:space="preserve">ontact </w:t>
      </w:r>
      <w:r w:rsidR="00C0372C">
        <w:t>U</w:t>
      </w:r>
      <w:r w:rsidR="000E36B5">
        <w:t xml:space="preserve">s form on the WWC website. </w:t>
      </w:r>
    </w:p>
    <w:p w14:paraId="19816CCC" w14:textId="77777777" w:rsidR="00DE350F" w:rsidRDefault="00DE350F" w:rsidP="00DE350F">
      <w:pPr>
        <w:pStyle w:val="Heading3"/>
        <w:ind w:left="0" w:firstLine="0"/>
      </w:pPr>
      <w:r>
        <w:t xml:space="preserve">c. </w:t>
      </w:r>
      <w:r>
        <w:tab/>
        <w:t>Current Request</w:t>
      </w:r>
    </w:p>
    <w:p w14:paraId="19816CCD" w14:textId="77777777" w:rsidR="009F217F" w:rsidRDefault="009F217F">
      <w:pPr>
        <w:autoSpaceDE w:val="0"/>
        <w:autoSpaceDN w:val="0"/>
        <w:adjustRightInd w:val="0"/>
        <w:spacing w:line="360" w:lineRule="auto"/>
        <w:ind w:left="432" w:firstLine="0"/>
      </w:pPr>
      <w:r>
        <w:t>The WWC</w:t>
      </w:r>
      <w:r w:rsidR="000B2FC7">
        <w:t xml:space="preserve"> requests</w:t>
      </w:r>
      <w:r w:rsidR="00DA6074" w:rsidRPr="002976C6">
        <w:t xml:space="preserve"> clearance for the following data collection activities</w:t>
      </w:r>
      <w:r w:rsidR="00DE350F">
        <w:t>:</w:t>
      </w:r>
      <w:r w:rsidR="000B2FC7" w:rsidDel="000B2FC7">
        <w:t xml:space="preserve"> </w:t>
      </w:r>
    </w:p>
    <w:p w14:paraId="5A5AEB6C" w14:textId="4ED8B4FA" w:rsidR="00925D87" w:rsidRDefault="00925D87" w:rsidP="00925D87">
      <w:pPr>
        <w:autoSpaceDE w:val="0"/>
        <w:autoSpaceDN w:val="0"/>
        <w:adjustRightInd w:val="0"/>
        <w:spacing w:after="120" w:line="240" w:lineRule="auto"/>
        <w:ind w:left="864" w:firstLine="0"/>
      </w:pPr>
      <w:r>
        <w:t xml:space="preserve">(1) </w:t>
      </w:r>
      <w:r>
        <w:rPr>
          <w:b/>
        </w:rPr>
        <w:t>Demographic questionnaire f</w:t>
      </w:r>
      <w:r w:rsidRPr="00DE6D22">
        <w:rPr>
          <w:b/>
        </w:rPr>
        <w:t>or the</w:t>
      </w:r>
      <w:r>
        <w:rPr>
          <w:b/>
        </w:rPr>
        <w:t xml:space="preserve"> virtual</w:t>
      </w:r>
      <w:r w:rsidRPr="00DE6D22">
        <w:rPr>
          <w:b/>
        </w:rPr>
        <w:t xml:space="preserve"> focus group</w:t>
      </w:r>
      <w:r>
        <w:rPr>
          <w:b/>
        </w:rPr>
        <w:t xml:space="preserve"> participant</w:t>
      </w:r>
      <w:r w:rsidRPr="00DE6D22">
        <w:rPr>
          <w:b/>
        </w:rPr>
        <w:t>s</w:t>
      </w:r>
      <w:r w:rsidRPr="00334D2A">
        <w:t xml:space="preserve"> </w:t>
      </w:r>
    </w:p>
    <w:p w14:paraId="6D066D77" w14:textId="4418F000" w:rsidR="00925D87" w:rsidRDefault="00925D87" w:rsidP="00925D87">
      <w:pPr>
        <w:autoSpaceDE w:val="0"/>
        <w:autoSpaceDN w:val="0"/>
        <w:adjustRightInd w:val="0"/>
        <w:spacing w:after="120" w:line="240" w:lineRule="auto"/>
        <w:ind w:left="864" w:firstLine="0"/>
      </w:pPr>
      <w:r>
        <w:lastRenderedPageBreak/>
        <w:t xml:space="preserve">The questionnaire contains demographic and WWC website use questions, which </w:t>
      </w:r>
      <w:r w:rsidR="00C0372C">
        <w:t xml:space="preserve">we </w:t>
      </w:r>
      <w:r>
        <w:t xml:space="preserve">will collect from participants </w:t>
      </w:r>
      <w:r w:rsidR="00C0372C">
        <w:t>before</w:t>
      </w:r>
      <w:r>
        <w:t xml:space="preserve"> the start of the virtual focus group. Advance data collection will enable the virtual focus group moderator </w:t>
      </w:r>
      <w:r w:rsidR="005F7FEE">
        <w:t xml:space="preserve">to </w:t>
      </w:r>
      <w:r w:rsidR="00184A0A">
        <w:t>assign participants to the appropriate virtual focus group on</w:t>
      </w:r>
      <w:r w:rsidR="00C0372C">
        <w:t xml:space="preserve"> the basis of</w:t>
      </w:r>
      <w:r w:rsidR="00184A0A">
        <w:t xml:space="preserve"> their role in education, as well as </w:t>
      </w:r>
      <w:r w:rsidR="005F7FEE">
        <w:t xml:space="preserve">better prepare for the discussion by </w:t>
      </w:r>
      <w:r>
        <w:t>understand</w:t>
      </w:r>
      <w:r w:rsidR="005F7FEE">
        <w:t>ing</w:t>
      </w:r>
      <w:r>
        <w:t xml:space="preserve"> participants’ experiences </w:t>
      </w:r>
      <w:r w:rsidR="005F7FEE">
        <w:t>with and knowledge of the WWC.</w:t>
      </w:r>
      <w:r>
        <w:t xml:space="preserve"> </w:t>
      </w:r>
    </w:p>
    <w:p w14:paraId="19816CCE" w14:textId="5BA75001" w:rsidR="00C54170" w:rsidRDefault="00334D2A" w:rsidP="00DE6D22">
      <w:pPr>
        <w:autoSpaceDE w:val="0"/>
        <w:autoSpaceDN w:val="0"/>
        <w:adjustRightInd w:val="0"/>
        <w:spacing w:after="120" w:line="240" w:lineRule="auto"/>
        <w:ind w:left="864" w:firstLine="0"/>
      </w:pPr>
      <w:r w:rsidRPr="00334D2A">
        <w:t>(</w:t>
      </w:r>
      <w:r w:rsidR="00925D87">
        <w:t>2</w:t>
      </w:r>
      <w:r w:rsidRPr="00334D2A">
        <w:t xml:space="preserve">) </w:t>
      </w:r>
      <w:r w:rsidR="000A21B8" w:rsidRPr="00DE6D22">
        <w:rPr>
          <w:b/>
        </w:rPr>
        <w:t>P</w:t>
      </w:r>
      <w:r w:rsidRPr="00DE6D22">
        <w:rPr>
          <w:b/>
        </w:rPr>
        <w:t>rotocol for the</w:t>
      </w:r>
      <w:r w:rsidR="00925D87">
        <w:rPr>
          <w:b/>
        </w:rPr>
        <w:t xml:space="preserve"> virtual</w:t>
      </w:r>
      <w:r w:rsidRPr="00DE6D22">
        <w:rPr>
          <w:b/>
        </w:rPr>
        <w:t xml:space="preserve"> </w:t>
      </w:r>
      <w:r w:rsidR="009F217F" w:rsidRPr="00DE6D22">
        <w:rPr>
          <w:b/>
        </w:rPr>
        <w:t>focus groups</w:t>
      </w:r>
      <w:r w:rsidRPr="00334D2A">
        <w:t xml:space="preserve"> </w:t>
      </w:r>
    </w:p>
    <w:p w14:paraId="19816CCF" w14:textId="1BA318FE" w:rsidR="00607F23" w:rsidRDefault="00607F23" w:rsidP="00DE6D22">
      <w:pPr>
        <w:autoSpaceDE w:val="0"/>
        <w:autoSpaceDN w:val="0"/>
        <w:adjustRightInd w:val="0"/>
        <w:spacing w:after="120" w:line="240" w:lineRule="auto"/>
        <w:ind w:left="864" w:firstLine="0"/>
      </w:pPr>
      <w:r>
        <w:t xml:space="preserve">The protocol contains questions related to the </w:t>
      </w:r>
      <w:r w:rsidR="00D2531B">
        <w:t xml:space="preserve">resources </w:t>
      </w:r>
      <w:r w:rsidR="00C0372C">
        <w:t xml:space="preserve">that we </w:t>
      </w:r>
      <w:r>
        <w:t xml:space="preserve">will demonstrate during the </w:t>
      </w:r>
      <w:r w:rsidR="005F7FEE">
        <w:t xml:space="preserve">virtual </w:t>
      </w:r>
      <w:r>
        <w:t>focus group</w:t>
      </w:r>
      <w:r w:rsidR="005F0169">
        <w:t>s</w:t>
      </w:r>
      <w:r>
        <w:t xml:space="preserve">. We will solicit feedback from users about the </w:t>
      </w:r>
      <w:r w:rsidR="00184A0A">
        <w:t xml:space="preserve">clarity, presentation, and usefulness </w:t>
      </w:r>
      <w:r>
        <w:t xml:space="preserve">of the WWC </w:t>
      </w:r>
      <w:r w:rsidR="001C622E">
        <w:t>resources</w:t>
      </w:r>
      <w:r>
        <w:t xml:space="preserve">.  </w:t>
      </w:r>
    </w:p>
    <w:p w14:paraId="12C30F03" w14:textId="5B028869" w:rsidR="00C0372C" w:rsidRDefault="00334D2A" w:rsidP="00DE6D22">
      <w:pPr>
        <w:autoSpaceDE w:val="0"/>
        <w:autoSpaceDN w:val="0"/>
        <w:adjustRightInd w:val="0"/>
        <w:spacing w:line="240" w:lineRule="auto"/>
        <w:ind w:left="864" w:firstLine="0"/>
      </w:pPr>
      <w:r w:rsidRPr="00334D2A">
        <w:t>(</w:t>
      </w:r>
      <w:r w:rsidR="00925D87">
        <w:t>3</w:t>
      </w:r>
      <w:r w:rsidRPr="00334D2A">
        <w:t xml:space="preserve">) </w:t>
      </w:r>
      <w:r w:rsidR="005F7FEE">
        <w:rPr>
          <w:b/>
        </w:rPr>
        <w:t>W</w:t>
      </w:r>
      <w:r w:rsidR="009457FE">
        <w:rPr>
          <w:b/>
        </w:rPr>
        <w:t>eb</w:t>
      </w:r>
      <w:r w:rsidR="00683950">
        <w:rPr>
          <w:b/>
        </w:rPr>
        <w:t xml:space="preserve"> </w:t>
      </w:r>
      <w:r w:rsidR="009F217F" w:rsidRPr="00DE6D22">
        <w:rPr>
          <w:b/>
        </w:rPr>
        <w:t xml:space="preserve">survey to </w:t>
      </w:r>
      <w:r w:rsidR="000A21B8" w:rsidRPr="00DE6D22">
        <w:rPr>
          <w:b/>
        </w:rPr>
        <w:t xml:space="preserve">document user feedback on the website and </w:t>
      </w:r>
      <w:r w:rsidR="00C0372C">
        <w:rPr>
          <w:b/>
        </w:rPr>
        <w:t>resource</w:t>
      </w:r>
      <w:r w:rsidR="00C0372C" w:rsidRPr="00DE6D22">
        <w:rPr>
          <w:b/>
        </w:rPr>
        <w:t>s</w:t>
      </w:r>
    </w:p>
    <w:p w14:paraId="19816CD0" w14:textId="00E05E26" w:rsidR="00DE6D22" w:rsidRDefault="00DE6D22" w:rsidP="00DE6D22">
      <w:pPr>
        <w:autoSpaceDE w:val="0"/>
        <w:autoSpaceDN w:val="0"/>
        <w:adjustRightInd w:val="0"/>
        <w:spacing w:line="240" w:lineRule="auto"/>
        <w:ind w:left="864" w:firstLine="0"/>
      </w:pPr>
      <w:r>
        <w:t xml:space="preserve">The survey will focus on user feedback on the WWC website and </w:t>
      </w:r>
      <w:r w:rsidR="00D2531B">
        <w:t>its resources</w:t>
      </w:r>
      <w:r>
        <w:t xml:space="preserve">. The information requested in the survey will include user type, reason for accessing the </w:t>
      </w:r>
      <w:r w:rsidR="00073EFC">
        <w:t>WWC</w:t>
      </w:r>
      <w:r>
        <w:t xml:space="preserve">, </w:t>
      </w:r>
      <w:r w:rsidR="00073EFC">
        <w:t xml:space="preserve">source of information about the WWC, </w:t>
      </w:r>
      <w:r>
        <w:t>an overall rating of usability, ratings of i</w:t>
      </w:r>
      <w:r w:rsidR="00AE39E9">
        <w:t>ndividual aspects of the resource</w:t>
      </w:r>
      <w:r>
        <w:t>,</w:t>
      </w:r>
      <w:r w:rsidR="00073EFC">
        <w:t xml:space="preserve"> overall satisfaction with the website</w:t>
      </w:r>
      <w:r w:rsidR="00184A0A">
        <w:t>,</w:t>
      </w:r>
      <w:r>
        <w:t xml:space="preserve"> and additional comments and suggestions for improvement.</w:t>
      </w:r>
    </w:p>
    <w:p w14:paraId="19816CD1" w14:textId="21C09D2C" w:rsidR="00DE350F" w:rsidRDefault="00607F23" w:rsidP="00607F23">
      <w:pPr>
        <w:pStyle w:val="NormalSS"/>
        <w:ind w:left="432" w:firstLine="0"/>
      </w:pPr>
      <w:r>
        <w:br/>
      </w:r>
      <w:r w:rsidR="000A21B8">
        <w:t xml:space="preserve">These </w:t>
      </w:r>
      <w:r w:rsidR="005F7FEE">
        <w:t xml:space="preserve">three </w:t>
      </w:r>
      <w:r w:rsidR="00DE350F">
        <w:t xml:space="preserve">data collection </w:t>
      </w:r>
      <w:r w:rsidR="000A21B8">
        <w:t>instruments</w:t>
      </w:r>
      <w:r w:rsidR="00DE350F">
        <w:t xml:space="preserve"> are submitted with this request</w:t>
      </w:r>
      <w:r w:rsidR="000A56CA">
        <w:t>, along with the existing WWC instruments</w:t>
      </w:r>
      <w:r w:rsidR="00DE350F">
        <w:t xml:space="preserve">. </w:t>
      </w:r>
    </w:p>
    <w:p w14:paraId="19816CD2" w14:textId="77777777" w:rsidR="002F36A7" w:rsidRDefault="002F36A7" w:rsidP="009540DF">
      <w:pPr>
        <w:pStyle w:val="Heading2Black"/>
      </w:pPr>
      <w:r>
        <w:t>2.</w:t>
      </w:r>
      <w:r>
        <w:tab/>
        <w:t>Purpose and Use of the Information Collection</w:t>
      </w:r>
    </w:p>
    <w:p w14:paraId="19816CD3" w14:textId="1775BC5B" w:rsidR="00B147C0" w:rsidRDefault="002F36A7" w:rsidP="00B147C0">
      <w:pPr>
        <w:autoSpaceDE w:val="0"/>
        <w:autoSpaceDN w:val="0"/>
        <w:adjustRightInd w:val="0"/>
        <w:spacing w:line="240" w:lineRule="auto"/>
      </w:pPr>
      <w:r>
        <w:t xml:space="preserve">The information </w:t>
      </w:r>
      <w:r w:rsidR="002D0DA7">
        <w:t>we will</w:t>
      </w:r>
      <w:r w:rsidR="00A6331F">
        <w:t xml:space="preserve"> </w:t>
      </w:r>
      <w:r>
        <w:t xml:space="preserve">obtain through the </w:t>
      </w:r>
      <w:r w:rsidR="001F540F">
        <w:t xml:space="preserve">WWC </w:t>
      </w:r>
      <w:r w:rsidR="00DE796E">
        <w:t>feedback task</w:t>
      </w:r>
      <w:r w:rsidR="001F540F">
        <w:t xml:space="preserve"> is critical to determining the usability of the WWC </w:t>
      </w:r>
      <w:r w:rsidR="00184A0A">
        <w:t>website</w:t>
      </w:r>
      <w:r w:rsidR="008A0D2C">
        <w:t>; the clarity, presentation, and usefulness of</w:t>
      </w:r>
      <w:r w:rsidR="00184A0A">
        <w:t xml:space="preserve"> its resources</w:t>
      </w:r>
      <w:r w:rsidR="008A0D2C">
        <w:t>;</w:t>
      </w:r>
      <w:r w:rsidR="00184A0A">
        <w:t xml:space="preserve"> </w:t>
      </w:r>
      <w:r w:rsidR="001F540F">
        <w:t xml:space="preserve">and how </w:t>
      </w:r>
      <w:r w:rsidR="008A0D2C">
        <w:t xml:space="preserve">best </w:t>
      </w:r>
      <w:r w:rsidR="001F540F">
        <w:t xml:space="preserve">to improve </w:t>
      </w:r>
      <w:r w:rsidR="008A0D2C">
        <w:t xml:space="preserve">both the website and </w:t>
      </w:r>
      <w:r w:rsidR="001C622E">
        <w:t>resources for</w:t>
      </w:r>
      <w:r w:rsidR="001F540F">
        <w:t xml:space="preserve"> users</w:t>
      </w:r>
      <w:r>
        <w:t xml:space="preserve">. </w:t>
      </w:r>
      <w:r w:rsidR="00996BF9">
        <w:t>We will obtain i</w:t>
      </w:r>
      <w:r w:rsidR="002B72AC">
        <w:t>nformation for the</w:t>
      </w:r>
      <w:r w:rsidR="00334D2A" w:rsidRPr="00334D2A">
        <w:t xml:space="preserve"> </w:t>
      </w:r>
      <w:r w:rsidR="001F540F">
        <w:t xml:space="preserve">WWC </w:t>
      </w:r>
      <w:r w:rsidR="00DE796E">
        <w:t>feedback task</w:t>
      </w:r>
      <w:r w:rsidR="00334D2A" w:rsidRPr="00334D2A">
        <w:t xml:space="preserve"> </w:t>
      </w:r>
      <w:r w:rsidR="002B72AC">
        <w:t xml:space="preserve">from </w:t>
      </w:r>
      <w:r w:rsidR="00D2531B">
        <w:t xml:space="preserve">virtual </w:t>
      </w:r>
      <w:r w:rsidR="001F540F">
        <w:t>focus groups, a web survey, and data analytics</w:t>
      </w:r>
      <w:r w:rsidR="00B147C0">
        <w:t>.</w:t>
      </w:r>
      <w:r w:rsidR="002B72AC">
        <w:t xml:space="preserve"> </w:t>
      </w:r>
      <w:r w:rsidR="002D0DA7">
        <w:t>Next, we present d</w:t>
      </w:r>
      <w:r w:rsidR="00854F99">
        <w:t>etails on the purpose and use of the information collection</w:t>
      </w:r>
      <w:r w:rsidR="002B72AC">
        <w:t>.</w:t>
      </w:r>
    </w:p>
    <w:p w14:paraId="19816CD4" w14:textId="77777777" w:rsidR="001F540F" w:rsidRDefault="001F540F" w:rsidP="00B147C0">
      <w:pPr>
        <w:autoSpaceDE w:val="0"/>
        <w:autoSpaceDN w:val="0"/>
        <w:adjustRightInd w:val="0"/>
        <w:spacing w:line="240" w:lineRule="auto"/>
      </w:pPr>
    </w:p>
    <w:p w14:paraId="19816CD5" w14:textId="1AC79CD8" w:rsidR="004A6C3F" w:rsidRDefault="002D0DA7" w:rsidP="004A6C3F">
      <w:pPr>
        <w:autoSpaceDE w:val="0"/>
        <w:autoSpaceDN w:val="0"/>
        <w:adjustRightInd w:val="0"/>
        <w:spacing w:line="240" w:lineRule="auto"/>
      </w:pPr>
      <w:r>
        <w:t xml:space="preserve">Drawing </w:t>
      </w:r>
      <w:r w:rsidR="004A6C3F">
        <w:t xml:space="preserve">on the insights learned from this analysis, we will draft </w:t>
      </w:r>
      <w:r w:rsidR="00DE796E">
        <w:t>a</w:t>
      </w:r>
      <w:r w:rsidR="004A6C3F">
        <w:t xml:space="preserve"> report, as well as a summary of findings suitable for publication on the WWC website. For each of the </w:t>
      </w:r>
      <w:r w:rsidR="005F7FEE">
        <w:t xml:space="preserve">four </w:t>
      </w:r>
      <w:r w:rsidR="00CC75EF">
        <w:t xml:space="preserve">WWC </w:t>
      </w:r>
      <w:r w:rsidR="00690451">
        <w:t>target resources</w:t>
      </w:r>
      <w:r w:rsidR="004A6C3F">
        <w:t xml:space="preserve">, the report will provide the following: </w:t>
      </w:r>
    </w:p>
    <w:p w14:paraId="19816CD6" w14:textId="77777777" w:rsidR="004A6C3F" w:rsidRDefault="004A6C3F" w:rsidP="004A6C3F">
      <w:pPr>
        <w:autoSpaceDE w:val="0"/>
        <w:autoSpaceDN w:val="0"/>
        <w:adjustRightInd w:val="0"/>
        <w:spacing w:line="240" w:lineRule="auto"/>
      </w:pPr>
    </w:p>
    <w:p w14:paraId="19816CD7" w14:textId="45980F73" w:rsidR="004A6C3F" w:rsidRDefault="004A6C3F" w:rsidP="00055097">
      <w:pPr>
        <w:pStyle w:val="ListParagraph"/>
        <w:numPr>
          <w:ilvl w:val="0"/>
          <w:numId w:val="38"/>
        </w:numPr>
        <w:autoSpaceDE w:val="0"/>
        <w:autoSpaceDN w:val="0"/>
        <w:adjustRightInd w:val="0"/>
        <w:spacing w:after="120" w:line="240" w:lineRule="auto"/>
        <w:ind w:left="432" w:firstLine="0"/>
        <w:contextualSpacing w:val="0"/>
      </w:pPr>
      <w:r>
        <w:t xml:space="preserve">A summary of the users of each </w:t>
      </w:r>
      <w:r w:rsidR="00D2531B">
        <w:t>resource</w:t>
      </w:r>
      <w:r>
        <w:t xml:space="preserve">. </w:t>
      </w:r>
      <w:r w:rsidR="002D0DA7">
        <w:t xml:space="preserve">Drawing </w:t>
      </w:r>
      <w:r>
        <w:t xml:space="preserve">on the survey data, </w:t>
      </w:r>
      <w:r w:rsidR="00DC1ACF">
        <w:t xml:space="preserve">for each resource </w:t>
      </w:r>
      <w:r>
        <w:t xml:space="preserve">we will identify the characteristics of the primary users. This will </w:t>
      </w:r>
      <w:r w:rsidR="00DC1ACF">
        <w:t xml:space="preserve">enable </w:t>
      </w:r>
      <w:r>
        <w:t>us to assess whether the WWC is reaching the intended groups w</w:t>
      </w:r>
      <w:r w:rsidR="00C853F4">
        <w:t xml:space="preserve">ith these </w:t>
      </w:r>
      <w:r w:rsidR="00D2531B">
        <w:t>resources</w:t>
      </w:r>
      <w:r w:rsidR="00C853F4">
        <w:t>.</w:t>
      </w:r>
    </w:p>
    <w:p w14:paraId="19816CD8" w14:textId="01F7E5FC" w:rsidR="004A6C3F" w:rsidRDefault="004A6C3F" w:rsidP="00055097">
      <w:pPr>
        <w:pStyle w:val="ListParagraph"/>
        <w:numPr>
          <w:ilvl w:val="0"/>
          <w:numId w:val="38"/>
        </w:numPr>
        <w:autoSpaceDE w:val="0"/>
        <w:autoSpaceDN w:val="0"/>
        <w:adjustRightInd w:val="0"/>
        <w:spacing w:after="120" w:line="240" w:lineRule="auto"/>
        <w:ind w:left="432" w:firstLine="0"/>
        <w:contextualSpacing w:val="0"/>
      </w:pPr>
      <w:r>
        <w:t xml:space="preserve">An assessment of the </w:t>
      </w:r>
      <w:r w:rsidR="00CC75EF">
        <w:t xml:space="preserve">accessibility </w:t>
      </w:r>
      <w:r>
        <w:t xml:space="preserve">of the </w:t>
      </w:r>
      <w:r w:rsidR="00D2531B">
        <w:t>resource</w:t>
      </w:r>
      <w:r>
        <w:t xml:space="preserve">. We will provide information on how people use the </w:t>
      </w:r>
      <w:r w:rsidR="00D2531B">
        <w:t>resource</w:t>
      </w:r>
      <w:r>
        <w:t xml:space="preserve">, why they use it in the way they do, what the WWC can do to better support that use, and how to develop </w:t>
      </w:r>
      <w:r w:rsidR="00D2531B">
        <w:t xml:space="preserve">resources </w:t>
      </w:r>
      <w:r>
        <w:t xml:space="preserve">that improve use of the site overall. </w:t>
      </w:r>
    </w:p>
    <w:p w14:paraId="19816CD9" w14:textId="62D25619" w:rsidR="004A6C3F" w:rsidRDefault="004A6C3F" w:rsidP="00055097">
      <w:pPr>
        <w:pStyle w:val="ListParagraph"/>
        <w:numPr>
          <w:ilvl w:val="0"/>
          <w:numId w:val="38"/>
        </w:numPr>
        <w:autoSpaceDE w:val="0"/>
        <w:autoSpaceDN w:val="0"/>
        <w:adjustRightInd w:val="0"/>
        <w:spacing w:after="120" w:line="240" w:lineRule="auto"/>
        <w:ind w:left="432" w:firstLine="0"/>
        <w:contextualSpacing w:val="0"/>
      </w:pPr>
      <w:r>
        <w:t xml:space="preserve">A discussion of implications for future </w:t>
      </w:r>
      <w:r w:rsidR="00D2531B">
        <w:t>resources</w:t>
      </w:r>
      <w:r>
        <w:t xml:space="preserve">. </w:t>
      </w:r>
      <w:r w:rsidR="00DC1ACF">
        <w:t>O</w:t>
      </w:r>
      <w:r>
        <w:t>n</w:t>
      </w:r>
      <w:r w:rsidR="00DC1ACF">
        <w:t xml:space="preserve"> the basis of</w:t>
      </w:r>
      <w:r>
        <w:t xml:space="preserve"> the feedback received from the </w:t>
      </w:r>
      <w:r w:rsidR="00CC75EF">
        <w:t>data collection</w:t>
      </w:r>
      <w:r>
        <w:t xml:space="preserve">, we will identify potential changes </w:t>
      </w:r>
      <w:r w:rsidR="00CC75EF">
        <w:t xml:space="preserve">for the WWC </w:t>
      </w:r>
      <w:r w:rsidR="00184A0A">
        <w:t>website</w:t>
      </w:r>
      <w:r w:rsidR="00CC75EF">
        <w:t xml:space="preserve"> and for </w:t>
      </w:r>
      <w:r>
        <w:t xml:space="preserve">the next round of </w:t>
      </w:r>
      <w:r w:rsidR="00D2531B">
        <w:t xml:space="preserve">resources </w:t>
      </w:r>
      <w:r w:rsidR="00DC1ACF">
        <w:t xml:space="preserve">to be </w:t>
      </w:r>
      <w:r>
        <w:t xml:space="preserve">developed. </w:t>
      </w:r>
    </w:p>
    <w:p w14:paraId="19816CDA" w14:textId="77777777" w:rsidR="004A6C3F" w:rsidRDefault="004A6C3F" w:rsidP="004A6C3F">
      <w:pPr>
        <w:autoSpaceDE w:val="0"/>
        <w:autoSpaceDN w:val="0"/>
        <w:adjustRightInd w:val="0"/>
        <w:spacing w:line="240" w:lineRule="auto"/>
      </w:pPr>
    </w:p>
    <w:p w14:paraId="19816CDB" w14:textId="5C8B3C49" w:rsidR="004A6C3F" w:rsidRDefault="004A6C3F" w:rsidP="004A6C3F">
      <w:pPr>
        <w:autoSpaceDE w:val="0"/>
        <w:autoSpaceDN w:val="0"/>
        <w:adjustRightInd w:val="0"/>
        <w:spacing w:line="240" w:lineRule="auto"/>
      </w:pPr>
      <w:r>
        <w:t>In addition to the final report, we will produce a high</w:t>
      </w:r>
      <w:r w:rsidR="00493CB0">
        <w:t>-</w:t>
      </w:r>
      <w:r>
        <w:t xml:space="preserve">level, succinct document describing the methods </w:t>
      </w:r>
      <w:r w:rsidR="00DC1ACF">
        <w:t>that</w:t>
      </w:r>
      <w:r w:rsidR="00DE796E">
        <w:t xml:space="preserve"> inform the report, </w:t>
      </w:r>
      <w:r>
        <w:t xml:space="preserve">the findings of the </w:t>
      </w:r>
      <w:r w:rsidR="00DE796E">
        <w:t>task</w:t>
      </w:r>
      <w:r w:rsidR="00D2531B">
        <w:t>,</w:t>
      </w:r>
      <w:r w:rsidR="00DE796E">
        <w:t xml:space="preserve"> </w:t>
      </w:r>
      <w:r>
        <w:t xml:space="preserve">and suggested implications for changes. This document will include an infographic summary of the findings and </w:t>
      </w:r>
      <w:r w:rsidR="00DC1ACF">
        <w:t xml:space="preserve">can potentially </w:t>
      </w:r>
      <w:r>
        <w:t xml:space="preserve">be </w:t>
      </w:r>
      <w:r w:rsidR="00DC1ACF">
        <w:t xml:space="preserve">posted </w:t>
      </w:r>
      <w:r>
        <w:t>on the WWC website, making it clear to visitors that the WWC is interested in knowing how to better respond to the needs of current and potential users.</w:t>
      </w:r>
    </w:p>
    <w:p w14:paraId="19816CDC" w14:textId="77777777" w:rsidR="00055097" w:rsidRDefault="00055097" w:rsidP="004A6C3F">
      <w:pPr>
        <w:autoSpaceDE w:val="0"/>
        <w:autoSpaceDN w:val="0"/>
        <w:adjustRightInd w:val="0"/>
        <w:spacing w:line="240" w:lineRule="auto"/>
      </w:pPr>
    </w:p>
    <w:p w14:paraId="19816CDD" w14:textId="2A137823" w:rsidR="001C5EA7" w:rsidRDefault="004A6C3F" w:rsidP="00E45A3D">
      <w:pPr>
        <w:autoSpaceDE w:val="0"/>
        <w:autoSpaceDN w:val="0"/>
        <w:adjustRightInd w:val="0"/>
        <w:spacing w:line="240" w:lineRule="auto"/>
        <w:rPr>
          <w:rFonts w:ascii="Times New Roman" w:hAnsi="Times New Roman"/>
          <w:b/>
        </w:rPr>
      </w:pPr>
      <w:r>
        <w:t xml:space="preserve">Lastly, </w:t>
      </w:r>
      <w:r w:rsidR="00DC1ACF">
        <w:t xml:space="preserve">drawing </w:t>
      </w:r>
      <w:r>
        <w:t>on the findings and recommendations presented in the final report, we will develop a proposed action plan. This action plan will explain the specific next steps to us</w:t>
      </w:r>
      <w:r w:rsidR="008B5F50">
        <w:t>ing</w:t>
      </w:r>
      <w:r>
        <w:t xml:space="preserve"> the lessons learned from the </w:t>
      </w:r>
      <w:r w:rsidR="00DE796E">
        <w:t>feedback effort.</w:t>
      </w:r>
    </w:p>
    <w:p w14:paraId="19816CDE" w14:textId="77777777" w:rsidR="00C54170" w:rsidRDefault="00C54170">
      <w:pPr>
        <w:pStyle w:val="NumberedBulletLASTSS"/>
        <w:numPr>
          <w:ilvl w:val="0"/>
          <w:numId w:val="0"/>
        </w:numPr>
        <w:ind w:left="720"/>
      </w:pPr>
    </w:p>
    <w:p w14:paraId="19816CDF" w14:textId="77777777" w:rsidR="002F36A7" w:rsidRDefault="002F36A7" w:rsidP="009540DF">
      <w:pPr>
        <w:pStyle w:val="Heading2Black"/>
        <w:keepLines/>
      </w:pPr>
      <w:r>
        <w:t>3.</w:t>
      </w:r>
      <w:r>
        <w:tab/>
        <w:t>Use of Improved Information Technology and Burden Reduction</w:t>
      </w:r>
    </w:p>
    <w:p w14:paraId="60054D51" w14:textId="63B0A2F5" w:rsidR="00D2531B" w:rsidRDefault="00D2531B" w:rsidP="002F36A7">
      <w:pPr>
        <w:pStyle w:val="NormalSS"/>
      </w:pPr>
      <w:r>
        <w:rPr>
          <w:b/>
        </w:rPr>
        <w:t>Demographic questionnaire f</w:t>
      </w:r>
      <w:r w:rsidRPr="00DE6D22">
        <w:rPr>
          <w:b/>
        </w:rPr>
        <w:t>or the</w:t>
      </w:r>
      <w:r>
        <w:rPr>
          <w:b/>
        </w:rPr>
        <w:t xml:space="preserve"> virtual</w:t>
      </w:r>
      <w:r w:rsidRPr="00DE6D22">
        <w:rPr>
          <w:b/>
        </w:rPr>
        <w:t xml:space="preserve"> focus group</w:t>
      </w:r>
      <w:r>
        <w:rPr>
          <w:b/>
        </w:rPr>
        <w:t xml:space="preserve"> participant</w:t>
      </w:r>
      <w:r w:rsidRPr="00DE6D22">
        <w:rPr>
          <w:b/>
        </w:rPr>
        <w:t>s</w:t>
      </w:r>
      <w:r w:rsidR="008C4D5A">
        <w:rPr>
          <w:b/>
        </w:rPr>
        <w:t>.</w:t>
      </w:r>
      <w:r>
        <w:rPr>
          <w:b/>
        </w:rPr>
        <w:t xml:space="preserve"> </w:t>
      </w:r>
      <w:r>
        <w:t xml:space="preserve">The demographic questionnaire for focus group participants </w:t>
      </w:r>
      <w:r w:rsidR="008B5F50">
        <w:t xml:space="preserve">can be submitted </w:t>
      </w:r>
      <w:r>
        <w:t>electronic</w:t>
      </w:r>
      <w:r w:rsidR="008B5F50">
        <w:t>ally</w:t>
      </w:r>
      <w:r>
        <w:t xml:space="preserve"> via email.  </w:t>
      </w:r>
    </w:p>
    <w:p w14:paraId="19816CE0" w14:textId="3805EA39" w:rsidR="00055097" w:rsidRPr="00055097" w:rsidRDefault="00D2531B" w:rsidP="002F36A7">
      <w:pPr>
        <w:pStyle w:val="NormalSS"/>
      </w:pPr>
      <w:r>
        <w:rPr>
          <w:b/>
        </w:rPr>
        <w:t xml:space="preserve">Virtual </w:t>
      </w:r>
      <w:r w:rsidR="008B5F50">
        <w:rPr>
          <w:b/>
        </w:rPr>
        <w:t>f</w:t>
      </w:r>
      <w:r w:rsidR="00055097">
        <w:rPr>
          <w:b/>
        </w:rPr>
        <w:t xml:space="preserve">ocus </w:t>
      </w:r>
      <w:r w:rsidR="008B5F50">
        <w:rPr>
          <w:b/>
        </w:rPr>
        <w:t>g</w:t>
      </w:r>
      <w:r w:rsidR="00055097">
        <w:rPr>
          <w:b/>
        </w:rPr>
        <w:t>roups</w:t>
      </w:r>
      <w:r w:rsidR="008C4D5A">
        <w:rPr>
          <w:b/>
        </w:rPr>
        <w:t>.</w:t>
      </w:r>
      <w:r w:rsidR="00055097">
        <w:rPr>
          <w:b/>
        </w:rPr>
        <w:t xml:space="preserve"> </w:t>
      </w:r>
      <w:r w:rsidR="00055097">
        <w:t xml:space="preserve">The </w:t>
      </w:r>
      <w:r>
        <w:t xml:space="preserve">virtual </w:t>
      </w:r>
      <w:r w:rsidR="00055097">
        <w:t xml:space="preserve">focus groups will be conducted via screen-sharing technology. This will </w:t>
      </w:r>
      <w:r w:rsidR="008B5F50">
        <w:t xml:space="preserve">enable </w:t>
      </w:r>
      <w:r w:rsidR="00055097">
        <w:t>users to attend from their homes</w:t>
      </w:r>
      <w:r w:rsidR="00CC75EF">
        <w:t>/offices</w:t>
      </w:r>
      <w:r w:rsidR="00055097">
        <w:t xml:space="preserve"> without losing any visual aspect of the focus group. We will also u</w:t>
      </w:r>
      <w:r w:rsidR="008B5F50">
        <w:t>s</w:t>
      </w:r>
      <w:r w:rsidR="00055097">
        <w:t xml:space="preserve">e the technology to record these sessions for internal project use. </w:t>
      </w:r>
    </w:p>
    <w:p w14:paraId="19816CE1" w14:textId="0B7CC4B2" w:rsidR="00055097" w:rsidRPr="00055097" w:rsidRDefault="00055097" w:rsidP="002F36A7">
      <w:pPr>
        <w:pStyle w:val="NormalSS"/>
      </w:pPr>
      <w:r>
        <w:rPr>
          <w:b/>
        </w:rPr>
        <w:t xml:space="preserve">Web </w:t>
      </w:r>
      <w:r w:rsidR="008B5F50">
        <w:rPr>
          <w:b/>
        </w:rPr>
        <w:t>s</w:t>
      </w:r>
      <w:r>
        <w:rPr>
          <w:b/>
        </w:rPr>
        <w:t>urvey</w:t>
      </w:r>
      <w:r w:rsidR="008C4D5A">
        <w:rPr>
          <w:b/>
        </w:rPr>
        <w:t>.</w:t>
      </w:r>
      <w:r>
        <w:t xml:space="preserve"> The web survey will allow for electronic submission of responses. </w:t>
      </w:r>
    </w:p>
    <w:p w14:paraId="19816CE2" w14:textId="77777777" w:rsidR="002F36A7" w:rsidRDefault="002F36A7" w:rsidP="009540DF">
      <w:pPr>
        <w:pStyle w:val="Heading2Black"/>
      </w:pPr>
      <w:r>
        <w:t>4.</w:t>
      </w:r>
      <w:r>
        <w:tab/>
        <w:t>Efforts to Identify Duplication and Use of Similar Information</w:t>
      </w:r>
    </w:p>
    <w:p w14:paraId="19816CE3" w14:textId="39F6C264" w:rsidR="002F36A7" w:rsidRDefault="00055097" w:rsidP="002F36A7">
      <w:pPr>
        <w:pStyle w:val="NormalSS"/>
      </w:pPr>
      <w:r>
        <w:t xml:space="preserve">The WWC </w:t>
      </w:r>
      <w:r w:rsidR="0043568D">
        <w:t xml:space="preserve">feedback task is the first effort </w:t>
      </w:r>
      <w:r>
        <w:t xml:space="preserve">that will collect information on the </w:t>
      </w:r>
      <w:r w:rsidR="00184A0A">
        <w:t xml:space="preserve">clarity, presentation, and usefulness </w:t>
      </w:r>
      <w:r>
        <w:t xml:space="preserve">of WWC </w:t>
      </w:r>
      <w:r w:rsidR="00690451">
        <w:t>resources</w:t>
      </w:r>
      <w:r>
        <w:t xml:space="preserve">. No other similar information exists. </w:t>
      </w:r>
    </w:p>
    <w:p w14:paraId="19816CE4" w14:textId="77777777" w:rsidR="002F36A7" w:rsidRDefault="002F36A7" w:rsidP="009540DF">
      <w:pPr>
        <w:pStyle w:val="Heading2Black"/>
      </w:pPr>
      <w:r>
        <w:t>5.</w:t>
      </w:r>
      <w:r>
        <w:tab/>
        <w:t>Impact on Small Businesses or Other Small Entities</w:t>
      </w:r>
    </w:p>
    <w:p w14:paraId="19816CE5" w14:textId="77777777" w:rsidR="002F36A7" w:rsidRDefault="002F36A7" w:rsidP="002F36A7">
      <w:pPr>
        <w:pStyle w:val="NormalSS"/>
      </w:pPr>
      <w:r>
        <w:t>No small businesses are expected to be involved in data collection.</w:t>
      </w:r>
      <w:r w:rsidR="001657BA">
        <w:t xml:space="preserve"> </w:t>
      </w:r>
    </w:p>
    <w:p w14:paraId="19816CE6" w14:textId="77777777" w:rsidR="002F36A7" w:rsidRDefault="002F36A7" w:rsidP="009540DF">
      <w:pPr>
        <w:pStyle w:val="Heading2Black"/>
      </w:pPr>
      <w:r>
        <w:t>6.</w:t>
      </w:r>
      <w:r>
        <w:tab/>
        <w:t>Consequences of Not Collecting Information or Collecting Information Less Frequently</w:t>
      </w:r>
    </w:p>
    <w:p w14:paraId="19816CE7" w14:textId="5BEA95F5" w:rsidR="002F36A7" w:rsidRDefault="002F36A7" w:rsidP="00C8145B">
      <w:pPr>
        <w:pStyle w:val="NormalSS"/>
        <w:tabs>
          <w:tab w:val="clear" w:pos="432"/>
          <w:tab w:val="left" w:pos="0"/>
        </w:tabs>
        <w:ind w:firstLine="450"/>
      </w:pPr>
      <w:r>
        <w:t xml:space="preserve">Not collecting information for the </w:t>
      </w:r>
      <w:r w:rsidR="00774522">
        <w:t xml:space="preserve">WWC </w:t>
      </w:r>
      <w:r w:rsidR="00DE796E">
        <w:t>feedback task</w:t>
      </w:r>
      <w:r>
        <w:t xml:space="preserve"> would limit the government’s </w:t>
      </w:r>
      <w:r w:rsidR="00774522">
        <w:t>assess</w:t>
      </w:r>
      <w:r w:rsidR="008B5F50">
        <w:t>ment of</w:t>
      </w:r>
      <w:r w:rsidR="00774522">
        <w:t xml:space="preserve"> the effectiveness of the WWC and improve</w:t>
      </w:r>
      <w:r w:rsidR="008B5F50">
        <w:t>ment of</w:t>
      </w:r>
      <w:r w:rsidR="00774522">
        <w:t xml:space="preserve"> the WWC </w:t>
      </w:r>
      <w:r w:rsidR="00D2531B">
        <w:t xml:space="preserve">website and its resources </w:t>
      </w:r>
      <w:r w:rsidR="00774522">
        <w:t xml:space="preserve">for </w:t>
      </w:r>
      <w:r w:rsidR="008B5F50">
        <w:t xml:space="preserve">future </w:t>
      </w:r>
      <w:r w:rsidR="00774522">
        <w:t>users</w:t>
      </w:r>
      <w:r>
        <w:t xml:space="preserve">. In particular, the </w:t>
      </w:r>
      <w:r w:rsidR="00774522">
        <w:t xml:space="preserve">WWC </w:t>
      </w:r>
      <w:r w:rsidR="00DE796E">
        <w:t>feedback task</w:t>
      </w:r>
      <w:r>
        <w:t xml:space="preserve"> represents an important opportunity for </w:t>
      </w:r>
      <w:r w:rsidR="00774522">
        <w:t>IES t</w:t>
      </w:r>
      <w:r>
        <w:t xml:space="preserve">o learn </w:t>
      </w:r>
      <w:r w:rsidR="00774522">
        <w:t xml:space="preserve">how WWC users </w:t>
      </w:r>
      <w:r w:rsidR="00D2531B">
        <w:t xml:space="preserve">engage with the </w:t>
      </w:r>
      <w:r w:rsidR="00570E50">
        <w:t xml:space="preserve">website </w:t>
      </w:r>
      <w:r w:rsidR="00D2531B">
        <w:t>resources</w:t>
      </w:r>
      <w:r>
        <w:t xml:space="preserve">. </w:t>
      </w:r>
    </w:p>
    <w:p w14:paraId="19816CE8" w14:textId="77777777" w:rsidR="002F36A7" w:rsidRDefault="002F36A7" w:rsidP="009540DF">
      <w:pPr>
        <w:pStyle w:val="Heading2Black"/>
      </w:pPr>
      <w:r>
        <w:t>7.</w:t>
      </w:r>
      <w:r>
        <w:tab/>
        <w:t>Special Circumstances Relating to the Guidelines of 5 CFR 1320.5</w:t>
      </w:r>
    </w:p>
    <w:p w14:paraId="19816CE9" w14:textId="77777777" w:rsidR="002F36A7" w:rsidRDefault="002F36A7" w:rsidP="002F36A7">
      <w:pPr>
        <w:pStyle w:val="NormalSS"/>
      </w:pPr>
      <w:r>
        <w:t xml:space="preserve">There are no special circumstances for the proposed data collection. </w:t>
      </w:r>
    </w:p>
    <w:p w14:paraId="19816CEA" w14:textId="77777777" w:rsidR="002F36A7" w:rsidRDefault="002F36A7" w:rsidP="009540DF">
      <w:pPr>
        <w:pStyle w:val="Heading2Black"/>
      </w:pPr>
      <w:r>
        <w:t>8.</w:t>
      </w:r>
      <w:r>
        <w:tab/>
        <w:t>Comments in Response to the Federal Register Notice and Efforts to Consult Outside the Agency</w:t>
      </w:r>
    </w:p>
    <w:p w14:paraId="19816CEB" w14:textId="03DDE9C2" w:rsidR="008D4637" w:rsidRPr="008D4637" w:rsidRDefault="00C8145B" w:rsidP="00C8145B">
      <w:pPr>
        <w:pStyle w:val="NormalSS"/>
        <w:tabs>
          <w:tab w:val="clear" w:pos="432"/>
          <w:tab w:val="left" w:pos="-90"/>
        </w:tabs>
        <w:ind w:firstLine="18"/>
      </w:pPr>
      <w:r>
        <w:rPr>
          <w:iCs/>
        </w:rPr>
        <w:tab/>
      </w:r>
      <w:r w:rsidR="008D4637" w:rsidRPr="008D4637">
        <w:rPr>
          <w:iCs/>
        </w:rPr>
        <w:t xml:space="preserve">The 60-day notice to solicit public comments was published in the Federal Register on </w:t>
      </w:r>
      <w:r w:rsidR="00DA664F">
        <w:rPr>
          <w:iCs/>
        </w:rPr>
        <w:t>May 1, 2015.  There were no public comments.</w:t>
      </w:r>
    </w:p>
    <w:p w14:paraId="19816CEC" w14:textId="5187C061" w:rsidR="002F36A7" w:rsidRPr="00774522" w:rsidRDefault="00774522" w:rsidP="007670A1">
      <w:pPr>
        <w:pStyle w:val="Heading2Black"/>
      </w:pPr>
      <w:r w:rsidRPr="00774522">
        <w:t>9.</w:t>
      </w:r>
      <w:r w:rsidR="00FC3090">
        <w:tab/>
      </w:r>
      <w:r w:rsidR="002F36A7" w:rsidRPr="00774522">
        <w:t>Explanation of Any Payment or Gift to Respondents</w:t>
      </w:r>
    </w:p>
    <w:p w14:paraId="19816CED" w14:textId="38B63DBF" w:rsidR="002F36A7" w:rsidRPr="00774522" w:rsidRDefault="00924790" w:rsidP="00C8145B">
      <w:pPr>
        <w:pStyle w:val="NormalSS"/>
        <w:tabs>
          <w:tab w:val="clear" w:pos="432"/>
          <w:tab w:val="left" w:pos="0"/>
        </w:tabs>
        <w:ind w:firstLine="450"/>
      </w:pPr>
      <w:r w:rsidRPr="00774522">
        <w:t xml:space="preserve">We </w:t>
      </w:r>
      <w:r w:rsidR="00253377">
        <w:t xml:space="preserve">propose to </w:t>
      </w:r>
      <w:r w:rsidR="002F36A7" w:rsidRPr="00774522">
        <w:t xml:space="preserve">offer </w:t>
      </w:r>
      <w:r w:rsidR="00334D2A" w:rsidRPr="00774522">
        <w:t>a $</w:t>
      </w:r>
      <w:r w:rsidR="00774522" w:rsidRPr="00774522">
        <w:t>30</w:t>
      </w:r>
      <w:r w:rsidR="00A96005">
        <w:t xml:space="preserve"> Amazon</w:t>
      </w:r>
      <w:r w:rsidR="00FC3090">
        <w:t>.com</w:t>
      </w:r>
      <w:r w:rsidR="00A96005">
        <w:t xml:space="preserve"> gift card</w:t>
      </w:r>
      <w:r w:rsidR="002F36A7" w:rsidRPr="00774522">
        <w:t xml:space="preserve"> to </w:t>
      </w:r>
      <w:r w:rsidR="00D2531B">
        <w:t xml:space="preserve">virtual </w:t>
      </w:r>
      <w:r w:rsidR="00774522" w:rsidRPr="00774522">
        <w:t>focus group participants</w:t>
      </w:r>
      <w:r w:rsidR="00B5102A" w:rsidRPr="00774522">
        <w:t>.</w:t>
      </w:r>
      <w:r w:rsidR="00774522" w:rsidRPr="00774522">
        <w:t xml:space="preserve"> </w:t>
      </w:r>
      <w:r w:rsidR="002F36A7" w:rsidRPr="00774522">
        <w:t>We sugges</w:t>
      </w:r>
      <w:r w:rsidR="00702F4F">
        <w:t>t offering this payment for one</w:t>
      </w:r>
      <w:r w:rsidR="002F36A7" w:rsidRPr="00774522">
        <w:t xml:space="preserve"> reason:</w:t>
      </w:r>
    </w:p>
    <w:p w14:paraId="19816CEE" w14:textId="2E181EDE" w:rsidR="00C90424" w:rsidRDefault="00774522" w:rsidP="00833DF7">
      <w:pPr>
        <w:pStyle w:val="NumberedBullet"/>
        <w:numPr>
          <w:ilvl w:val="0"/>
          <w:numId w:val="0"/>
        </w:numPr>
        <w:tabs>
          <w:tab w:val="num" w:pos="1152"/>
        </w:tabs>
        <w:ind w:left="1152"/>
      </w:pPr>
      <w:r>
        <w:rPr>
          <w:b/>
        </w:rPr>
        <w:lastRenderedPageBreak/>
        <w:t>Increased response to invitation for focus group participation</w:t>
      </w:r>
      <w:r w:rsidR="002F36A7" w:rsidRPr="00774522">
        <w:rPr>
          <w:b/>
        </w:rPr>
        <w:t>.</w:t>
      </w:r>
      <w:r w:rsidR="002F36A7" w:rsidRPr="00774522">
        <w:t xml:space="preserve"> </w:t>
      </w:r>
      <w:r w:rsidR="00702F4F">
        <w:t xml:space="preserve">The focus group will take </w:t>
      </w:r>
      <w:r w:rsidR="00702F4F" w:rsidRPr="000214FF">
        <w:t xml:space="preserve">approximately </w:t>
      </w:r>
      <w:r w:rsidR="008A0D2C">
        <w:t xml:space="preserve">60 </w:t>
      </w:r>
      <w:r w:rsidR="00702F4F">
        <w:t xml:space="preserve">minutes. </w:t>
      </w:r>
      <w:r w:rsidR="00FD22DD" w:rsidRPr="00774522">
        <w:t xml:space="preserve">The knowledge </w:t>
      </w:r>
      <w:r w:rsidR="002F36A7" w:rsidRPr="00774522">
        <w:t xml:space="preserve">that they will be paid for completion </w:t>
      </w:r>
      <w:r w:rsidR="0080255F" w:rsidRPr="00774522">
        <w:t xml:space="preserve">is expected to </w:t>
      </w:r>
      <w:r w:rsidR="002F36A7" w:rsidRPr="00774522">
        <w:t xml:space="preserve">increase </w:t>
      </w:r>
      <w:r w:rsidR="00702F4F">
        <w:t>users</w:t>
      </w:r>
      <w:r w:rsidR="002F36A7" w:rsidRPr="00774522">
        <w:t xml:space="preserve">’ likelihood </w:t>
      </w:r>
      <w:r w:rsidR="00702F4F">
        <w:t>of</w:t>
      </w:r>
      <w:r w:rsidR="001C232C">
        <w:t xml:space="preserve"> agreeing to participate in the WWC user </w:t>
      </w:r>
      <w:r w:rsidR="00702F4F">
        <w:t>focus group</w:t>
      </w:r>
      <w:r w:rsidR="002F36A7" w:rsidRPr="00774522">
        <w:t>.</w:t>
      </w:r>
      <w:r w:rsidR="0080255F" w:rsidRPr="00774522">
        <w:t xml:space="preserve"> </w:t>
      </w:r>
    </w:p>
    <w:p w14:paraId="19816CEF" w14:textId="25A13C28" w:rsidR="001F24BF" w:rsidRDefault="001F24BF" w:rsidP="00C8145B">
      <w:pPr>
        <w:pStyle w:val="NormalSS"/>
        <w:tabs>
          <w:tab w:val="clear" w:pos="432"/>
          <w:tab w:val="left" w:pos="0"/>
        </w:tabs>
        <w:ind w:firstLine="450"/>
      </w:pPr>
      <w:r>
        <w:t xml:space="preserve">We also propose to offer a $50 </w:t>
      </w:r>
      <w:r w:rsidR="00A96005">
        <w:t>Amazon</w:t>
      </w:r>
      <w:r w:rsidR="00FC3090">
        <w:t>.com</w:t>
      </w:r>
      <w:r w:rsidR="00A96005">
        <w:t xml:space="preserve"> gift card</w:t>
      </w:r>
      <w:r>
        <w:t xml:space="preserve"> to </w:t>
      </w:r>
      <w:r w:rsidR="00D96F85">
        <w:t>one</w:t>
      </w:r>
      <w:r>
        <w:t xml:space="preserve"> winning </w:t>
      </w:r>
      <w:r w:rsidR="000547BB">
        <w:t xml:space="preserve">web survey </w:t>
      </w:r>
      <w:r>
        <w:t xml:space="preserve">participant </w:t>
      </w:r>
      <w:r w:rsidR="00FC3090">
        <w:t xml:space="preserve">via </w:t>
      </w:r>
      <w:r>
        <w:t xml:space="preserve">a drawing. </w:t>
      </w:r>
      <w:r w:rsidR="007512E5">
        <w:t xml:space="preserve">Users will be entered into the drawing to win the gift card only during the </w:t>
      </w:r>
      <w:r w:rsidR="00EA6BA8">
        <w:t xml:space="preserve">eight </w:t>
      </w:r>
      <w:r w:rsidR="002C28CE">
        <w:t>week</w:t>
      </w:r>
      <w:r w:rsidR="00EA6BA8">
        <w:t>s</w:t>
      </w:r>
      <w:r w:rsidR="002C28CE">
        <w:t xml:space="preserve"> when the survey is active as a pop-up survey. </w:t>
      </w:r>
      <w:r w:rsidRPr="00774522">
        <w:t>We sugges</w:t>
      </w:r>
      <w:r>
        <w:t>t offering this payment for one</w:t>
      </w:r>
      <w:r w:rsidRPr="00774522">
        <w:t xml:space="preserve"> reason:</w:t>
      </w:r>
    </w:p>
    <w:p w14:paraId="19816CF0" w14:textId="085C4334" w:rsidR="001F24BF" w:rsidRDefault="001F24BF" w:rsidP="00833DF7">
      <w:pPr>
        <w:pStyle w:val="NumberedBullet"/>
        <w:numPr>
          <w:ilvl w:val="0"/>
          <w:numId w:val="0"/>
        </w:numPr>
        <w:tabs>
          <w:tab w:val="num" w:pos="1152"/>
        </w:tabs>
        <w:ind w:left="900"/>
      </w:pPr>
      <w:r>
        <w:rPr>
          <w:b/>
        </w:rPr>
        <w:t>Increased response rate to the web survey</w:t>
      </w:r>
      <w:r w:rsidRPr="00774522">
        <w:rPr>
          <w:b/>
        </w:rPr>
        <w:t>.</w:t>
      </w:r>
      <w:r w:rsidRPr="00774522">
        <w:t xml:space="preserve"> </w:t>
      </w:r>
      <w:r w:rsidRPr="001F24BF">
        <w:t xml:space="preserve">Pop-up surveys typically have </w:t>
      </w:r>
      <w:r w:rsidR="003F3E6E" w:rsidRPr="001F24BF">
        <w:t xml:space="preserve">low </w:t>
      </w:r>
      <w:r w:rsidR="003F3E6E">
        <w:t>response</w:t>
      </w:r>
      <w:r w:rsidR="00C8145B">
        <w:t xml:space="preserve"> </w:t>
      </w:r>
      <w:r w:rsidRPr="001F24BF">
        <w:t>rates</w:t>
      </w:r>
      <w:r w:rsidR="00FC3090">
        <w:t>,</w:t>
      </w:r>
      <w:r w:rsidRPr="001F24BF">
        <w:t xml:space="preserve"> and the </w:t>
      </w:r>
      <w:r w:rsidR="00FC3090">
        <w:t>most recent</w:t>
      </w:r>
      <w:r w:rsidR="00FC3090" w:rsidRPr="001F24BF">
        <w:t xml:space="preserve"> </w:t>
      </w:r>
      <w:r w:rsidRPr="001F24BF">
        <w:t>WWC user satisfaction survey (</w:t>
      </w:r>
      <w:r w:rsidR="00D96F85">
        <w:t xml:space="preserve">an emailed survey </w:t>
      </w:r>
      <w:r w:rsidRPr="001F24BF">
        <w:t>conducted in 2011) achieved a response rate of 4.1 percent.</w:t>
      </w:r>
      <w:r>
        <w:t xml:space="preserve"> We believe that offering the possibility of an incentive will increase </w:t>
      </w:r>
      <w:r w:rsidR="00FC3090">
        <w:t xml:space="preserve">users’ </w:t>
      </w:r>
      <w:r>
        <w:t>likelihood of respond</w:t>
      </w:r>
      <w:r w:rsidR="00FC3090">
        <w:t>ing</w:t>
      </w:r>
      <w:r>
        <w:t xml:space="preserve"> to the survey. </w:t>
      </w:r>
      <w:r w:rsidR="00D875C5" w:rsidRPr="00A55C7D">
        <w:t>McClendon and Olson (2013)</w:t>
      </w:r>
      <w:r w:rsidR="00D875C5" w:rsidRPr="00A55C7D">
        <w:rPr>
          <w:vertAlign w:val="superscript"/>
        </w:rPr>
        <w:footnoteReference w:id="2"/>
      </w:r>
      <w:r w:rsidR="00D875C5" w:rsidRPr="00A55C7D">
        <w:t xml:space="preserve"> found that a random drawing for an</w:t>
      </w:r>
      <w:r w:rsidR="001E5EDC">
        <w:t xml:space="preserve"> incentive</w:t>
      </w:r>
      <w:r w:rsidR="00D875C5" w:rsidRPr="00A55C7D">
        <w:t xml:space="preserve"> increased web-based survey response rat</w:t>
      </w:r>
      <w:r w:rsidR="00D875C5">
        <w:t xml:space="preserve">es.  </w:t>
      </w:r>
      <w:r w:rsidR="00E7742E">
        <w:t xml:space="preserve">We expect 4,700 responses in the first eight weeks. A single $50 incentive represents a cost of a fraction of a penny per survey, which we believe is a cost effective means to increase the response rate. </w:t>
      </w:r>
    </w:p>
    <w:p w14:paraId="19816CF1" w14:textId="77777777" w:rsidR="002F36A7" w:rsidRDefault="002F36A7" w:rsidP="007670A1">
      <w:pPr>
        <w:pStyle w:val="Heading2Black"/>
      </w:pPr>
      <w:r>
        <w:t>10.</w:t>
      </w:r>
      <w:r>
        <w:tab/>
        <w:t>Assurance of Confidentiality Provided to Respondents</w:t>
      </w:r>
    </w:p>
    <w:p w14:paraId="19816CF2" w14:textId="77777777" w:rsidR="00247A3B" w:rsidRDefault="00CC75EF" w:rsidP="00C8145B">
      <w:pPr>
        <w:tabs>
          <w:tab w:val="clear" w:pos="432"/>
        </w:tabs>
        <w:spacing w:line="240" w:lineRule="auto"/>
        <w:jc w:val="left"/>
      </w:pPr>
      <w:r w:rsidRPr="00CC75EF">
        <w:t>Respondents’ privacy will be protected to the fullest extent permitted by law</w:t>
      </w:r>
      <w:r w:rsidR="00253377" w:rsidRPr="00CC75EF">
        <w:t xml:space="preserve">. </w:t>
      </w:r>
      <w:r w:rsidRPr="00CC75EF">
        <w:t xml:space="preserve">Study participants will be informed that their participation is voluntary and that information will be kept private to the extent permitted by law, and that information gathered will be presented in </w:t>
      </w:r>
      <w:r>
        <w:t xml:space="preserve">the aggregate </w:t>
      </w:r>
      <w:r w:rsidRPr="00CC75EF">
        <w:t xml:space="preserve">format and used only for </w:t>
      </w:r>
      <w:r>
        <w:t>analytical</w:t>
      </w:r>
      <w:r w:rsidRPr="00CC75EF">
        <w:t xml:space="preserve"> purposes. </w:t>
      </w:r>
      <w:r w:rsidRPr="00B67A95">
        <w:t xml:space="preserve">The collection is voluntary. </w:t>
      </w:r>
    </w:p>
    <w:p w14:paraId="26D5E6F8" w14:textId="77777777" w:rsidR="00F32C9E" w:rsidRDefault="00F32C9E" w:rsidP="00C8145B">
      <w:pPr>
        <w:tabs>
          <w:tab w:val="clear" w:pos="432"/>
        </w:tabs>
        <w:spacing w:line="240" w:lineRule="auto"/>
        <w:jc w:val="left"/>
      </w:pPr>
    </w:p>
    <w:p w14:paraId="6AB42FCA" w14:textId="4BEA147E" w:rsidR="00F32C9E" w:rsidRDefault="00F32C9E" w:rsidP="00C8145B">
      <w:pPr>
        <w:tabs>
          <w:tab w:val="clear" w:pos="432"/>
        </w:tabs>
        <w:spacing w:line="240" w:lineRule="auto"/>
        <w:jc w:val="left"/>
      </w:pPr>
      <w:r>
        <w:t>Respondents will be informed of their privacy protection under the Education Science Reform Act (ESRA):</w:t>
      </w:r>
    </w:p>
    <w:p w14:paraId="35E69A24" w14:textId="77777777" w:rsidR="00F32C9E" w:rsidRDefault="00F32C9E" w:rsidP="00C8145B">
      <w:pPr>
        <w:tabs>
          <w:tab w:val="clear" w:pos="432"/>
        </w:tabs>
        <w:spacing w:line="240" w:lineRule="auto"/>
        <w:jc w:val="left"/>
      </w:pPr>
    </w:p>
    <w:p w14:paraId="0FFE9CB6" w14:textId="7D908053" w:rsidR="00F32C9E" w:rsidRDefault="00F32C9E" w:rsidP="00C8145B">
      <w:pPr>
        <w:tabs>
          <w:tab w:val="clear" w:pos="432"/>
        </w:tabs>
        <w:spacing w:line="240" w:lineRule="auto"/>
        <w:jc w:val="left"/>
        <w:rPr>
          <w:i/>
          <w:iCs/>
        </w:rPr>
      </w:pPr>
      <w:r>
        <w:rPr>
          <w:i/>
          <w:iCs/>
        </w:rPr>
        <w:t>Your answers may be used only for statistical purposes and may not be disclosed, or used, in identifiable form for any other purpose except as required by law [Education Sciences Reform Act of 2002 (ESRA 2002) Public Law 107-279, Section 183]</w:t>
      </w:r>
      <w:r w:rsidR="005D31F8">
        <w:rPr>
          <w:i/>
          <w:iCs/>
        </w:rPr>
        <w:t>.</w:t>
      </w:r>
    </w:p>
    <w:p w14:paraId="2B8DAF3B" w14:textId="77777777" w:rsidR="005D31F8" w:rsidRPr="005D31F8" w:rsidRDefault="005D31F8" w:rsidP="005D31F8">
      <w:pPr>
        <w:tabs>
          <w:tab w:val="clear" w:pos="432"/>
        </w:tabs>
        <w:spacing w:line="240" w:lineRule="auto"/>
        <w:jc w:val="left"/>
        <w:rPr>
          <w:i/>
        </w:rPr>
      </w:pPr>
      <w:r w:rsidRPr="005D31F8">
        <w:rPr>
          <w:i/>
        </w:rPr>
        <w:t>For the Contact Us forms, case ID numbers will be used in association with the respondent’s information. The website has a privacy policy statement indicating that no individual identification will be posted on the public website without the user’s permission. Information about users will be reported at the aggregate level only. Contact information on Contact Us forms is used for the express purpose of clarifying the WWC user’s submission and will not be released beyond the WWC staff with an immediate need to clarify the submitted information.</w:t>
      </w:r>
    </w:p>
    <w:p w14:paraId="13E2C446" w14:textId="75883D27" w:rsidR="005D31F8" w:rsidRDefault="005D31F8" w:rsidP="005D31F8">
      <w:pPr>
        <w:tabs>
          <w:tab w:val="clear" w:pos="432"/>
        </w:tabs>
        <w:spacing w:line="240" w:lineRule="auto"/>
        <w:jc w:val="left"/>
        <w:rPr>
          <w:i/>
        </w:rPr>
      </w:pPr>
      <w:r w:rsidRPr="005D31F8">
        <w:rPr>
          <w:i/>
        </w:rPr>
        <w:t xml:space="preserve">The purpose of the Registry of Evaluation Researchers database is to allow evaluators to post their credentials and contact information to the public; therefore, it is assumed that when evaluators submit their forms, they are not requesting confidentiality. The WWC does, however, offer evaluators the option of limited disclosure for studies. For example, respondents can request that proprietary information be kept confidential. This typically will be requested only when an evaluator is in the process of getting a study published and would like the WWC to post the study information after it is publicly available. Additionally, the WWC will post only the provided contact and experience information; biographies, resumes, and curricula vitae will not be available through the WWC. The purpose of the </w:t>
      </w:r>
      <w:r w:rsidRPr="005D31F8">
        <w:rPr>
          <w:i/>
        </w:rPr>
        <w:lastRenderedPageBreak/>
        <w:t>Registry of Randomized Controlled Trials is to enable researchers and other stakeholders to post information to the public regarding RCTs that are funded and in progress or completed, and with an available final report; therefore, it is assumed that when stakeholders submit their forms, they are not requesting confidentiality. The WWC will post only the provided bibliographic information and study abstract; the full text of the study will not be available through the WWC.</w:t>
      </w:r>
    </w:p>
    <w:p w14:paraId="069EEF64" w14:textId="36D5BDDB" w:rsidR="005D31F8" w:rsidRPr="005D31F8" w:rsidRDefault="005D31F8" w:rsidP="005D31F8">
      <w:pPr>
        <w:tabs>
          <w:tab w:val="clear" w:pos="432"/>
        </w:tabs>
        <w:spacing w:line="240" w:lineRule="auto"/>
        <w:jc w:val="left"/>
        <w:rPr>
          <w:i/>
        </w:rPr>
      </w:pPr>
      <w:r>
        <w:rPr>
          <w:i/>
        </w:rPr>
        <w:t xml:space="preserve">Focus group and survey responses will be anonymous and unidentifiable. </w:t>
      </w:r>
      <w:bookmarkStart w:id="4" w:name="_GoBack"/>
      <w:bookmarkEnd w:id="4"/>
    </w:p>
    <w:p w14:paraId="19816CF3" w14:textId="77777777" w:rsidR="00CC75EF" w:rsidRDefault="00CC75EF" w:rsidP="001C232C">
      <w:pPr>
        <w:pStyle w:val="NormalSS"/>
        <w:spacing w:after="0"/>
      </w:pPr>
    </w:p>
    <w:p w14:paraId="19816CF4" w14:textId="77777777" w:rsidR="002F36A7" w:rsidRDefault="002F36A7" w:rsidP="002E3E03">
      <w:pPr>
        <w:pStyle w:val="Heading2Black"/>
      </w:pPr>
      <w:r>
        <w:t>11.</w:t>
      </w:r>
      <w:r>
        <w:tab/>
        <w:t>Justification for Sensitive Questions</w:t>
      </w:r>
    </w:p>
    <w:p w14:paraId="19816CF5" w14:textId="77777777" w:rsidR="00E33FB4" w:rsidRDefault="00702F4F" w:rsidP="002F36A7">
      <w:pPr>
        <w:pStyle w:val="NormalSS"/>
      </w:pPr>
      <w:r>
        <w:t xml:space="preserve">We will not ask any sensitive questions for the WWC </w:t>
      </w:r>
      <w:r w:rsidR="00DE796E">
        <w:t>feedback task.</w:t>
      </w:r>
      <w:r>
        <w:t xml:space="preserve"> </w:t>
      </w:r>
    </w:p>
    <w:p w14:paraId="19816CF6" w14:textId="77777777" w:rsidR="0030143A" w:rsidRDefault="002F36A7" w:rsidP="0030143A">
      <w:pPr>
        <w:pStyle w:val="Heading2Black"/>
      </w:pPr>
      <w:r>
        <w:t>12.</w:t>
      </w:r>
      <w:r>
        <w:tab/>
        <w:t>Estimates of Annualized Burden Hours and Costs</w:t>
      </w:r>
    </w:p>
    <w:p w14:paraId="19816CF7" w14:textId="3AE15622" w:rsidR="00315E98" w:rsidRDefault="00315E98" w:rsidP="00C8145B">
      <w:pPr>
        <w:pStyle w:val="NormalSS"/>
        <w:tabs>
          <w:tab w:val="clear" w:pos="432"/>
          <w:tab w:val="left" w:pos="0"/>
        </w:tabs>
        <w:ind w:firstLine="450"/>
      </w:pPr>
      <w:r>
        <w:t>T</w:t>
      </w:r>
      <w:r w:rsidR="0014530C">
        <w:t>he following table</w:t>
      </w:r>
      <w:r>
        <w:t xml:space="preserve"> summarizes the proposed total estimated rep</w:t>
      </w:r>
      <w:r w:rsidR="00702F4F">
        <w:t xml:space="preserve">orting burden for the WWC </w:t>
      </w:r>
      <w:r w:rsidR="00DE796E">
        <w:t>feedback</w:t>
      </w:r>
      <w:r w:rsidR="00702F4F">
        <w:t xml:space="preserve"> focus groups and web survey</w:t>
      </w:r>
      <w:r>
        <w:t xml:space="preserve">. </w:t>
      </w:r>
    </w:p>
    <w:p w14:paraId="19816CF8" w14:textId="77777777" w:rsidR="00315E98" w:rsidRPr="00027597" w:rsidRDefault="00315E98" w:rsidP="00315E98">
      <w:pPr>
        <w:spacing w:line="240" w:lineRule="auto"/>
      </w:pPr>
    </w:p>
    <w:tbl>
      <w:tblPr>
        <w:tblStyle w:val="TableGrid"/>
        <w:tblW w:w="0" w:type="auto"/>
        <w:jc w:val="center"/>
        <w:tblLayout w:type="fixed"/>
        <w:tblLook w:val="04A0" w:firstRow="1" w:lastRow="0" w:firstColumn="1" w:lastColumn="0" w:noHBand="0" w:noVBand="1"/>
      </w:tblPr>
      <w:tblGrid>
        <w:gridCol w:w="2178"/>
        <w:gridCol w:w="1710"/>
        <w:gridCol w:w="1260"/>
        <w:gridCol w:w="1350"/>
        <w:gridCol w:w="1440"/>
      </w:tblGrid>
      <w:tr w:rsidR="001F24BF" w:rsidRPr="00027597" w14:paraId="19816CFE" w14:textId="77777777" w:rsidTr="00253377">
        <w:trPr>
          <w:jc w:val="center"/>
        </w:trPr>
        <w:tc>
          <w:tcPr>
            <w:tcW w:w="2178" w:type="dxa"/>
          </w:tcPr>
          <w:p w14:paraId="19816CF9" w14:textId="77777777" w:rsidR="001F24BF" w:rsidRPr="00027597" w:rsidRDefault="001F24BF" w:rsidP="00702F4F">
            <w:pPr>
              <w:spacing w:line="240" w:lineRule="auto"/>
              <w:jc w:val="left"/>
              <w:rPr>
                <w:b/>
              </w:rPr>
            </w:pPr>
            <w:r w:rsidRPr="00027597">
              <w:rPr>
                <w:b/>
              </w:rPr>
              <w:t>Instrument</w:t>
            </w:r>
          </w:p>
        </w:tc>
        <w:tc>
          <w:tcPr>
            <w:tcW w:w="1710" w:type="dxa"/>
          </w:tcPr>
          <w:p w14:paraId="19816CFA" w14:textId="186851BA" w:rsidR="001F24BF" w:rsidRPr="00027597" w:rsidRDefault="001F24BF" w:rsidP="00702F4F">
            <w:pPr>
              <w:spacing w:line="240" w:lineRule="auto"/>
              <w:ind w:firstLine="0"/>
              <w:jc w:val="center"/>
              <w:rPr>
                <w:b/>
              </w:rPr>
            </w:pPr>
            <w:r w:rsidRPr="00027597">
              <w:rPr>
                <w:b/>
              </w:rPr>
              <w:t>T</w:t>
            </w:r>
            <w:r w:rsidR="004C6124">
              <w:rPr>
                <w:b/>
              </w:rPr>
              <w:t>otal</w:t>
            </w:r>
            <w:r w:rsidRPr="00027597">
              <w:rPr>
                <w:b/>
              </w:rPr>
              <w:t xml:space="preserve"> </w:t>
            </w:r>
            <w:r w:rsidR="00680844">
              <w:rPr>
                <w:b/>
              </w:rPr>
              <w:t>n</w:t>
            </w:r>
            <w:r w:rsidRPr="00027597">
              <w:rPr>
                <w:b/>
              </w:rPr>
              <w:t xml:space="preserve">umber of </w:t>
            </w:r>
            <w:r w:rsidR="00680844">
              <w:rPr>
                <w:b/>
              </w:rPr>
              <w:t>r</w:t>
            </w:r>
            <w:r w:rsidRPr="00027597">
              <w:rPr>
                <w:b/>
              </w:rPr>
              <w:t>espondents</w:t>
            </w:r>
          </w:p>
        </w:tc>
        <w:tc>
          <w:tcPr>
            <w:tcW w:w="1260" w:type="dxa"/>
          </w:tcPr>
          <w:p w14:paraId="19816CFB" w14:textId="1FBC4B35" w:rsidR="001F24BF" w:rsidRPr="00027597" w:rsidRDefault="001F24BF" w:rsidP="001F24BF">
            <w:pPr>
              <w:spacing w:line="240" w:lineRule="auto"/>
              <w:ind w:firstLine="0"/>
              <w:jc w:val="center"/>
              <w:rPr>
                <w:b/>
              </w:rPr>
            </w:pPr>
            <w:r w:rsidRPr="00027597">
              <w:rPr>
                <w:b/>
              </w:rPr>
              <w:t xml:space="preserve">Average </w:t>
            </w:r>
            <w:r w:rsidR="00680844">
              <w:rPr>
                <w:b/>
              </w:rPr>
              <w:t>b</w:t>
            </w:r>
            <w:r w:rsidRPr="00027597">
              <w:rPr>
                <w:b/>
              </w:rPr>
              <w:t xml:space="preserve">urden </w:t>
            </w:r>
            <w:r w:rsidR="00680844">
              <w:rPr>
                <w:b/>
              </w:rPr>
              <w:t>h</w:t>
            </w:r>
            <w:r w:rsidRPr="00027597">
              <w:rPr>
                <w:b/>
              </w:rPr>
              <w:t xml:space="preserve">ours </w:t>
            </w:r>
          </w:p>
        </w:tc>
        <w:tc>
          <w:tcPr>
            <w:tcW w:w="1350" w:type="dxa"/>
          </w:tcPr>
          <w:p w14:paraId="19816CFC" w14:textId="498672AC" w:rsidR="001F24BF" w:rsidRPr="00027597" w:rsidRDefault="001F24BF" w:rsidP="00702F4F">
            <w:pPr>
              <w:spacing w:line="240" w:lineRule="auto"/>
              <w:ind w:firstLine="0"/>
              <w:jc w:val="center"/>
              <w:rPr>
                <w:b/>
              </w:rPr>
            </w:pPr>
            <w:r w:rsidRPr="00027597">
              <w:rPr>
                <w:b/>
              </w:rPr>
              <w:t xml:space="preserve">Estimated </w:t>
            </w:r>
            <w:r w:rsidR="004C6124">
              <w:rPr>
                <w:b/>
              </w:rPr>
              <w:t>total</w:t>
            </w:r>
            <w:r w:rsidRPr="00027597">
              <w:rPr>
                <w:b/>
              </w:rPr>
              <w:t xml:space="preserve"> </w:t>
            </w:r>
            <w:r w:rsidR="00680844">
              <w:rPr>
                <w:b/>
              </w:rPr>
              <w:t>b</w:t>
            </w:r>
            <w:r w:rsidRPr="00027597">
              <w:rPr>
                <w:b/>
              </w:rPr>
              <w:t xml:space="preserve">urden </w:t>
            </w:r>
            <w:r w:rsidR="00680844">
              <w:rPr>
                <w:b/>
              </w:rPr>
              <w:t>h</w:t>
            </w:r>
            <w:r w:rsidRPr="00027597">
              <w:rPr>
                <w:b/>
              </w:rPr>
              <w:t>ours</w:t>
            </w:r>
          </w:p>
        </w:tc>
        <w:tc>
          <w:tcPr>
            <w:tcW w:w="1440" w:type="dxa"/>
          </w:tcPr>
          <w:p w14:paraId="19816CFD" w14:textId="4E145002" w:rsidR="001F24BF" w:rsidRPr="00027597" w:rsidRDefault="001F24BF" w:rsidP="00702F4F">
            <w:pPr>
              <w:spacing w:line="240" w:lineRule="auto"/>
              <w:ind w:firstLine="0"/>
              <w:jc w:val="center"/>
              <w:rPr>
                <w:b/>
              </w:rPr>
            </w:pPr>
            <w:r w:rsidRPr="00027597">
              <w:rPr>
                <w:b/>
              </w:rPr>
              <w:t xml:space="preserve">Total </w:t>
            </w:r>
            <w:r w:rsidR="004C6124">
              <w:rPr>
                <w:b/>
              </w:rPr>
              <w:t>annual</w:t>
            </w:r>
            <w:r w:rsidRPr="00027597">
              <w:rPr>
                <w:b/>
              </w:rPr>
              <w:t xml:space="preserve"> </w:t>
            </w:r>
            <w:r w:rsidR="00680844">
              <w:rPr>
                <w:b/>
              </w:rPr>
              <w:t>b</w:t>
            </w:r>
            <w:r w:rsidRPr="00027597">
              <w:rPr>
                <w:b/>
              </w:rPr>
              <w:t xml:space="preserve">urden </w:t>
            </w:r>
            <w:r w:rsidR="00680844">
              <w:rPr>
                <w:b/>
              </w:rPr>
              <w:t>h</w:t>
            </w:r>
            <w:r w:rsidRPr="00027597">
              <w:rPr>
                <w:b/>
              </w:rPr>
              <w:t>ours</w:t>
            </w:r>
          </w:p>
        </w:tc>
      </w:tr>
      <w:tr w:rsidR="00A70BA8" w:rsidRPr="00027597" w14:paraId="795AD43B" w14:textId="77777777" w:rsidTr="00253377">
        <w:trPr>
          <w:jc w:val="center"/>
        </w:trPr>
        <w:tc>
          <w:tcPr>
            <w:tcW w:w="2178" w:type="dxa"/>
          </w:tcPr>
          <w:p w14:paraId="41140A50" w14:textId="4BF89493" w:rsidR="00A70BA8" w:rsidRDefault="00A70BA8" w:rsidP="00702F4F">
            <w:pPr>
              <w:spacing w:line="240" w:lineRule="auto"/>
              <w:ind w:firstLine="0"/>
              <w:jc w:val="left"/>
            </w:pPr>
            <w:r w:rsidRPr="00435FC2">
              <w:t xml:space="preserve">Questionnaire for </w:t>
            </w:r>
            <w:r w:rsidR="00680844">
              <w:t>f</w:t>
            </w:r>
            <w:r w:rsidRPr="00435FC2">
              <w:t xml:space="preserve">ocus </w:t>
            </w:r>
            <w:r w:rsidR="00680844">
              <w:t>g</w:t>
            </w:r>
            <w:r w:rsidRPr="00435FC2">
              <w:t xml:space="preserve">roup </w:t>
            </w:r>
            <w:r w:rsidR="00680844">
              <w:t>p</w:t>
            </w:r>
            <w:r w:rsidRPr="00435FC2">
              <w:t>articipants</w:t>
            </w:r>
          </w:p>
        </w:tc>
        <w:tc>
          <w:tcPr>
            <w:tcW w:w="1710" w:type="dxa"/>
          </w:tcPr>
          <w:p w14:paraId="38DC78E7" w14:textId="69E3C25D" w:rsidR="00A70BA8" w:rsidRDefault="006F1C7E" w:rsidP="00253377">
            <w:pPr>
              <w:spacing w:line="240" w:lineRule="auto"/>
              <w:ind w:firstLine="0"/>
              <w:jc w:val="center"/>
            </w:pPr>
            <w:r>
              <w:t>48</w:t>
            </w:r>
          </w:p>
        </w:tc>
        <w:tc>
          <w:tcPr>
            <w:tcW w:w="1260" w:type="dxa"/>
          </w:tcPr>
          <w:p w14:paraId="7D170796" w14:textId="4797CFBF" w:rsidR="00A70BA8" w:rsidRDefault="000D2892">
            <w:pPr>
              <w:spacing w:line="240" w:lineRule="auto"/>
              <w:ind w:firstLine="0"/>
              <w:jc w:val="center"/>
            </w:pPr>
            <w:r>
              <w:t>.25</w:t>
            </w:r>
          </w:p>
        </w:tc>
        <w:tc>
          <w:tcPr>
            <w:tcW w:w="1350" w:type="dxa"/>
          </w:tcPr>
          <w:p w14:paraId="778B053E" w14:textId="23E854E4" w:rsidR="00A70BA8" w:rsidRDefault="000D2892" w:rsidP="00253377">
            <w:pPr>
              <w:spacing w:line="240" w:lineRule="auto"/>
              <w:ind w:firstLine="0"/>
              <w:jc w:val="center"/>
            </w:pPr>
            <w:r>
              <w:t>12</w:t>
            </w:r>
          </w:p>
        </w:tc>
        <w:tc>
          <w:tcPr>
            <w:tcW w:w="1440" w:type="dxa"/>
          </w:tcPr>
          <w:p w14:paraId="2B551030" w14:textId="20F01B6B" w:rsidR="00A70BA8" w:rsidRDefault="000D2892" w:rsidP="00253377">
            <w:pPr>
              <w:spacing w:line="240" w:lineRule="auto"/>
              <w:ind w:firstLine="0"/>
              <w:jc w:val="center"/>
            </w:pPr>
            <w:r>
              <w:t>12</w:t>
            </w:r>
          </w:p>
        </w:tc>
      </w:tr>
      <w:tr w:rsidR="001F24BF" w:rsidRPr="00027597" w14:paraId="19816D04" w14:textId="77777777" w:rsidTr="00253377">
        <w:trPr>
          <w:jc w:val="center"/>
        </w:trPr>
        <w:tc>
          <w:tcPr>
            <w:tcW w:w="2178" w:type="dxa"/>
          </w:tcPr>
          <w:p w14:paraId="19816CFF" w14:textId="1A68A312" w:rsidR="001F24BF" w:rsidRPr="00027597" w:rsidRDefault="001F24BF" w:rsidP="00702F4F">
            <w:pPr>
              <w:spacing w:line="240" w:lineRule="auto"/>
              <w:ind w:firstLine="0"/>
              <w:jc w:val="left"/>
            </w:pPr>
            <w:r>
              <w:t xml:space="preserve">Focus </w:t>
            </w:r>
            <w:r w:rsidR="00680844">
              <w:t>g</w:t>
            </w:r>
            <w:r>
              <w:t>roups</w:t>
            </w:r>
          </w:p>
        </w:tc>
        <w:tc>
          <w:tcPr>
            <w:tcW w:w="1710" w:type="dxa"/>
          </w:tcPr>
          <w:p w14:paraId="19816D00" w14:textId="77777777" w:rsidR="00955F71" w:rsidRDefault="00634517" w:rsidP="00253377">
            <w:pPr>
              <w:spacing w:line="240" w:lineRule="auto"/>
              <w:ind w:firstLine="0"/>
              <w:jc w:val="center"/>
            </w:pPr>
            <w:r>
              <w:t>30</w:t>
            </w:r>
          </w:p>
        </w:tc>
        <w:tc>
          <w:tcPr>
            <w:tcW w:w="1260" w:type="dxa"/>
          </w:tcPr>
          <w:p w14:paraId="19816D01" w14:textId="2CABADED" w:rsidR="00955F71" w:rsidRDefault="008A0D2C">
            <w:pPr>
              <w:spacing w:line="240" w:lineRule="auto"/>
              <w:ind w:firstLine="0"/>
              <w:jc w:val="center"/>
            </w:pPr>
            <w:r>
              <w:t xml:space="preserve">1 </w:t>
            </w:r>
          </w:p>
        </w:tc>
        <w:tc>
          <w:tcPr>
            <w:tcW w:w="1350" w:type="dxa"/>
          </w:tcPr>
          <w:p w14:paraId="19816D02" w14:textId="513C1D16" w:rsidR="00955F71" w:rsidRDefault="008A0D2C" w:rsidP="00253377">
            <w:pPr>
              <w:spacing w:line="240" w:lineRule="auto"/>
              <w:ind w:firstLine="0"/>
              <w:jc w:val="center"/>
            </w:pPr>
            <w:r>
              <w:t>30</w:t>
            </w:r>
          </w:p>
        </w:tc>
        <w:tc>
          <w:tcPr>
            <w:tcW w:w="1440" w:type="dxa"/>
          </w:tcPr>
          <w:p w14:paraId="19816D03" w14:textId="0A34B37B" w:rsidR="00955F71" w:rsidRDefault="008A0D2C" w:rsidP="00253377">
            <w:pPr>
              <w:spacing w:line="240" w:lineRule="auto"/>
              <w:ind w:firstLine="0"/>
              <w:jc w:val="center"/>
            </w:pPr>
            <w:r>
              <w:t>30</w:t>
            </w:r>
          </w:p>
        </w:tc>
      </w:tr>
      <w:tr w:rsidR="001F24BF" w:rsidRPr="00027597" w14:paraId="19816D0A" w14:textId="77777777" w:rsidTr="00253377">
        <w:trPr>
          <w:jc w:val="center"/>
        </w:trPr>
        <w:tc>
          <w:tcPr>
            <w:tcW w:w="2178" w:type="dxa"/>
          </w:tcPr>
          <w:p w14:paraId="19816D05" w14:textId="3B44B0F2" w:rsidR="001F24BF" w:rsidRPr="00027597" w:rsidDel="00EE3691" w:rsidRDefault="001F24BF" w:rsidP="00702F4F">
            <w:pPr>
              <w:spacing w:line="240" w:lineRule="auto"/>
              <w:ind w:firstLine="0"/>
            </w:pPr>
            <w:r>
              <w:t xml:space="preserve">Web </w:t>
            </w:r>
            <w:r w:rsidR="00680844">
              <w:t>s</w:t>
            </w:r>
            <w:r>
              <w:t>urvey</w:t>
            </w:r>
          </w:p>
        </w:tc>
        <w:tc>
          <w:tcPr>
            <w:tcW w:w="1710" w:type="dxa"/>
          </w:tcPr>
          <w:p w14:paraId="19816D06" w14:textId="77777777" w:rsidR="00D02535" w:rsidRDefault="00AF0F1C" w:rsidP="00AF0F1C">
            <w:pPr>
              <w:spacing w:line="240" w:lineRule="auto"/>
              <w:ind w:firstLine="0"/>
            </w:pPr>
            <w:r>
              <w:t xml:space="preserve">       </w:t>
            </w:r>
            <w:r w:rsidR="00D02535">
              <w:t>84,600</w:t>
            </w:r>
          </w:p>
        </w:tc>
        <w:tc>
          <w:tcPr>
            <w:tcW w:w="1260" w:type="dxa"/>
          </w:tcPr>
          <w:p w14:paraId="19816D07" w14:textId="0D3DB856" w:rsidR="00955F71" w:rsidRDefault="000214FF">
            <w:pPr>
              <w:spacing w:line="240" w:lineRule="auto"/>
              <w:ind w:firstLine="0"/>
              <w:jc w:val="center"/>
            </w:pPr>
            <w:r>
              <w:t>.0</w:t>
            </w:r>
            <w:r w:rsidR="00C853F4">
              <w:t>6</w:t>
            </w:r>
            <w:r>
              <w:t xml:space="preserve"> (each </w:t>
            </w:r>
            <w:r w:rsidR="00E302AF">
              <w:t xml:space="preserve">survey </w:t>
            </w:r>
            <w:r>
              <w:t xml:space="preserve">is about </w:t>
            </w:r>
            <w:r w:rsidR="005641E2">
              <w:t>four</w:t>
            </w:r>
            <w:r w:rsidR="00C24542">
              <w:t xml:space="preserve"> minutes)</w:t>
            </w:r>
          </w:p>
        </w:tc>
        <w:tc>
          <w:tcPr>
            <w:tcW w:w="1350" w:type="dxa"/>
          </w:tcPr>
          <w:p w14:paraId="19816D08" w14:textId="77777777" w:rsidR="00955F71" w:rsidRDefault="00D02535" w:rsidP="00253377">
            <w:pPr>
              <w:spacing w:line="240" w:lineRule="auto"/>
              <w:ind w:firstLine="0"/>
              <w:jc w:val="center"/>
            </w:pPr>
            <w:r>
              <w:t>5,076</w:t>
            </w:r>
          </w:p>
        </w:tc>
        <w:tc>
          <w:tcPr>
            <w:tcW w:w="1440" w:type="dxa"/>
          </w:tcPr>
          <w:p w14:paraId="19816D09" w14:textId="77777777" w:rsidR="00955F71" w:rsidRDefault="00D02535" w:rsidP="00253377">
            <w:pPr>
              <w:spacing w:line="240" w:lineRule="auto"/>
              <w:ind w:firstLine="0"/>
              <w:jc w:val="center"/>
            </w:pPr>
            <w:r>
              <w:t>1,692</w:t>
            </w:r>
          </w:p>
        </w:tc>
      </w:tr>
    </w:tbl>
    <w:p w14:paraId="19816D0B" w14:textId="77777777" w:rsidR="00702F4F" w:rsidRDefault="00702F4F" w:rsidP="00253377">
      <w:pPr>
        <w:pStyle w:val="NormalSS"/>
        <w:spacing w:after="120"/>
        <w:rPr>
          <w:b/>
        </w:rPr>
      </w:pPr>
    </w:p>
    <w:p w14:paraId="080C1239" w14:textId="6E241058" w:rsidR="00A70BA8" w:rsidRDefault="00A70BA8" w:rsidP="00A70BA8">
      <w:pPr>
        <w:pStyle w:val="BulletBlackLastSS"/>
      </w:pPr>
      <w:r>
        <w:rPr>
          <w:b/>
        </w:rPr>
        <w:t xml:space="preserve">Questionnaire for </w:t>
      </w:r>
      <w:r w:rsidR="00680844">
        <w:rPr>
          <w:b/>
        </w:rPr>
        <w:t>v</w:t>
      </w:r>
      <w:r>
        <w:rPr>
          <w:b/>
        </w:rPr>
        <w:t xml:space="preserve">irtual </w:t>
      </w:r>
      <w:r w:rsidR="00680844">
        <w:rPr>
          <w:b/>
        </w:rPr>
        <w:t>u</w:t>
      </w:r>
      <w:r>
        <w:rPr>
          <w:b/>
        </w:rPr>
        <w:t xml:space="preserve">ser </w:t>
      </w:r>
      <w:r w:rsidR="00680844">
        <w:rPr>
          <w:b/>
        </w:rPr>
        <w:t>f</w:t>
      </w:r>
      <w:r>
        <w:rPr>
          <w:b/>
        </w:rPr>
        <w:t xml:space="preserve">ocus </w:t>
      </w:r>
      <w:r w:rsidR="00680844">
        <w:rPr>
          <w:b/>
        </w:rPr>
        <w:t>g</w:t>
      </w:r>
      <w:r>
        <w:rPr>
          <w:b/>
        </w:rPr>
        <w:t>roups</w:t>
      </w:r>
      <w:r w:rsidRPr="002E3E03">
        <w:rPr>
          <w:b/>
        </w:rPr>
        <w:t>.</w:t>
      </w:r>
      <w:r>
        <w:t xml:space="preserve"> We expect to invite </w:t>
      </w:r>
      <w:r w:rsidR="00680844">
        <w:t>eight</w:t>
      </w:r>
      <w:r>
        <w:t xml:space="preserve"> users to participate in each focus group with an estimated group size of </w:t>
      </w:r>
      <w:r w:rsidR="00AB134E">
        <w:t>four to six</w:t>
      </w:r>
      <w:r>
        <w:t xml:space="preserve"> individuals; this would </w:t>
      </w:r>
      <w:r w:rsidR="00361BE6">
        <w:t>total</w:t>
      </w:r>
      <w:r>
        <w:t xml:space="preserve"> approximately </w:t>
      </w:r>
      <w:r w:rsidR="008A0D2C">
        <w:t xml:space="preserve">48 </w:t>
      </w:r>
      <w:r>
        <w:t xml:space="preserve">respondents. Each questionnaire will </w:t>
      </w:r>
      <w:r w:rsidR="00361BE6">
        <w:t xml:space="preserve">take </w:t>
      </w:r>
      <w:r>
        <w:t xml:space="preserve">approximately </w:t>
      </w:r>
      <w:r w:rsidR="000D2892">
        <w:t>15</w:t>
      </w:r>
      <w:r>
        <w:t xml:space="preserve"> minutes </w:t>
      </w:r>
      <w:r w:rsidR="00361BE6">
        <w:t>to complete; thus,</w:t>
      </w:r>
      <w:r>
        <w:t xml:space="preserve"> the estimated total burden is </w:t>
      </w:r>
      <w:r w:rsidR="000D2892">
        <w:t>1</w:t>
      </w:r>
      <w:r w:rsidR="006F1C7E">
        <w:t>2</w:t>
      </w:r>
      <w:r>
        <w:t xml:space="preserve"> hours annually (</w:t>
      </w:r>
      <w:r w:rsidR="006F1C7E">
        <w:t>48</w:t>
      </w:r>
      <w:r w:rsidR="000D2892">
        <w:t xml:space="preserve"> x .25</w:t>
      </w:r>
      <w:r>
        <w:t xml:space="preserve">). </w:t>
      </w:r>
    </w:p>
    <w:p w14:paraId="19816D0C" w14:textId="5F45BC45" w:rsidR="006C796F" w:rsidRDefault="00A70BA8" w:rsidP="006C796F">
      <w:pPr>
        <w:pStyle w:val="BulletBlackLastSS"/>
      </w:pPr>
      <w:r>
        <w:rPr>
          <w:b/>
        </w:rPr>
        <w:t xml:space="preserve">Virtual </w:t>
      </w:r>
      <w:r w:rsidR="00361BE6">
        <w:rPr>
          <w:b/>
        </w:rPr>
        <w:t>f</w:t>
      </w:r>
      <w:r w:rsidR="001F24BF">
        <w:rPr>
          <w:b/>
        </w:rPr>
        <w:t xml:space="preserve">ocus </w:t>
      </w:r>
      <w:r w:rsidR="00361BE6">
        <w:rPr>
          <w:b/>
        </w:rPr>
        <w:t>g</w:t>
      </w:r>
      <w:r w:rsidR="001F24BF">
        <w:rPr>
          <w:b/>
        </w:rPr>
        <w:t>roups</w:t>
      </w:r>
      <w:r w:rsidR="006C796F" w:rsidRPr="002E3E03">
        <w:rPr>
          <w:b/>
        </w:rPr>
        <w:t>.</w:t>
      </w:r>
      <w:r w:rsidR="001F24BF">
        <w:t xml:space="preserve"> </w:t>
      </w:r>
      <w:r w:rsidR="00854F99">
        <w:t xml:space="preserve">We expect to </w:t>
      </w:r>
      <w:r w:rsidR="00CD1558">
        <w:t xml:space="preserve">invite </w:t>
      </w:r>
      <w:r w:rsidR="00AB134E">
        <w:t>eight</w:t>
      </w:r>
      <w:r w:rsidR="006F1C7E">
        <w:t xml:space="preserve"> </w:t>
      </w:r>
      <w:r w:rsidR="00854F99">
        <w:t>users</w:t>
      </w:r>
      <w:r w:rsidR="000547BB">
        <w:t xml:space="preserve"> to</w:t>
      </w:r>
      <w:r w:rsidR="00854F99">
        <w:t xml:space="preserve"> participate in each focus group</w:t>
      </w:r>
      <w:r w:rsidR="00253377">
        <w:t xml:space="preserve"> with an estimated </w:t>
      </w:r>
      <w:r w:rsidR="00634517">
        <w:t xml:space="preserve">group </w:t>
      </w:r>
      <w:r w:rsidR="00253377">
        <w:t xml:space="preserve">size </w:t>
      </w:r>
      <w:r w:rsidR="00634517">
        <w:t xml:space="preserve">of </w:t>
      </w:r>
      <w:r w:rsidR="00AB134E">
        <w:t>four to six</w:t>
      </w:r>
      <w:r w:rsidR="00634517">
        <w:t xml:space="preserve"> individuals. We </w:t>
      </w:r>
      <w:r w:rsidR="00854F99">
        <w:t xml:space="preserve">plan to hold </w:t>
      </w:r>
      <w:r w:rsidR="00AB134E">
        <w:t>six</w:t>
      </w:r>
      <w:r w:rsidR="006F1C7E">
        <w:t xml:space="preserve"> </w:t>
      </w:r>
      <w:r w:rsidR="00854F99">
        <w:t>user focus groups total</w:t>
      </w:r>
      <w:r w:rsidR="00634517">
        <w:t xml:space="preserve"> with an average size of </w:t>
      </w:r>
      <w:r w:rsidR="00AB134E">
        <w:t>five</w:t>
      </w:r>
      <w:r w:rsidR="00634517">
        <w:t xml:space="preserve"> participants</w:t>
      </w:r>
      <w:r w:rsidR="00854F99">
        <w:t xml:space="preserve">; this would </w:t>
      </w:r>
      <w:r w:rsidR="00AB134E">
        <w:t>total</w:t>
      </w:r>
      <w:r w:rsidR="00854F99">
        <w:t xml:space="preserve"> </w:t>
      </w:r>
      <w:r w:rsidR="00634517">
        <w:t>approximately 30</w:t>
      </w:r>
      <w:r w:rsidR="00854F99">
        <w:t xml:space="preserve"> respondents. </w:t>
      </w:r>
      <w:r w:rsidR="001F24BF">
        <w:t>The focus</w:t>
      </w:r>
      <w:r w:rsidR="008F074B">
        <w:t xml:space="preserve"> groups will </w:t>
      </w:r>
      <w:r w:rsidR="00AB134E">
        <w:t xml:space="preserve">take </w:t>
      </w:r>
      <w:r w:rsidR="008F074B">
        <w:t xml:space="preserve">approximately </w:t>
      </w:r>
      <w:r w:rsidR="006F1C7E">
        <w:t xml:space="preserve">60 </w:t>
      </w:r>
      <w:r w:rsidR="001F24BF">
        <w:t>minutes</w:t>
      </w:r>
      <w:r w:rsidR="00AB134E">
        <w:t>;</w:t>
      </w:r>
      <w:r w:rsidR="001F24BF">
        <w:t xml:space="preserve"> </w:t>
      </w:r>
      <w:r w:rsidR="00AB134E">
        <w:t>thus,</w:t>
      </w:r>
      <w:r w:rsidR="00BA4112">
        <w:t xml:space="preserve"> the estimated total b</w:t>
      </w:r>
      <w:r w:rsidR="00634517">
        <w:t>urden is</w:t>
      </w:r>
      <w:r w:rsidR="00253377">
        <w:t xml:space="preserve"> </w:t>
      </w:r>
      <w:r w:rsidR="006F1C7E">
        <w:t>30</w:t>
      </w:r>
      <w:r w:rsidR="00634517">
        <w:t xml:space="preserve"> </w:t>
      </w:r>
      <w:r w:rsidR="009A6AE7">
        <w:t>hours annually (30</w:t>
      </w:r>
      <w:r w:rsidR="008F074B">
        <w:t xml:space="preserve"> x 1</w:t>
      </w:r>
      <w:r w:rsidR="00BA4112">
        <w:t xml:space="preserve">). </w:t>
      </w:r>
    </w:p>
    <w:p w14:paraId="19816D0D" w14:textId="1B5D38CC" w:rsidR="003F0EF9" w:rsidRDefault="00BA4112" w:rsidP="00E70983">
      <w:pPr>
        <w:pStyle w:val="BulletBlack"/>
      </w:pPr>
      <w:r>
        <w:rPr>
          <w:b/>
        </w:rPr>
        <w:t xml:space="preserve">Web </w:t>
      </w:r>
      <w:r w:rsidR="00AB134E">
        <w:rPr>
          <w:b/>
        </w:rPr>
        <w:t>s</w:t>
      </w:r>
      <w:r>
        <w:rPr>
          <w:b/>
        </w:rPr>
        <w:t>urvey</w:t>
      </w:r>
      <w:r w:rsidR="002F36A7" w:rsidRPr="002E3E03">
        <w:rPr>
          <w:b/>
        </w:rPr>
        <w:t>.</w:t>
      </w:r>
      <w:r w:rsidR="008F074B">
        <w:rPr>
          <w:b/>
        </w:rPr>
        <w:t xml:space="preserve"> </w:t>
      </w:r>
      <w:r w:rsidR="00C23D5F">
        <w:t>The WWC receives approximately 235,000 visitors per month</w:t>
      </w:r>
      <w:r w:rsidR="00652D25">
        <w:t>;</w:t>
      </w:r>
      <w:r w:rsidR="00C23D5F">
        <w:t xml:space="preserve"> </w:t>
      </w:r>
      <w:r w:rsidR="00652D25">
        <w:t xml:space="preserve">thus, </w:t>
      </w:r>
      <w:r w:rsidR="00C23D5F">
        <w:t xml:space="preserve">we estimate a total possible sample of </w:t>
      </w:r>
      <w:r w:rsidR="002D6194">
        <w:t>8,460,000</w:t>
      </w:r>
      <w:r w:rsidR="00AD27D3">
        <w:t xml:space="preserve"> </w:t>
      </w:r>
      <w:r w:rsidR="00C23D5F">
        <w:t xml:space="preserve">respondents over a </w:t>
      </w:r>
      <w:r w:rsidR="002863B1">
        <w:t>36</w:t>
      </w:r>
      <w:r w:rsidR="00652D25">
        <w:t>-</w:t>
      </w:r>
      <w:r w:rsidR="00C23D5F">
        <w:t>mo</w:t>
      </w:r>
      <w:r w:rsidR="002863B1">
        <w:t>nth period.</w:t>
      </w:r>
      <w:r w:rsidR="002D6194">
        <w:t xml:space="preserve"> </w:t>
      </w:r>
      <w:r w:rsidR="00C23D5F">
        <w:t>We estimate a response rate of approximat</w:t>
      </w:r>
      <w:r w:rsidR="00AD27D3">
        <w:t xml:space="preserve">ely </w:t>
      </w:r>
      <w:r w:rsidR="00D02535">
        <w:t>1</w:t>
      </w:r>
      <w:r w:rsidR="00652D25">
        <w:t xml:space="preserve"> percent,</w:t>
      </w:r>
      <w:r w:rsidR="00C23D5F">
        <w:t xml:space="preserve"> which </w:t>
      </w:r>
      <w:r w:rsidR="00652D25">
        <w:t xml:space="preserve">totals </w:t>
      </w:r>
      <w:r w:rsidR="00C23D5F">
        <w:t>approximate</w:t>
      </w:r>
      <w:r w:rsidR="00435AD1">
        <w:t>ly</w:t>
      </w:r>
      <w:r w:rsidR="00C23D5F">
        <w:t xml:space="preserve"> </w:t>
      </w:r>
      <w:r w:rsidR="00D02535">
        <w:t>84,600</w:t>
      </w:r>
      <w:r w:rsidR="006E42D2">
        <w:t xml:space="preserve"> </w:t>
      </w:r>
      <w:r w:rsidR="00C23D5F">
        <w:t xml:space="preserve">possible respondents. Each survey will </w:t>
      </w:r>
      <w:r w:rsidR="00652D25">
        <w:t xml:space="preserve">take </w:t>
      </w:r>
      <w:r w:rsidR="00C23D5F">
        <w:t xml:space="preserve">approximately </w:t>
      </w:r>
      <w:r w:rsidR="00652D25">
        <w:t>four</w:t>
      </w:r>
      <w:r w:rsidR="00C23D5F">
        <w:t xml:space="preserve"> minutes </w:t>
      </w:r>
      <w:r w:rsidR="00652D25">
        <w:t xml:space="preserve">to complete, </w:t>
      </w:r>
      <w:r w:rsidR="00C23D5F">
        <w:t>which mean</w:t>
      </w:r>
      <w:r w:rsidR="00652D25">
        <w:t>s</w:t>
      </w:r>
      <w:r w:rsidR="00C23D5F">
        <w:t xml:space="preserve"> the estimated total burden is approximately </w:t>
      </w:r>
      <w:r w:rsidR="00D02535">
        <w:t>5,076</w:t>
      </w:r>
      <w:r w:rsidR="006E42D2">
        <w:t xml:space="preserve"> </w:t>
      </w:r>
      <w:r w:rsidR="00C23D5F">
        <w:t>hours.</w:t>
      </w:r>
      <w:r w:rsidR="002863B1">
        <w:t xml:space="preserve"> </w:t>
      </w:r>
      <w:r w:rsidR="000B08B9">
        <w:t xml:space="preserve">Because </w:t>
      </w:r>
      <w:r w:rsidR="002863B1">
        <w:t xml:space="preserve">OMB clearance </w:t>
      </w:r>
      <w:r w:rsidR="000B08B9">
        <w:t>is valid</w:t>
      </w:r>
      <w:r w:rsidR="002863B1">
        <w:t xml:space="preserve"> for three years, this is approximately </w:t>
      </w:r>
      <w:r w:rsidR="00D02535">
        <w:t>1,692</w:t>
      </w:r>
      <w:r w:rsidR="002863B1">
        <w:t xml:space="preserve"> hours per year.</w:t>
      </w:r>
    </w:p>
    <w:p w14:paraId="159BB5F2" w14:textId="3D1B07D6" w:rsidR="008666B1" w:rsidRDefault="008666B1" w:rsidP="00E70983">
      <w:pPr>
        <w:pStyle w:val="BulletBlack"/>
      </w:pPr>
      <w:r>
        <w:rPr>
          <w:b/>
        </w:rPr>
        <w:lastRenderedPageBreak/>
        <w:t>Total burden.</w:t>
      </w:r>
      <w:r>
        <w:t xml:space="preserve">  The following table summarizes the </w:t>
      </w:r>
      <w:r w:rsidR="00106E94">
        <w:t xml:space="preserve">current ICR burden with the addition of the above new burden for the </w:t>
      </w:r>
      <w:r>
        <w:t>total burden for the WWC:</w:t>
      </w:r>
    </w:p>
    <w:p w14:paraId="3E300447" w14:textId="77777777" w:rsidR="00106E94" w:rsidRDefault="00106E94" w:rsidP="00106E94">
      <w:pPr>
        <w:pStyle w:val="NormalSS"/>
      </w:pPr>
    </w:p>
    <w:tbl>
      <w:tblPr>
        <w:tblStyle w:val="TableGrid"/>
        <w:tblW w:w="0" w:type="auto"/>
        <w:jc w:val="center"/>
        <w:tblLayout w:type="fixed"/>
        <w:tblLook w:val="04A0" w:firstRow="1" w:lastRow="0" w:firstColumn="1" w:lastColumn="0" w:noHBand="0" w:noVBand="1"/>
      </w:tblPr>
      <w:tblGrid>
        <w:gridCol w:w="2178"/>
        <w:gridCol w:w="1710"/>
        <w:gridCol w:w="1260"/>
        <w:gridCol w:w="1350"/>
        <w:gridCol w:w="1440"/>
      </w:tblGrid>
      <w:tr w:rsidR="00106E94" w:rsidRPr="00027597" w14:paraId="0B501AA3" w14:textId="77777777" w:rsidTr="00E25B1A">
        <w:trPr>
          <w:jc w:val="center"/>
        </w:trPr>
        <w:tc>
          <w:tcPr>
            <w:tcW w:w="2178" w:type="dxa"/>
          </w:tcPr>
          <w:p w14:paraId="5320E44B" w14:textId="77777777" w:rsidR="00106E94" w:rsidRPr="00027597" w:rsidRDefault="00106E94" w:rsidP="00E25B1A">
            <w:pPr>
              <w:spacing w:line="240" w:lineRule="auto"/>
              <w:jc w:val="left"/>
              <w:rPr>
                <w:b/>
              </w:rPr>
            </w:pPr>
            <w:r w:rsidRPr="00027597">
              <w:rPr>
                <w:b/>
              </w:rPr>
              <w:t>Instrument</w:t>
            </w:r>
          </w:p>
        </w:tc>
        <w:tc>
          <w:tcPr>
            <w:tcW w:w="1710" w:type="dxa"/>
          </w:tcPr>
          <w:p w14:paraId="2FE2FC8B" w14:textId="77777777" w:rsidR="00106E94" w:rsidRPr="00027597" w:rsidRDefault="00106E94" w:rsidP="00E25B1A">
            <w:pPr>
              <w:spacing w:line="240" w:lineRule="auto"/>
              <w:ind w:firstLine="0"/>
              <w:jc w:val="center"/>
              <w:rPr>
                <w:b/>
              </w:rPr>
            </w:pPr>
            <w:r w:rsidRPr="00027597">
              <w:rPr>
                <w:b/>
              </w:rPr>
              <w:t>T</w:t>
            </w:r>
            <w:r>
              <w:rPr>
                <w:b/>
              </w:rPr>
              <w:t>otal</w:t>
            </w:r>
            <w:r w:rsidRPr="00027597">
              <w:rPr>
                <w:b/>
              </w:rPr>
              <w:t xml:space="preserve"> </w:t>
            </w:r>
            <w:r>
              <w:rPr>
                <w:b/>
              </w:rPr>
              <w:t>n</w:t>
            </w:r>
            <w:r w:rsidRPr="00027597">
              <w:rPr>
                <w:b/>
              </w:rPr>
              <w:t xml:space="preserve">umber of </w:t>
            </w:r>
            <w:r>
              <w:rPr>
                <w:b/>
              </w:rPr>
              <w:t>r</w:t>
            </w:r>
            <w:r w:rsidRPr="00027597">
              <w:rPr>
                <w:b/>
              </w:rPr>
              <w:t>espondents</w:t>
            </w:r>
          </w:p>
        </w:tc>
        <w:tc>
          <w:tcPr>
            <w:tcW w:w="1260" w:type="dxa"/>
          </w:tcPr>
          <w:p w14:paraId="31FF3E88" w14:textId="77777777" w:rsidR="00106E94" w:rsidRPr="00027597" w:rsidRDefault="00106E94" w:rsidP="00E25B1A">
            <w:pPr>
              <w:spacing w:line="240" w:lineRule="auto"/>
              <w:ind w:firstLine="0"/>
              <w:jc w:val="center"/>
              <w:rPr>
                <w:b/>
              </w:rPr>
            </w:pPr>
            <w:r w:rsidRPr="00027597">
              <w:rPr>
                <w:b/>
              </w:rPr>
              <w:t xml:space="preserve">Average </w:t>
            </w:r>
            <w:r>
              <w:rPr>
                <w:b/>
              </w:rPr>
              <w:t>b</w:t>
            </w:r>
            <w:r w:rsidRPr="00027597">
              <w:rPr>
                <w:b/>
              </w:rPr>
              <w:t xml:space="preserve">urden </w:t>
            </w:r>
            <w:r>
              <w:rPr>
                <w:b/>
              </w:rPr>
              <w:t>h</w:t>
            </w:r>
            <w:r w:rsidRPr="00027597">
              <w:rPr>
                <w:b/>
              </w:rPr>
              <w:t xml:space="preserve">ours </w:t>
            </w:r>
          </w:p>
        </w:tc>
        <w:tc>
          <w:tcPr>
            <w:tcW w:w="1350" w:type="dxa"/>
          </w:tcPr>
          <w:p w14:paraId="280EBFAC" w14:textId="77777777" w:rsidR="00106E94" w:rsidRPr="00027597" w:rsidRDefault="00106E94" w:rsidP="00E25B1A">
            <w:pPr>
              <w:spacing w:line="240" w:lineRule="auto"/>
              <w:ind w:firstLine="0"/>
              <w:jc w:val="center"/>
              <w:rPr>
                <w:b/>
              </w:rPr>
            </w:pPr>
            <w:r w:rsidRPr="00027597">
              <w:rPr>
                <w:b/>
              </w:rPr>
              <w:t xml:space="preserve">Estimated </w:t>
            </w:r>
            <w:r>
              <w:rPr>
                <w:b/>
              </w:rPr>
              <w:t>total</w:t>
            </w:r>
            <w:r w:rsidRPr="00027597">
              <w:rPr>
                <w:b/>
              </w:rPr>
              <w:t xml:space="preserve"> </w:t>
            </w:r>
            <w:r>
              <w:rPr>
                <w:b/>
              </w:rPr>
              <w:t>b</w:t>
            </w:r>
            <w:r w:rsidRPr="00027597">
              <w:rPr>
                <w:b/>
              </w:rPr>
              <w:t xml:space="preserve">urden </w:t>
            </w:r>
            <w:r>
              <w:rPr>
                <w:b/>
              </w:rPr>
              <w:t>h</w:t>
            </w:r>
            <w:r w:rsidRPr="00027597">
              <w:rPr>
                <w:b/>
              </w:rPr>
              <w:t>ours</w:t>
            </w:r>
          </w:p>
        </w:tc>
        <w:tc>
          <w:tcPr>
            <w:tcW w:w="1440" w:type="dxa"/>
          </w:tcPr>
          <w:p w14:paraId="58DC0246" w14:textId="77777777" w:rsidR="00106E94" w:rsidRPr="00027597" w:rsidRDefault="00106E94" w:rsidP="00E25B1A">
            <w:pPr>
              <w:spacing w:line="240" w:lineRule="auto"/>
              <w:ind w:firstLine="0"/>
              <w:jc w:val="center"/>
              <w:rPr>
                <w:b/>
              </w:rPr>
            </w:pPr>
            <w:r w:rsidRPr="00027597">
              <w:rPr>
                <w:b/>
              </w:rPr>
              <w:t xml:space="preserve">Total </w:t>
            </w:r>
            <w:r>
              <w:rPr>
                <w:b/>
              </w:rPr>
              <w:t>annual</w:t>
            </w:r>
            <w:r w:rsidRPr="00027597">
              <w:rPr>
                <w:b/>
              </w:rPr>
              <w:t xml:space="preserve"> </w:t>
            </w:r>
            <w:r>
              <w:rPr>
                <w:b/>
              </w:rPr>
              <w:t>b</w:t>
            </w:r>
            <w:r w:rsidRPr="00027597">
              <w:rPr>
                <w:b/>
              </w:rPr>
              <w:t xml:space="preserve">urden </w:t>
            </w:r>
            <w:r>
              <w:rPr>
                <w:b/>
              </w:rPr>
              <w:t>h</w:t>
            </w:r>
            <w:r w:rsidRPr="00027597">
              <w:rPr>
                <w:b/>
              </w:rPr>
              <w:t>ours</w:t>
            </w:r>
          </w:p>
        </w:tc>
      </w:tr>
      <w:tr w:rsidR="00106E94" w:rsidRPr="00027597" w14:paraId="62A79B4A" w14:textId="77777777" w:rsidTr="00E25B1A">
        <w:trPr>
          <w:jc w:val="center"/>
        </w:trPr>
        <w:tc>
          <w:tcPr>
            <w:tcW w:w="2178" w:type="dxa"/>
          </w:tcPr>
          <w:p w14:paraId="1B1AA593" w14:textId="77777777" w:rsidR="00106E94" w:rsidRDefault="00106E94" w:rsidP="00106E94">
            <w:pPr>
              <w:spacing w:line="240" w:lineRule="auto"/>
              <w:ind w:firstLine="0"/>
              <w:jc w:val="left"/>
            </w:pPr>
            <w:r>
              <w:t>Contact Us Forms</w:t>
            </w:r>
          </w:p>
        </w:tc>
        <w:tc>
          <w:tcPr>
            <w:tcW w:w="1710" w:type="dxa"/>
          </w:tcPr>
          <w:p w14:paraId="684EC161" w14:textId="77777777" w:rsidR="00106E94" w:rsidRDefault="00106E94" w:rsidP="00E25B1A">
            <w:pPr>
              <w:spacing w:line="240" w:lineRule="auto"/>
              <w:ind w:firstLine="0"/>
              <w:jc w:val="center"/>
            </w:pPr>
            <w:r>
              <w:t>350</w:t>
            </w:r>
          </w:p>
        </w:tc>
        <w:tc>
          <w:tcPr>
            <w:tcW w:w="1260" w:type="dxa"/>
          </w:tcPr>
          <w:p w14:paraId="305DA34B" w14:textId="77777777" w:rsidR="00106E94" w:rsidRDefault="00106E94" w:rsidP="00E25B1A">
            <w:pPr>
              <w:spacing w:line="240" w:lineRule="auto"/>
              <w:ind w:firstLine="0"/>
              <w:jc w:val="center"/>
            </w:pPr>
            <w:r>
              <w:t>.05</w:t>
            </w:r>
          </w:p>
        </w:tc>
        <w:tc>
          <w:tcPr>
            <w:tcW w:w="1350" w:type="dxa"/>
          </w:tcPr>
          <w:p w14:paraId="134E5428" w14:textId="77777777" w:rsidR="00106E94" w:rsidRDefault="00106E94" w:rsidP="00E25B1A">
            <w:pPr>
              <w:spacing w:line="240" w:lineRule="auto"/>
              <w:ind w:firstLine="0"/>
              <w:jc w:val="center"/>
            </w:pPr>
            <w:r>
              <w:t>18</w:t>
            </w:r>
          </w:p>
        </w:tc>
        <w:tc>
          <w:tcPr>
            <w:tcW w:w="1440" w:type="dxa"/>
          </w:tcPr>
          <w:p w14:paraId="3EFF4930" w14:textId="77777777" w:rsidR="00106E94" w:rsidRDefault="00106E94" w:rsidP="00E25B1A">
            <w:pPr>
              <w:spacing w:line="240" w:lineRule="auto"/>
              <w:ind w:firstLine="0"/>
              <w:jc w:val="center"/>
            </w:pPr>
            <w:r>
              <w:t>18</w:t>
            </w:r>
          </w:p>
        </w:tc>
      </w:tr>
      <w:tr w:rsidR="00106E94" w:rsidRPr="00027597" w14:paraId="293725E3" w14:textId="77777777" w:rsidTr="00E25B1A">
        <w:trPr>
          <w:jc w:val="center"/>
        </w:trPr>
        <w:tc>
          <w:tcPr>
            <w:tcW w:w="2178" w:type="dxa"/>
          </w:tcPr>
          <w:p w14:paraId="52FD5274" w14:textId="77777777" w:rsidR="00106E94" w:rsidRDefault="00106E94" w:rsidP="00106E94">
            <w:pPr>
              <w:spacing w:line="240" w:lineRule="auto"/>
              <w:ind w:firstLine="0"/>
              <w:jc w:val="left"/>
            </w:pPr>
            <w:r>
              <w:t>Registry of Evaluation Researchers</w:t>
            </w:r>
          </w:p>
        </w:tc>
        <w:tc>
          <w:tcPr>
            <w:tcW w:w="1710" w:type="dxa"/>
          </w:tcPr>
          <w:p w14:paraId="5B510D8C" w14:textId="77777777" w:rsidR="00106E94" w:rsidRDefault="00106E94" w:rsidP="00E25B1A">
            <w:pPr>
              <w:spacing w:line="240" w:lineRule="auto"/>
              <w:ind w:firstLine="0"/>
              <w:jc w:val="center"/>
            </w:pPr>
            <w:r>
              <w:t>30</w:t>
            </w:r>
          </w:p>
        </w:tc>
        <w:tc>
          <w:tcPr>
            <w:tcW w:w="1260" w:type="dxa"/>
          </w:tcPr>
          <w:p w14:paraId="4F8192CB" w14:textId="77777777" w:rsidR="00106E94" w:rsidRDefault="00106E94" w:rsidP="00E25B1A">
            <w:pPr>
              <w:spacing w:line="240" w:lineRule="auto"/>
              <w:ind w:firstLine="0"/>
              <w:jc w:val="center"/>
            </w:pPr>
            <w:r>
              <w:t>2</w:t>
            </w:r>
          </w:p>
        </w:tc>
        <w:tc>
          <w:tcPr>
            <w:tcW w:w="1350" w:type="dxa"/>
          </w:tcPr>
          <w:p w14:paraId="38E954E8" w14:textId="77777777" w:rsidR="00106E94" w:rsidRDefault="00106E94" w:rsidP="00E25B1A">
            <w:pPr>
              <w:spacing w:line="240" w:lineRule="auto"/>
              <w:ind w:firstLine="0"/>
              <w:jc w:val="center"/>
            </w:pPr>
            <w:r>
              <w:t>60</w:t>
            </w:r>
          </w:p>
        </w:tc>
        <w:tc>
          <w:tcPr>
            <w:tcW w:w="1440" w:type="dxa"/>
          </w:tcPr>
          <w:p w14:paraId="6A6B15FB" w14:textId="77777777" w:rsidR="00106E94" w:rsidRDefault="00106E94" w:rsidP="00E25B1A">
            <w:pPr>
              <w:spacing w:line="240" w:lineRule="auto"/>
              <w:ind w:firstLine="0"/>
              <w:jc w:val="center"/>
            </w:pPr>
            <w:r>
              <w:t>60</w:t>
            </w:r>
          </w:p>
        </w:tc>
      </w:tr>
      <w:tr w:rsidR="00106E94" w:rsidRPr="00027597" w14:paraId="2AD61D68" w14:textId="77777777" w:rsidTr="00E25B1A">
        <w:trPr>
          <w:trHeight w:val="917"/>
          <w:jc w:val="center"/>
        </w:trPr>
        <w:tc>
          <w:tcPr>
            <w:tcW w:w="2178" w:type="dxa"/>
          </w:tcPr>
          <w:p w14:paraId="43B537ED" w14:textId="77777777" w:rsidR="00106E94" w:rsidRDefault="00106E94" w:rsidP="00106E94">
            <w:pPr>
              <w:spacing w:line="240" w:lineRule="auto"/>
              <w:ind w:firstLine="0"/>
              <w:jc w:val="left"/>
            </w:pPr>
            <w:r>
              <w:t>Registration of Evaluation Update Researchers Update</w:t>
            </w:r>
          </w:p>
        </w:tc>
        <w:tc>
          <w:tcPr>
            <w:tcW w:w="1710" w:type="dxa"/>
          </w:tcPr>
          <w:p w14:paraId="1A2F5D5C" w14:textId="77777777" w:rsidR="00106E94" w:rsidRDefault="00106E94" w:rsidP="00E25B1A">
            <w:pPr>
              <w:spacing w:line="240" w:lineRule="auto"/>
              <w:ind w:firstLine="0"/>
              <w:jc w:val="center"/>
            </w:pPr>
            <w:r>
              <w:t>60</w:t>
            </w:r>
          </w:p>
        </w:tc>
        <w:tc>
          <w:tcPr>
            <w:tcW w:w="1260" w:type="dxa"/>
          </w:tcPr>
          <w:p w14:paraId="261D593B" w14:textId="77777777" w:rsidR="00106E94" w:rsidRDefault="00106E94" w:rsidP="00E25B1A">
            <w:pPr>
              <w:spacing w:line="240" w:lineRule="auto"/>
              <w:ind w:firstLine="0"/>
              <w:jc w:val="center"/>
            </w:pPr>
            <w:r>
              <w:t>.5</w:t>
            </w:r>
          </w:p>
        </w:tc>
        <w:tc>
          <w:tcPr>
            <w:tcW w:w="1350" w:type="dxa"/>
          </w:tcPr>
          <w:p w14:paraId="4EF4F8DC" w14:textId="77777777" w:rsidR="00106E94" w:rsidRDefault="00106E94" w:rsidP="00E25B1A">
            <w:pPr>
              <w:spacing w:line="240" w:lineRule="auto"/>
              <w:ind w:firstLine="0"/>
              <w:jc w:val="center"/>
            </w:pPr>
            <w:r>
              <w:t>30</w:t>
            </w:r>
          </w:p>
        </w:tc>
        <w:tc>
          <w:tcPr>
            <w:tcW w:w="1440" w:type="dxa"/>
          </w:tcPr>
          <w:p w14:paraId="26FBF441" w14:textId="77777777" w:rsidR="00106E94" w:rsidRDefault="00106E94" w:rsidP="00E25B1A">
            <w:pPr>
              <w:spacing w:line="240" w:lineRule="auto"/>
              <w:ind w:firstLine="0"/>
              <w:jc w:val="center"/>
            </w:pPr>
            <w:r>
              <w:t>30</w:t>
            </w:r>
          </w:p>
        </w:tc>
      </w:tr>
      <w:tr w:rsidR="00106E94" w:rsidRPr="00027597" w14:paraId="72D018B5" w14:textId="77777777" w:rsidTr="00E25B1A">
        <w:trPr>
          <w:jc w:val="center"/>
        </w:trPr>
        <w:tc>
          <w:tcPr>
            <w:tcW w:w="2178" w:type="dxa"/>
          </w:tcPr>
          <w:p w14:paraId="7332F6AB" w14:textId="77777777" w:rsidR="00106E94" w:rsidRDefault="00106E94" w:rsidP="00106E94">
            <w:pPr>
              <w:spacing w:line="240" w:lineRule="auto"/>
              <w:ind w:firstLine="0"/>
              <w:jc w:val="left"/>
            </w:pPr>
            <w:r>
              <w:t>Registry of Randomized Control Trials Form</w:t>
            </w:r>
          </w:p>
        </w:tc>
        <w:tc>
          <w:tcPr>
            <w:tcW w:w="1710" w:type="dxa"/>
          </w:tcPr>
          <w:p w14:paraId="052E00CD" w14:textId="77777777" w:rsidR="00106E94" w:rsidRDefault="00106E94" w:rsidP="00E25B1A">
            <w:pPr>
              <w:spacing w:line="240" w:lineRule="auto"/>
              <w:ind w:firstLine="0"/>
              <w:jc w:val="center"/>
            </w:pPr>
            <w:r>
              <w:t>80</w:t>
            </w:r>
          </w:p>
        </w:tc>
        <w:tc>
          <w:tcPr>
            <w:tcW w:w="1260" w:type="dxa"/>
          </w:tcPr>
          <w:p w14:paraId="50E1638E" w14:textId="77777777" w:rsidR="00106E94" w:rsidRDefault="00106E94" w:rsidP="00E25B1A">
            <w:pPr>
              <w:spacing w:line="240" w:lineRule="auto"/>
              <w:ind w:firstLine="0"/>
              <w:jc w:val="center"/>
            </w:pPr>
            <w:r>
              <w:t>.5</w:t>
            </w:r>
          </w:p>
        </w:tc>
        <w:tc>
          <w:tcPr>
            <w:tcW w:w="1350" w:type="dxa"/>
          </w:tcPr>
          <w:p w14:paraId="71B5296E" w14:textId="77777777" w:rsidR="00106E94" w:rsidRDefault="00106E94" w:rsidP="00E25B1A">
            <w:pPr>
              <w:spacing w:line="240" w:lineRule="auto"/>
              <w:ind w:firstLine="0"/>
              <w:jc w:val="center"/>
            </w:pPr>
            <w:r>
              <w:t>40</w:t>
            </w:r>
          </w:p>
        </w:tc>
        <w:tc>
          <w:tcPr>
            <w:tcW w:w="1440" w:type="dxa"/>
          </w:tcPr>
          <w:p w14:paraId="4E0361E9" w14:textId="77777777" w:rsidR="00106E94" w:rsidRDefault="00106E94" w:rsidP="00E25B1A">
            <w:pPr>
              <w:spacing w:line="240" w:lineRule="auto"/>
              <w:ind w:firstLine="0"/>
              <w:jc w:val="center"/>
            </w:pPr>
            <w:r>
              <w:t>40</w:t>
            </w:r>
          </w:p>
        </w:tc>
      </w:tr>
      <w:tr w:rsidR="00106E94" w:rsidRPr="00027597" w14:paraId="03E49D3E" w14:textId="77777777" w:rsidTr="00E25B1A">
        <w:trPr>
          <w:jc w:val="center"/>
        </w:trPr>
        <w:tc>
          <w:tcPr>
            <w:tcW w:w="2178" w:type="dxa"/>
          </w:tcPr>
          <w:p w14:paraId="3450DBA1" w14:textId="77777777" w:rsidR="00106E94" w:rsidRDefault="00106E94" w:rsidP="00106E94">
            <w:pPr>
              <w:spacing w:line="240" w:lineRule="auto"/>
              <w:ind w:firstLine="0"/>
              <w:jc w:val="left"/>
            </w:pPr>
            <w:r>
              <w:t>Registry of Randomized Control Trials Update</w:t>
            </w:r>
          </w:p>
        </w:tc>
        <w:tc>
          <w:tcPr>
            <w:tcW w:w="1710" w:type="dxa"/>
          </w:tcPr>
          <w:p w14:paraId="1D067D57" w14:textId="77777777" w:rsidR="00106E94" w:rsidRDefault="00106E94" w:rsidP="00E25B1A">
            <w:pPr>
              <w:spacing w:line="240" w:lineRule="auto"/>
              <w:ind w:firstLine="0"/>
              <w:jc w:val="center"/>
            </w:pPr>
            <w:r>
              <w:t>60</w:t>
            </w:r>
          </w:p>
        </w:tc>
        <w:tc>
          <w:tcPr>
            <w:tcW w:w="1260" w:type="dxa"/>
          </w:tcPr>
          <w:p w14:paraId="1D0341E2" w14:textId="77777777" w:rsidR="00106E94" w:rsidRDefault="00106E94" w:rsidP="00E25B1A">
            <w:pPr>
              <w:spacing w:line="240" w:lineRule="auto"/>
              <w:ind w:firstLine="0"/>
              <w:jc w:val="center"/>
            </w:pPr>
            <w:r>
              <w:t>.25</w:t>
            </w:r>
          </w:p>
        </w:tc>
        <w:tc>
          <w:tcPr>
            <w:tcW w:w="1350" w:type="dxa"/>
          </w:tcPr>
          <w:p w14:paraId="21033553" w14:textId="77777777" w:rsidR="00106E94" w:rsidRDefault="00106E94" w:rsidP="00E25B1A">
            <w:pPr>
              <w:spacing w:line="240" w:lineRule="auto"/>
              <w:ind w:firstLine="0"/>
              <w:jc w:val="center"/>
            </w:pPr>
            <w:r>
              <w:t>15</w:t>
            </w:r>
          </w:p>
        </w:tc>
        <w:tc>
          <w:tcPr>
            <w:tcW w:w="1440" w:type="dxa"/>
          </w:tcPr>
          <w:p w14:paraId="132169CD" w14:textId="77777777" w:rsidR="00106E94" w:rsidRDefault="00106E94" w:rsidP="00E25B1A">
            <w:pPr>
              <w:spacing w:line="240" w:lineRule="auto"/>
              <w:ind w:firstLine="0"/>
              <w:jc w:val="center"/>
            </w:pPr>
            <w:r>
              <w:t>15</w:t>
            </w:r>
          </w:p>
        </w:tc>
      </w:tr>
      <w:tr w:rsidR="00106E94" w:rsidRPr="00027597" w14:paraId="11C10983" w14:textId="77777777" w:rsidTr="00E25B1A">
        <w:trPr>
          <w:jc w:val="center"/>
        </w:trPr>
        <w:tc>
          <w:tcPr>
            <w:tcW w:w="2178" w:type="dxa"/>
          </w:tcPr>
          <w:p w14:paraId="7470F6BD" w14:textId="23645289" w:rsidR="00106E94" w:rsidRDefault="00106E94" w:rsidP="00106E94">
            <w:pPr>
              <w:spacing w:line="240" w:lineRule="auto"/>
              <w:ind w:firstLine="0"/>
              <w:jc w:val="left"/>
            </w:pPr>
            <w:r>
              <w:t>What Works Clearinghouse Formative Feedback (RELs, virtual focus groups, web survey)</w:t>
            </w:r>
          </w:p>
        </w:tc>
        <w:tc>
          <w:tcPr>
            <w:tcW w:w="1710" w:type="dxa"/>
          </w:tcPr>
          <w:p w14:paraId="2CB698BD" w14:textId="77777777" w:rsidR="00106E94" w:rsidRDefault="00106E94" w:rsidP="00E25B1A">
            <w:pPr>
              <w:spacing w:line="240" w:lineRule="auto"/>
              <w:ind w:firstLine="0"/>
              <w:jc w:val="center"/>
            </w:pPr>
            <w:r>
              <w:t>84,678</w:t>
            </w:r>
          </w:p>
        </w:tc>
        <w:tc>
          <w:tcPr>
            <w:tcW w:w="1260" w:type="dxa"/>
          </w:tcPr>
          <w:p w14:paraId="740E49AC" w14:textId="77777777" w:rsidR="00106E94" w:rsidRDefault="00106E94" w:rsidP="00E25B1A">
            <w:pPr>
              <w:spacing w:line="240" w:lineRule="auto"/>
              <w:ind w:firstLine="0"/>
              <w:jc w:val="center"/>
            </w:pPr>
            <w:r>
              <w:t>1.31</w:t>
            </w:r>
          </w:p>
        </w:tc>
        <w:tc>
          <w:tcPr>
            <w:tcW w:w="1350" w:type="dxa"/>
          </w:tcPr>
          <w:p w14:paraId="632D4278" w14:textId="77777777" w:rsidR="00106E94" w:rsidRDefault="00106E94" w:rsidP="00E25B1A">
            <w:pPr>
              <w:spacing w:line="240" w:lineRule="auto"/>
              <w:ind w:firstLine="0"/>
              <w:jc w:val="center"/>
            </w:pPr>
            <w:r>
              <w:t>5,118</w:t>
            </w:r>
          </w:p>
        </w:tc>
        <w:tc>
          <w:tcPr>
            <w:tcW w:w="1440" w:type="dxa"/>
          </w:tcPr>
          <w:p w14:paraId="5A5BE084" w14:textId="77777777" w:rsidR="00106E94" w:rsidRDefault="00106E94" w:rsidP="00E25B1A">
            <w:pPr>
              <w:spacing w:line="240" w:lineRule="auto"/>
              <w:ind w:firstLine="0"/>
              <w:jc w:val="center"/>
            </w:pPr>
            <w:r>
              <w:t>1,734</w:t>
            </w:r>
          </w:p>
        </w:tc>
      </w:tr>
      <w:tr w:rsidR="00106E94" w:rsidRPr="00027597" w14:paraId="5F37DEDE" w14:textId="77777777" w:rsidTr="00E25B1A">
        <w:trPr>
          <w:jc w:val="center"/>
        </w:trPr>
        <w:tc>
          <w:tcPr>
            <w:tcW w:w="2178" w:type="dxa"/>
          </w:tcPr>
          <w:p w14:paraId="3596AD19" w14:textId="77777777" w:rsidR="00106E94" w:rsidRPr="007E0097" w:rsidRDefault="00106E94" w:rsidP="00E25B1A">
            <w:pPr>
              <w:spacing w:line="240" w:lineRule="auto"/>
              <w:ind w:firstLine="0"/>
              <w:rPr>
                <w:b/>
              </w:rPr>
            </w:pPr>
            <w:r w:rsidRPr="007E0097">
              <w:rPr>
                <w:b/>
              </w:rPr>
              <w:t>Total Burden</w:t>
            </w:r>
          </w:p>
        </w:tc>
        <w:tc>
          <w:tcPr>
            <w:tcW w:w="1710" w:type="dxa"/>
          </w:tcPr>
          <w:p w14:paraId="707B6EFF" w14:textId="77777777" w:rsidR="00106E94" w:rsidRPr="007E0097" w:rsidRDefault="00106E94" w:rsidP="00E25B1A">
            <w:pPr>
              <w:spacing w:line="240" w:lineRule="auto"/>
              <w:ind w:firstLine="0"/>
              <w:jc w:val="center"/>
              <w:rPr>
                <w:b/>
              </w:rPr>
            </w:pPr>
            <w:r w:rsidRPr="007E0097">
              <w:rPr>
                <w:b/>
              </w:rPr>
              <w:t>85,258</w:t>
            </w:r>
          </w:p>
        </w:tc>
        <w:tc>
          <w:tcPr>
            <w:tcW w:w="1260" w:type="dxa"/>
          </w:tcPr>
          <w:p w14:paraId="4A5E2173" w14:textId="77777777" w:rsidR="00106E94" w:rsidRPr="007E0097" w:rsidRDefault="00106E94" w:rsidP="00E25B1A">
            <w:pPr>
              <w:spacing w:line="240" w:lineRule="auto"/>
              <w:ind w:firstLine="0"/>
              <w:jc w:val="center"/>
              <w:rPr>
                <w:b/>
              </w:rPr>
            </w:pPr>
            <w:r w:rsidRPr="007E0097">
              <w:rPr>
                <w:b/>
              </w:rPr>
              <w:t>4.55</w:t>
            </w:r>
          </w:p>
        </w:tc>
        <w:tc>
          <w:tcPr>
            <w:tcW w:w="1350" w:type="dxa"/>
          </w:tcPr>
          <w:p w14:paraId="18361983" w14:textId="77777777" w:rsidR="00106E94" w:rsidRPr="007E0097" w:rsidRDefault="00106E94" w:rsidP="00E25B1A">
            <w:pPr>
              <w:spacing w:line="240" w:lineRule="auto"/>
              <w:ind w:firstLine="0"/>
              <w:jc w:val="center"/>
              <w:rPr>
                <w:b/>
              </w:rPr>
            </w:pPr>
            <w:r w:rsidRPr="007E0097">
              <w:rPr>
                <w:b/>
              </w:rPr>
              <w:t>5,281</w:t>
            </w:r>
          </w:p>
        </w:tc>
        <w:tc>
          <w:tcPr>
            <w:tcW w:w="1440" w:type="dxa"/>
          </w:tcPr>
          <w:p w14:paraId="6E7D7D2B" w14:textId="77777777" w:rsidR="00106E94" w:rsidRPr="007E0097" w:rsidRDefault="00106E94" w:rsidP="00E25B1A">
            <w:pPr>
              <w:spacing w:line="240" w:lineRule="auto"/>
              <w:ind w:firstLine="0"/>
              <w:jc w:val="center"/>
              <w:rPr>
                <w:b/>
              </w:rPr>
            </w:pPr>
            <w:r w:rsidRPr="007E0097">
              <w:rPr>
                <w:b/>
              </w:rPr>
              <w:t>1,897</w:t>
            </w:r>
          </w:p>
        </w:tc>
      </w:tr>
    </w:tbl>
    <w:p w14:paraId="7D6DDB69" w14:textId="77777777" w:rsidR="00106E94" w:rsidRDefault="00106E94" w:rsidP="00106E94">
      <w:pPr>
        <w:pStyle w:val="NormalSS"/>
      </w:pPr>
    </w:p>
    <w:p w14:paraId="7A875981" w14:textId="77777777" w:rsidR="00106E94" w:rsidRDefault="00106E94" w:rsidP="00106E94">
      <w:pPr>
        <w:rPr>
          <w:i/>
          <w:iCs/>
        </w:rPr>
      </w:pPr>
      <w:r>
        <w:rPr>
          <w:i/>
          <w:iCs/>
        </w:rPr>
        <w:t>According to the Paperwork Reduction Act of 1995, no persons are required to respond to a collection of information unless such collection displays a valid OMB control number.  The valid OMB control number for this information collection is 1850-0788.  Public reporting burden for this collection of information is estimated to average xx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Institute of Education Sciences, US Department of Education, 555 New Jersey Ave, NW, Washington, DC 20208.</w:t>
      </w:r>
    </w:p>
    <w:p w14:paraId="3581AE90" w14:textId="77777777" w:rsidR="00106E94" w:rsidRDefault="00106E94" w:rsidP="00106E94">
      <w:pPr>
        <w:pStyle w:val="NormalSS"/>
      </w:pPr>
    </w:p>
    <w:p w14:paraId="19816D0E" w14:textId="77777777" w:rsidR="00CA7F6E" w:rsidRDefault="00CA7F6E" w:rsidP="0070016B">
      <w:pPr>
        <w:pStyle w:val="Heading2Black"/>
      </w:pPr>
      <w:r>
        <w:lastRenderedPageBreak/>
        <w:t>13.</w:t>
      </w:r>
      <w:r>
        <w:tab/>
        <w:t>Estimates of Other Total Cost Burden to Respondents and Record Keepers</w:t>
      </w:r>
    </w:p>
    <w:p w14:paraId="19816D0F" w14:textId="787DB8DB" w:rsidR="00CA7F6E" w:rsidRDefault="00CA7F6E" w:rsidP="00275EF3">
      <w:pPr>
        <w:pStyle w:val="NormalSS"/>
      </w:pPr>
      <w:r>
        <w:t xml:space="preserve">These information collection activities do not place any </w:t>
      </w:r>
      <w:r w:rsidR="000A2A84">
        <w:t xml:space="preserve">additional costs on respondents or record keepers. </w:t>
      </w:r>
    </w:p>
    <w:p w14:paraId="19816D10" w14:textId="77777777" w:rsidR="00CA7F6E" w:rsidRDefault="00CA7F6E" w:rsidP="006E42D2">
      <w:pPr>
        <w:pStyle w:val="Heading2Black"/>
      </w:pPr>
      <w:r>
        <w:t>14.</w:t>
      </w:r>
      <w:r>
        <w:tab/>
        <w:t>Cost to the Federal Government</w:t>
      </w:r>
    </w:p>
    <w:p w14:paraId="19816D11" w14:textId="7AA5F052" w:rsidR="006E42D2" w:rsidRPr="00255D56" w:rsidRDefault="006E42D2" w:rsidP="006E42D2">
      <w:pPr>
        <w:spacing w:line="240" w:lineRule="auto"/>
      </w:pPr>
      <w:r w:rsidRPr="00255D56">
        <w:t xml:space="preserve">The total cost of the WWC feedback task to the federal government is estimated to be $155,277. </w:t>
      </w:r>
      <w:r w:rsidR="000B08B9">
        <w:t>Because</w:t>
      </w:r>
      <w:r w:rsidR="000B08B9" w:rsidRPr="00255D56">
        <w:t xml:space="preserve"> </w:t>
      </w:r>
      <w:r w:rsidRPr="00255D56">
        <w:t>the WWC feedback task will last three years, the total cost of the one</w:t>
      </w:r>
      <w:r w:rsidR="000B08B9">
        <w:t>-</w:t>
      </w:r>
      <w:r w:rsidRPr="00255D56">
        <w:t>year request is $116,548</w:t>
      </w:r>
      <w:r w:rsidR="000B08B9">
        <w:t>;</w:t>
      </w:r>
      <w:r w:rsidRPr="00255D56">
        <w:t xml:space="preserve"> the annualized cost to the federal government is $116,548</w:t>
      </w:r>
      <w:r w:rsidR="00844A45" w:rsidRPr="00255D56">
        <w:rPr>
          <w:rStyle w:val="CommentReference"/>
        </w:rPr>
        <w:t> </w:t>
      </w:r>
      <w:r w:rsidR="00844A45" w:rsidRPr="00255D56">
        <w:t>in</w:t>
      </w:r>
      <w:r w:rsidRPr="00255D56">
        <w:t xml:space="preserve"> the first year</w:t>
      </w:r>
      <w:r w:rsidR="000B08B9">
        <w:t>;</w:t>
      </w:r>
      <w:r w:rsidRPr="00255D56">
        <w:t xml:space="preserve"> $18,908 in the second year</w:t>
      </w:r>
      <w:r w:rsidR="000B08B9">
        <w:t>;</w:t>
      </w:r>
      <w:r w:rsidRPr="00255D56">
        <w:t xml:space="preserve"> and $19,821 in the third year.</w:t>
      </w:r>
    </w:p>
    <w:p w14:paraId="19816D12" w14:textId="77777777" w:rsidR="006E42D2" w:rsidRDefault="006E42D2" w:rsidP="00CA7F6E">
      <w:pPr>
        <w:pStyle w:val="NormalSS"/>
      </w:pPr>
    </w:p>
    <w:p w14:paraId="19816D13" w14:textId="77777777" w:rsidR="00CA7F6E" w:rsidRDefault="00CA7F6E" w:rsidP="0070016B">
      <w:pPr>
        <w:pStyle w:val="Heading2Black"/>
      </w:pPr>
      <w:r>
        <w:t>15.</w:t>
      </w:r>
      <w:r>
        <w:tab/>
        <w:t>Explanation for Program Changes or Adjustments</w:t>
      </w:r>
    </w:p>
    <w:p w14:paraId="19816D14" w14:textId="7A423FB6" w:rsidR="00CA7F6E" w:rsidRDefault="00CA7F6E" w:rsidP="00CA7F6E">
      <w:pPr>
        <w:pStyle w:val="NormalSS"/>
      </w:pPr>
      <w:r>
        <w:t>This</w:t>
      </w:r>
      <w:r w:rsidR="00160880">
        <w:t xml:space="preserve"> is a </w:t>
      </w:r>
      <w:r w:rsidR="00303838">
        <w:t xml:space="preserve">change due to the increase in respondents and the addition of the </w:t>
      </w:r>
      <w:r w:rsidR="00386DC2">
        <w:t xml:space="preserve">formative feedback focus group and </w:t>
      </w:r>
      <w:r w:rsidR="00303838">
        <w:t>web survey.</w:t>
      </w:r>
      <w:r w:rsidR="000A2A84">
        <w:t xml:space="preserve"> </w:t>
      </w:r>
    </w:p>
    <w:p w14:paraId="731F75C0" w14:textId="77777777" w:rsidR="00F32C9E" w:rsidRDefault="00F32C9E" w:rsidP="00CA7F6E">
      <w:pPr>
        <w:pStyle w:val="NormalSS"/>
      </w:pPr>
    </w:p>
    <w:p w14:paraId="19816D15" w14:textId="77777777" w:rsidR="00CA7F6E" w:rsidRDefault="00CA7F6E" w:rsidP="0070016B">
      <w:pPr>
        <w:pStyle w:val="Heading2Black"/>
      </w:pPr>
      <w:r>
        <w:t>16.</w:t>
      </w:r>
      <w:r>
        <w:tab/>
        <w:t xml:space="preserve">Plans for Tabulation and Publication and Project Time Schedule </w:t>
      </w:r>
    </w:p>
    <w:p w14:paraId="19816D16" w14:textId="77777777" w:rsidR="00CA7F6E" w:rsidRDefault="00CA7F6E" w:rsidP="0070016B">
      <w:pPr>
        <w:pStyle w:val="Heading3"/>
      </w:pPr>
      <w:r>
        <w:t>a.</w:t>
      </w:r>
      <w:r>
        <w:tab/>
        <w:t>Plans for Tabulation</w:t>
      </w:r>
    </w:p>
    <w:p w14:paraId="2F3BF57D" w14:textId="69B41B6D" w:rsidR="00844A45" w:rsidRDefault="00844A45" w:rsidP="00405F8D">
      <w:pPr>
        <w:pStyle w:val="NormalSS"/>
      </w:pPr>
      <w:r>
        <w:rPr>
          <w:b/>
        </w:rPr>
        <w:t xml:space="preserve">Questionnaire for </w:t>
      </w:r>
      <w:r w:rsidR="000B08B9">
        <w:rPr>
          <w:b/>
        </w:rPr>
        <w:t>v</w:t>
      </w:r>
      <w:r>
        <w:rPr>
          <w:b/>
        </w:rPr>
        <w:t xml:space="preserve">irtual </w:t>
      </w:r>
      <w:r w:rsidR="000B08B9">
        <w:rPr>
          <w:b/>
        </w:rPr>
        <w:t>f</w:t>
      </w:r>
      <w:r>
        <w:rPr>
          <w:b/>
        </w:rPr>
        <w:t xml:space="preserve">ocus </w:t>
      </w:r>
      <w:r w:rsidR="000B08B9">
        <w:rPr>
          <w:b/>
        </w:rPr>
        <w:t>g</w:t>
      </w:r>
      <w:r>
        <w:rPr>
          <w:b/>
        </w:rPr>
        <w:t>roups</w:t>
      </w:r>
      <w:r w:rsidRPr="002E3E03">
        <w:rPr>
          <w:b/>
        </w:rPr>
        <w:t>.</w:t>
      </w:r>
      <w:r>
        <w:t xml:space="preserve"> We will obtain the questionnaire responses and run cross</w:t>
      </w:r>
      <w:r w:rsidR="000B08B9">
        <w:t>-</w:t>
      </w:r>
      <w:r>
        <w:t xml:space="preserve">tabulations on the user types and WWC website use. The information will supplement data gathered from the virtual focus groups. </w:t>
      </w:r>
    </w:p>
    <w:p w14:paraId="19816D17" w14:textId="7434234A" w:rsidR="008F074B" w:rsidRDefault="00844A45" w:rsidP="00405F8D">
      <w:pPr>
        <w:pStyle w:val="NormalSS"/>
      </w:pPr>
      <w:r>
        <w:rPr>
          <w:b/>
        </w:rPr>
        <w:t xml:space="preserve">Virtual </w:t>
      </w:r>
      <w:r w:rsidR="000B08B9">
        <w:rPr>
          <w:b/>
        </w:rPr>
        <w:t>f</w:t>
      </w:r>
      <w:r w:rsidR="00CC75EF">
        <w:rPr>
          <w:b/>
        </w:rPr>
        <w:t xml:space="preserve">ocus </w:t>
      </w:r>
      <w:r w:rsidR="000B08B9">
        <w:rPr>
          <w:b/>
        </w:rPr>
        <w:t>g</w:t>
      </w:r>
      <w:r w:rsidR="00CC75EF">
        <w:rPr>
          <w:b/>
        </w:rPr>
        <w:t>roups</w:t>
      </w:r>
      <w:r w:rsidR="008C4D5A">
        <w:rPr>
          <w:b/>
        </w:rPr>
        <w:t>.</w:t>
      </w:r>
      <w:r w:rsidR="00CC75EF">
        <w:rPr>
          <w:b/>
        </w:rPr>
        <w:t xml:space="preserve"> </w:t>
      </w:r>
      <w:r w:rsidR="00405F8D" w:rsidRPr="00375D8E">
        <w:t xml:space="preserve">We </w:t>
      </w:r>
      <w:r w:rsidR="00405F8D" w:rsidRPr="00547684">
        <w:t xml:space="preserve">will transcribe each of the </w:t>
      </w:r>
      <w:r>
        <w:t xml:space="preserve">virtual </w:t>
      </w:r>
      <w:r w:rsidR="00405F8D" w:rsidRPr="00547684">
        <w:t>focus group conversations</w:t>
      </w:r>
      <w:r w:rsidR="00405F8D">
        <w:t xml:space="preserve"> and </w:t>
      </w:r>
      <w:r w:rsidR="00405F8D" w:rsidRPr="00547684">
        <w:t xml:space="preserve">analyze the transcripts </w:t>
      </w:r>
      <w:r w:rsidR="009A6AE7">
        <w:t xml:space="preserve">using </w:t>
      </w:r>
      <w:r w:rsidR="008C4D5A">
        <w:t xml:space="preserve">Atlas.ti </w:t>
      </w:r>
      <w:r w:rsidR="00405F8D">
        <w:t xml:space="preserve">software </w:t>
      </w:r>
      <w:r w:rsidR="00405F8D" w:rsidRPr="00547684">
        <w:t>to identify common themes and suggestions emerging from the focus groups</w:t>
      </w:r>
      <w:r w:rsidR="00405F8D">
        <w:t xml:space="preserve">. </w:t>
      </w:r>
    </w:p>
    <w:p w14:paraId="19816D18" w14:textId="5825DD54" w:rsidR="008F074B" w:rsidRDefault="00844A45" w:rsidP="00405F8D">
      <w:pPr>
        <w:pStyle w:val="NormalSS"/>
      </w:pPr>
      <w:r>
        <w:rPr>
          <w:b/>
        </w:rPr>
        <w:t>Web</w:t>
      </w:r>
      <w:r w:rsidR="008F074B" w:rsidRPr="008F074B">
        <w:rPr>
          <w:b/>
        </w:rPr>
        <w:t xml:space="preserve"> </w:t>
      </w:r>
      <w:r w:rsidR="008C4D5A">
        <w:rPr>
          <w:b/>
        </w:rPr>
        <w:t>s</w:t>
      </w:r>
      <w:r w:rsidR="008F074B" w:rsidRPr="008F074B">
        <w:rPr>
          <w:b/>
        </w:rPr>
        <w:t>urvey</w:t>
      </w:r>
      <w:r w:rsidR="008C4D5A">
        <w:rPr>
          <w:b/>
        </w:rPr>
        <w:t>.</w:t>
      </w:r>
      <w:r w:rsidR="008F074B">
        <w:t xml:space="preserve"> </w:t>
      </w:r>
      <w:r w:rsidR="00405F8D">
        <w:t xml:space="preserve">For the </w:t>
      </w:r>
      <w:r w:rsidR="002C28CE">
        <w:t>user feedback</w:t>
      </w:r>
      <w:r w:rsidR="00405F8D">
        <w:t xml:space="preserve"> </w:t>
      </w:r>
      <w:r>
        <w:t xml:space="preserve">web </w:t>
      </w:r>
      <w:r w:rsidR="00405F8D">
        <w:t>survey</w:t>
      </w:r>
      <w:r w:rsidR="00A96005">
        <w:t>, we</w:t>
      </w:r>
      <w:r w:rsidR="00405F8D">
        <w:t xml:space="preserve"> will obtain the survey responses and run cross</w:t>
      </w:r>
      <w:r w:rsidR="008C4D5A">
        <w:t>-</w:t>
      </w:r>
      <w:r w:rsidR="00405F8D">
        <w:t>tabulations on the user types and the accessib</w:t>
      </w:r>
      <w:r w:rsidR="009A6AE7">
        <w:t>i</w:t>
      </w:r>
      <w:r w:rsidR="00405F8D">
        <w:t>l</w:t>
      </w:r>
      <w:r w:rsidR="009A6AE7">
        <w:t>it</w:t>
      </w:r>
      <w:r w:rsidR="00405F8D">
        <w:t xml:space="preserve">y of WWC </w:t>
      </w:r>
      <w:r w:rsidR="008C4D5A">
        <w:t>resources</w:t>
      </w:r>
      <w:r w:rsidR="00405F8D">
        <w:t xml:space="preserve">. We will also complete a </w:t>
      </w:r>
      <w:r w:rsidR="00910CE2">
        <w:t>full analysis of all pop-</w:t>
      </w:r>
      <w:r w:rsidR="00405F8D">
        <w:t xml:space="preserve">up survey questions. </w:t>
      </w:r>
    </w:p>
    <w:p w14:paraId="19816D19" w14:textId="7BEB049C" w:rsidR="00405F8D" w:rsidRPr="00375D8E" w:rsidRDefault="008F074B" w:rsidP="008F074B">
      <w:pPr>
        <w:pStyle w:val="NormalSS"/>
      </w:pPr>
      <w:r w:rsidRPr="008F074B">
        <w:rPr>
          <w:b/>
        </w:rPr>
        <w:t>Web trends</w:t>
      </w:r>
      <w:r w:rsidR="008C4D5A">
        <w:rPr>
          <w:b/>
        </w:rPr>
        <w:t>.</w:t>
      </w:r>
      <w:r>
        <w:t xml:space="preserve"> W</w:t>
      </w:r>
      <w:r w:rsidR="00405F8D" w:rsidRPr="00547684">
        <w:t xml:space="preserve">e will examine the web trends for each </w:t>
      </w:r>
      <w:r w:rsidR="008C4D5A">
        <w:t>resource</w:t>
      </w:r>
      <w:r w:rsidR="00405F8D" w:rsidRPr="00547684">
        <w:t xml:space="preserve">, </w:t>
      </w:r>
      <w:r w:rsidR="008C4D5A">
        <w:t>identifying</w:t>
      </w:r>
      <w:r w:rsidR="008C4D5A" w:rsidRPr="00547684">
        <w:t xml:space="preserve"> </w:t>
      </w:r>
      <w:r w:rsidR="00405F8D" w:rsidRPr="00547684">
        <w:t xml:space="preserve">similarities and differences in use patterns across </w:t>
      </w:r>
      <w:r w:rsidR="008C4D5A">
        <w:t>resources</w:t>
      </w:r>
      <w:r w:rsidR="00405F8D" w:rsidRPr="00547684">
        <w:t xml:space="preserve"> and comparing them to overall WWC use patterns.</w:t>
      </w:r>
      <w:r w:rsidR="00405F8D">
        <w:t xml:space="preserve"> </w:t>
      </w:r>
    </w:p>
    <w:p w14:paraId="19816D1A" w14:textId="77777777" w:rsidR="00CA7F6E" w:rsidRDefault="00CA7F6E" w:rsidP="006C7C85">
      <w:pPr>
        <w:pStyle w:val="Heading3"/>
      </w:pPr>
      <w:r>
        <w:t>b.</w:t>
      </w:r>
      <w:r>
        <w:tab/>
        <w:t>Time Schedule and Publications</w:t>
      </w:r>
    </w:p>
    <w:p w14:paraId="19816D1B" w14:textId="08B29E7A" w:rsidR="00CA7F6E" w:rsidRDefault="00CA7F6E" w:rsidP="006C7C85">
      <w:pPr>
        <w:pStyle w:val="NormalSS"/>
        <w:keepNext/>
      </w:pPr>
      <w:r>
        <w:t xml:space="preserve">This </w:t>
      </w:r>
      <w:r w:rsidR="00C96AA9">
        <w:t xml:space="preserve">WWC feedback task </w:t>
      </w:r>
      <w:r>
        <w:t xml:space="preserve">is expected to </w:t>
      </w:r>
      <w:r w:rsidR="00996BF9">
        <w:t>take place</w:t>
      </w:r>
      <w:r>
        <w:t xml:space="preserve"> over </w:t>
      </w:r>
      <w:r w:rsidR="00211CCB">
        <w:t>one year</w:t>
      </w:r>
      <w:r>
        <w:t xml:space="preserve"> beginning </w:t>
      </w:r>
      <w:r w:rsidR="00910CE2">
        <w:t xml:space="preserve">in </w:t>
      </w:r>
      <w:r w:rsidR="00C96AA9" w:rsidRPr="00255D56">
        <w:t>September</w:t>
      </w:r>
      <w:r w:rsidR="008D4637" w:rsidRPr="00255D56">
        <w:t xml:space="preserve"> 201</w:t>
      </w:r>
      <w:r w:rsidR="00CC7B2C" w:rsidRPr="00255D56">
        <w:t>5</w:t>
      </w:r>
      <w:r w:rsidRPr="00255D56">
        <w:t>.</w:t>
      </w:r>
      <w:r>
        <w:t xml:space="preserve"> </w:t>
      </w:r>
    </w:p>
    <w:p w14:paraId="19816D1C" w14:textId="151A4D92" w:rsidR="00E70983" w:rsidRDefault="00E70983" w:rsidP="006C7C85">
      <w:pPr>
        <w:pStyle w:val="MarkforTableHeading"/>
      </w:pPr>
      <w:bookmarkStart w:id="5" w:name="_Toc256421734"/>
      <w:bookmarkStart w:id="6" w:name="_Toc260922535"/>
      <w:bookmarkStart w:id="7" w:name="_Toc286659837"/>
      <w:r>
        <w:t xml:space="preserve">Schedule for the </w:t>
      </w:r>
      <w:bookmarkEnd w:id="5"/>
      <w:bookmarkEnd w:id="6"/>
      <w:bookmarkEnd w:id="7"/>
      <w:r w:rsidR="008C4D5A">
        <w:t>f</w:t>
      </w:r>
      <w:r w:rsidR="00DE796E">
        <w:t xml:space="preserve">eedback </w:t>
      </w:r>
      <w:r w:rsidR="008C4D5A">
        <w:t>t</w:t>
      </w:r>
      <w:r w:rsidR="00DE796E">
        <w:t>ask</w:t>
      </w:r>
    </w:p>
    <w:tbl>
      <w:tblPr>
        <w:tblStyle w:val="SMPRTableBlack"/>
        <w:tblW w:w="5000" w:type="pct"/>
        <w:tblInd w:w="0" w:type="dxa"/>
        <w:tblLook w:val="04A0" w:firstRow="1" w:lastRow="0" w:firstColumn="1" w:lastColumn="0" w:noHBand="0" w:noVBand="1"/>
      </w:tblPr>
      <w:tblGrid>
        <w:gridCol w:w="5958"/>
        <w:gridCol w:w="3618"/>
      </w:tblGrid>
      <w:tr w:rsidR="00E70983" w14:paraId="19816D1F" w14:textId="77777777" w:rsidTr="00CC7B2C">
        <w:trPr>
          <w:cnfStyle w:val="100000000000" w:firstRow="1" w:lastRow="0" w:firstColumn="0" w:lastColumn="0" w:oddVBand="0" w:evenVBand="0" w:oddHBand="0" w:evenHBand="0" w:firstRowFirstColumn="0" w:firstRowLastColumn="0" w:lastRowFirstColumn="0" w:lastRowLastColumn="0"/>
        </w:trPr>
        <w:tc>
          <w:tcPr>
            <w:tcW w:w="3111" w:type="pct"/>
          </w:tcPr>
          <w:p w14:paraId="19816D1D" w14:textId="77777777" w:rsidR="00E70983" w:rsidRDefault="00E70983" w:rsidP="00AB2340">
            <w:pPr>
              <w:pStyle w:val="TableHeaderLeft"/>
            </w:pPr>
            <w:r>
              <w:t>Activity</w:t>
            </w:r>
          </w:p>
        </w:tc>
        <w:tc>
          <w:tcPr>
            <w:tcW w:w="1889" w:type="pct"/>
          </w:tcPr>
          <w:p w14:paraId="19816D1E" w14:textId="2D1EA5F1" w:rsidR="00E70983" w:rsidRDefault="00844A45" w:rsidP="00AB2340">
            <w:pPr>
              <w:pStyle w:val="TableHeaderCenter"/>
              <w:jc w:val="left"/>
            </w:pPr>
            <w:r>
              <w:t xml:space="preserve">Completion </w:t>
            </w:r>
            <w:r w:rsidR="008C4D5A">
              <w:t>d</w:t>
            </w:r>
            <w:r w:rsidR="00E70983">
              <w:t>ate</w:t>
            </w:r>
          </w:p>
        </w:tc>
      </w:tr>
      <w:tr w:rsidR="00E70983" w14:paraId="19816D2E" w14:textId="77777777" w:rsidTr="00CC7B2C">
        <w:tc>
          <w:tcPr>
            <w:tcW w:w="3111" w:type="pct"/>
          </w:tcPr>
          <w:p w14:paraId="19816D20" w14:textId="77777777" w:rsidR="00E70983" w:rsidRDefault="00211CCB" w:rsidP="00AB2340">
            <w:pPr>
              <w:pStyle w:val="TableText"/>
              <w:spacing w:before="60" w:after="60"/>
            </w:pPr>
            <w:r>
              <w:t>Schedule user focus groups</w:t>
            </w:r>
          </w:p>
          <w:p w14:paraId="35CACE56" w14:textId="6272C41B" w:rsidR="004C6124" w:rsidRDefault="004C6124" w:rsidP="00AB2340">
            <w:pPr>
              <w:pStyle w:val="TableText"/>
              <w:spacing w:before="60" w:after="60"/>
            </w:pPr>
            <w:r>
              <w:t>Execute web survey (pop-up version)</w:t>
            </w:r>
          </w:p>
          <w:p w14:paraId="19816D22" w14:textId="1504A0BF" w:rsidR="00E70983" w:rsidRDefault="00211CCB" w:rsidP="00AB2340">
            <w:pPr>
              <w:pStyle w:val="TableText"/>
              <w:spacing w:before="60" w:after="60"/>
            </w:pPr>
            <w:r>
              <w:t>Conduct user focus groups</w:t>
            </w:r>
          </w:p>
          <w:p w14:paraId="452A35E2" w14:textId="22A8A07F" w:rsidR="000D2892" w:rsidRDefault="000D2892" w:rsidP="00AB2340">
            <w:pPr>
              <w:pStyle w:val="TableText"/>
              <w:spacing w:before="60" w:after="60"/>
            </w:pPr>
            <w:r>
              <w:t>Execute web survey (link version)</w:t>
            </w:r>
          </w:p>
          <w:p w14:paraId="19816D23" w14:textId="6D977C60" w:rsidR="00E70983" w:rsidRDefault="00EA6636" w:rsidP="00AB2340">
            <w:pPr>
              <w:pStyle w:val="TableText"/>
              <w:spacing w:before="60" w:after="60"/>
            </w:pPr>
            <w:r>
              <w:lastRenderedPageBreak/>
              <w:t>Submit m</w:t>
            </w:r>
            <w:r w:rsidR="00211CCB">
              <w:t>emo on preliminary analysis</w:t>
            </w:r>
          </w:p>
          <w:p w14:paraId="19816D24" w14:textId="77777777" w:rsidR="00E70983" w:rsidRDefault="00211CCB" w:rsidP="00AB2340">
            <w:pPr>
              <w:pStyle w:val="TableText"/>
              <w:spacing w:before="60" w:after="60"/>
            </w:pPr>
            <w:r>
              <w:t>Draft evaluation report and summary of findings for public</w:t>
            </w:r>
          </w:p>
          <w:p w14:paraId="19816D25" w14:textId="678B6988" w:rsidR="00C91F55" w:rsidRDefault="00EA6636" w:rsidP="00C91F55">
            <w:pPr>
              <w:pStyle w:val="TableText"/>
              <w:spacing w:before="60" w:after="60"/>
            </w:pPr>
            <w:r>
              <w:t>Submit f</w:t>
            </w:r>
            <w:r w:rsidR="00211CCB">
              <w:t>inal evaluation report and summary of findings for public</w:t>
            </w:r>
          </w:p>
          <w:p w14:paraId="19816D26" w14:textId="6A5C6D95" w:rsidR="00E70983" w:rsidRDefault="00EA6636" w:rsidP="00211CCB">
            <w:pPr>
              <w:pStyle w:val="TableText"/>
              <w:spacing w:before="60" w:after="60"/>
            </w:pPr>
            <w:r>
              <w:t>Submit m</w:t>
            </w:r>
            <w:r w:rsidR="00211CCB">
              <w:t>emo summarizing action plan</w:t>
            </w:r>
          </w:p>
        </w:tc>
        <w:tc>
          <w:tcPr>
            <w:tcW w:w="1889" w:type="pct"/>
          </w:tcPr>
          <w:p w14:paraId="19816D27" w14:textId="77777777" w:rsidR="00E70983" w:rsidRDefault="00C96AA9" w:rsidP="00CC7B2C">
            <w:pPr>
              <w:pStyle w:val="TableText"/>
              <w:spacing w:before="60" w:after="60"/>
            </w:pPr>
            <w:r>
              <w:lastRenderedPageBreak/>
              <w:t>October 30</w:t>
            </w:r>
            <w:r w:rsidR="00CC7B2C">
              <w:t>, 2015</w:t>
            </w:r>
          </w:p>
          <w:p w14:paraId="09E97027" w14:textId="16295915" w:rsidR="004C6124" w:rsidRDefault="004C6124" w:rsidP="00CC7B2C">
            <w:pPr>
              <w:pStyle w:val="TableText"/>
              <w:spacing w:before="60" w:after="60"/>
            </w:pPr>
            <w:r>
              <w:t>October 30, 2015</w:t>
            </w:r>
          </w:p>
          <w:p w14:paraId="094D5974" w14:textId="77777777" w:rsidR="00833DF7" w:rsidRDefault="00105C6F" w:rsidP="00CC7B2C">
            <w:pPr>
              <w:pStyle w:val="TableText"/>
              <w:spacing w:before="60" w:after="60"/>
            </w:pPr>
            <w:r>
              <w:t>December 4</w:t>
            </w:r>
            <w:r w:rsidR="00CC7B2C">
              <w:t>, 2015</w:t>
            </w:r>
          </w:p>
          <w:p w14:paraId="7F61EB4D" w14:textId="776D68D1" w:rsidR="000D2892" w:rsidRDefault="000D2892" w:rsidP="00CC7B2C">
            <w:pPr>
              <w:pStyle w:val="TableText"/>
              <w:spacing w:before="60" w:after="60"/>
            </w:pPr>
            <w:r>
              <w:t>January 2, 2016</w:t>
            </w:r>
          </w:p>
          <w:p w14:paraId="19816D2A" w14:textId="77777777" w:rsidR="00CC7B2C" w:rsidRDefault="00C96AA9" w:rsidP="00CC7B2C">
            <w:pPr>
              <w:pStyle w:val="TableText"/>
              <w:spacing w:before="60" w:after="60"/>
            </w:pPr>
            <w:r>
              <w:lastRenderedPageBreak/>
              <w:t>January 29,</w:t>
            </w:r>
            <w:r w:rsidR="00CC7B2C">
              <w:t xml:space="preserve"> 201</w:t>
            </w:r>
            <w:r>
              <w:t>6</w:t>
            </w:r>
          </w:p>
          <w:p w14:paraId="19816D2B" w14:textId="77777777" w:rsidR="00CC7B2C" w:rsidRDefault="00C96AA9" w:rsidP="00CC7B2C">
            <w:pPr>
              <w:pStyle w:val="TableText"/>
              <w:spacing w:before="60" w:after="60"/>
            </w:pPr>
            <w:r>
              <w:t>February 26</w:t>
            </w:r>
            <w:r w:rsidR="00CC7B2C">
              <w:t>, 201</w:t>
            </w:r>
            <w:r>
              <w:t>6</w:t>
            </w:r>
          </w:p>
          <w:p w14:paraId="19816D2C" w14:textId="77777777" w:rsidR="00CC7B2C" w:rsidRDefault="00C96AA9" w:rsidP="00CC7B2C">
            <w:pPr>
              <w:pStyle w:val="TableText"/>
              <w:spacing w:before="60" w:after="60"/>
            </w:pPr>
            <w:r>
              <w:t>March 30</w:t>
            </w:r>
            <w:r w:rsidR="003047E7">
              <w:t>,</w:t>
            </w:r>
            <w:r w:rsidR="00CC7B2C">
              <w:t xml:space="preserve"> 201</w:t>
            </w:r>
            <w:r w:rsidR="003047E7">
              <w:t>6</w:t>
            </w:r>
          </w:p>
          <w:p w14:paraId="04AA6F40" w14:textId="77777777" w:rsidR="00833DF7" w:rsidRDefault="00833DF7" w:rsidP="00C96AA9">
            <w:pPr>
              <w:pStyle w:val="TableText"/>
              <w:spacing w:before="60" w:after="60"/>
            </w:pPr>
          </w:p>
          <w:p w14:paraId="19816D2D" w14:textId="77777777" w:rsidR="00CC7B2C" w:rsidRDefault="00C96AA9" w:rsidP="00C96AA9">
            <w:pPr>
              <w:pStyle w:val="TableText"/>
              <w:spacing w:before="60" w:after="60"/>
            </w:pPr>
            <w:r>
              <w:t>April 15</w:t>
            </w:r>
            <w:r w:rsidR="00CC7B2C">
              <w:t>, 201</w:t>
            </w:r>
            <w:r w:rsidR="003047E7">
              <w:t>6</w:t>
            </w:r>
          </w:p>
        </w:tc>
      </w:tr>
    </w:tbl>
    <w:p w14:paraId="19816D2F" w14:textId="77777777" w:rsidR="00E70983" w:rsidRDefault="00E70983" w:rsidP="00E70983">
      <w:pPr>
        <w:pStyle w:val="TableFootnoteCaption"/>
      </w:pPr>
    </w:p>
    <w:p w14:paraId="19816D30" w14:textId="77777777" w:rsidR="00CA7F6E" w:rsidRDefault="00CA7F6E" w:rsidP="00016C4D">
      <w:pPr>
        <w:pStyle w:val="Heading2Black"/>
      </w:pPr>
      <w:r>
        <w:t>17.</w:t>
      </w:r>
      <w:r>
        <w:tab/>
        <w:t>Reason(s) Display of OMB Expiration Date Is Inappropriate</w:t>
      </w:r>
    </w:p>
    <w:p w14:paraId="19816D31" w14:textId="77777777" w:rsidR="00CA7F6E" w:rsidRDefault="00CA7F6E" w:rsidP="00CA7F6E">
      <w:pPr>
        <w:pStyle w:val="NormalSS"/>
      </w:pPr>
      <w:r>
        <w:t>All instruments will display the expiration date for OMB approval.</w:t>
      </w:r>
    </w:p>
    <w:p w14:paraId="19816D32" w14:textId="77777777" w:rsidR="00CA7F6E" w:rsidRDefault="00CA7F6E" w:rsidP="00016C4D">
      <w:pPr>
        <w:pStyle w:val="Heading2Black"/>
      </w:pPr>
      <w:r>
        <w:t>18.</w:t>
      </w:r>
      <w:r>
        <w:tab/>
        <w:t xml:space="preserve">Exceptions to Certification for Paperwork Reduction Act Submissions </w:t>
      </w:r>
    </w:p>
    <w:p w14:paraId="19816D33" w14:textId="77777777" w:rsidR="00CA7F6E" w:rsidRDefault="00CA7F6E" w:rsidP="00CA7F6E">
      <w:pPr>
        <w:pStyle w:val="NormalSS"/>
      </w:pPr>
      <w:r>
        <w:t>No exceptions are necessary for this information collection.</w:t>
      </w:r>
    </w:p>
    <w:sectPr w:rsidR="00CA7F6E" w:rsidSect="000561DD">
      <w:headerReference w:type="default" r:id="rId15"/>
      <w:footerReference w:type="default" r:id="rId1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E057E" w14:textId="77777777" w:rsidR="00856237" w:rsidRDefault="00856237">
      <w:pPr>
        <w:spacing w:line="240" w:lineRule="auto"/>
        <w:ind w:firstLine="0"/>
      </w:pPr>
    </w:p>
  </w:endnote>
  <w:endnote w:type="continuationSeparator" w:id="0">
    <w:p w14:paraId="3A8D6124" w14:textId="77777777" w:rsidR="00856237" w:rsidRDefault="00856237">
      <w:pPr>
        <w:spacing w:line="240" w:lineRule="auto"/>
        <w:ind w:firstLine="0"/>
      </w:pPr>
    </w:p>
  </w:endnote>
  <w:endnote w:type="continuationNotice" w:id="1">
    <w:p w14:paraId="5B9D91D5" w14:textId="77777777" w:rsidR="00856237" w:rsidRDefault="00856237">
      <w:pPr>
        <w:spacing w:line="240" w:lineRule="auto"/>
        <w:ind w:firstLine="0"/>
      </w:pPr>
    </w:p>
    <w:p w14:paraId="46F08B18" w14:textId="77777777" w:rsidR="00856237" w:rsidRDefault="00856237"/>
    <w:p w14:paraId="1514F515" w14:textId="77777777" w:rsidR="00856237" w:rsidRDefault="0085623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C:\Users\mhagueangus\Documents\SharePoint Drafts\WWC OMB Part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Lucida Sans St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6D3D" w14:textId="77777777" w:rsidR="00652D25" w:rsidRDefault="00652D25" w:rsidP="004B1E3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6D3F" w14:textId="77777777" w:rsidR="00652D25" w:rsidRDefault="00652D25" w:rsidP="004B1E3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5D31F8">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3A63A" w14:textId="77777777" w:rsidR="00856237" w:rsidRDefault="00856237">
      <w:pPr>
        <w:spacing w:line="240" w:lineRule="auto"/>
        <w:ind w:firstLine="0"/>
      </w:pPr>
      <w:r>
        <w:separator/>
      </w:r>
    </w:p>
  </w:footnote>
  <w:footnote w:type="continuationSeparator" w:id="0">
    <w:p w14:paraId="268278A9" w14:textId="77777777" w:rsidR="00856237" w:rsidRDefault="00856237">
      <w:pPr>
        <w:spacing w:line="240" w:lineRule="auto"/>
        <w:ind w:firstLine="0"/>
      </w:pPr>
      <w:r>
        <w:separator/>
      </w:r>
    </w:p>
    <w:p w14:paraId="765BA589" w14:textId="77777777" w:rsidR="00856237" w:rsidRDefault="00856237">
      <w:pPr>
        <w:spacing w:line="240" w:lineRule="auto"/>
        <w:ind w:firstLine="0"/>
        <w:rPr>
          <w:i/>
        </w:rPr>
      </w:pPr>
      <w:r>
        <w:rPr>
          <w:i/>
        </w:rPr>
        <w:t>(continued)</w:t>
      </w:r>
    </w:p>
  </w:footnote>
  <w:footnote w:type="continuationNotice" w:id="1">
    <w:p w14:paraId="21EABD4F" w14:textId="77777777" w:rsidR="00856237" w:rsidRDefault="00856237">
      <w:pPr>
        <w:pStyle w:val="Footer"/>
      </w:pPr>
    </w:p>
  </w:footnote>
  <w:footnote w:id="2">
    <w:p w14:paraId="56959550" w14:textId="77777777" w:rsidR="00D875C5" w:rsidRPr="00382490" w:rsidRDefault="00D875C5" w:rsidP="00D875C5">
      <w:pPr>
        <w:pStyle w:val="FootnoteText"/>
      </w:pPr>
      <w:r w:rsidRPr="00382490">
        <w:rPr>
          <w:rStyle w:val="FootnoteReference"/>
        </w:rPr>
        <w:footnoteRef/>
      </w:r>
      <w:r w:rsidRPr="00382490">
        <w:t xml:space="preserve"> McClendon, Richard, and Danny Olsen. “Using the iPad as a Prize-Based Incentive to Boost Response Rates: A Case Study at Brigham Young University.” Presented at the American Association for Public Opinion Research conference, Boston, MA, May, 2013.</w:t>
      </w:r>
    </w:p>
    <w:p w14:paraId="438E0876" w14:textId="77777777" w:rsidR="00D875C5" w:rsidRDefault="00D875C5" w:rsidP="00D875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6D3E" w14:textId="77777777" w:rsidR="00652D25" w:rsidRPr="000A4439" w:rsidRDefault="00652D25" w:rsidP="006C5B99">
    <w:pPr>
      <w:pStyle w:val="Header"/>
      <w:rPr>
        <w:szCs w:val="22"/>
      </w:rPr>
    </w:pPr>
    <w:r>
      <w:rPr>
        <w:szCs w:val="22"/>
      </w:rPr>
      <w:t xml:space="preserve">WWC Feedback Task </w:t>
    </w:r>
    <w:r w:rsidRPr="00655B0B">
      <w:rPr>
        <w:szCs w:val="22"/>
      </w:rPr>
      <w:t>– Part A</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3C0BEE"/>
    <w:multiLevelType w:val="hybridMultilevel"/>
    <w:tmpl w:val="B3AAFD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10">
    <w:nsid w:val="3148603A"/>
    <w:multiLevelType w:val="hybridMultilevel"/>
    <w:tmpl w:val="A02AE7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2FE7227"/>
    <w:multiLevelType w:val="hybridMultilevel"/>
    <w:tmpl w:val="C5AAA69A"/>
    <w:lvl w:ilvl="0" w:tplc="FF2CD436">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3993094E"/>
    <w:multiLevelType w:val="hybridMultilevel"/>
    <w:tmpl w:val="B298F114"/>
    <w:lvl w:ilvl="0" w:tplc="B40A5448">
      <w:numFmt w:val="bullet"/>
      <w:lvlText w:val="•"/>
      <w:lvlJc w:val="left"/>
      <w:pPr>
        <w:ind w:left="1302" w:hanging="87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990"/>
        </w:tabs>
        <w:ind w:left="990" w:hanging="360"/>
      </w:pPr>
      <w:rPr>
        <w:rFonts w:hint="default"/>
      </w:rPr>
    </w:lvl>
  </w:abstractNum>
  <w:abstractNum w:abstractNumId="14">
    <w:nsid w:val="4A6D7250"/>
    <w:multiLevelType w:val="hybridMultilevel"/>
    <w:tmpl w:val="7AAC8668"/>
    <w:lvl w:ilvl="0" w:tplc="0409000F">
      <w:start w:val="1"/>
      <w:numFmt w:val="decimal"/>
      <w:lvlText w:val="%1."/>
      <w:lvlJc w:val="left"/>
      <w:pPr>
        <w:ind w:left="1215" w:hanging="360"/>
      </w:p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588408D7"/>
    <w:multiLevelType w:val="hybridMultilevel"/>
    <w:tmpl w:val="7CF06064"/>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5AC75811"/>
    <w:multiLevelType w:val="hybridMultilevel"/>
    <w:tmpl w:val="797C1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9425F52"/>
    <w:multiLevelType w:val="hybridMultilevel"/>
    <w:tmpl w:val="BE542E70"/>
    <w:lvl w:ilvl="0" w:tplc="F1D4148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63932A2"/>
    <w:multiLevelType w:val="hybridMultilevel"/>
    <w:tmpl w:val="80AE2D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6DC3840"/>
    <w:multiLevelType w:val="hybridMultilevel"/>
    <w:tmpl w:val="EAE0164E"/>
    <w:lvl w:ilvl="0" w:tplc="04090001">
      <w:start w:val="1"/>
      <w:numFmt w:val="bullet"/>
      <w:lvlText w:val=""/>
      <w:lvlJc w:val="left"/>
      <w:pPr>
        <w:ind w:left="2102" w:hanging="360"/>
      </w:pPr>
      <w:rPr>
        <w:rFonts w:ascii="Symbol" w:hAnsi="Symbol" w:hint="default"/>
      </w:rPr>
    </w:lvl>
    <w:lvl w:ilvl="1" w:tplc="FBCC88F0">
      <w:numFmt w:val="bullet"/>
      <w:lvlText w:val="•"/>
      <w:lvlJc w:val="left"/>
      <w:pPr>
        <w:ind w:left="2822" w:hanging="360"/>
      </w:pPr>
      <w:rPr>
        <w:rFonts w:ascii="Garamond" w:eastAsia="Times New Roman" w:hAnsi="Garamond" w:cs="Times New Roman" w:hint="default"/>
      </w:rPr>
    </w:lvl>
    <w:lvl w:ilvl="2" w:tplc="04090005" w:tentative="1">
      <w:start w:val="1"/>
      <w:numFmt w:val="bullet"/>
      <w:lvlText w:val=""/>
      <w:lvlJc w:val="left"/>
      <w:pPr>
        <w:ind w:left="3542" w:hanging="360"/>
      </w:pPr>
      <w:rPr>
        <w:rFonts w:ascii="Wingdings" w:hAnsi="Wingdings" w:hint="default"/>
      </w:rPr>
    </w:lvl>
    <w:lvl w:ilvl="3" w:tplc="04090001" w:tentative="1">
      <w:start w:val="1"/>
      <w:numFmt w:val="bullet"/>
      <w:lvlText w:val=""/>
      <w:lvlJc w:val="left"/>
      <w:pPr>
        <w:ind w:left="4262" w:hanging="360"/>
      </w:pPr>
      <w:rPr>
        <w:rFonts w:ascii="Symbol" w:hAnsi="Symbol" w:hint="default"/>
      </w:rPr>
    </w:lvl>
    <w:lvl w:ilvl="4" w:tplc="04090003" w:tentative="1">
      <w:start w:val="1"/>
      <w:numFmt w:val="bullet"/>
      <w:lvlText w:val="o"/>
      <w:lvlJc w:val="left"/>
      <w:pPr>
        <w:ind w:left="4982" w:hanging="360"/>
      </w:pPr>
      <w:rPr>
        <w:rFonts w:ascii="Courier New" w:hAnsi="Courier New" w:cs="Courier New" w:hint="default"/>
      </w:rPr>
    </w:lvl>
    <w:lvl w:ilvl="5" w:tplc="04090005" w:tentative="1">
      <w:start w:val="1"/>
      <w:numFmt w:val="bullet"/>
      <w:lvlText w:val=""/>
      <w:lvlJc w:val="left"/>
      <w:pPr>
        <w:ind w:left="5702" w:hanging="360"/>
      </w:pPr>
      <w:rPr>
        <w:rFonts w:ascii="Wingdings" w:hAnsi="Wingdings" w:hint="default"/>
      </w:rPr>
    </w:lvl>
    <w:lvl w:ilvl="6" w:tplc="04090001" w:tentative="1">
      <w:start w:val="1"/>
      <w:numFmt w:val="bullet"/>
      <w:lvlText w:val=""/>
      <w:lvlJc w:val="left"/>
      <w:pPr>
        <w:ind w:left="6422" w:hanging="360"/>
      </w:pPr>
      <w:rPr>
        <w:rFonts w:ascii="Symbol" w:hAnsi="Symbol" w:hint="default"/>
      </w:rPr>
    </w:lvl>
    <w:lvl w:ilvl="7" w:tplc="04090003" w:tentative="1">
      <w:start w:val="1"/>
      <w:numFmt w:val="bullet"/>
      <w:lvlText w:val="o"/>
      <w:lvlJc w:val="left"/>
      <w:pPr>
        <w:ind w:left="7142" w:hanging="360"/>
      </w:pPr>
      <w:rPr>
        <w:rFonts w:ascii="Courier New" w:hAnsi="Courier New" w:cs="Courier New" w:hint="default"/>
      </w:rPr>
    </w:lvl>
    <w:lvl w:ilvl="8" w:tplc="04090005" w:tentative="1">
      <w:start w:val="1"/>
      <w:numFmt w:val="bullet"/>
      <w:lvlText w:val=""/>
      <w:lvlJc w:val="left"/>
      <w:pPr>
        <w:ind w:left="7862" w:hanging="360"/>
      </w:pPr>
      <w:rPr>
        <w:rFonts w:ascii="Wingdings" w:hAnsi="Wingdings" w:hint="default"/>
      </w:rPr>
    </w:lvl>
  </w:abstractNum>
  <w:abstractNum w:abstractNumId="28">
    <w:nsid w:val="7BFF39E4"/>
    <w:multiLevelType w:val="hybridMultilevel"/>
    <w:tmpl w:val="483218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DB30FB7"/>
    <w:multiLevelType w:val="hybridMultilevel"/>
    <w:tmpl w:val="1486CE08"/>
    <w:lvl w:ilvl="0" w:tplc="04090001">
      <w:start w:val="1"/>
      <w:numFmt w:val="bullet"/>
      <w:lvlText w:val=""/>
      <w:lvlJc w:val="left"/>
      <w:pPr>
        <w:ind w:left="2102" w:hanging="360"/>
      </w:pPr>
      <w:rPr>
        <w:rFonts w:ascii="Symbol" w:hAnsi="Symbol" w:hint="default"/>
      </w:rPr>
    </w:lvl>
    <w:lvl w:ilvl="1" w:tplc="04090003" w:tentative="1">
      <w:start w:val="1"/>
      <w:numFmt w:val="bullet"/>
      <w:lvlText w:val="o"/>
      <w:lvlJc w:val="left"/>
      <w:pPr>
        <w:ind w:left="2822" w:hanging="360"/>
      </w:pPr>
      <w:rPr>
        <w:rFonts w:ascii="Courier New" w:hAnsi="Courier New" w:cs="Courier New" w:hint="default"/>
      </w:rPr>
    </w:lvl>
    <w:lvl w:ilvl="2" w:tplc="04090005" w:tentative="1">
      <w:start w:val="1"/>
      <w:numFmt w:val="bullet"/>
      <w:lvlText w:val=""/>
      <w:lvlJc w:val="left"/>
      <w:pPr>
        <w:ind w:left="3542" w:hanging="360"/>
      </w:pPr>
      <w:rPr>
        <w:rFonts w:ascii="Wingdings" w:hAnsi="Wingdings" w:hint="default"/>
      </w:rPr>
    </w:lvl>
    <w:lvl w:ilvl="3" w:tplc="04090001" w:tentative="1">
      <w:start w:val="1"/>
      <w:numFmt w:val="bullet"/>
      <w:lvlText w:val=""/>
      <w:lvlJc w:val="left"/>
      <w:pPr>
        <w:ind w:left="4262" w:hanging="360"/>
      </w:pPr>
      <w:rPr>
        <w:rFonts w:ascii="Symbol" w:hAnsi="Symbol" w:hint="default"/>
      </w:rPr>
    </w:lvl>
    <w:lvl w:ilvl="4" w:tplc="04090003" w:tentative="1">
      <w:start w:val="1"/>
      <w:numFmt w:val="bullet"/>
      <w:lvlText w:val="o"/>
      <w:lvlJc w:val="left"/>
      <w:pPr>
        <w:ind w:left="4982" w:hanging="360"/>
      </w:pPr>
      <w:rPr>
        <w:rFonts w:ascii="Courier New" w:hAnsi="Courier New" w:cs="Courier New" w:hint="default"/>
      </w:rPr>
    </w:lvl>
    <w:lvl w:ilvl="5" w:tplc="04090005" w:tentative="1">
      <w:start w:val="1"/>
      <w:numFmt w:val="bullet"/>
      <w:lvlText w:val=""/>
      <w:lvlJc w:val="left"/>
      <w:pPr>
        <w:ind w:left="5702" w:hanging="360"/>
      </w:pPr>
      <w:rPr>
        <w:rFonts w:ascii="Wingdings" w:hAnsi="Wingdings" w:hint="default"/>
      </w:rPr>
    </w:lvl>
    <w:lvl w:ilvl="6" w:tplc="04090001" w:tentative="1">
      <w:start w:val="1"/>
      <w:numFmt w:val="bullet"/>
      <w:lvlText w:val=""/>
      <w:lvlJc w:val="left"/>
      <w:pPr>
        <w:ind w:left="6422" w:hanging="360"/>
      </w:pPr>
      <w:rPr>
        <w:rFonts w:ascii="Symbol" w:hAnsi="Symbol" w:hint="default"/>
      </w:rPr>
    </w:lvl>
    <w:lvl w:ilvl="7" w:tplc="04090003" w:tentative="1">
      <w:start w:val="1"/>
      <w:numFmt w:val="bullet"/>
      <w:lvlText w:val="o"/>
      <w:lvlJc w:val="left"/>
      <w:pPr>
        <w:ind w:left="7142" w:hanging="360"/>
      </w:pPr>
      <w:rPr>
        <w:rFonts w:ascii="Courier New" w:hAnsi="Courier New" w:cs="Courier New" w:hint="default"/>
      </w:rPr>
    </w:lvl>
    <w:lvl w:ilvl="8" w:tplc="04090005" w:tentative="1">
      <w:start w:val="1"/>
      <w:numFmt w:val="bullet"/>
      <w:lvlText w:val=""/>
      <w:lvlJc w:val="left"/>
      <w:pPr>
        <w:ind w:left="7862" w:hanging="360"/>
      </w:pPr>
      <w:rPr>
        <w:rFonts w:ascii="Wingdings" w:hAnsi="Wingdings" w:hint="default"/>
      </w:rPr>
    </w:lvl>
  </w:abstractNum>
  <w:num w:numId="1">
    <w:abstractNumId w:val="13"/>
  </w:num>
  <w:num w:numId="2">
    <w:abstractNumId w:val="25"/>
  </w:num>
  <w:num w:numId="3">
    <w:abstractNumId w:val="19"/>
  </w:num>
  <w:num w:numId="4">
    <w:abstractNumId w:val="1"/>
  </w:num>
  <w:num w:numId="5">
    <w:abstractNumId w:val="0"/>
  </w:num>
  <w:num w:numId="6">
    <w:abstractNumId w:val="29"/>
  </w:num>
  <w:num w:numId="7">
    <w:abstractNumId w:val="22"/>
  </w:num>
  <w:num w:numId="8">
    <w:abstractNumId w:val="4"/>
  </w:num>
  <w:num w:numId="9">
    <w:abstractNumId w:val="6"/>
  </w:num>
  <w:num w:numId="10">
    <w:abstractNumId w:val="8"/>
  </w:num>
  <w:num w:numId="11">
    <w:abstractNumId w:val="2"/>
  </w:num>
  <w:num w:numId="12">
    <w:abstractNumId w:val="20"/>
  </w:num>
  <w:num w:numId="13">
    <w:abstractNumId w:val="3"/>
  </w:num>
  <w:num w:numId="14">
    <w:abstractNumId w:val="18"/>
  </w:num>
  <w:num w:numId="15">
    <w:abstractNumId w:val="21"/>
  </w:num>
  <w:num w:numId="16">
    <w:abstractNumId w:val="7"/>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9"/>
  </w:num>
  <w:num w:numId="24">
    <w:abstractNumId w:val="13"/>
    <w:lvlOverride w:ilvl="0">
      <w:startOverride w:val="1"/>
    </w:lvlOverride>
  </w:num>
  <w:num w:numId="25">
    <w:abstractNumId w:val="15"/>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23"/>
  </w:num>
  <w:num w:numId="30">
    <w:abstractNumId w:val="26"/>
  </w:num>
  <w:num w:numId="31">
    <w:abstractNumId w:val="10"/>
  </w:num>
  <w:num w:numId="32">
    <w:abstractNumId w:val="5"/>
  </w:num>
  <w:num w:numId="33">
    <w:abstractNumId w:val="16"/>
  </w:num>
  <w:num w:numId="34">
    <w:abstractNumId w:val="11"/>
  </w:num>
  <w:num w:numId="35">
    <w:abstractNumId w:val="14"/>
  </w:num>
  <w:num w:numId="36">
    <w:abstractNumId w:val="28"/>
  </w:num>
  <w:num w:numId="37">
    <w:abstractNumId w:val="17"/>
  </w:num>
  <w:num w:numId="38">
    <w:abstractNumId w:val="12"/>
  </w:num>
  <w:num w:numId="39">
    <w:abstractNumId w:val="24"/>
  </w:num>
  <w:num w:numId="40">
    <w:abstractNumId w:val="30"/>
  </w:num>
  <w:num w:numId="4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6E"/>
    <w:rsid w:val="00000664"/>
    <w:rsid w:val="000015FB"/>
    <w:rsid w:val="00004CE9"/>
    <w:rsid w:val="00005F28"/>
    <w:rsid w:val="00006E1F"/>
    <w:rsid w:val="00007CA0"/>
    <w:rsid w:val="0001119F"/>
    <w:rsid w:val="00012372"/>
    <w:rsid w:val="00012863"/>
    <w:rsid w:val="00014E85"/>
    <w:rsid w:val="00016C4D"/>
    <w:rsid w:val="00017DD1"/>
    <w:rsid w:val="000214FF"/>
    <w:rsid w:val="00021A62"/>
    <w:rsid w:val="000241B1"/>
    <w:rsid w:val="000250A4"/>
    <w:rsid w:val="00027FBE"/>
    <w:rsid w:val="000300AF"/>
    <w:rsid w:val="00030EDA"/>
    <w:rsid w:val="000316E1"/>
    <w:rsid w:val="0003496E"/>
    <w:rsid w:val="00037098"/>
    <w:rsid w:val="00037903"/>
    <w:rsid w:val="0004076E"/>
    <w:rsid w:val="0004284C"/>
    <w:rsid w:val="00046CA3"/>
    <w:rsid w:val="00046E51"/>
    <w:rsid w:val="00052499"/>
    <w:rsid w:val="00053968"/>
    <w:rsid w:val="000547BB"/>
    <w:rsid w:val="00055097"/>
    <w:rsid w:val="000561DD"/>
    <w:rsid w:val="00057EE5"/>
    <w:rsid w:val="00063123"/>
    <w:rsid w:val="00063FEF"/>
    <w:rsid w:val="00065AE8"/>
    <w:rsid w:val="00066AB9"/>
    <w:rsid w:val="00067926"/>
    <w:rsid w:val="00067BB3"/>
    <w:rsid w:val="00073919"/>
    <w:rsid w:val="00073EFC"/>
    <w:rsid w:val="0007531D"/>
    <w:rsid w:val="000769A1"/>
    <w:rsid w:val="00076CF0"/>
    <w:rsid w:val="00080DFA"/>
    <w:rsid w:val="000812AE"/>
    <w:rsid w:val="00081312"/>
    <w:rsid w:val="00081D47"/>
    <w:rsid w:val="00082FFB"/>
    <w:rsid w:val="0008353A"/>
    <w:rsid w:val="00085B6E"/>
    <w:rsid w:val="00090529"/>
    <w:rsid w:val="0009065A"/>
    <w:rsid w:val="00097873"/>
    <w:rsid w:val="000A11F5"/>
    <w:rsid w:val="000A21B8"/>
    <w:rsid w:val="000A2A84"/>
    <w:rsid w:val="000A2CAE"/>
    <w:rsid w:val="000A4439"/>
    <w:rsid w:val="000A49D1"/>
    <w:rsid w:val="000A4CFA"/>
    <w:rsid w:val="000A544F"/>
    <w:rsid w:val="000A56CA"/>
    <w:rsid w:val="000B08B9"/>
    <w:rsid w:val="000B0C64"/>
    <w:rsid w:val="000B2BD0"/>
    <w:rsid w:val="000B2E0D"/>
    <w:rsid w:val="000B2FC7"/>
    <w:rsid w:val="000B39F4"/>
    <w:rsid w:val="000B3A60"/>
    <w:rsid w:val="000B3A77"/>
    <w:rsid w:val="000B63DF"/>
    <w:rsid w:val="000B6A1B"/>
    <w:rsid w:val="000B6E56"/>
    <w:rsid w:val="000B7E70"/>
    <w:rsid w:val="000C0118"/>
    <w:rsid w:val="000C15B4"/>
    <w:rsid w:val="000C20DB"/>
    <w:rsid w:val="000C21AF"/>
    <w:rsid w:val="000C2713"/>
    <w:rsid w:val="000C57E2"/>
    <w:rsid w:val="000C70DC"/>
    <w:rsid w:val="000C72F8"/>
    <w:rsid w:val="000C7CAE"/>
    <w:rsid w:val="000D1261"/>
    <w:rsid w:val="000D2892"/>
    <w:rsid w:val="000D550D"/>
    <w:rsid w:val="000D709F"/>
    <w:rsid w:val="000E1D9E"/>
    <w:rsid w:val="000E36B5"/>
    <w:rsid w:val="000E61F7"/>
    <w:rsid w:val="000E6D11"/>
    <w:rsid w:val="000F022E"/>
    <w:rsid w:val="000F79B9"/>
    <w:rsid w:val="001001FA"/>
    <w:rsid w:val="001017FC"/>
    <w:rsid w:val="00105C6F"/>
    <w:rsid w:val="00105D23"/>
    <w:rsid w:val="00106E94"/>
    <w:rsid w:val="001073C9"/>
    <w:rsid w:val="001110F1"/>
    <w:rsid w:val="00113335"/>
    <w:rsid w:val="001139E9"/>
    <w:rsid w:val="00114F50"/>
    <w:rsid w:val="00122299"/>
    <w:rsid w:val="00123128"/>
    <w:rsid w:val="0012342A"/>
    <w:rsid w:val="00123EF4"/>
    <w:rsid w:val="00124330"/>
    <w:rsid w:val="001272C4"/>
    <w:rsid w:val="00130424"/>
    <w:rsid w:val="0013282C"/>
    <w:rsid w:val="00132E2F"/>
    <w:rsid w:val="001332C0"/>
    <w:rsid w:val="001346A3"/>
    <w:rsid w:val="00135AF5"/>
    <w:rsid w:val="00135FBD"/>
    <w:rsid w:val="00137AF2"/>
    <w:rsid w:val="001407AD"/>
    <w:rsid w:val="00141646"/>
    <w:rsid w:val="00141705"/>
    <w:rsid w:val="00141A0B"/>
    <w:rsid w:val="00142104"/>
    <w:rsid w:val="001425AF"/>
    <w:rsid w:val="00142AE3"/>
    <w:rsid w:val="00144DA7"/>
    <w:rsid w:val="0014530C"/>
    <w:rsid w:val="0014585B"/>
    <w:rsid w:val="00145B55"/>
    <w:rsid w:val="00145C92"/>
    <w:rsid w:val="001463AE"/>
    <w:rsid w:val="001516F6"/>
    <w:rsid w:val="0015295D"/>
    <w:rsid w:val="00153D6D"/>
    <w:rsid w:val="001562EF"/>
    <w:rsid w:val="0015677A"/>
    <w:rsid w:val="00160306"/>
    <w:rsid w:val="00160880"/>
    <w:rsid w:val="00160E09"/>
    <w:rsid w:val="0016162A"/>
    <w:rsid w:val="00161E76"/>
    <w:rsid w:val="00162191"/>
    <w:rsid w:val="00162378"/>
    <w:rsid w:val="00162ACC"/>
    <w:rsid w:val="001657BA"/>
    <w:rsid w:val="00167085"/>
    <w:rsid w:val="001725D3"/>
    <w:rsid w:val="001753D5"/>
    <w:rsid w:val="00175BAB"/>
    <w:rsid w:val="00181F53"/>
    <w:rsid w:val="00184A0A"/>
    <w:rsid w:val="0018564C"/>
    <w:rsid w:val="0018694A"/>
    <w:rsid w:val="00186965"/>
    <w:rsid w:val="00190B7F"/>
    <w:rsid w:val="00190BEB"/>
    <w:rsid w:val="0019215E"/>
    <w:rsid w:val="001933B1"/>
    <w:rsid w:val="001A00F6"/>
    <w:rsid w:val="001A07D4"/>
    <w:rsid w:val="001A1BDD"/>
    <w:rsid w:val="001A26A1"/>
    <w:rsid w:val="001A6182"/>
    <w:rsid w:val="001B0C0C"/>
    <w:rsid w:val="001B21DB"/>
    <w:rsid w:val="001B2699"/>
    <w:rsid w:val="001B360E"/>
    <w:rsid w:val="001B7611"/>
    <w:rsid w:val="001C232C"/>
    <w:rsid w:val="001C3325"/>
    <w:rsid w:val="001C4E61"/>
    <w:rsid w:val="001C56D5"/>
    <w:rsid w:val="001C5EA7"/>
    <w:rsid w:val="001C622E"/>
    <w:rsid w:val="001C6D08"/>
    <w:rsid w:val="001D0AD5"/>
    <w:rsid w:val="001D11DE"/>
    <w:rsid w:val="001D1DCA"/>
    <w:rsid w:val="001D247C"/>
    <w:rsid w:val="001D3C41"/>
    <w:rsid w:val="001D5AA1"/>
    <w:rsid w:val="001D634E"/>
    <w:rsid w:val="001E045B"/>
    <w:rsid w:val="001E0AB2"/>
    <w:rsid w:val="001E2A76"/>
    <w:rsid w:val="001E36BD"/>
    <w:rsid w:val="001E466A"/>
    <w:rsid w:val="001E5EDC"/>
    <w:rsid w:val="001F24BF"/>
    <w:rsid w:val="001F540F"/>
    <w:rsid w:val="001F5410"/>
    <w:rsid w:val="001F6FB0"/>
    <w:rsid w:val="00200B10"/>
    <w:rsid w:val="00200CC4"/>
    <w:rsid w:val="002045B5"/>
    <w:rsid w:val="002053F3"/>
    <w:rsid w:val="00207AC4"/>
    <w:rsid w:val="00211CCB"/>
    <w:rsid w:val="00212030"/>
    <w:rsid w:val="002123D3"/>
    <w:rsid w:val="00214A34"/>
    <w:rsid w:val="0021695D"/>
    <w:rsid w:val="002170BF"/>
    <w:rsid w:val="002217EE"/>
    <w:rsid w:val="00222E32"/>
    <w:rsid w:val="00223670"/>
    <w:rsid w:val="00223990"/>
    <w:rsid w:val="0022402B"/>
    <w:rsid w:val="0023413B"/>
    <w:rsid w:val="00236122"/>
    <w:rsid w:val="0023674F"/>
    <w:rsid w:val="00237819"/>
    <w:rsid w:val="00237DEC"/>
    <w:rsid w:val="00237F6F"/>
    <w:rsid w:val="00242E50"/>
    <w:rsid w:val="00243909"/>
    <w:rsid w:val="00243DEE"/>
    <w:rsid w:val="00244120"/>
    <w:rsid w:val="0024450D"/>
    <w:rsid w:val="00244706"/>
    <w:rsid w:val="00246CDA"/>
    <w:rsid w:val="002475DD"/>
    <w:rsid w:val="00247A3B"/>
    <w:rsid w:val="0025182E"/>
    <w:rsid w:val="002529B7"/>
    <w:rsid w:val="0025314B"/>
    <w:rsid w:val="00253377"/>
    <w:rsid w:val="002550BA"/>
    <w:rsid w:val="00255D56"/>
    <w:rsid w:val="002613D2"/>
    <w:rsid w:val="00263728"/>
    <w:rsid w:val="00264716"/>
    <w:rsid w:val="00264C95"/>
    <w:rsid w:val="00267A52"/>
    <w:rsid w:val="00267F6C"/>
    <w:rsid w:val="00271B2B"/>
    <w:rsid w:val="002756E1"/>
    <w:rsid w:val="00275EF3"/>
    <w:rsid w:val="00280AB2"/>
    <w:rsid w:val="002812A2"/>
    <w:rsid w:val="00281C08"/>
    <w:rsid w:val="00282FD0"/>
    <w:rsid w:val="0028389F"/>
    <w:rsid w:val="00283FBD"/>
    <w:rsid w:val="00284557"/>
    <w:rsid w:val="002849EE"/>
    <w:rsid w:val="00284C41"/>
    <w:rsid w:val="002863B1"/>
    <w:rsid w:val="00287FD7"/>
    <w:rsid w:val="002911B1"/>
    <w:rsid w:val="00291C4A"/>
    <w:rsid w:val="002921C5"/>
    <w:rsid w:val="002940C5"/>
    <w:rsid w:val="002942FB"/>
    <w:rsid w:val="00295DC1"/>
    <w:rsid w:val="002976C6"/>
    <w:rsid w:val="002A0847"/>
    <w:rsid w:val="002A1ADA"/>
    <w:rsid w:val="002A28C9"/>
    <w:rsid w:val="002A4C39"/>
    <w:rsid w:val="002A70E7"/>
    <w:rsid w:val="002A7359"/>
    <w:rsid w:val="002B034E"/>
    <w:rsid w:val="002B1593"/>
    <w:rsid w:val="002B224F"/>
    <w:rsid w:val="002B68A5"/>
    <w:rsid w:val="002B6DA0"/>
    <w:rsid w:val="002B72AC"/>
    <w:rsid w:val="002C0B54"/>
    <w:rsid w:val="002C23B3"/>
    <w:rsid w:val="002C244D"/>
    <w:rsid w:val="002C28CE"/>
    <w:rsid w:val="002C413C"/>
    <w:rsid w:val="002C64E8"/>
    <w:rsid w:val="002C7011"/>
    <w:rsid w:val="002C734A"/>
    <w:rsid w:val="002D098F"/>
    <w:rsid w:val="002D0A34"/>
    <w:rsid w:val="002D0DA7"/>
    <w:rsid w:val="002D279D"/>
    <w:rsid w:val="002D3046"/>
    <w:rsid w:val="002D3345"/>
    <w:rsid w:val="002D6194"/>
    <w:rsid w:val="002D6999"/>
    <w:rsid w:val="002D6F7E"/>
    <w:rsid w:val="002E3C0C"/>
    <w:rsid w:val="002E3E03"/>
    <w:rsid w:val="002E421F"/>
    <w:rsid w:val="002E5495"/>
    <w:rsid w:val="002E5D30"/>
    <w:rsid w:val="002E6FA1"/>
    <w:rsid w:val="002E7144"/>
    <w:rsid w:val="002F1E71"/>
    <w:rsid w:val="002F2C9C"/>
    <w:rsid w:val="002F36A7"/>
    <w:rsid w:val="002F440B"/>
    <w:rsid w:val="002F60A0"/>
    <w:rsid w:val="002F71D4"/>
    <w:rsid w:val="002F7C83"/>
    <w:rsid w:val="002F7F93"/>
    <w:rsid w:val="00300CE3"/>
    <w:rsid w:val="0030143A"/>
    <w:rsid w:val="00303838"/>
    <w:rsid w:val="003038C0"/>
    <w:rsid w:val="00303CF8"/>
    <w:rsid w:val="003046C1"/>
    <w:rsid w:val="003047E7"/>
    <w:rsid w:val="00305F1C"/>
    <w:rsid w:val="00307651"/>
    <w:rsid w:val="00307881"/>
    <w:rsid w:val="00310C39"/>
    <w:rsid w:val="00311ED3"/>
    <w:rsid w:val="00313671"/>
    <w:rsid w:val="00313C8F"/>
    <w:rsid w:val="00313E69"/>
    <w:rsid w:val="003142E6"/>
    <w:rsid w:val="00315C25"/>
    <w:rsid w:val="00315E98"/>
    <w:rsid w:val="00316123"/>
    <w:rsid w:val="0031698E"/>
    <w:rsid w:val="00317EDA"/>
    <w:rsid w:val="00320EB3"/>
    <w:rsid w:val="00323E55"/>
    <w:rsid w:val="00325C9D"/>
    <w:rsid w:val="0032778C"/>
    <w:rsid w:val="0033174B"/>
    <w:rsid w:val="003334A0"/>
    <w:rsid w:val="00334D2A"/>
    <w:rsid w:val="00336A60"/>
    <w:rsid w:val="00342CD8"/>
    <w:rsid w:val="00343A0C"/>
    <w:rsid w:val="0034557F"/>
    <w:rsid w:val="00350399"/>
    <w:rsid w:val="00350E63"/>
    <w:rsid w:val="003510AB"/>
    <w:rsid w:val="00353544"/>
    <w:rsid w:val="00353E51"/>
    <w:rsid w:val="00354942"/>
    <w:rsid w:val="00354C34"/>
    <w:rsid w:val="0035674B"/>
    <w:rsid w:val="00357701"/>
    <w:rsid w:val="00360170"/>
    <w:rsid w:val="003607F3"/>
    <w:rsid w:val="0036155C"/>
    <w:rsid w:val="00361BE6"/>
    <w:rsid w:val="00362133"/>
    <w:rsid w:val="00365511"/>
    <w:rsid w:val="00366FF5"/>
    <w:rsid w:val="00371C0A"/>
    <w:rsid w:val="00372AB1"/>
    <w:rsid w:val="00372FB4"/>
    <w:rsid w:val="00374549"/>
    <w:rsid w:val="00375605"/>
    <w:rsid w:val="00380586"/>
    <w:rsid w:val="00381622"/>
    <w:rsid w:val="00381A96"/>
    <w:rsid w:val="00381B5C"/>
    <w:rsid w:val="003824E6"/>
    <w:rsid w:val="00386508"/>
    <w:rsid w:val="00386DC2"/>
    <w:rsid w:val="00387706"/>
    <w:rsid w:val="00390FB6"/>
    <w:rsid w:val="003939E8"/>
    <w:rsid w:val="00393BE2"/>
    <w:rsid w:val="00394752"/>
    <w:rsid w:val="003971CF"/>
    <w:rsid w:val="003A1506"/>
    <w:rsid w:val="003A1774"/>
    <w:rsid w:val="003A17E0"/>
    <w:rsid w:val="003A26BB"/>
    <w:rsid w:val="003B1FFC"/>
    <w:rsid w:val="003B303A"/>
    <w:rsid w:val="003B356B"/>
    <w:rsid w:val="003C0A5F"/>
    <w:rsid w:val="003C0AC3"/>
    <w:rsid w:val="003C0BAC"/>
    <w:rsid w:val="003C0BB0"/>
    <w:rsid w:val="003C27A1"/>
    <w:rsid w:val="003C2DE0"/>
    <w:rsid w:val="003C57EB"/>
    <w:rsid w:val="003C5A25"/>
    <w:rsid w:val="003C7B39"/>
    <w:rsid w:val="003D2A84"/>
    <w:rsid w:val="003D2EF0"/>
    <w:rsid w:val="003D3A51"/>
    <w:rsid w:val="003D77B2"/>
    <w:rsid w:val="003D7B28"/>
    <w:rsid w:val="003E0A97"/>
    <w:rsid w:val="003E0D48"/>
    <w:rsid w:val="003E10A4"/>
    <w:rsid w:val="003E1DDE"/>
    <w:rsid w:val="003E4DE6"/>
    <w:rsid w:val="003F0EF9"/>
    <w:rsid w:val="003F2BD8"/>
    <w:rsid w:val="003F3E6E"/>
    <w:rsid w:val="00401627"/>
    <w:rsid w:val="00401DB0"/>
    <w:rsid w:val="004021DB"/>
    <w:rsid w:val="00405F8D"/>
    <w:rsid w:val="0040780A"/>
    <w:rsid w:val="00407BBB"/>
    <w:rsid w:val="00410D8F"/>
    <w:rsid w:val="00410F60"/>
    <w:rsid w:val="004118E0"/>
    <w:rsid w:val="00411902"/>
    <w:rsid w:val="00412D08"/>
    <w:rsid w:val="00414FF6"/>
    <w:rsid w:val="004178CB"/>
    <w:rsid w:val="00417B7A"/>
    <w:rsid w:val="0042039D"/>
    <w:rsid w:val="0042391D"/>
    <w:rsid w:val="0042461E"/>
    <w:rsid w:val="00424B01"/>
    <w:rsid w:val="004338D1"/>
    <w:rsid w:val="0043568D"/>
    <w:rsid w:val="00435788"/>
    <w:rsid w:val="00435AD1"/>
    <w:rsid w:val="00435FC2"/>
    <w:rsid w:val="0044456D"/>
    <w:rsid w:val="0044551C"/>
    <w:rsid w:val="00446472"/>
    <w:rsid w:val="004467B5"/>
    <w:rsid w:val="00446CE2"/>
    <w:rsid w:val="00447C62"/>
    <w:rsid w:val="004503A4"/>
    <w:rsid w:val="00450873"/>
    <w:rsid w:val="00455C7B"/>
    <w:rsid w:val="004569AC"/>
    <w:rsid w:val="004600D4"/>
    <w:rsid w:val="00460D22"/>
    <w:rsid w:val="004613DA"/>
    <w:rsid w:val="00461CF0"/>
    <w:rsid w:val="00463045"/>
    <w:rsid w:val="00465DD2"/>
    <w:rsid w:val="00470697"/>
    <w:rsid w:val="00473CD5"/>
    <w:rsid w:val="0047439E"/>
    <w:rsid w:val="00474405"/>
    <w:rsid w:val="0047478B"/>
    <w:rsid w:val="004750A7"/>
    <w:rsid w:val="00475483"/>
    <w:rsid w:val="00476CB1"/>
    <w:rsid w:val="00490847"/>
    <w:rsid w:val="00492B73"/>
    <w:rsid w:val="00493CB0"/>
    <w:rsid w:val="00494874"/>
    <w:rsid w:val="00494DE9"/>
    <w:rsid w:val="00497B8E"/>
    <w:rsid w:val="004A0392"/>
    <w:rsid w:val="004A071B"/>
    <w:rsid w:val="004A0A30"/>
    <w:rsid w:val="004A423A"/>
    <w:rsid w:val="004A46CC"/>
    <w:rsid w:val="004A6C3F"/>
    <w:rsid w:val="004B0D54"/>
    <w:rsid w:val="004B1E30"/>
    <w:rsid w:val="004B1E5D"/>
    <w:rsid w:val="004B6916"/>
    <w:rsid w:val="004C360F"/>
    <w:rsid w:val="004C3E31"/>
    <w:rsid w:val="004C5714"/>
    <w:rsid w:val="004C6124"/>
    <w:rsid w:val="004D3804"/>
    <w:rsid w:val="004D5BF1"/>
    <w:rsid w:val="004D62CD"/>
    <w:rsid w:val="004D6FAB"/>
    <w:rsid w:val="004D703E"/>
    <w:rsid w:val="004E07B8"/>
    <w:rsid w:val="004E370E"/>
    <w:rsid w:val="004E6555"/>
    <w:rsid w:val="004E6B24"/>
    <w:rsid w:val="004E7D79"/>
    <w:rsid w:val="004F0B74"/>
    <w:rsid w:val="004F3118"/>
    <w:rsid w:val="004F493C"/>
    <w:rsid w:val="004F4BEE"/>
    <w:rsid w:val="004F500E"/>
    <w:rsid w:val="004F7785"/>
    <w:rsid w:val="004F7F59"/>
    <w:rsid w:val="005048CC"/>
    <w:rsid w:val="005122BE"/>
    <w:rsid w:val="005125D5"/>
    <w:rsid w:val="00512AF4"/>
    <w:rsid w:val="00512F7B"/>
    <w:rsid w:val="00514703"/>
    <w:rsid w:val="00516A86"/>
    <w:rsid w:val="005173B9"/>
    <w:rsid w:val="00521890"/>
    <w:rsid w:val="005240F8"/>
    <w:rsid w:val="00525772"/>
    <w:rsid w:val="005266A0"/>
    <w:rsid w:val="0052743F"/>
    <w:rsid w:val="00531424"/>
    <w:rsid w:val="005342D9"/>
    <w:rsid w:val="005356BF"/>
    <w:rsid w:val="00537F22"/>
    <w:rsid w:val="00542523"/>
    <w:rsid w:val="00557FE1"/>
    <w:rsid w:val="005604DC"/>
    <w:rsid w:val="0056175F"/>
    <w:rsid w:val="005637D0"/>
    <w:rsid w:val="005641E2"/>
    <w:rsid w:val="0056487B"/>
    <w:rsid w:val="00564E98"/>
    <w:rsid w:val="00566AA8"/>
    <w:rsid w:val="00570E50"/>
    <w:rsid w:val="0057237B"/>
    <w:rsid w:val="00573C02"/>
    <w:rsid w:val="00574637"/>
    <w:rsid w:val="00576C4F"/>
    <w:rsid w:val="00576FB9"/>
    <w:rsid w:val="0057725C"/>
    <w:rsid w:val="005811B3"/>
    <w:rsid w:val="00581CCD"/>
    <w:rsid w:val="00581EE2"/>
    <w:rsid w:val="00582435"/>
    <w:rsid w:val="00582CD2"/>
    <w:rsid w:val="00583141"/>
    <w:rsid w:val="00584664"/>
    <w:rsid w:val="0058753C"/>
    <w:rsid w:val="0058799A"/>
    <w:rsid w:val="00591AE6"/>
    <w:rsid w:val="00592E1A"/>
    <w:rsid w:val="00594428"/>
    <w:rsid w:val="005944EC"/>
    <w:rsid w:val="00597C9C"/>
    <w:rsid w:val="00597FEB"/>
    <w:rsid w:val="005A0FFA"/>
    <w:rsid w:val="005A19C0"/>
    <w:rsid w:val="005A2EA6"/>
    <w:rsid w:val="005A3631"/>
    <w:rsid w:val="005A3D02"/>
    <w:rsid w:val="005A4E2C"/>
    <w:rsid w:val="005A52EB"/>
    <w:rsid w:val="005A66CB"/>
    <w:rsid w:val="005A6B0A"/>
    <w:rsid w:val="005B0472"/>
    <w:rsid w:val="005B19AB"/>
    <w:rsid w:val="005B3612"/>
    <w:rsid w:val="005C0C29"/>
    <w:rsid w:val="005C228F"/>
    <w:rsid w:val="005C2430"/>
    <w:rsid w:val="005C272F"/>
    <w:rsid w:val="005C61C0"/>
    <w:rsid w:val="005C716E"/>
    <w:rsid w:val="005C750A"/>
    <w:rsid w:val="005D01A8"/>
    <w:rsid w:val="005D03E7"/>
    <w:rsid w:val="005D31F8"/>
    <w:rsid w:val="005D5F63"/>
    <w:rsid w:val="005D6B04"/>
    <w:rsid w:val="005E1375"/>
    <w:rsid w:val="005E1C64"/>
    <w:rsid w:val="005E556D"/>
    <w:rsid w:val="005E6EE9"/>
    <w:rsid w:val="005E7695"/>
    <w:rsid w:val="005F0169"/>
    <w:rsid w:val="005F162C"/>
    <w:rsid w:val="005F1E2D"/>
    <w:rsid w:val="005F22CB"/>
    <w:rsid w:val="005F28D4"/>
    <w:rsid w:val="005F3EB6"/>
    <w:rsid w:val="005F430F"/>
    <w:rsid w:val="005F53E1"/>
    <w:rsid w:val="005F7FEE"/>
    <w:rsid w:val="00600494"/>
    <w:rsid w:val="00603E02"/>
    <w:rsid w:val="00606D0E"/>
    <w:rsid w:val="00607ECB"/>
    <w:rsid w:val="00607F23"/>
    <w:rsid w:val="006109E1"/>
    <w:rsid w:val="00611521"/>
    <w:rsid w:val="006139AC"/>
    <w:rsid w:val="006150A8"/>
    <w:rsid w:val="00620093"/>
    <w:rsid w:val="0062522C"/>
    <w:rsid w:val="0062578A"/>
    <w:rsid w:val="00626C58"/>
    <w:rsid w:val="00634517"/>
    <w:rsid w:val="00635EC3"/>
    <w:rsid w:val="00636860"/>
    <w:rsid w:val="00637A61"/>
    <w:rsid w:val="0064008B"/>
    <w:rsid w:val="00641AC0"/>
    <w:rsid w:val="0064251B"/>
    <w:rsid w:val="0064402F"/>
    <w:rsid w:val="0064434C"/>
    <w:rsid w:val="00645B56"/>
    <w:rsid w:val="00645FA6"/>
    <w:rsid w:val="00646710"/>
    <w:rsid w:val="00650A00"/>
    <w:rsid w:val="006518B1"/>
    <w:rsid w:val="00652D25"/>
    <w:rsid w:val="00655B0B"/>
    <w:rsid w:val="00656171"/>
    <w:rsid w:val="006571CE"/>
    <w:rsid w:val="006611C8"/>
    <w:rsid w:val="00666769"/>
    <w:rsid w:val="00670448"/>
    <w:rsid w:val="006714AC"/>
    <w:rsid w:val="00671E2B"/>
    <w:rsid w:val="00672F90"/>
    <w:rsid w:val="006739C6"/>
    <w:rsid w:val="00674A05"/>
    <w:rsid w:val="0067684B"/>
    <w:rsid w:val="00677802"/>
    <w:rsid w:val="00677BF6"/>
    <w:rsid w:val="00680203"/>
    <w:rsid w:val="0068057E"/>
    <w:rsid w:val="00680844"/>
    <w:rsid w:val="0068113D"/>
    <w:rsid w:val="006811CE"/>
    <w:rsid w:val="00681F7A"/>
    <w:rsid w:val="00682AC9"/>
    <w:rsid w:val="00682BCD"/>
    <w:rsid w:val="00683950"/>
    <w:rsid w:val="0068692D"/>
    <w:rsid w:val="00690451"/>
    <w:rsid w:val="00690B57"/>
    <w:rsid w:val="006910C3"/>
    <w:rsid w:val="0069443D"/>
    <w:rsid w:val="00694C04"/>
    <w:rsid w:val="006959AF"/>
    <w:rsid w:val="006A078C"/>
    <w:rsid w:val="006A1899"/>
    <w:rsid w:val="006A18B2"/>
    <w:rsid w:val="006A1EFF"/>
    <w:rsid w:val="006A2228"/>
    <w:rsid w:val="006A3DE8"/>
    <w:rsid w:val="006A5367"/>
    <w:rsid w:val="006A64EC"/>
    <w:rsid w:val="006A65E7"/>
    <w:rsid w:val="006A72C4"/>
    <w:rsid w:val="006A7614"/>
    <w:rsid w:val="006A7DF7"/>
    <w:rsid w:val="006B0652"/>
    <w:rsid w:val="006B1D62"/>
    <w:rsid w:val="006B2B5D"/>
    <w:rsid w:val="006B39F6"/>
    <w:rsid w:val="006B43E8"/>
    <w:rsid w:val="006B6C2B"/>
    <w:rsid w:val="006B7B5F"/>
    <w:rsid w:val="006C24AB"/>
    <w:rsid w:val="006C3C39"/>
    <w:rsid w:val="006C5B99"/>
    <w:rsid w:val="006C5D72"/>
    <w:rsid w:val="006C5F78"/>
    <w:rsid w:val="006C796F"/>
    <w:rsid w:val="006C7C85"/>
    <w:rsid w:val="006D3367"/>
    <w:rsid w:val="006D413F"/>
    <w:rsid w:val="006D4428"/>
    <w:rsid w:val="006D44FA"/>
    <w:rsid w:val="006D4AB4"/>
    <w:rsid w:val="006D6716"/>
    <w:rsid w:val="006D67B8"/>
    <w:rsid w:val="006D6B4E"/>
    <w:rsid w:val="006E158D"/>
    <w:rsid w:val="006E2AEF"/>
    <w:rsid w:val="006E3DE1"/>
    <w:rsid w:val="006E42D2"/>
    <w:rsid w:val="006E499E"/>
    <w:rsid w:val="006F00FD"/>
    <w:rsid w:val="006F053F"/>
    <w:rsid w:val="006F0832"/>
    <w:rsid w:val="006F168E"/>
    <w:rsid w:val="006F1C7E"/>
    <w:rsid w:val="006F548A"/>
    <w:rsid w:val="006F794C"/>
    <w:rsid w:val="006F7A2E"/>
    <w:rsid w:val="0070016B"/>
    <w:rsid w:val="00702D34"/>
    <w:rsid w:val="00702F27"/>
    <w:rsid w:val="00702F4F"/>
    <w:rsid w:val="00704202"/>
    <w:rsid w:val="00705816"/>
    <w:rsid w:val="00707664"/>
    <w:rsid w:val="00711CA6"/>
    <w:rsid w:val="0071244B"/>
    <w:rsid w:val="00712A21"/>
    <w:rsid w:val="00717B10"/>
    <w:rsid w:val="00717DBF"/>
    <w:rsid w:val="00720A3E"/>
    <w:rsid w:val="00720AFB"/>
    <w:rsid w:val="00720F11"/>
    <w:rsid w:val="007214EF"/>
    <w:rsid w:val="007221E7"/>
    <w:rsid w:val="00722516"/>
    <w:rsid w:val="00723C00"/>
    <w:rsid w:val="007245D7"/>
    <w:rsid w:val="007247F7"/>
    <w:rsid w:val="00725938"/>
    <w:rsid w:val="007263E4"/>
    <w:rsid w:val="00726DD4"/>
    <w:rsid w:val="00730892"/>
    <w:rsid w:val="00731A4C"/>
    <w:rsid w:val="00731AAF"/>
    <w:rsid w:val="00742342"/>
    <w:rsid w:val="00742C8C"/>
    <w:rsid w:val="00744CFB"/>
    <w:rsid w:val="0074653C"/>
    <w:rsid w:val="00747001"/>
    <w:rsid w:val="0074778F"/>
    <w:rsid w:val="00747B99"/>
    <w:rsid w:val="00750DA0"/>
    <w:rsid w:val="007512E5"/>
    <w:rsid w:val="007525FD"/>
    <w:rsid w:val="00752653"/>
    <w:rsid w:val="00753F69"/>
    <w:rsid w:val="00754E03"/>
    <w:rsid w:val="007608D9"/>
    <w:rsid w:val="0076176A"/>
    <w:rsid w:val="0076391F"/>
    <w:rsid w:val="00763A57"/>
    <w:rsid w:val="007655D7"/>
    <w:rsid w:val="007670A1"/>
    <w:rsid w:val="00770713"/>
    <w:rsid w:val="00770914"/>
    <w:rsid w:val="00773734"/>
    <w:rsid w:val="0077418E"/>
    <w:rsid w:val="00774522"/>
    <w:rsid w:val="007761AF"/>
    <w:rsid w:val="00777101"/>
    <w:rsid w:val="00777680"/>
    <w:rsid w:val="00780748"/>
    <w:rsid w:val="0078102C"/>
    <w:rsid w:val="0078127B"/>
    <w:rsid w:val="00783445"/>
    <w:rsid w:val="00784530"/>
    <w:rsid w:val="00784BA2"/>
    <w:rsid w:val="00786184"/>
    <w:rsid w:val="007906CE"/>
    <w:rsid w:val="00793D41"/>
    <w:rsid w:val="00795455"/>
    <w:rsid w:val="007959C1"/>
    <w:rsid w:val="00795D8B"/>
    <w:rsid w:val="0079620F"/>
    <w:rsid w:val="007966F4"/>
    <w:rsid w:val="007A3229"/>
    <w:rsid w:val="007A34F3"/>
    <w:rsid w:val="007A5803"/>
    <w:rsid w:val="007B2015"/>
    <w:rsid w:val="007B2497"/>
    <w:rsid w:val="007B2F7F"/>
    <w:rsid w:val="007B54D5"/>
    <w:rsid w:val="007B5799"/>
    <w:rsid w:val="007B68D0"/>
    <w:rsid w:val="007B6C77"/>
    <w:rsid w:val="007B6D9E"/>
    <w:rsid w:val="007B705F"/>
    <w:rsid w:val="007C0CD8"/>
    <w:rsid w:val="007C1AB6"/>
    <w:rsid w:val="007C1E2F"/>
    <w:rsid w:val="007C21D9"/>
    <w:rsid w:val="007C307D"/>
    <w:rsid w:val="007C3668"/>
    <w:rsid w:val="007C39E6"/>
    <w:rsid w:val="007C4167"/>
    <w:rsid w:val="007C5524"/>
    <w:rsid w:val="007C68E1"/>
    <w:rsid w:val="007D158F"/>
    <w:rsid w:val="007D1991"/>
    <w:rsid w:val="007D4181"/>
    <w:rsid w:val="007D4918"/>
    <w:rsid w:val="007D4EE1"/>
    <w:rsid w:val="007D5F48"/>
    <w:rsid w:val="007D64C8"/>
    <w:rsid w:val="007D754B"/>
    <w:rsid w:val="007E0097"/>
    <w:rsid w:val="007E0B04"/>
    <w:rsid w:val="007E1553"/>
    <w:rsid w:val="007E262C"/>
    <w:rsid w:val="007E3A67"/>
    <w:rsid w:val="007E48E8"/>
    <w:rsid w:val="007E4B90"/>
    <w:rsid w:val="007E5263"/>
    <w:rsid w:val="007E5A2C"/>
    <w:rsid w:val="007E6625"/>
    <w:rsid w:val="007E66CE"/>
    <w:rsid w:val="007F0DA1"/>
    <w:rsid w:val="007F1C0F"/>
    <w:rsid w:val="007F2742"/>
    <w:rsid w:val="007F274E"/>
    <w:rsid w:val="007F3091"/>
    <w:rsid w:val="007F3E0A"/>
    <w:rsid w:val="007F43AF"/>
    <w:rsid w:val="007F58E6"/>
    <w:rsid w:val="007F686C"/>
    <w:rsid w:val="007F7483"/>
    <w:rsid w:val="007F76BA"/>
    <w:rsid w:val="00801F25"/>
    <w:rsid w:val="0080255F"/>
    <w:rsid w:val="008039B9"/>
    <w:rsid w:val="00806376"/>
    <w:rsid w:val="0080734C"/>
    <w:rsid w:val="00813568"/>
    <w:rsid w:val="00813F25"/>
    <w:rsid w:val="00815170"/>
    <w:rsid w:val="008154F6"/>
    <w:rsid w:val="00815ABB"/>
    <w:rsid w:val="008160BC"/>
    <w:rsid w:val="008169DF"/>
    <w:rsid w:val="00816DF1"/>
    <w:rsid w:val="00821763"/>
    <w:rsid w:val="00821DD9"/>
    <w:rsid w:val="008221A1"/>
    <w:rsid w:val="008228EC"/>
    <w:rsid w:val="00833128"/>
    <w:rsid w:val="00833DF7"/>
    <w:rsid w:val="00835EA2"/>
    <w:rsid w:val="00840E7C"/>
    <w:rsid w:val="008421A1"/>
    <w:rsid w:val="008432EE"/>
    <w:rsid w:val="00844455"/>
    <w:rsid w:val="00844631"/>
    <w:rsid w:val="00844A45"/>
    <w:rsid w:val="0084587F"/>
    <w:rsid w:val="00850CF2"/>
    <w:rsid w:val="00851DFB"/>
    <w:rsid w:val="00854F99"/>
    <w:rsid w:val="00855573"/>
    <w:rsid w:val="00856237"/>
    <w:rsid w:val="008573C2"/>
    <w:rsid w:val="00857845"/>
    <w:rsid w:val="00862D48"/>
    <w:rsid w:val="0086314C"/>
    <w:rsid w:val="00864052"/>
    <w:rsid w:val="0086519F"/>
    <w:rsid w:val="00865D38"/>
    <w:rsid w:val="008663FA"/>
    <w:rsid w:val="008666B1"/>
    <w:rsid w:val="00870D49"/>
    <w:rsid w:val="00872016"/>
    <w:rsid w:val="00873713"/>
    <w:rsid w:val="00874265"/>
    <w:rsid w:val="00883BD4"/>
    <w:rsid w:val="00883E66"/>
    <w:rsid w:val="008840EE"/>
    <w:rsid w:val="00885221"/>
    <w:rsid w:val="00886B4B"/>
    <w:rsid w:val="00887478"/>
    <w:rsid w:val="00887757"/>
    <w:rsid w:val="00887A63"/>
    <w:rsid w:val="00890150"/>
    <w:rsid w:val="00890B40"/>
    <w:rsid w:val="00893B1D"/>
    <w:rsid w:val="008942EE"/>
    <w:rsid w:val="00894485"/>
    <w:rsid w:val="00895A2A"/>
    <w:rsid w:val="008A0D2C"/>
    <w:rsid w:val="008A3B53"/>
    <w:rsid w:val="008A5CB9"/>
    <w:rsid w:val="008A6880"/>
    <w:rsid w:val="008A7081"/>
    <w:rsid w:val="008B032B"/>
    <w:rsid w:val="008B1F5A"/>
    <w:rsid w:val="008B419E"/>
    <w:rsid w:val="008B43D6"/>
    <w:rsid w:val="008B5F50"/>
    <w:rsid w:val="008C00EB"/>
    <w:rsid w:val="008C0EA3"/>
    <w:rsid w:val="008C4666"/>
    <w:rsid w:val="008C4D5A"/>
    <w:rsid w:val="008D0DC0"/>
    <w:rsid w:val="008D129A"/>
    <w:rsid w:val="008D1F5B"/>
    <w:rsid w:val="008D4637"/>
    <w:rsid w:val="008D4E78"/>
    <w:rsid w:val="008D5065"/>
    <w:rsid w:val="008D52AB"/>
    <w:rsid w:val="008D538F"/>
    <w:rsid w:val="008D5B53"/>
    <w:rsid w:val="008D6699"/>
    <w:rsid w:val="008D697E"/>
    <w:rsid w:val="008D7B24"/>
    <w:rsid w:val="008D7F67"/>
    <w:rsid w:val="008E12AE"/>
    <w:rsid w:val="008E27F1"/>
    <w:rsid w:val="008E5398"/>
    <w:rsid w:val="008E5AD7"/>
    <w:rsid w:val="008E5DDF"/>
    <w:rsid w:val="008E5E16"/>
    <w:rsid w:val="008E602B"/>
    <w:rsid w:val="008E7F7C"/>
    <w:rsid w:val="008F074B"/>
    <w:rsid w:val="008F0865"/>
    <w:rsid w:val="008F251D"/>
    <w:rsid w:val="008F2B23"/>
    <w:rsid w:val="008F2EA8"/>
    <w:rsid w:val="008F312B"/>
    <w:rsid w:val="008F4403"/>
    <w:rsid w:val="008F4D5E"/>
    <w:rsid w:val="008F5A8F"/>
    <w:rsid w:val="009009D0"/>
    <w:rsid w:val="00902B68"/>
    <w:rsid w:val="00903CAA"/>
    <w:rsid w:val="0090401C"/>
    <w:rsid w:val="00906954"/>
    <w:rsid w:val="00907486"/>
    <w:rsid w:val="0090766C"/>
    <w:rsid w:val="009106AB"/>
    <w:rsid w:val="00910CE2"/>
    <w:rsid w:val="00912344"/>
    <w:rsid w:val="00913C98"/>
    <w:rsid w:val="0091432D"/>
    <w:rsid w:val="009156D2"/>
    <w:rsid w:val="0091635D"/>
    <w:rsid w:val="0092134D"/>
    <w:rsid w:val="00924790"/>
    <w:rsid w:val="00925ACE"/>
    <w:rsid w:val="00925D87"/>
    <w:rsid w:val="00931BDB"/>
    <w:rsid w:val="00931F99"/>
    <w:rsid w:val="00936037"/>
    <w:rsid w:val="00937170"/>
    <w:rsid w:val="0093793E"/>
    <w:rsid w:val="00940186"/>
    <w:rsid w:val="00941AD9"/>
    <w:rsid w:val="00943461"/>
    <w:rsid w:val="00944D67"/>
    <w:rsid w:val="00945642"/>
    <w:rsid w:val="009457FE"/>
    <w:rsid w:val="00945D20"/>
    <w:rsid w:val="00952494"/>
    <w:rsid w:val="009527CF"/>
    <w:rsid w:val="00952FE4"/>
    <w:rsid w:val="00953451"/>
    <w:rsid w:val="009540DF"/>
    <w:rsid w:val="009546E8"/>
    <w:rsid w:val="00955CD5"/>
    <w:rsid w:val="00955F71"/>
    <w:rsid w:val="00956F27"/>
    <w:rsid w:val="0095754B"/>
    <w:rsid w:val="009603FE"/>
    <w:rsid w:val="009616AA"/>
    <w:rsid w:val="00963B3A"/>
    <w:rsid w:val="009672E4"/>
    <w:rsid w:val="00972701"/>
    <w:rsid w:val="00977442"/>
    <w:rsid w:val="00980DB0"/>
    <w:rsid w:val="00981B40"/>
    <w:rsid w:val="009836F0"/>
    <w:rsid w:val="009847AD"/>
    <w:rsid w:val="00984B0B"/>
    <w:rsid w:val="0098542D"/>
    <w:rsid w:val="009862E6"/>
    <w:rsid w:val="00991C65"/>
    <w:rsid w:val="0099318D"/>
    <w:rsid w:val="00994EDD"/>
    <w:rsid w:val="00996BF9"/>
    <w:rsid w:val="00997375"/>
    <w:rsid w:val="0099793E"/>
    <w:rsid w:val="00997C0F"/>
    <w:rsid w:val="009A049A"/>
    <w:rsid w:val="009A1591"/>
    <w:rsid w:val="009A3817"/>
    <w:rsid w:val="009A3970"/>
    <w:rsid w:val="009A5D9D"/>
    <w:rsid w:val="009A6145"/>
    <w:rsid w:val="009A6AE7"/>
    <w:rsid w:val="009B20BD"/>
    <w:rsid w:val="009B4174"/>
    <w:rsid w:val="009B61A1"/>
    <w:rsid w:val="009B6D2E"/>
    <w:rsid w:val="009B71CD"/>
    <w:rsid w:val="009C0EAF"/>
    <w:rsid w:val="009C1F87"/>
    <w:rsid w:val="009C3E07"/>
    <w:rsid w:val="009C4947"/>
    <w:rsid w:val="009C53EB"/>
    <w:rsid w:val="009C67C5"/>
    <w:rsid w:val="009D211A"/>
    <w:rsid w:val="009D316C"/>
    <w:rsid w:val="009D3C6D"/>
    <w:rsid w:val="009D5240"/>
    <w:rsid w:val="009E19BD"/>
    <w:rsid w:val="009E3E1A"/>
    <w:rsid w:val="009E49AE"/>
    <w:rsid w:val="009E62C0"/>
    <w:rsid w:val="009E7672"/>
    <w:rsid w:val="009E7EE8"/>
    <w:rsid w:val="009F0F58"/>
    <w:rsid w:val="009F217F"/>
    <w:rsid w:val="009F25EB"/>
    <w:rsid w:val="009F3745"/>
    <w:rsid w:val="009F6DA2"/>
    <w:rsid w:val="00A01202"/>
    <w:rsid w:val="00A03842"/>
    <w:rsid w:val="00A0418C"/>
    <w:rsid w:val="00A06FFF"/>
    <w:rsid w:val="00A0718C"/>
    <w:rsid w:val="00A07E14"/>
    <w:rsid w:val="00A1055E"/>
    <w:rsid w:val="00A10ACD"/>
    <w:rsid w:val="00A10CEF"/>
    <w:rsid w:val="00A119F4"/>
    <w:rsid w:val="00A129F1"/>
    <w:rsid w:val="00A12F41"/>
    <w:rsid w:val="00A1384B"/>
    <w:rsid w:val="00A160A1"/>
    <w:rsid w:val="00A2229A"/>
    <w:rsid w:val="00A228C3"/>
    <w:rsid w:val="00A23E1F"/>
    <w:rsid w:val="00A26CF0"/>
    <w:rsid w:val="00A26D34"/>
    <w:rsid w:val="00A27298"/>
    <w:rsid w:val="00A274D2"/>
    <w:rsid w:val="00A279B0"/>
    <w:rsid w:val="00A31BC3"/>
    <w:rsid w:val="00A31E68"/>
    <w:rsid w:val="00A32F6A"/>
    <w:rsid w:val="00A3304F"/>
    <w:rsid w:val="00A341CB"/>
    <w:rsid w:val="00A3488D"/>
    <w:rsid w:val="00A34CF7"/>
    <w:rsid w:val="00A356E7"/>
    <w:rsid w:val="00A35F51"/>
    <w:rsid w:val="00A36752"/>
    <w:rsid w:val="00A37976"/>
    <w:rsid w:val="00A42204"/>
    <w:rsid w:val="00A42745"/>
    <w:rsid w:val="00A43B1C"/>
    <w:rsid w:val="00A460DC"/>
    <w:rsid w:val="00A467CE"/>
    <w:rsid w:val="00A50725"/>
    <w:rsid w:val="00A5366E"/>
    <w:rsid w:val="00A55276"/>
    <w:rsid w:val="00A553D5"/>
    <w:rsid w:val="00A56BB5"/>
    <w:rsid w:val="00A56C6B"/>
    <w:rsid w:val="00A60C8A"/>
    <w:rsid w:val="00A60FFF"/>
    <w:rsid w:val="00A61A2C"/>
    <w:rsid w:val="00A6306A"/>
    <w:rsid w:val="00A6331F"/>
    <w:rsid w:val="00A63890"/>
    <w:rsid w:val="00A650E4"/>
    <w:rsid w:val="00A67085"/>
    <w:rsid w:val="00A678FC"/>
    <w:rsid w:val="00A70BA8"/>
    <w:rsid w:val="00A71837"/>
    <w:rsid w:val="00A71AA9"/>
    <w:rsid w:val="00A71B7A"/>
    <w:rsid w:val="00A72CF0"/>
    <w:rsid w:val="00A74277"/>
    <w:rsid w:val="00A77955"/>
    <w:rsid w:val="00A80A4F"/>
    <w:rsid w:val="00A80D1A"/>
    <w:rsid w:val="00A82430"/>
    <w:rsid w:val="00A838CC"/>
    <w:rsid w:val="00A91891"/>
    <w:rsid w:val="00A96005"/>
    <w:rsid w:val="00A9613A"/>
    <w:rsid w:val="00A973B2"/>
    <w:rsid w:val="00AA3ADC"/>
    <w:rsid w:val="00AA3DAB"/>
    <w:rsid w:val="00AA7619"/>
    <w:rsid w:val="00AB0F92"/>
    <w:rsid w:val="00AB134E"/>
    <w:rsid w:val="00AB2340"/>
    <w:rsid w:val="00AB3928"/>
    <w:rsid w:val="00AB4706"/>
    <w:rsid w:val="00AB567E"/>
    <w:rsid w:val="00AB61AF"/>
    <w:rsid w:val="00AB622B"/>
    <w:rsid w:val="00AC06CA"/>
    <w:rsid w:val="00AC08A8"/>
    <w:rsid w:val="00AC17B9"/>
    <w:rsid w:val="00AC3943"/>
    <w:rsid w:val="00AC4317"/>
    <w:rsid w:val="00AC5EBF"/>
    <w:rsid w:val="00AC6981"/>
    <w:rsid w:val="00AD20C3"/>
    <w:rsid w:val="00AD27D3"/>
    <w:rsid w:val="00AD4163"/>
    <w:rsid w:val="00AD7CB2"/>
    <w:rsid w:val="00AE26FD"/>
    <w:rsid w:val="00AE39E9"/>
    <w:rsid w:val="00AE3A26"/>
    <w:rsid w:val="00AE7658"/>
    <w:rsid w:val="00AF0F1C"/>
    <w:rsid w:val="00AF1B2F"/>
    <w:rsid w:val="00AF37E5"/>
    <w:rsid w:val="00AF65DF"/>
    <w:rsid w:val="00AF73D9"/>
    <w:rsid w:val="00AF7A2C"/>
    <w:rsid w:val="00B00FAB"/>
    <w:rsid w:val="00B02A50"/>
    <w:rsid w:val="00B030BD"/>
    <w:rsid w:val="00B105D2"/>
    <w:rsid w:val="00B13000"/>
    <w:rsid w:val="00B147C0"/>
    <w:rsid w:val="00B20019"/>
    <w:rsid w:val="00B20450"/>
    <w:rsid w:val="00B21550"/>
    <w:rsid w:val="00B24137"/>
    <w:rsid w:val="00B2529D"/>
    <w:rsid w:val="00B27C88"/>
    <w:rsid w:val="00B3096B"/>
    <w:rsid w:val="00B31765"/>
    <w:rsid w:val="00B31FEF"/>
    <w:rsid w:val="00B325E1"/>
    <w:rsid w:val="00B32798"/>
    <w:rsid w:val="00B34528"/>
    <w:rsid w:val="00B3588C"/>
    <w:rsid w:val="00B36B74"/>
    <w:rsid w:val="00B40821"/>
    <w:rsid w:val="00B41DB5"/>
    <w:rsid w:val="00B43736"/>
    <w:rsid w:val="00B45A06"/>
    <w:rsid w:val="00B47EBD"/>
    <w:rsid w:val="00B5102A"/>
    <w:rsid w:val="00B528FB"/>
    <w:rsid w:val="00B53B38"/>
    <w:rsid w:val="00B559AA"/>
    <w:rsid w:val="00B564BC"/>
    <w:rsid w:val="00B5725F"/>
    <w:rsid w:val="00B61610"/>
    <w:rsid w:val="00B62E57"/>
    <w:rsid w:val="00B63270"/>
    <w:rsid w:val="00B64400"/>
    <w:rsid w:val="00B65228"/>
    <w:rsid w:val="00B66EDA"/>
    <w:rsid w:val="00B67CC6"/>
    <w:rsid w:val="00B70CD9"/>
    <w:rsid w:val="00B71319"/>
    <w:rsid w:val="00B714B7"/>
    <w:rsid w:val="00B71F23"/>
    <w:rsid w:val="00B73AC4"/>
    <w:rsid w:val="00B761CE"/>
    <w:rsid w:val="00B82337"/>
    <w:rsid w:val="00B82E71"/>
    <w:rsid w:val="00B83493"/>
    <w:rsid w:val="00B85BBC"/>
    <w:rsid w:val="00B85CB8"/>
    <w:rsid w:val="00B940DD"/>
    <w:rsid w:val="00B95847"/>
    <w:rsid w:val="00B966ED"/>
    <w:rsid w:val="00B97B89"/>
    <w:rsid w:val="00BA268A"/>
    <w:rsid w:val="00BA3D8F"/>
    <w:rsid w:val="00BA4112"/>
    <w:rsid w:val="00BA65A5"/>
    <w:rsid w:val="00BA7229"/>
    <w:rsid w:val="00BA74AC"/>
    <w:rsid w:val="00BB3689"/>
    <w:rsid w:val="00BB3DDA"/>
    <w:rsid w:val="00BB5816"/>
    <w:rsid w:val="00BB6193"/>
    <w:rsid w:val="00BB6A0B"/>
    <w:rsid w:val="00BB6AB3"/>
    <w:rsid w:val="00BB6C2F"/>
    <w:rsid w:val="00BB726A"/>
    <w:rsid w:val="00BB756B"/>
    <w:rsid w:val="00BC15E4"/>
    <w:rsid w:val="00BC224D"/>
    <w:rsid w:val="00BC47E5"/>
    <w:rsid w:val="00BC58DA"/>
    <w:rsid w:val="00BC6911"/>
    <w:rsid w:val="00BC6D82"/>
    <w:rsid w:val="00BC6EB6"/>
    <w:rsid w:val="00BD00F4"/>
    <w:rsid w:val="00BD0FCB"/>
    <w:rsid w:val="00BD1A05"/>
    <w:rsid w:val="00BD1B80"/>
    <w:rsid w:val="00BD1ED3"/>
    <w:rsid w:val="00BD2304"/>
    <w:rsid w:val="00BD5FBC"/>
    <w:rsid w:val="00BD66D6"/>
    <w:rsid w:val="00BE335A"/>
    <w:rsid w:val="00BE4FA2"/>
    <w:rsid w:val="00BF187B"/>
    <w:rsid w:val="00BF2760"/>
    <w:rsid w:val="00BF6074"/>
    <w:rsid w:val="00BF7527"/>
    <w:rsid w:val="00C00704"/>
    <w:rsid w:val="00C028C0"/>
    <w:rsid w:val="00C02961"/>
    <w:rsid w:val="00C02B5E"/>
    <w:rsid w:val="00C03025"/>
    <w:rsid w:val="00C0372C"/>
    <w:rsid w:val="00C057EF"/>
    <w:rsid w:val="00C07274"/>
    <w:rsid w:val="00C14296"/>
    <w:rsid w:val="00C16B6E"/>
    <w:rsid w:val="00C179F3"/>
    <w:rsid w:val="00C20725"/>
    <w:rsid w:val="00C2333D"/>
    <w:rsid w:val="00C23D5F"/>
    <w:rsid w:val="00C24514"/>
    <w:rsid w:val="00C2452C"/>
    <w:rsid w:val="00C24542"/>
    <w:rsid w:val="00C2551D"/>
    <w:rsid w:val="00C2632A"/>
    <w:rsid w:val="00C2695D"/>
    <w:rsid w:val="00C32246"/>
    <w:rsid w:val="00C33754"/>
    <w:rsid w:val="00C41693"/>
    <w:rsid w:val="00C4260B"/>
    <w:rsid w:val="00C43792"/>
    <w:rsid w:val="00C445BB"/>
    <w:rsid w:val="00C450AE"/>
    <w:rsid w:val="00C4687D"/>
    <w:rsid w:val="00C474EE"/>
    <w:rsid w:val="00C50E57"/>
    <w:rsid w:val="00C510A3"/>
    <w:rsid w:val="00C53387"/>
    <w:rsid w:val="00C54170"/>
    <w:rsid w:val="00C546B7"/>
    <w:rsid w:val="00C56300"/>
    <w:rsid w:val="00C56ED2"/>
    <w:rsid w:val="00C61F2D"/>
    <w:rsid w:val="00C62CA0"/>
    <w:rsid w:val="00C6392E"/>
    <w:rsid w:val="00C6623A"/>
    <w:rsid w:val="00C673E2"/>
    <w:rsid w:val="00C70000"/>
    <w:rsid w:val="00C70B6C"/>
    <w:rsid w:val="00C710A2"/>
    <w:rsid w:val="00C71AB2"/>
    <w:rsid w:val="00C73D74"/>
    <w:rsid w:val="00C74089"/>
    <w:rsid w:val="00C742AC"/>
    <w:rsid w:val="00C74764"/>
    <w:rsid w:val="00C74890"/>
    <w:rsid w:val="00C758F5"/>
    <w:rsid w:val="00C80C83"/>
    <w:rsid w:val="00C80CE0"/>
    <w:rsid w:val="00C80F96"/>
    <w:rsid w:val="00C8145B"/>
    <w:rsid w:val="00C853F4"/>
    <w:rsid w:val="00C856A7"/>
    <w:rsid w:val="00C86F5A"/>
    <w:rsid w:val="00C90424"/>
    <w:rsid w:val="00C90E85"/>
    <w:rsid w:val="00C91F55"/>
    <w:rsid w:val="00C9276C"/>
    <w:rsid w:val="00C92E5D"/>
    <w:rsid w:val="00C93509"/>
    <w:rsid w:val="00C96AA9"/>
    <w:rsid w:val="00C9777C"/>
    <w:rsid w:val="00CA0455"/>
    <w:rsid w:val="00CA219B"/>
    <w:rsid w:val="00CA29D8"/>
    <w:rsid w:val="00CA4A39"/>
    <w:rsid w:val="00CA4C69"/>
    <w:rsid w:val="00CA58CB"/>
    <w:rsid w:val="00CA5BC7"/>
    <w:rsid w:val="00CA7F6E"/>
    <w:rsid w:val="00CB137C"/>
    <w:rsid w:val="00CB3ABF"/>
    <w:rsid w:val="00CB4E54"/>
    <w:rsid w:val="00CB6AA7"/>
    <w:rsid w:val="00CB7B71"/>
    <w:rsid w:val="00CC181D"/>
    <w:rsid w:val="00CC215D"/>
    <w:rsid w:val="00CC32F8"/>
    <w:rsid w:val="00CC3F2F"/>
    <w:rsid w:val="00CC4A3E"/>
    <w:rsid w:val="00CC602E"/>
    <w:rsid w:val="00CC62E0"/>
    <w:rsid w:val="00CC75EF"/>
    <w:rsid w:val="00CC7B2C"/>
    <w:rsid w:val="00CD03E5"/>
    <w:rsid w:val="00CD0EB5"/>
    <w:rsid w:val="00CD1558"/>
    <w:rsid w:val="00CD4EF6"/>
    <w:rsid w:val="00CD68FE"/>
    <w:rsid w:val="00CD6D27"/>
    <w:rsid w:val="00CD6F65"/>
    <w:rsid w:val="00CD7630"/>
    <w:rsid w:val="00CE0E9A"/>
    <w:rsid w:val="00CE16E0"/>
    <w:rsid w:val="00CE1A9D"/>
    <w:rsid w:val="00CE4587"/>
    <w:rsid w:val="00CF1131"/>
    <w:rsid w:val="00CF3E4E"/>
    <w:rsid w:val="00CF4585"/>
    <w:rsid w:val="00CF5581"/>
    <w:rsid w:val="00CF61D8"/>
    <w:rsid w:val="00D02140"/>
    <w:rsid w:val="00D02535"/>
    <w:rsid w:val="00D03790"/>
    <w:rsid w:val="00D03E51"/>
    <w:rsid w:val="00D11473"/>
    <w:rsid w:val="00D11C16"/>
    <w:rsid w:val="00D1214E"/>
    <w:rsid w:val="00D12F6E"/>
    <w:rsid w:val="00D14777"/>
    <w:rsid w:val="00D14FDB"/>
    <w:rsid w:val="00D150CA"/>
    <w:rsid w:val="00D15D3F"/>
    <w:rsid w:val="00D20BD0"/>
    <w:rsid w:val="00D21854"/>
    <w:rsid w:val="00D21AA9"/>
    <w:rsid w:val="00D2311D"/>
    <w:rsid w:val="00D24745"/>
    <w:rsid w:val="00D2531B"/>
    <w:rsid w:val="00D26321"/>
    <w:rsid w:val="00D27605"/>
    <w:rsid w:val="00D302A8"/>
    <w:rsid w:val="00D33385"/>
    <w:rsid w:val="00D3638A"/>
    <w:rsid w:val="00D36521"/>
    <w:rsid w:val="00D4091A"/>
    <w:rsid w:val="00D42C39"/>
    <w:rsid w:val="00D42D7D"/>
    <w:rsid w:val="00D451FE"/>
    <w:rsid w:val="00D47C45"/>
    <w:rsid w:val="00D50E23"/>
    <w:rsid w:val="00D52262"/>
    <w:rsid w:val="00D52AEE"/>
    <w:rsid w:val="00D531A3"/>
    <w:rsid w:val="00D53A89"/>
    <w:rsid w:val="00D5781D"/>
    <w:rsid w:val="00D61BF4"/>
    <w:rsid w:val="00D627AE"/>
    <w:rsid w:val="00D62AA3"/>
    <w:rsid w:val="00D62DF9"/>
    <w:rsid w:val="00D64440"/>
    <w:rsid w:val="00D67274"/>
    <w:rsid w:val="00D75472"/>
    <w:rsid w:val="00D77566"/>
    <w:rsid w:val="00D8160E"/>
    <w:rsid w:val="00D85474"/>
    <w:rsid w:val="00D863C2"/>
    <w:rsid w:val="00D875C5"/>
    <w:rsid w:val="00D87E01"/>
    <w:rsid w:val="00D90DB4"/>
    <w:rsid w:val="00D93D1C"/>
    <w:rsid w:val="00D9411B"/>
    <w:rsid w:val="00D94283"/>
    <w:rsid w:val="00D95F60"/>
    <w:rsid w:val="00D96F85"/>
    <w:rsid w:val="00DA371A"/>
    <w:rsid w:val="00DA39C5"/>
    <w:rsid w:val="00DA6074"/>
    <w:rsid w:val="00DA621C"/>
    <w:rsid w:val="00DA664F"/>
    <w:rsid w:val="00DB3842"/>
    <w:rsid w:val="00DB4728"/>
    <w:rsid w:val="00DB4896"/>
    <w:rsid w:val="00DB4CA9"/>
    <w:rsid w:val="00DB5A55"/>
    <w:rsid w:val="00DB6227"/>
    <w:rsid w:val="00DB625D"/>
    <w:rsid w:val="00DB783D"/>
    <w:rsid w:val="00DC05C1"/>
    <w:rsid w:val="00DC1ACF"/>
    <w:rsid w:val="00DC2BAD"/>
    <w:rsid w:val="00DC41C2"/>
    <w:rsid w:val="00DC7835"/>
    <w:rsid w:val="00DD02A0"/>
    <w:rsid w:val="00DD3355"/>
    <w:rsid w:val="00DD4EA8"/>
    <w:rsid w:val="00DE151A"/>
    <w:rsid w:val="00DE1BCF"/>
    <w:rsid w:val="00DE1DED"/>
    <w:rsid w:val="00DE264C"/>
    <w:rsid w:val="00DE350F"/>
    <w:rsid w:val="00DE5628"/>
    <w:rsid w:val="00DE6AD2"/>
    <w:rsid w:val="00DE6D22"/>
    <w:rsid w:val="00DE6E1C"/>
    <w:rsid w:val="00DE796E"/>
    <w:rsid w:val="00DF4385"/>
    <w:rsid w:val="00E008D5"/>
    <w:rsid w:val="00E02163"/>
    <w:rsid w:val="00E03491"/>
    <w:rsid w:val="00E0443C"/>
    <w:rsid w:val="00E04753"/>
    <w:rsid w:val="00E04E6F"/>
    <w:rsid w:val="00E0544B"/>
    <w:rsid w:val="00E0641D"/>
    <w:rsid w:val="00E0756A"/>
    <w:rsid w:val="00E07AB0"/>
    <w:rsid w:val="00E12C39"/>
    <w:rsid w:val="00E13871"/>
    <w:rsid w:val="00E14555"/>
    <w:rsid w:val="00E162B5"/>
    <w:rsid w:val="00E16A37"/>
    <w:rsid w:val="00E172BB"/>
    <w:rsid w:val="00E2147B"/>
    <w:rsid w:val="00E21B7C"/>
    <w:rsid w:val="00E25796"/>
    <w:rsid w:val="00E264E5"/>
    <w:rsid w:val="00E27F65"/>
    <w:rsid w:val="00E302AF"/>
    <w:rsid w:val="00E302E5"/>
    <w:rsid w:val="00E30764"/>
    <w:rsid w:val="00E30A46"/>
    <w:rsid w:val="00E3155F"/>
    <w:rsid w:val="00E323B2"/>
    <w:rsid w:val="00E324AA"/>
    <w:rsid w:val="00E33FB4"/>
    <w:rsid w:val="00E35802"/>
    <w:rsid w:val="00E36FE2"/>
    <w:rsid w:val="00E405A6"/>
    <w:rsid w:val="00E44417"/>
    <w:rsid w:val="00E44F9C"/>
    <w:rsid w:val="00E4596F"/>
    <w:rsid w:val="00E45A3D"/>
    <w:rsid w:val="00E51B91"/>
    <w:rsid w:val="00E51D5A"/>
    <w:rsid w:val="00E51F41"/>
    <w:rsid w:val="00E527CB"/>
    <w:rsid w:val="00E53479"/>
    <w:rsid w:val="00E54002"/>
    <w:rsid w:val="00E5691B"/>
    <w:rsid w:val="00E601F3"/>
    <w:rsid w:val="00E60D3B"/>
    <w:rsid w:val="00E60E4B"/>
    <w:rsid w:val="00E61505"/>
    <w:rsid w:val="00E6158B"/>
    <w:rsid w:val="00E62F09"/>
    <w:rsid w:val="00E63ACD"/>
    <w:rsid w:val="00E673D2"/>
    <w:rsid w:val="00E701E0"/>
    <w:rsid w:val="00E70983"/>
    <w:rsid w:val="00E70E1C"/>
    <w:rsid w:val="00E72220"/>
    <w:rsid w:val="00E74059"/>
    <w:rsid w:val="00E74213"/>
    <w:rsid w:val="00E76C60"/>
    <w:rsid w:val="00E76CD9"/>
    <w:rsid w:val="00E7742E"/>
    <w:rsid w:val="00E80549"/>
    <w:rsid w:val="00E80DBA"/>
    <w:rsid w:val="00E844CE"/>
    <w:rsid w:val="00E85272"/>
    <w:rsid w:val="00E86B1B"/>
    <w:rsid w:val="00E90FAE"/>
    <w:rsid w:val="00E916D0"/>
    <w:rsid w:val="00E91E19"/>
    <w:rsid w:val="00E932B9"/>
    <w:rsid w:val="00E9477B"/>
    <w:rsid w:val="00E95106"/>
    <w:rsid w:val="00E95F26"/>
    <w:rsid w:val="00E973A1"/>
    <w:rsid w:val="00EA023E"/>
    <w:rsid w:val="00EA082E"/>
    <w:rsid w:val="00EA0EBF"/>
    <w:rsid w:val="00EA6636"/>
    <w:rsid w:val="00EA6BA8"/>
    <w:rsid w:val="00EB0A64"/>
    <w:rsid w:val="00EB2BE9"/>
    <w:rsid w:val="00EC06CC"/>
    <w:rsid w:val="00EC0B2E"/>
    <w:rsid w:val="00EC4561"/>
    <w:rsid w:val="00EC52E2"/>
    <w:rsid w:val="00ED06FD"/>
    <w:rsid w:val="00ED15EC"/>
    <w:rsid w:val="00ED1CC5"/>
    <w:rsid w:val="00ED46DE"/>
    <w:rsid w:val="00ED47C6"/>
    <w:rsid w:val="00ED4E45"/>
    <w:rsid w:val="00ED60AB"/>
    <w:rsid w:val="00ED74EC"/>
    <w:rsid w:val="00ED79BB"/>
    <w:rsid w:val="00EE0957"/>
    <w:rsid w:val="00EE0A1B"/>
    <w:rsid w:val="00EE0E4E"/>
    <w:rsid w:val="00EE1650"/>
    <w:rsid w:val="00EE1E86"/>
    <w:rsid w:val="00EF0715"/>
    <w:rsid w:val="00EF0B95"/>
    <w:rsid w:val="00EF1732"/>
    <w:rsid w:val="00EF2B41"/>
    <w:rsid w:val="00EF3ABF"/>
    <w:rsid w:val="00EF4672"/>
    <w:rsid w:val="00EF4E15"/>
    <w:rsid w:val="00EF636A"/>
    <w:rsid w:val="00EF6520"/>
    <w:rsid w:val="00EF6795"/>
    <w:rsid w:val="00EF7342"/>
    <w:rsid w:val="00EF776D"/>
    <w:rsid w:val="00EF7BFD"/>
    <w:rsid w:val="00EF7F86"/>
    <w:rsid w:val="00F00DC8"/>
    <w:rsid w:val="00F03412"/>
    <w:rsid w:val="00F05D30"/>
    <w:rsid w:val="00F11FE7"/>
    <w:rsid w:val="00F142BF"/>
    <w:rsid w:val="00F1508D"/>
    <w:rsid w:val="00F15183"/>
    <w:rsid w:val="00F1586E"/>
    <w:rsid w:val="00F171A5"/>
    <w:rsid w:val="00F177CA"/>
    <w:rsid w:val="00F222EF"/>
    <w:rsid w:val="00F25312"/>
    <w:rsid w:val="00F25468"/>
    <w:rsid w:val="00F27525"/>
    <w:rsid w:val="00F30F6D"/>
    <w:rsid w:val="00F31F97"/>
    <w:rsid w:val="00F32C9E"/>
    <w:rsid w:val="00F336F6"/>
    <w:rsid w:val="00F33708"/>
    <w:rsid w:val="00F339D9"/>
    <w:rsid w:val="00F34CB5"/>
    <w:rsid w:val="00F3560E"/>
    <w:rsid w:val="00F35860"/>
    <w:rsid w:val="00F36C1D"/>
    <w:rsid w:val="00F40E54"/>
    <w:rsid w:val="00F42C01"/>
    <w:rsid w:val="00F45261"/>
    <w:rsid w:val="00F47394"/>
    <w:rsid w:val="00F5243D"/>
    <w:rsid w:val="00F5280E"/>
    <w:rsid w:val="00F52FE7"/>
    <w:rsid w:val="00F53C48"/>
    <w:rsid w:val="00F54CB4"/>
    <w:rsid w:val="00F54CFA"/>
    <w:rsid w:val="00F55106"/>
    <w:rsid w:val="00F560A1"/>
    <w:rsid w:val="00F570F0"/>
    <w:rsid w:val="00F5755F"/>
    <w:rsid w:val="00F614D2"/>
    <w:rsid w:val="00F62807"/>
    <w:rsid w:val="00F62CD7"/>
    <w:rsid w:val="00F64351"/>
    <w:rsid w:val="00F647CA"/>
    <w:rsid w:val="00F64F72"/>
    <w:rsid w:val="00F65289"/>
    <w:rsid w:val="00F72D00"/>
    <w:rsid w:val="00F731D3"/>
    <w:rsid w:val="00F73F58"/>
    <w:rsid w:val="00F7409A"/>
    <w:rsid w:val="00F74F01"/>
    <w:rsid w:val="00F75BBF"/>
    <w:rsid w:val="00F7769D"/>
    <w:rsid w:val="00F77BBE"/>
    <w:rsid w:val="00F87B78"/>
    <w:rsid w:val="00F90017"/>
    <w:rsid w:val="00F91426"/>
    <w:rsid w:val="00F92ECF"/>
    <w:rsid w:val="00F94BF1"/>
    <w:rsid w:val="00F96808"/>
    <w:rsid w:val="00F968DD"/>
    <w:rsid w:val="00FA01BD"/>
    <w:rsid w:val="00FA2139"/>
    <w:rsid w:val="00FA3B5D"/>
    <w:rsid w:val="00FA4878"/>
    <w:rsid w:val="00FA63D5"/>
    <w:rsid w:val="00FA7F74"/>
    <w:rsid w:val="00FB0335"/>
    <w:rsid w:val="00FB3929"/>
    <w:rsid w:val="00FB3F51"/>
    <w:rsid w:val="00FB6284"/>
    <w:rsid w:val="00FB6B35"/>
    <w:rsid w:val="00FB6B9E"/>
    <w:rsid w:val="00FC09FD"/>
    <w:rsid w:val="00FC0EF5"/>
    <w:rsid w:val="00FC1B1F"/>
    <w:rsid w:val="00FC3090"/>
    <w:rsid w:val="00FC5611"/>
    <w:rsid w:val="00FC5F8C"/>
    <w:rsid w:val="00FC6FF4"/>
    <w:rsid w:val="00FC79B6"/>
    <w:rsid w:val="00FC7FEC"/>
    <w:rsid w:val="00FD0D22"/>
    <w:rsid w:val="00FD0DE5"/>
    <w:rsid w:val="00FD1CCB"/>
    <w:rsid w:val="00FD22DD"/>
    <w:rsid w:val="00FD481D"/>
    <w:rsid w:val="00FD5DDC"/>
    <w:rsid w:val="00FD5DDF"/>
    <w:rsid w:val="00FE0906"/>
    <w:rsid w:val="00FE130F"/>
    <w:rsid w:val="00FE2767"/>
    <w:rsid w:val="00FE2C57"/>
    <w:rsid w:val="00FE6A99"/>
    <w:rsid w:val="00FE79BE"/>
    <w:rsid w:val="00FF0DCF"/>
    <w:rsid w:val="00FF2488"/>
    <w:rsid w:val="00FF59A7"/>
    <w:rsid w:val="00FF7179"/>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81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clear" w:pos="990"/>
        <w:tab w:val="left" w:pos="360"/>
        <w:tab w:val="num" w:pos="900"/>
      </w:tabs>
      <w:spacing w:after="120" w:line="240" w:lineRule="auto"/>
      <w:ind w:left="900"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4F500E"/>
    <w:pPr>
      <w:autoSpaceDE w:val="0"/>
      <w:autoSpaceDN w:val="0"/>
      <w:adjustRightInd w:val="0"/>
    </w:pPr>
    <w:rPr>
      <w:rFonts w:cs="Garamond"/>
      <w:color w:val="000000"/>
    </w:rPr>
  </w:style>
  <w:style w:type="character" w:customStyle="1" w:styleId="A2">
    <w:name w:val="A2"/>
    <w:basedOn w:val="DefaultParagraphFont"/>
    <w:uiPriority w:val="99"/>
    <w:rsid w:val="00674A05"/>
    <w:rPr>
      <w:rFonts w:ascii="Lucida Sans Std" w:hAnsi="Lucida Sans Std" w:hint="default"/>
      <w:color w:val="000000"/>
    </w:rPr>
  </w:style>
  <w:style w:type="character" w:customStyle="1" w:styleId="FootnoteTextChar">
    <w:name w:val="Footnote Text Char"/>
    <w:basedOn w:val="DefaultParagraphFont"/>
    <w:link w:val="FootnoteText"/>
    <w:rsid w:val="00E7742E"/>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clear" w:pos="990"/>
        <w:tab w:val="left" w:pos="360"/>
        <w:tab w:val="num" w:pos="900"/>
      </w:tabs>
      <w:spacing w:after="120" w:line="240" w:lineRule="auto"/>
      <w:ind w:left="900"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4F500E"/>
    <w:pPr>
      <w:autoSpaceDE w:val="0"/>
      <w:autoSpaceDN w:val="0"/>
      <w:adjustRightInd w:val="0"/>
    </w:pPr>
    <w:rPr>
      <w:rFonts w:cs="Garamond"/>
      <w:color w:val="000000"/>
    </w:rPr>
  </w:style>
  <w:style w:type="character" w:customStyle="1" w:styleId="A2">
    <w:name w:val="A2"/>
    <w:basedOn w:val="DefaultParagraphFont"/>
    <w:uiPriority w:val="99"/>
    <w:rsid w:val="00674A05"/>
    <w:rPr>
      <w:rFonts w:ascii="Lucida Sans Std" w:hAnsi="Lucida Sans Std" w:hint="default"/>
      <w:color w:val="000000"/>
    </w:rPr>
  </w:style>
  <w:style w:type="character" w:customStyle="1" w:styleId="FootnoteTextChar">
    <w:name w:val="Footnote Text Char"/>
    <w:basedOn w:val="DefaultParagraphFont"/>
    <w:link w:val="FootnoteText"/>
    <w:rsid w:val="00E7742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83604">
      <w:bodyDiv w:val="1"/>
      <w:marLeft w:val="0"/>
      <w:marRight w:val="0"/>
      <w:marTop w:val="0"/>
      <w:marBottom w:val="0"/>
      <w:divBdr>
        <w:top w:val="none" w:sz="0" w:space="0" w:color="auto"/>
        <w:left w:val="none" w:sz="0" w:space="0" w:color="auto"/>
        <w:bottom w:val="none" w:sz="0" w:space="0" w:color="auto"/>
        <w:right w:val="none" w:sz="0" w:space="0" w:color="auto"/>
      </w:divBdr>
    </w:div>
    <w:div w:id="637994708">
      <w:bodyDiv w:val="1"/>
      <w:marLeft w:val="0"/>
      <w:marRight w:val="0"/>
      <w:marTop w:val="0"/>
      <w:marBottom w:val="0"/>
      <w:divBdr>
        <w:top w:val="none" w:sz="0" w:space="0" w:color="auto"/>
        <w:left w:val="none" w:sz="0" w:space="0" w:color="auto"/>
        <w:bottom w:val="none" w:sz="0" w:space="0" w:color="auto"/>
        <w:right w:val="none" w:sz="0" w:space="0" w:color="auto"/>
      </w:divBdr>
    </w:div>
    <w:div w:id="927350480">
      <w:bodyDiv w:val="1"/>
      <w:marLeft w:val="0"/>
      <w:marRight w:val="0"/>
      <w:marTop w:val="0"/>
      <w:marBottom w:val="0"/>
      <w:divBdr>
        <w:top w:val="none" w:sz="0" w:space="0" w:color="auto"/>
        <w:left w:val="none" w:sz="0" w:space="0" w:color="auto"/>
        <w:bottom w:val="none" w:sz="0" w:space="0" w:color="auto"/>
        <w:right w:val="none" w:sz="0" w:space="0" w:color="auto"/>
      </w:divBdr>
    </w:div>
    <w:div w:id="1759136997">
      <w:bodyDiv w:val="1"/>
      <w:marLeft w:val="0"/>
      <w:marRight w:val="0"/>
      <w:marTop w:val="0"/>
      <w:marBottom w:val="0"/>
      <w:divBdr>
        <w:top w:val="none" w:sz="0" w:space="0" w:color="auto"/>
        <w:left w:val="none" w:sz="0" w:space="0" w:color="auto"/>
        <w:bottom w:val="none" w:sz="0" w:space="0" w:color="auto"/>
        <w:right w:val="none" w:sz="0" w:space="0" w:color="auto"/>
      </w:divBdr>
    </w:div>
    <w:div w:id="209049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9163B2379EA45B73D701B7269B510" ma:contentTypeVersion="0" ma:contentTypeDescription="Create a new document." ma:contentTypeScope="" ma:versionID="1358ca62a51fb6c318dbf98f0e47b4a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DED8-F71C-49B2-80EC-9B08CE98FA78}">
  <ds:schemaRefs>
    <ds:schemaRef ds:uri="http://schemas.microsoft.com/sharepoint/v3/contenttype/forms"/>
  </ds:schemaRefs>
</ds:datastoreItem>
</file>

<file path=customXml/itemProps2.xml><?xml version="1.0" encoding="utf-8"?>
<ds:datastoreItem xmlns:ds="http://schemas.openxmlformats.org/officeDocument/2006/customXml" ds:itemID="{7C7F5781-78B9-469C-B160-B13A398791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BC171-D297-42B1-8BFD-75A575DE7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A92E92-9315-4EC9-BF15-F6F908CCF5DC}">
  <ds:schemaRefs>
    <ds:schemaRef ds:uri="http://schemas.openxmlformats.org/officeDocument/2006/bibliography"/>
  </ds:schemaRefs>
</ds:datastoreItem>
</file>

<file path=customXml/itemProps5.xml><?xml version="1.0" encoding="utf-8"?>
<ds:datastoreItem xmlns:ds="http://schemas.openxmlformats.org/officeDocument/2006/customXml" ds:itemID="{779FCEBF-C31F-4936-A99E-A8DC30047CD2}">
  <ds:schemaRefs>
    <ds:schemaRef ds:uri="http://schemas.openxmlformats.org/officeDocument/2006/bibliography"/>
  </ds:schemaRefs>
</ds:datastoreItem>
</file>

<file path=customXml/itemProps6.xml><?xml version="1.0" encoding="utf-8"?>
<ds:datastoreItem xmlns:ds="http://schemas.openxmlformats.org/officeDocument/2006/customXml" ds:itemID="{B8E172D0-2C4B-4D63-87FE-33D0F8BA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3165</Words>
  <Characters>18043</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OMB Package Part A</dc:subject>
  <dc:creator>Sheena McConnell (formatted by Sheena Flowers)</dc:creator>
  <cp:keywords>06997, PACT OMB</cp:keywords>
  <cp:lastModifiedBy>U.S. Department of Education</cp:lastModifiedBy>
  <cp:revision>2</cp:revision>
  <cp:lastPrinted>2014-09-24T13:14:00Z</cp:lastPrinted>
  <dcterms:created xsi:type="dcterms:W3CDTF">2015-06-23T20:52:00Z</dcterms:created>
  <dcterms:modified xsi:type="dcterms:W3CDTF">2015-06-23T20:52:00Z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0x0101008399163B2379EA45B73D701B7269B510</vt:lpwstr>
  </property>
</Properties>
</file>