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6D9EF" w14:textId="76358B13" w:rsidR="003E3532" w:rsidRPr="009E582B" w:rsidRDefault="00FE38C8" w:rsidP="00F40F15">
      <w:pPr>
        <w:pStyle w:val="BodyA"/>
        <w:jc w:val="both"/>
        <w:rPr>
          <w:rFonts w:ascii="Calibri" w:hAnsi="Calibri"/>
          <w:b/>
        </w:rPr>
      </w:pPr>
      <w:bookmarkStart w:id="0" w:name="_GoBack"/>
      <w:bookmarkEnd w:id="0"/>
      <w:r w:rsidRPr="006100B6">
        <w:rPr>
          <w:rFonts w:ascii="Calibri" w:hAnsi="Calibri"/>
        </w:rPr>
        <w:t xml:space="preserve">Supporting Statement Part B: </w:t>
      </w:r>
      <w:r w:rsidR="008A3DCF" w:rsidRPr="008A3DCF">
        <w:rPr>
          <w:rFonts w:ascii="Calibri" w:hAnsi="Calibri"/>
          <w:b/>
        </w:rPr>
        <w:t xml:space="preserve">What Works Clearinghouse </w:t>
      </w:r>
      <w:r w:rsidR="00C645B5">
        <w:rPr>
          <w:rFonts w:ascii="Calibri" w:hAnsi="Calibri"/>
          <w:b/>
        </w:rPr>
        <w:t xml:space="preserve">(WWC) </w:t>
      </w:r>
      <w:r w:rsidR="004235E3">
        <w:rPr>
          <w:rFonts w:ascii="Calibri" w:hAnsi="Calibri"/>
          <w:b/>
        </w:rPr>
        <w:t>Feedback Task</w:t>
      </w:r>
    </w:p>
    <w:p w14:paraId="1B66D9F0" w14:textId="77777777" w:rsidR="003E3532" w:rsidRPr="006100B6" w:rsidRDefault="003E3532" w:rsidP="00F40F15">
      <w:pPr>
        <w:pStyle w:val="BodyA"/>
        <w:jc w:val="both"/>
        <w:rPr>
          <w:rFonts w:ascii="Calibri" w:eastAsia="Trebuchet MS" w:hAnsi="Calibri" w:cs="Trebuchet MS"/>
        </w:rPr>
      </w:pPr>
    </w:p>
    <w:p w14:paraId="1B66D9F1" w14:textId="062B0B8F" w:rsidR="003E3532" w:rsidRPr="006100B6" w:rsidRDefault="00FE38C8" w:rsidP="00F40F15">
      <w:pPr>
        <w:pStyle w:val="BodyA"/>
        <w:numPr>
          <w:ilvl w:val="0"/>
          <w:numId w:val="3"/>
        </w:numPr>
        <w:jc w:val="both"/>
        <w:rPr>
          <w:rFonts w:ascii="Calibri" w:eastAsia="Trebuchet MS" w:hAnsi="Calibri" w:cs="Trebuchet MS"/>
          <w:b/>
        </w:rPr>
      </w:pPr>
      <w:r w:rsidRPr="006100B6">
        <w:rPr>
          <w:rFonts w:ascii="Calibri" w:hAnsi="Calibri"/>
          <w:b/>
        </w:rPr>
        <w:t>Respondent Universe and Sampling Methods</w:t>
      </w:r>
    </w:p>
    <w:p w14:paraId="1B66D9F2" w14:textId="77777777" w:rsidR="003E3532" w:rsidRPr="006100B6" w:rsidRDefault="003E3532" w:rsidP="00F40F15">
      <w:pPr>
        <w:pStyle w:val="BodyA"/>
        <w:tabs>
          <w:tab w:val="left" w:pos="360"/>
        </w:tabs>
        <w:jc w:val="both"/>
        <w:rPr>
          <w:rFonts w:ascii="Calibri" w:eastAsia="Trebuchet MS" w:hAnsi="Calibri" w:cs="Trebuchet MS"/>
        </w:rPr>
      </w:pPr>
    </w:p>
    <w:p w14:paraId="1B66D9F3" w14:textId="7A8D7A3A" w:rsidR="003E3532" w:rsidRPr="006100B6" w:rsidRDefault="00F40F15" w:rsidP="00F40F15">
      <w:pPr>
        <w:pStyle w:val="BodyA"/>
        <w:tabs>
          <w:tab w:val="left" w:pos="360"/>
        </w:tabs>
        <w:jc w:val="both"/>
        <w:rPr>
          <w:rFonts w:ascii="Calibri" w:eastAsia="Trebuchet MS Bold" w:hAnsi="Calibri" w:cs="Trebuchet MS Bold"/>
          <w:b/>
        </w:rPr>
      </w:pPr>
      <w:r w:rsidRPr="006100B6">
        <w:rPr>
          <w:rFonts w:ascii="Calibri" w:hAnsi="Calibri"/>
        </w:rPr>
        <w:tab/>
      </w:r>
      <w:r w:rsidR="00F26ABC" w:rsidRPr="00D4110C">
        <w:rPr>
          <w:rFonts w:ascii="Calibri" w:hAnsi="Calibri"/>
          <w:b/>
        </w:rPr>
        <w:t>Virtual</w:t>
      </w:r>
      <w:r w:rsidR="00F26ABC">
        <w:rPr>
          <w:rFonts w:ascii="Calibri" w:hAnsi="Calibri"/>
        </w:rPr>
        <w:t xml:space="preserve"> </w:t>
      </w:r>
      <w:r w:rsidR="00C645B5">
        <w:rPr>
          <w:rFonts w:ascii="Calibri" w:hAnsi="Calibri"/>
          <w:b/>
        </w:rPr>
        <w:t>f</w:t>
      </w:r>
      <w:r w:rsidR="00FE38C8" w:rsidRPr="006100B6">
        <w:rPr>
          <w:rFonts w:ascii="Calibri" w:hAnsi="Calibri"/>
          <w:b/>
        </w:rPr>
        <w:t xml:space="preserve">ocus </w:t>
      </w:r>
      <w:r w:rsidR="00C645B5">
        <w:rPr>
          <w:rFonts w:ascii="Calibri" w:hAnsi="Calibri"/>
          <w:b/>
        </w:rPr>
        <w:t>g</w:t>
      </w:r>
      <w:r w:rsidR="00FE38C8" w:rsidRPr="006100B6">
        <w:rPr>
          <w:rFonts w:ascii="Calibri" w:hAnsi="Calibri"/>
          <w:b/>
        </w:rPr>
        <w:t xml:space="preserve">roups with WWC users </w:t>
      </w:r>
    </w:p>
    <w:p w14:paraId="1B66D9F5" w14:textId="5D231DA4" w:rsidR="003E3532" w:rsidRPr="006100B6" w:rsidRDefault="00FE38C8" w:rsidP="00F40F15">
      <w:pPr>
        <w:pStyle w:val="BodyA"/>
        <w:ind w:left="360"/>
        <w:jc w:val="both"/>
        <w:rPr>
          <w:rFonts w:ascii="Calibri" w:eastAsia="Trebuchet MS Bold" w:hAnsi="Calibri" w:cs="Trebuchet MS Bold"/>
        </w:rPr>
      </w:pPr>
      <w:r w:rsidRPr="006100B6">
        <w:rPr>
          <w:rFonts w:ascii="Calibri" w:hAnsi="Calibri"/>
        </w:rPr>
        <w:t xml:space="preserve">We will conduct six </w:t>
      </w:r>
      <w:r w:rsidR="001E22F2">
        <w:rPr>
          <w:rFonts w:ascii="Calibri" w:hAnsi="Calibri"/>
        </w:rPr>
        <w:t>60</w:t>
      </w:r>
      <w:r w:rsidR="0013283E" w:rsidRPr="00F44008">
        <w:rPr>
          <w:rFonts w:ascii="Calibri" w:hAnsi="Calibri"/>
        </w:rPr>
        <w:t>-minute</w:t>
      </w:r>
      <w:r w:rsidRPr="006100B6">
        <w:rPr>
          <w:rFonts w:ascii="Calibri" w:hAnsi="Calibri"/>
        </w:rPr>
        <w:t xml:space="preserve"> focus groups with individuals who have recently used the WWC.</w:t>
      </w:r>
      <w:r w:rsidR="00D16DA9">
        <w:rPr>
          <w:rFonts w:ascii="Calibri" w:hAnsi="Calibri"/>
        </w:rPr>
        <w:t xml:space="preserve"> </w:t>
      </w:r>
      <w:r w:rsidR="00074B45" w:rsidRPr="006100B6">
        <w:rPr>
          <w:rFonts w:ascii="Calibri" w:hAnsi="Calibri"/>
        </w:rPr>
        <w:t xml:space="preserve"> </w:t>
      </w:r>
    </w:p>
    <w:p w14:paraId="1B66D9F6" w14:textId="4E7C7250" w:rsidR="003E3532" w:rsidRPr="006100B6" w:rsidRDefault="00FE38C8" w:rsidP="00F40F15">
      <w:pPr>
        <w:pStyle w:val="BodyA"/>
        <w:ind w:left="360"/>
        <w:jc w:val="both"/>
        <w:rPr>
          <w:rFonts w:ascii="Calibri" w:eastAsia="Trebuchet MS" w:hAnsi="Calibri" w:cs="Trebuchet MS"/>
        </w:rPr>
      </w:pPr>
      <w:r w:rsidRPr="006100B6">
        <w:rPr>
          <w:rFonts w:ascii="Calibri" w:hAnsi="Calibri"/>
        </w:rPr>
        <w:t xml:space="preserve">To recruit focus group members, we will conduct an outreach campaign </w:t>
      </w:r>
      <w:r w:rsidR="00C645B5">
        <w:rPr>
          <w:rFonts w:ascii="Calibri" w:hAnsi="Calibri"/>
        </w:rPr>
        <w:t>informing</w:t>
      </w:r>
      <w:r w:rsidR="00C645B5" w:rsidRPr="006100B6">
        <w:rPr>
          <w:rFonts w:ascii="Calibri" w:hAnsi="Calibri"/>
        </w:rPr>
        <w:t xml:space="preserve"> </w:t>
      </w:r>
      <w:r w:rsidRPr="006100B6">
        <w:rPr>
          <w:rFonts w:ascii="Calibri" w:hAnsi="Calibri"/>
        </w:rPr>
        <w:t>WWC users that we want their feedback and encourag</w:t>
      </w:r>
      <w:r w:rsidR="00C645B5">
        <w:rPr>
          <w:rFonts w:ascii="Calibri" w:hAnsi="Calibri"/>
        </w:rPr>
        <w:t>ing</w:t>
      </w:r>
      <w:r w:rsidRPr="006100B6">
        <w:rPr>
          <w:rFonts w:ascii="Calibri" w:hAnsi="Calibri"/>
        </w:rPr>
        <w:t xml:space="preserve"> them to sign up for </w:t>
      </w:r>
      <w:r w:rsidR="00C645B5">
        <w:rPr>
          <w:rFonts w:ascii="Calibri" w:hAnsi="Calibri"/>
        </w:rPr>
        <w:t xml:space="preserve">an </w:t>
      </w:r>
      <w:r w:rsidR="00CB7EE0">
        <w:rPr>
          <w:rFonts w:ascii="Calibri" w:hAnsi="Calibri"/>
        </w:rPr>
        <w:t>online virtual</w:t>
      </w:r>
      <w:r w:rsidRPr="006100B6">
        <w:rPr>
          <w:rFonts w:ascii="Calibri" w:hAnsi="Calibri"/>
        </w:rPr>
        <w:t xml:space="preserve"> focus group. The </w:t>
      </w:r>
      <w:r w:rsidR="00D4110C" w:rsidRPr="006100B6">
        <w:rPr>
          <w:rFonts w:ascii="Calibri" w:hAnsi="Calibri"/>
        </w:rPr>
        <w:t>outreach campaign</w:t>
      </w:r>
      <w:r w:rsidRPr="006100B6">
        <w:rPr>
          <w:rFonts w:ascii="Calibri" w:hAnsi="Calibri"/>
        </w:rPr>
        <w:t xml:space="preserve"> will explain that we are seeking feedback focused specifically on the </w:t>
      </w:r>
      <w:r w:rsidR="000C4E4E">
        <w:rPr>
          <w:rFonts w:ascii="Calibri" w:hAnsi="Calibri"/>
        </w:rPr>
        <w:t>four</w:t>
      </w:r>
      <w:r w:rsidR="000C4E4E" w:rsidRPr="006100B6">
        <w:rPr>
          <w:rFonts w:ascii="Calibri" w:hAnsi="Calibri"/>
        </w:rPr>
        <w:t xml:space="preserve"> </w:t>
      </w:r>
      <w:r w:rsidRPr="006100B6">
        <w:rPr>
          <w:rFonts w:ascii="Calibri" w:hAnsi="Calibri"/>
        </w:rPr>
        <w:t xml:space="preserve">new </w:t>
      </w:r>
      <w:r w:rsidR="000C4E4E">
        <w:rPr>
          <w:rFonts w:ascii="Calibri" w:hAnsi="Calibri"/>
        </w:rPr>
        <w:t>resources</w:t>
      </w:r>
      <w:r w:rsidRPr="006100B6">
        <w:rPr>
          <w:rFonts w:ascii="Calibri" w:hAnsi="Calibri"/>
        </w:rPr>
        <w:t>: videos, practice guide summaries</w:t>
      </w:r>
      <w:r w:rsidR="00096A24">
        <w:rPr>
          <w:rFonts w:ascii="Calibri" w:hAnsi="Calibri"/>
        </w:rPr>
        <w:t>,</w:t>
      </w:r>
      <w:r w:rsidRPr="006100B6">
        <w:rPr>
          <w:rFonts w:ascii="Calibri" w:hAnsi="Calibri"/>
        </w:rPr>
        <w:t xml:space="preserve"> topical blasts</w:t>
      </w:r>
      <w:r w:rsidR="003C6B12">
        <w:rPr>
          <w:rFonts w:ascii="Calibri" w:hAnsi="Calibri"/>
        </w:rPr>
        <w:t xml:space="preserve">, and the </w:t>
      </w:r>
      <w:r w:rsidR="000C4E4E">
        <w:rPr>
          <w:rFonts w:ascii="Calibri" w:hAnsi="Calibri"/>
        </w:rPr>
        <w:t>What Works tool</w:t>
      </w:r>
      <w:r w:rsidRPr="006100B6">
        <w:rPr>
          <w:rFonts w:ascii="Calibri" w:hAnsi="Calibri"/>
        </w:rPr>
        <w:t>.</w:t>
      </w:r>
    </w:p>
    <w:p w14:paraId="1B66D9F7" w14:textId="77777777" w:rsidR="003E3532" w:rsidRPr="006100B6" w:rsidRDefault="003E3532" w:rsidP="00F40F15">
      <w:pPr>
        <w:pStyle w:val="BodyA"/>
        <w:ind w:left="360"/>
        <w:jc w:val="both"/>
        <w:rPr>
          <w:rFonts w:ascii="Calibri" w:eastAsia="Trebuchet MS" w:hAnsi="Calibri" w:cs="Trebuchet MS"/>
        </w:rPr>
      </w:pPr>
    </w:p>
    <w:p w14:paraId="0C14A1AC" w14:textId="6F4D1DBD" w:rsidR="00CB7EE0" w:rsidRPr="006100B6" w:rsidRDefault="00CB7EE0" w:rsidP="00CB7EE0">
      <w:pPr>
        <w:pStyle w:val="BodyA"/>
        <w:ind w:left="360"/>
        <w:jc w:val="both"/>
        <w:rPr>
          <w:rFonts w:ascii="Calibri" w:eastAsia="Trebuchet MS Bold" w:hAnsi="Calibri" w:cs="Trebuchet MS Bold"/>
        </w:rPr>
      </w:pPr>
      <w:r>
        <w:rPr>
          <w:rFonts w:ascii="Calibri" w:hAnsi="Calibri"/>
        </w:rPr>
        <w:t xml:space="preserve">We will distribute </w:t>
      </w:r>
      <w:r w:rsidRPr="00CB7EE0">
        <w:rPr>
          <w:rFonts w:ascii="Calibri" w:hAnsi="Calibri"/>
        </w:rPr>
        <w:t xml:space="preserve">a </w:t>
      </w:r>
      <w:r w:rsidR="00C44A1E">
        <w:rPr>
          <w:rFonts w:ascii="Calibri" w:hAnsi="Calibri"/>
        </w:rPr>
        <w:t xml:space="preserve">two-part </w:t>
      </w:r>
      <w:r w:rsidRPr="00CB7EE0">
        <w:rPr>
          <w:rFonts w:ascii="Calibri" w:hAnsi="Calibri"/>
        </w:rPr>
        <w:t>demographic survey to</w:t>
      </w:r>
      <w:r>
        <w:rPr>
          <w:rFonts w:ascii="Calibri" w:hAnsi="Calibri"/>
        </w:rPr>
        <w:t xml:space="preserve"> interested participants</w:t>
      </w:r>
      <w:r w:rsidR="00C44A1E">
        <w:rPr>
          <w:rFonts w:ascii="Calibri" w:hAnsi="Calibri"/>
        </w:rPr>
        <w:t xml:space="preserve">. The first part, drawing on their role in education, </w:t>
      </w:r>
      <w:r w:rsidR="00C653C1">
        <w:rPr>
          <w:rFonts w:ascii="Calibri" w:hAnsi="Calibri"/>
        </w:rPr>
        <w:t xml:space="preserve">and potentially, their </w:t>
      </w:r>
      <w:r w:rsidR="00C44A1E">
        <w:rPr>
          <w:rFonts w:ascii="Calibri" w:hAnsi="Calibri"/>
        </w:rPr>
        <w:t xml:space="preserve">familiarity with the WWC, will be used to </w:t>
      </w:r>
      <w:r w:rsidRPr="00CB7EE0">
        <w:rPr>
          <w:rFonts w:ascii="Calibri" w:hAnsi="Calibri"/>
        </w:rPr>
        <w:t xml:space="preserve">assign </w:t>
      </w:r>
      <w:r>
        <w:rPr>
          <w:rFonts w:ascii="Calibri" w:hAnsi="Calibri"/>
        </w:rPr>
        <w:t>them</w:t>
      </w:r>
      <w:r w:rsidRPr="00CB7EE0">
        <w:rPr>
          <w:rFonts w:ascii="Calibri" w:hAnsi="Calibri"/>
        </w:rPr>
        <w:t xml:space="preserve"> to the a</w:t>
      </w:r>
      <w:r w:rsidR="00C44A1E">
        <w:rPr>
          <w:rFonts w:ascii="Calibri" w:hAnsi="Calibri"/>
        </w:rPr>
        <w:t xml:space="preserve">ppropriate virtual focus group.  The second part, </w:t>
      </w:r>
      <w:r w:rsidR="00C645B5">
        <w:rPr>
          <w:rFonts w:ascii="Calibri" w:hAnsi="Calibri"/>
        </w:rPr>
        <w:t>drawing</w:t>
      </w:r>
      <w:r w:rsidR="00C645B5" w:rsidRPr="00CB7EE0">
        <w:rPr>
          <w:rFonts w:ascii="Calibri" w:hAnsi="Calibri"/>
        </w:rPr>
        <w:t xml:space="preserve"> </w:t>
      </w:r>
      <w:r w:rsidRPr="00CB7EE0">
        <w:rPr>
          <w:rFonts w:ascii="Calibri" w:hAnsi="Calibri"/>
        </w:rPr>
        <w:t>on their experiences with and knowledge of the WWC</w:t>
      </w:r>
      <w:r w:rsidR="00C653C1">
        <w:rPr>
          <w:rFonts w:ascii="Calibri" w:hAnsi="Calibri"/>
        </w:rPr>
        <w:t>, will be used to better understand the participants’ level of familiarity with the WWC in advance of the discussion</w:t>
      </w:r>
      <w:r w:rsidRPr="00CB7EE0">
        <w:rPr>
          <w:rFonts w:ascii="Calibri" w:hAnsi="Calibri"/>
        </w:rPr>
        <w:t xml:space="preserve">. </w:t>
      </w:r>
      <w:r>
        <w:rPr>
          <w:rFonts w:ascii="Calibri" w:hAnsi="Calibri"/>
        </w:rPr>
        <w:t>The virtual focus</w:t>
      </w:r>
      <w:r w:rsidRPr="006100B6">
        <w:rPr>
          <w:rFonts w:ascii="Calibri" w:hAnsi="Calibri"/>
        </w:rPr>
        <w:t xml:space="preserve"> groups will be organized by practitioner type: classroom instructor</w:t>
      </w:r>
      <w:r w:rsidR="00007D12">
        <w:rPr>
          <w:rFonts w:ascii="Calibri" w:hAnsi="Calibri"/>
        </w:rPr>
        <w:t>s</w:t>
      </w:r>
      <w:r w:rsidRPr="006100B6">
        <w:rPr>
          <w:rFonts w:ascii="Calibri" w:hAnsi="Calibri"/>
        </w:rPr>
        <w:t xml:space="preserve">, </w:t>
      </w:r>
      <w:r>
        <w:rPr>
          <w:rFonts w:ascii="Calibri" w:hAnsi="Calibri"/>
        </w:rPr>
        <w:t>school</w:t>
      </w:r>
      <w:r w:rsidRPr="006100B6">
        <w:rPr>
          <w:rFonts w:ascii="Calibri" w:hAnsi="Calibri"/>
        </w:rPr>
        <w:t xml:space="preserve"> leaders</w:t>
      </w:r>
      <w:r w:rsidR="007D4D90">
        <w:rPr>
          <w:rFonts w:ascii="Calibri" w:hAnsi="Calibri"/>
        </w:rPr>
        <w:t>hip</w:t>
      </w:r>
      <w:r w:rsidRPr="006100B6">
        <w:rPr>
          <w:rFonts w:ascii="Calibri" w:hAnsi="Calibri"/>
        </w:rPr>
        <w:t>, and district or state administrator</w:t>
      </w:r>
      <w:r w:rsidR="00007D12">
        <w:rPr>
          <w:rFonts w:ascii="Calibri" w:hAnsi="Calibri"/>
        </w:rPr>
        <w:t>s</w:t>
      </w:r>
      <w:r w:rsidRPr="006100B6">
        <w:rPr>
          <w:rFonts w:ascii="Calibri" w:hAnsi="Calibri"/>
        </w:rPr>
        <w:t>. We will conduct two focus groups with each practitioner type.</w:t>
      </w:r>
    </w:p>
    <w:p w14:paraId="0E8B0679" w14:textId="77777777" w:rsidR="00CB7EE0" w:rsidRPr="006100B6" w:rsidRDefault="00CB7EE0" w:rsidP="00CB7EE0">
      <w:pPr>
        <w:pStyle w:val="BodyA"/>
        <w:ind w:left="360"/>
        <w:jc w:val="both"/>
        <w:rPr>
          <w:rFonts w:ascii="Calibri" w:eastAsia="Trebuchet MS Bold" w:hAnsi="Calibri" w:cs="Trebuchet MS Bold"/>
        </w:rPr>
      </w:pPr>
    </w:p>
    <w:p w14:paraId="1B66D9F8" w14:textId="081FCF08" w:rsidR="003E3532" w:rsidRPr="006100B6" w:rsidRDefault="00FE38C8" w:rsidP="00F40F15">
      <w:pPr>
        <w:pStyle w:val="BodyA"/>
        <w:ind w:left="360"/>
        <w:jc w:val="both"/>
        <w:rPr>
          <w:rFonts w:ascii="Calibri" w:eastAsia="Trebuchet MS" w:hAnsi="Calibri" w:cs="Trebuchet MS"/>
        </w:rPr>
      </w:pPr>
      <w:r w:rsidRPr="006100B6">
        <w:rPr>
          <w:rFonts w:ascii="Calibri" w:hAnsi="Calibri"/>
        </w:rPr>
        <w:t xml:space="preserve">The outreach campaign will be disseminated to the following groups: (1) people who follow the WWC on Facebook, (2) people who follow the WWC on Twitter, (3) people who have contacted the WWC </w:t>
      </w:r>
      <w:r w:rsidR="000C4E4E">
        <w:rPr>
          <w:rFonts w:ascii="Calibri" w:hAnsi="Calibri"/>
        </w:rPr>
        <w:t>H</w:t>
      </w:r>
      <w:r w:rsidRPr="006100B6">
        <w:rPr>
          <w:rFonts w:ascii="Calibri" w:hAnsi="Calibri"/>
        </w:rPr>
        <w:t xml:space="preserve">elp </w:t>
      </w:r>
      <w:r w:rsidR="000C4E4E">
        <w:rPr>
          <w:rFonts w:ascii="Calibri" w:hAnsi="Calibri"/>
        </w:rPr>
        <w:t>D</w:t>
      </w:r>
      <w:r w:rsidRPr="006100B6">
        <w:rPr>
          <w:rFonts w:ascii="Calibri" w:hAnsi="Calibri"/>
        </w:rPr>
        <w:t>esk, (4) authors of articles about the WWC, (</w:t>
      </w:r>
      <w:r w:rsidR="005F0DBF">
        <w:rPr>
          <w:rFonts w:ascii="Calibri" w:hAnsi="Calibri"/>
        </w:rPr>
        <w:t>5</w:t>
      </w:r>
      <w:r w:rsidRPr="006100B6">
        <w:rPr>
          <w:rFonts w:ascii="Calibri" w:hAnsi="Calibri"/>
        </w:rPr>
        <w:t xml:space="preserve">) people on the </w:t>
      </w:r>
      <w:r w:rsidR="00D16DA9" w:rsidRPr="00D16DA9">
        <w:rPr>
          <w:rFonts w:ascii="Calibri" w:hAnsi="Calibri"/>
        </w:rPr>
        <w:t>Institute of Education Sciences</w:t>
      </w:r>
      <w:r w:rsidR="00D16DA9">
        <w:rPr>
          <w:rFonts w:ascii="Calibri" w:hAnsi="Calibri"/>
        </w:rPr>
        <w:t>’</w:t>
      </w:r>
      <w:r w:rsidRPr="006100B6">
        <w:rPr>
          <w:rFonts w:ascii="Calibri" w:hAnsi="Calibri"/>
        </w:rPr>
        <w:t xml:space="preserve"> </w:t>
      </w:r>
      <w:r w:rsidR="00F034D6">
        <w:rPr>
          <w:rFonts w:ascii="Calibri" w:hAnsi="Calibri"/>
        </w:rPr>
        <w:t xml:space="preserve">NewsFlash </w:t>
      </w:r>
      <w:r w:rsidRPr="006100B6">
        <w:rPr>
          <w:rFonts w:ascii="Calibri" w:hAnsi="Calibri"/>
        </w:rPr>
        <w:t>dissemination list, and (</w:t>
      </w:r>
      <w:r w:rsidR="005F0DBF">
        <w:rPr>
          <w:rFonts w:ascii="Calibri" w:hAnsi="Calibri"/>
        </w:rPr>
        <w:t>6</w:t>
      </w:r>
      <w:r w:rsidRPr="006100B6">
        <w:rPr>
          <w:rFonts w:ascii="Calibri" w:hAnsi="Calibri"/>
        </w:rPr>
        <w:t>) participants in previous WWC webinars.</w:t>
      </w:r>
      <w:r w:rsidR="00CB7EE0">
        <w:rPr>
          <w:rFonts w:ascii="Calibri" w:hAnsi="Calibri"/>
        </w:rPr>
        <w:t xml:space="preserve"> Users </w:t>
      </w:r>
      <w:r w:rsidR="00C645B5">
        <w:rPr>
          <w:rFonts w:ascii="Calibri" w:hAnsi="Calibri"/>
        </w:rPr>
        <w:t xml:space="preserve">can </w:t>
      </w:r>
      <w:r w:rsidR="00CB7EE0">
        <w:rPr>
          <w:rFonts w:ascii="Calibri" w:hAnsi="Calibri"/>
        </w:rPr>
        <w:t>also indicate their interest in participating in the focus group by checking a relevant box on the user feedback survey (detailed below).</w:t>
      </w:r>
    </w:p>
    <w:p w14:paraId="1B66D9F9" w14:textId="77777777" w:rsidR="003E3532" w:rsidRPr="006100B6" w:rsidRDefault="003E3532" w:rsidP="00F40F15">
      <w:pPr>
        <w:pStyle w:val="BodyA"/>
        <w:ind w:left="360"/>
        <w:jc w:val="both"/>
        <w:rPr>
          <w:rFonts w:ascii="Calibri" w:eastAsia="Trebuchet MS" w:hAnsi="Calibri" w:cs="Trebuchet MS"/>
        </w:rPr>
      </w:pPr>
    </w:p>
    <w:p w14:paraId="1B66D9FA" w14:textId="47561B08" w:rsidR="003E3532" w:rsidRPr="006100B6" w:rsidRDefault="00111EF0" w:rsidP="00F40F15">
      <w:pPr>
        <w:pStyle w:val="BodyA"/>
        <w:ind w:left="360"/>
        <w:jc w:val="both"/>
        <w:rPr>
          <w:rFonts w:ascii="Calibri" w:eastAsia="Trebuchet MS Bold" w:hAnsi="Calibri" w:cs="Trebuchet MS Bold"/>
          <w:b/>
        </w:rPr>
      </w:pPr>
      <w:r>
        <w:rPr>
          <w:rFonts w:ascii="Calibri" w:hAnsi="Calibri"/>
          <w:b/>
        </w:rPr>
        <w:t>User feedback</w:t>
      </w:r>
      <w:r w:rsidR="00FE38C8" w:rsidRPr="006100B6">
        <w:rPr>
          <w:rFonts w:ascii="Calibri" w:hAnsi="Calibri"/>
          <w:b/>
        </w:rPr>
        <w:t xml:space="preserve"> survey </w:t>
      </w:r>
    </w:p>
    <w:p w14:paraId="1B66D9FB" w14:textId="39AC0A8E" w:rsidR="003E3532" w:rsidRPr="00F26ABC" w:rsidRDefault="001F42A2" w:rsidP="00F26ABC">
      <w:pPr>
        <w:pStyle w:val="BodyA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We will invite a</w:t>
      </w:r>
      <w:r w:rsidR="00FE38C8" w:rsidRPr="006100B6">
        <w:rPr>
          <w:rFonts w:ascii="Calibri" w:hAnsi="Calibri"/>
        </w:rPr>
        <w:t>ll WWC website</w:t>
      </w:r>
      <w:r w:rsidR="00096A24">
        <w:rPr>
          <w:rFonts w:ascii="Calibri" w:hAnsi="Calibri"/>
        </w:rPr>
        <w:t xml:space="preserve"> users</w:t>
      </w:r>
      <w:r w:rsidR="00FE38C8" w:rsidRPr="006100B6">
        <w:rPr>
          <w:rFonts w:ascii="Calibri" w:hAnsi="Calibri"/>
        </w:rPr>
        <w:t xml:space="preserve"> to complete a pop-up, or intercept, surv</w:t>
      </w:r>
      <w:r w:rsidR="00CC47A3">
        <w:rPr>
          <w:rFonts w:ascii="Calibri" w:hAnsi="Calibri"/>
        </w:rPr>
        <w:t>ey after they have watched</w:t>
      </w:r>
      <w:r w:rsidR="00FE38C8" w:rsidRPr="006100B6">
        <w:rPr>
          <w:rFonts w:ascii="Calibri" w:hAnsi="Calibri"/>
        </w:rPr>
        <w:t xml:space="preserve"> a video, downloaded a practice guide summar</w:t>
      </w:r>
      <w:r w:rsidR="00CC47A3">
        <w:rPr>
          <w:rFonts w:ascii="Calibri" w:hAnsi="Calibri"/>
        </w:rPr>
        <w:t>y</w:t>
      </w:r>
      <w:r>
        <w:rPr>
          <w:rFonts w:ascii="Calibri" w:hAnsi="Calibri"/>
        </w:rPr>
        <w:t>,</w:t>
      </w:r>
      <w:r w:rsidR="00007D12">
        <w:rPr>
          <w:rFonts w:ascii="Calibri" w:hAnsi="Calibri"/>
        </w:rPr>
        <w:t xml:space="preserve"> or</w:t>
      </w:r>
      <w:r w:rsidR="00CC47A3">
        <w:rPr>
          <w:rFonts w:ascii="Calibri" w:hAnsi="Calibri"/>
        </w:rPr>
        <w:t xml:space="preserve"> accessed the topical blast</w:t>
      </w:r>
      <w:r w:rsidR="00074B45" w:rsidRPr="006100B6">
        <w:rPr>
          <w:rFonts w:ascii="Calibri" w:hAnsi="Calibri"/>
        </w:rPr>
        <w:t xml:space="preserve"> </w:t>
      </w:r>
      <w:r w:rsidR="00FE38C8" w:rsidRPr="006100B6">
        <w:rPr>
          <w:rFonts w:ascii="Calibri" w:hAnsi="Calibri"/>
        </w:rPr>
        <w:t>landing page. The survey will include a pop-up message that clearly identifies the purpose of the survey and estimates the time required to complete the survey.</w:t>
      </w:r>
      <w:r w:rsidR="00111EF0">
        <w:rPr>
          <w:rFonts w:ascii="Calibri" w:hAnsi="Calibri"/>
        </w:rPr>
        <w:t xml:space="preserve"> </w:t>
      </w:r>
      <w:r w:rsidR="00F26ABC">
        <w:rPr>
          <w:rFonts w:ascii="Calibri" w:hAnsi="Calibri"/>
        </w:rPr>
        <w:t xml:space="preserve">It will also include a checkbox for users to indicate </w:t>
      </w:r>
      <w:r>
        <w:rPr>
          <w:rFonts w:ascii="Calibri" w:hAnsi="Calibri"/>
        </w:rPr>
        <w:t xml:space="preserve">whether </w:t>
      </w:r>
      <w:r w:rsidR="00F26ABC">
        <w:rPr>
          <w:rFonts w:ascii="Calibri" w:hAnsi="Calibri"/>
        </w:rPr>
        <w:t>they are interest</w:t>
      </w:r>
      <w:r>
        <w:rPr>
          <w:rFonts w:ascii="Calibri" w:hAnsi="Calibri"/>
        </w:rPr>
        <w:t>ed</w:t>
      </w:r>
      <w:r w:rsidR="00F26ABC">
        <w:rPr>
          <w:rFonts w:ascii="Calibri" w:hAnsi="Calibri"/>
        </w:rPr>
        <w:t xml:space="preserve"> in participating in the virtual focus groups (this option will only exist for the first </w:t>
      </w:r>
      <w:r>
        <w:rPr>
          <w:rFonts w:ascii="Calibri" w:hAnsi="Calibri"/>
        </w:rPr>
        <w:t>eight</w:t>
      </w:r>
      <w:r w:rsidR="00F26ABC">
        <w:rPr>
          <w:rFonts w:ascii="Calibri" w:hAnsi="Calibri"/>
        </w:rPr>
        <w:t xml:space="preserve"> weeks of the survey). </w:t>
      </w:r>
      <w:r w:rsidR="00111EF0">
        <w:rPr>
          <w:rFonts w:ascii="Calibri" w:hAnsi="Calibri"/>
        </w:rPr>
        <w:t xml:space="preserve">The pop-up survey will be active for </w:t>
      </w:r>
      <w:r>
        <w:rPr>
          <w:rFonts w:ascii="Calibri" w:hAnsi="Calibri"/>
        </w:rPr>
        <w:t>eight</w:t>
      </w:r>
      <w:r w:rsidR="00111EF0">
        <w:rPr>
          <w:rFonts w:ascii="Calibri" w:hAnsi="Calibri"/>
        </w:rPr>
        <w:t xml:space="preserve"> weeks. After </w:t>
      </w:r>
      <w:r>
        <w:rPr>
          <w:rFonts w:ascii="Calibri" w:hAnsi="Calibri"/>
        </w:rPr>
        <w:t>eight</w:t>
      </w:r>
      <w:r w:rsidR="00111EF0">
        <w:rPr>
          <w:rFonts w:ascii="Calibri" w:hAnsi="Calibri"/>
        </w:rPr>
        <w:t xml:space="preserve"> weeks, the survey will be available to all WWC website users via </w:t>
      </w:r>
      <w:r w:rsidR="000C4E4E">
        <w:rPr>
          <w:rFonts w:ascii="Calibri" w:hAnsi="Calibri"/>
        </w:rPr>
        <w:t xml:space="preserve">a </w:t>
      </w:r>
      <w:r w:rsidR="00111EF0">
        <w:rPr>
          <w:rFonts w:ascii="Calibri" w:hAnsi="Calibri"/>
        </w:rPr>
        <w:t xml:space="preserve">web link on the WWC </w:t>
      </w:r>
      <w:r w:rsidR="00F26ABC">
        <w:rPr>
          <w:rFonts w:ascii="Calibri" w:hAnsi="Calibri"/>
        </w:rPr>
        <w:t>home</w:t>
      </w:r>
      <w:r>
        <w:rPr>
          <w:rFonts w:ascii="Calibri" w:hAnsi="Calibri"/>
        </w:rPr>
        <w:t xml:space="preserve"> </w:t>
      </w:r>
      <w:r w:rsidR="00F26ABC">
        <w:rPr>
          <w:rFonts w:ascii="Calibri" w:hAnsi="Calibri"/>
        </w:rPr>
        <w:t>page</w:t>
      </w:r>
      <w:r w:rsidR="00111EF0">
        <w:rPr>
          <w:rFonts w:ascii="Calibri" w:hAnsi="Calibri"/>
        </w:rPr>
        <w:t xml:space="preserve">. </w:t>
      </w:r>
    </w:p>
    <w:p w14:paraId="1B66D9FC" w14:textId="77777777" w:rsidR="003E3532" w:rsidRPr="006100B6" w:rsidRDefault="003E3532" w:rsidP="00F40F15">
      <w:pPr>
        <w:pStyle w:val="BodyA"/>
        <w:ind w:left="360"/>
        <w:jc w:val="both"/>
        <w:rPr>
          <w:rFonts w:ascii="Calibri" w:eastAsia="Trebuchet MS Bold" w:hAnsi="Calibri" w:cs="Trebuchet MS Bold"/>
        </w:rPr>
      </w:pPr>
    </w:p>
    <w:p w14:paraId="1B66D9FD" w14:textId="77777777" w:rsidR="003E3532" w:rsidRPr="006100B6" w:rsidRDefault="00FE38C8" w:rsidP="00F40F15">
      <w:pPr>
        <w:pStyle w:val="BodyA"/>
        <w:ind w:left="360" w:hanging="360"/>
        <w:jc w:val="both"/>
        <w:rPr>
          <w:rFonts w:ascii="Calibri" w:eastAsia="Trebuchet MS" w:hAnsi="Calibri" w:cs="Trebuchet MS"/>
          <w:b/>
        </w:rPr>
      </w:pPr>
      <w:r w:rsidRPr="006100B6">
        <w:rPr>
          <w:rFonts w:ascii="Calibri" w:hAnsi="Calibri"/>
          <w:b/>
        </w:rPr>
        <w:t>2.</w:t>
      </w:r>
      <w:r w:rsidRPr="006100B6">
        <w:rPr>
          <w:rFonts w:ascii="Calibri" w:hAnsi="Calibri"/>
          <w:b/>
        </w:rPr>
        <w:tab/>
        <w:t>Procedures for the Collection of Information</w:t>
      </w:r>
    </w:p>
    <w:p w14:paraId="1B66D9FE" w14:textId="77777777" w:rsidR="003E3532" w:rsidRPr="006100B6" w:rsidRDefault="003E3532" w:rsidP="00F40F1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</w:p>
    <w:p w14:paraId="1B66D9FF" w14:textId="08544912" w:rsidR="003E3532" w:rsidRPr="006100B6" w:rsidRDefault="00F26ABC" w:rsidP="00F40F15">
      <w:pPr>
        <w:pStyle w:val="BodyA"/>
        <w:ind w:left="360"/>
        <w:jc w:val="both"/>
        <w:rPr>
          <w:rFonts w:ascii="Calibri" w:eastAsia="Trebuchet MS" w:hAnsi="Calibri" w:cs="Trebuchet MS"/>
          <w:b/>
        </w:rPr>
      </w:pPr>
      <w:r>
        <w:rPr>
          <w:rFonts w:ascii="Calibri" w:hAnsi="Calibri"/>
          <w:b/>
        </w:rPr>
        <w:t xml:space="preserve">Virtual </w:t>
      </w:r>
      <w:r w:rsidR="00C24D4E">
        <w:rPr>
          <w:rFonts w:ascii="Calibri" w:hAnsi="Calibri"/>
          <w:b/>
        </w:rPr>
        <w:t>f</w:t>
      </w:r>
      <w:r w:rsidR="00FE38C8" w:rsidRPr="006100B6">
        <w:rPr>
          <w:rFonts w:ascii="Calibri" w:hAnsi="Calibri"/>
          <w:b/>
        </w:rPr>
        <w:t xml:space="preserve">ocus </w:t>
      </w:r>
      <w:r w:rsidR="00C24D4E">
        <w:rPr>
          <w:rFonts w:ascii="Calibri" w:hAnsi="Calibri"/>
          <w:b/>
        </w:rPr>
        <w:t>g</w:t>
      </w:r>
      <w:r w:rsidR="00FE38C8" w:rsidRPr="006100B6">
        <w:rPr>
          <w:rFonts w:ascii="Calibri" w:hAnsi="Calibri"/>
          <w:b/>
        </w:rPr>
        <w:t xml:space="preserve">roups with WWC users </w:t>
      </w:r>
    </w:p>
    <w:p w14:paraId="1B66DA00" w14:textId="308FB96A" w:rsidR="003E3532" w:rsidRPr="006100B6" w:rsidRDefault="00FE38C8" w:rsidP="00F40F15">
      <w:pPr>
        <w:pStyle w:val="BodyA"/>
        <w:ind w:left="360"/>
        <w:jc w:val="both"/>
        <w:rPr>
          <w:rFonts w:ascii="Calibri" w:eastAsia="Trebuchet MS" w:hAnsi="Calibri" w:cs="Trebuchet MS"/>
        </w:rPr>
      </w:pPr>
      <w:r w:rsidRPr="006100B6">
        <w:rPr>
          <w:rFonts w:ascii="Calibri" w:hAnsi="Calibri"/>
        </w:rPr>
        <w:t xml:space="preserve">We plan to </w:t>
      </w:r>
      <w:r w:rsidRPr="000B5F29">
        <w:rPr>
          <w:rFonts w:ascii="Calibri" w:hAnsi="Calibri"/>
        </w:rPr>
        <w:t xml:space="preserve">invite eight </w:t>
      </w:r>
      <w:r w:rsidR="00096A24" w:rsidRPr="000B5F29">
        <w:rPr>
          <w:rFonts w:ascii="Calibri" w:hAnsi="Calibri"/>
        </w:rPr>
        <w:t>WWC</w:t>
      </w:r>
      <w:r w:rsidR="00096A24">
        <w:rPr>
          <w:rFonts w:ascii="Calibri" w:hAnsi="Calibri"/>
        </w:rPr>
        <w:t xml:space="preserve"> website </w:t>
      </w:r>
      <w:r w:rsidR="00754EB3">
        <w:rPr>
          <w:rFonts w:ascii="Calibri" w:hAnsi="Calibri"/>
        </w:rPr>
        <w:t>users to</w:t>
      </w:r>
      <w:r w:rsidRPr="006100B6">
        <w:rPr>
          <w:rFonts w:ascii="Calibri" w:hAnsi="Calibri"/>
        </w:rPr>
        <w:t xml:space="preserve"> each </w:t>
      </w:r>
      <w:r w:rsidR="002738B9">
        <w:rPr>
          <w:rFonts w:ascii="Calibri" w:hAnsi="Calibri"/>
        </w:rPr>
        <w:t xml:space="preserve">virtual </w:t>
      </w:r>
      <w:r w:rsidRPr="006100B6">
        <w:rPr>
          <w:rFonts w:ascii="Calibri" w:hAnsi="Calibri"/>
        </w:rPr>
        <w:t xml:space="preserve">focus group </w:t>
      </w:r>
      <w:r w:rsidR="00096A24">
        <w:rPr>
          <w:rFonts w:ascii="Calibri" w:hAnsi="Calibri"/>
        </w:rPr>
        <w:t xml:space="preserve">with the goal of having </w:t>
      </w:r>
      <w:r w:rsidR="00134244">
        <w:rPr>
          <w:rFonts w:ascii="Calibri" w:hAnsi="Calibri"/>
        </w:rPr>
        <w:t xml:space="preserve">five users per </w:t>
      </w:r>
      <w:r w:rsidR="00096A24">
        <w:rPr>
          <w:rFonts w:ascii="Calibri" w:hAnsi="Calibri"/>
        </w:rPr>
        <w:t>group</w:t>
      </w:r>
      <w:r w:rsidRPr="006100B6">
        <w:rPr>
          <w:rFonts w:ascii="Calibri" w:hAnsi="Calibri"/>
        </w:rPr>
        <w:t xml:space="preserve">. The </w:t>
      </w:r>
      <w:r w:rsidR="002738B9">
        <w:rPr>
          <w:rFonts w:ascii="Calibri" w:hAnsi="Calibri"/>
        </w:rPr>
        <w:t>emailed</w:t>
      </w:r>
      <w:r w:rsidR="002738B9" w:rsidRPr="006100B6">
        <w:rPr>
          <w:rFonts w:ascii="Calibri" w:hAnsi="Calibri"/>
        </w:rPr>
        <w:t xml:space="preserve"> </w:t>
      </w:r>
      <w:r w:rsidRPr="006100B6">
        <w:rPr>
          <w:rFonts w:ascii="Calibri" w:hAnsi="Calibri"/>
        </w:rPr>
        <w:t xml:space="preserve">sign-up form will </w:t>
      </w:r>
      <w:r w:rsidR="00E504D7">
        <w:rPr>
          <w:rFonts w:ascii="Calibri" w:hAnsi="Calibri"/>
        </w:rPr>
        <w:t xml:space="preserve">ask WWC users to </w:t>
      </w:r>
      <w:r w:rsidR="007D4D90">
        <w:rPr>
          <w:rFonts w:ascii="Calibri" w:hAnsi="Calibri"/>
        </w:rPr>
        <w:t xml:space="preserve">provide </w:t>
      </w:r>
      <w:r w:rsidR="00E504D7">
        <w:rPr>
          <w:rFonts w:ascii="Calibri" w:hAnsi="Calibri"/>
        </w:rPr>
        <w:t xml:space="preserve">their </w:t>
      </w:r>
      <w:r w:rsidR="000C4E4E">
        <w:rPr>
          <w:rFonts w:ascii="Calibri" w:hAnsi="Calibri"/>
        </w:rPr>
        <w:t>name</w:t>
      </w:r>
      <w:r w:rsidR="007D4D90">
        <w:rPr>
          <w:rFonts w:ascii="Calibri" w:hAnsi="Calibri"/>
        </w:rPr>
        <w:t>;</w:t>
      </w:r>
      <w:r w:rsidR="000C4E4E">
        <w:rPr>
          <w:rFonts w:ascii="Calibri" w:hAnsi="Calibri"/>
        </w:rPr>
        <w:t xml:space="preserve"> email address</w:t>
      </w:r>
      <w:r w:rsidR="007D4D90">
        <w:rPr>
          <w:rFonts w:ascii="Calibri" w:hAnsi="Calibri"/>
        </w:rPr>
        <w:t>;</w:t>
      </w:r>
      <w:r w:rsidR="000C4E4E">
        <w:rPr>
          <w:rFonts w:ascii="Calibri" w:hAnsi="Calibri"/>
        </w:rPr>
        <w:t xml:space="preserve"> </w:t>
      </w:r>
      <w:r w:rsidR="002738B9" w:rsidRPr="00CB7EE0">
        <w:rPr>
          <w:rFonts w:ascii="Calibri" w:hAnsi="Calibri"/>
        </w:rPr>
        <w:t>role in education</w:t>
      </w:r>
      <w:r w:rsidR="002738B9">
        <w:rPr>
          <w:rFonts w:ascii="Calibri" w:hAnsi="Calibri"/>
        </w:rPr>
        <w:t xml:space="preserve"> </w:t>
      </w:r>
      <w:r w:rsidR="00E504D7">
        <w:rPr>
          <w:rFonts w:ascii="Calibri" w:hAnsi="Calibri"/>
        </w:rPr>
        <w:t>(</w:t>
      </w:r>
      <w:r w:rsidR="007D4D90">
        <w:rPr>
          <w:rFonts w:ascii="Calibri" w:hAnsi="Calibri"/>
        </w:rPr>
        <w:t xml:space="preserve">classroom instructor, </w:t>
      </w:r>
      <w:r w:rsidR="00E504D7">
        <w:rPr>
          <w:rFonts w:ascii="Calibri" w:hAnsi="Calibri"/>
        </w:rPr>
        <w:t xml:space="preserve">school </w:t>
      </w:r>
      <w:r w:rsidR="007D4D90">
        <w:rPr>
          <w:rFonts w:ascii="Calibri" w:hAnsi="Calibri"/>
        </w:rPr>
        <w:t>leadership</w:t>
      </w:r>
      <w:r w:rsidR="00E504D7">
        <w:rPr>
          <w:rFonts w:ascii="Calibri" w:hAnsi="Calibri"/>
        </w:rPr>
        <w:t xml:space="preserve">, district </w:t>
      </w:r>
      <w:r w:rsidR="007D4D90">
        <w:rPr>
          <w:rFonts w:ascii="Calibri" w:hAnsi="Calibri"/>
        </w:rPr>
        <w:t xml:space="preserve">or state </w:t>
      </w:r>
      <w:r w:rsidR="00E504D7">
        <w:rPr>
          <w:rFonts w:ascii="Calibri" w:hAnsi="Calibri"/>
        </w:rPr>
        <w:t>administrator</w:t>
      </w:r>
      <w:r w:rsidR="00CB17BE">
        <w:rPr>
          <w:rFonts w:ascii="Calibri" w:hAnsi="Calibri"/>
        </w:rPr>
        <w:t>)</w:t>
      </w:r>
      <w:r w:rsidR="007D4D90">
        <w:rPr>
          <w:rFonts w:ascii="Calibri" w:hAnsi="Calibri"/>
        </w:rPr>
        <w:t>;</w:t>
      </w:r>
      <w:r w:rsidR="000C4E4E">
        <w:rPr>
          <w:rFonts w:ascii="Calibri" w:hAnsi="Calibri"/>
        </w:rPr>
        <w:t xml:space="preserve"> and level of familiarity with the WWC</w:t>
      </w:r>
      <w:r w:rsidR="00E504D7">
        <w:rPr>
          <w:rFonts w:ascii="Calibri" w:hAnsi="Calibri"/>
        </w:rPr>
        <w:t xml:space="preserve">. Using this information, we will </w:t>
      </w:r>
      <w:r w:rsidRPr="006100B6">
        <w:rPr>
          <w:rFonts w:ascii="Calibri" w:hAnsi="Calibri"/>
        </w:rPr>
        <w:t>assign</w:t>
      </w:r>
      <w:r w:rsidR="00292713">
        <w:rPr>
          <w:rFonts w:ascii="Calibri" w:hAnsi="Calibri"/>
        </w:rPr>
        <w:t xml:space="preserve"> them</w:t>
      </w:r>
      <w:r w:rsidRPr="006100B6">
        <w:rPr>
          <w:rFonts w:ascii="Calibri" w:hAnsi="Calibri"/>
        </w:rPr>
        <w:t xml:space="preserve"> to the appropriate focus group. </w:t>
      </w:r>
      <w:r w:rsidR="00F40F15" w:rsidRPr="006100B6">
        <w:rPr>
          <w:rFonts w:ascii="Calibri" w:hAnsi="Calibri"/>
        </w:rPr>
        <w:t xml:space="preserve">We </w:t>
      </w:r>
      <w:r w:rsidRPr="006100B6">
        <w:rPr>
          <w:rFonts w:ascii="Calibri" w:hAnsi="Calibri"/>
        </w:rPr>
        <w:t>will offer a $30 Amazon</w:t>
      </w:r>
      <w:r w:rsidR="007D4D90">
        <w:rPr>
          <w:rFonts w:ascii="Calibri" w:hAnsi="Calibri"/>
        </w:rPr>
        <w:t>.com</w:t>
      </w:r>
      <w:r w:rsidRPr="006100B6">
        <w:rPr>
          <w:rFonts w:ascii="Calibri" w:hAnsi="Calibri"/>
        </w:rPr>
        <w:t xml:space="preserve"> gift card as an incentive, which </w:t>
      </w:r>
      <w:r w:rsidR="007D4D90">
        <w:rPr>
          <w:rFonts w:ascii="Calibri" w:hAnsi="Calibri"/>
        </w:rPr>
        <w:t xml:space="preserve">we will </w:t>
      </w:r>
      <w:r w:rsidRPr="006100B6">
        <w:rPr>
          <w:rFonts w:ascii="Calibri" w:hAnsi="Calibri"/>
        </w:rPr>
        <w:t xml:space="preserve">email to the participants after </w:t>
      </w:r>
      <w:r w:rsidR="007D4D90">
        <w:rPr>
          <w:rFonts w:ascii="Calibri" w:hAnsi="Calibri"/>
        </w:rPr>
        <w:t xml:space="preserve">completion of </w:t>
      </w:r>
      <w:r w:rsidRPr="006100B6">
        <w:rPr>
          <w:rFonts w:ascii="Calibri" w:hAnsi="Calibri"/>
        </w:rPr>
        <w:t xml:space="preserve">the </w:t>
      </w:r>
      <w:r w:rsidR="001D27D7">
        <w:rPr>
          <w:rFonts w:ascii="Calibri" w:hAnsi="Calibri"/>
        </w:rPr>
        <w:t xml:space="preserve">virtual </w:t>
      </w:r>
      <w:r w:rsidRPr="006100B6">
        <w:rPr>
          <w:rFonts w:ascii="Calibri" w:hAnsi="Calibri"/>
        </w:rPr>
        <w:t>focus group.</w:t>
      </w:r>
    </w:p>
    <w:p w14:paraId="1B66DA01" w14:textId="77777777" w:rsidR="003E3532" w:rsidRPr="006100B6" w:rsidRDefault="003E3532" w:rsidP="00F40F15">
      <w:pPr>
        <w:pStyle w:val="BodyA"/>
        <w:ind w:left="360"/>
        <w:jc w:val="both"/>
        <w:rPr>
          <w:rFonts w:ascii="Calibri" w:eastAsia="Trebuchet MS" w:hAnsi="Calibri" w:cs="Trebuchet MS"/>
        </w:rPr>
      </w:pPr>
    </w:p>
    <w:p w14:paraId="1B66DA02" w14:textId="741F6165" w:rsidR="003E3532" w:rsidRPr="006100B6" w:rsidRDefault="00FE38C8" w:rsidP="00F40F15">
      <w:pPr>
        <w:pStyle w:val="BodyA"/>
        <w:ind w:left="360"/>
        <w:jc w:val="both"/>
        <w:rPr>
          <w:rFonts w:ascii="Calibri" w:eastAsia="Trebuchet MS" w:hAnsi="Calibri" w:cs="Trebuchet MS"/>
        </w:rPr>
      </w:pPr>
      <w:r w:rsidRPr="006100B6">
        <w:rPr>
          <w:rFonts w:ascii="Calibri" w:hAnsi="Calibri"/>
        </w:rPr>
        <w:t xml:space="preserve">Because </w:t>
      </w:r>
      <w:r w:rsidR="001D27D7">
        <w:rPr>
          <w:rFonts w:ascii="Calibri" w:hAnsi="Calibri"/>
        </w:rPr>
        <w:t>the</w:t>
      </w:r>
      <w:r w:rsidR="00292713">
        <w:rPr>
          <w:rFonts w:ascii="Calibri" w:hAnsi="Calibri"/>
        </w:rPr>
        <w:t xml:space="preserve"> participants </w:t>
      </w:r>
      <w:r w:rsidRPr="006100B6">
        <w:rPr>
          <w:rFonts w:ascii="Calibri" w:hAnsi="Calibri"/>
        </w:rPr>
        <w:t xml:space="preserve">will be geographically dispersed, we will convene </w:t>
      </w:r>
      <w:r w:rsidR="000C4E4E">
        <w:rPr>
          <w:rFonts w:ascii="Calibri" w:hAnsi="Calibri"/>
        </w:rPr>
        <w:t>virtual</w:t>
      </w:r>
      <w:r w:rsidR="000C4E4E" w:rsidRPr="006100B6">
        <w:rPr>
          <w:rFonts w:ascii="Calibri" w:hAnsi="Calibri"/>
        </w:rPr>
        <w:t xml:space="preserve"> </w:t>
      </w:r>
      <w:r w:rsidRPr="006100B6">
        <w:rPr>
          <w:rFonts w:ascii="Calibri" w:hAnsi="Calibri"/>
        </w:rPr>
        <w:t xml:space="preserve">focus groups via </w:t>
      </w:r>
      <w:r w:rsidR="00A95B16">
        <w:rPr>
          <w:rFonts w:ascii="Calibri" w:hAnsi="Calibri"/>
        </w:rPr>
        <w:t xml:space="preserve">a computer software program that </w:t>
      </w:r>
      <w:r w:rsidR="007D4D90">
        <w:rPr>
          <w:rFonts w:ascii="Calibri" w:hAnsi="Calibri"/>
        </w:rPr>
        <w:t xml:space="preserve">enables </w:t>
      </w:r>
      <w:r w:rsidR="00A95B16">
        <w:rPr>
          <w:rFonts w:ascii="Calibri" w:hAnsi="Calibri"/>
        </w:rPr>
        <w:t xml:space="preserve">users to hold online meetings and </w:t>
      </w:r>
      <w:r w:rsidR="00134244">
        <w:rPr>
          <w:rFonts w:ascii="Calibri" w:hAnsi="Calibri"/>
        </w:rPr>
        <w:t xml:space="preserve">share </w:t>
      </w:r>
      <w:r w:rsidR="00A95B16">
        <w:rPr>
          <w:rFonts w:ascii="Calibri" w:hAnsi="Calibri"/>
        </w:rPr>
        <w:t>screen</w:t>
      </w:r>
      <w:r w:rsidR="00134244">
        <w:rPr>
          <w:rFonts w:ascii="Calibri" w:hAnsi="Calibri"/>
        </w:rPr>
        <w:t>s</w:t>
      </w:r>
      <w:r w:rsidR="00A95B16">
        <w:rPr>
          <w:rFonts w:ascii="Calibri" w:hAnsi="Calibri"/>
        </w:rPr>
        <w:t xml:space="preserve">. </w:t>
      </w:r>
      <w:r w:rsidR="00292713">
        <w:rPr>
          <w:rFonts w:ascii="Calibri" w:hAnsi="Calibri"/>
        </w:rPr>
        <w:t xml:space="preserve">A </w:t>
      </w:r>
      <w:r w:rsidR="00292713">
        <w:rPr>
          <w:rFonts w:ascii="Calibri" w:hAnsi="Calibri"/>
        </w:rPr>
        <w:lastRenderedPageBreak/>
        <w:t xml:space="preserve">Mathematica </w:t>
      </w:r>
      <w:r w:rsidR="001D27D7">
        <w:rPr>
          <w:rFonts w:ascii="Calibri" w:hAnsi="Calibri"/>
        </w:rPr>
        <w:t>staff member</w:t>
      </w:r>
      <w:r w:rsidR="000C4E4E">
        <w:rPr>
          <w:rFonts w:ascii="Calibri" w:hAnsi="Calibri"/>
        </w:rPr>
        <w:t xml:space="preserve"> </w:t>
      </w:r>
      <w:r w:rsidR="00292713">
        <w:rPr>
          <w:rFonts w:ascii="Calibri" w:hAnsi="Calibri"/>
        </w:rPr>
        <w:t>will lead t</w:t>
      </w:r>
      <w:r w:rsidRPr="006100B6">
        <w:rPr>
          <w:rFonts w:ascii="Calibri" w:hAnsi="Calibri"/>
        </w:rPr>
        <w:t xml:space="preserve">hese focus </w:t>
      </w:r>
      <w:r w:rsidR="00156156" w:rsidRPr="006100B6">
        <w:rPr>
          <w:rFonts w:ascii="Calibri" w:hAnsi="Calibri"/>
        </w:rPr>
        <w:t xml:space="preserve">groups </w:t>
      </w:r>
      <w:r w:rsidR="00134244">
        <w:rPr>
          <w:rFonts w:ascii="Calibri" w:hAnsi="Calibri"/>
        </w:rPr>
        <w:t>and will schedule them</w:t>
      </w:r>
      <w:r w:rsidRPr="006100B6">
        <w:rPr>
          <w:rFonts w:ascii="Calibri" w:hAnsi="Calibri"/>
        </w:rPr>
        <w:t xml:space="preserve"> in the evenings, or if necessary due to participant availability, on weekends.</w:t>
      </w:r>
    </w:p>
    <w:p w14:paraId="1B66DA03" w14:textId="77777777" w:rsidR="003E3532" w:rsidRPr="006100B6" w:rsidRDefault="003E3532" w:rsidP="00F40F1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</w:p>
    <w:p w14:paraId="1B66DA04" w14:textId="72E86549" w:rsidR="00074B45" w:rsidRPr="006100B6" w:rsidRDefault="00111EF0" w:rsidP="00074B45">
      <w:pPr>
        <w:pStyle w:val="BodyA"/>
        <w:ind w:left="360"/>
        <w:jc w:val="both"/>
        <w:rPr>
          <w:rFonts w:ascii="Calibri" w:eastAsia="Trebuchet MS Bold" w:hAnsi="Calibri" w:cs="Trebuchet MS Bold"/>
          <w:b/>
        </w:rPr>
      </w:pPr>
      <w:r>
        <w:rPr>
          <w:rFonts w:ascii="Calibri" w:hAnsi="Calibri"/>
          <w:b/>
        </w:rPr>
        <w:t>User feedback</w:t>
      </w:r>
      <w:r w:rsidR="00074B45" w:rsidRPr="006100B6">
        <w:rPr>
          <w:rFonts w:ascii="Calibri" w:hAnsi="Calibri"/>
          <w:b/>
        </w:rPr>
        <w:t xml:space="preserve"> survey </w:t>
      </w:r>
    </w:p>
    <w:p w14:paraId="1B66DA05" w14:textId="603ED186" w:rsidR="00074B45" w:rsidRPr="006100B6" w:rsidRDefault="00074B45" w:rsidP="00074B4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  <w:r w:rsidRPr="006100B6">
        <w:rPr>
          <w:rFonts w:ascii="Calibri" w:eastAsia="Trebuchet MS" w:hAnsi="Calibri" w:cs="Trebuchet MS"/>
        </w:rPr>
        <w:tab/>
        <w:t xml:space="preserve">The </w:t>
      </w:r>
      <w:r w:rsidR="000C4E4E">
        <w:rPr>
          <w:rFonts w:ascii="Calibri" w:eastAsia="Trebuchet MS" w:hAnsi="Calibri" w:cs="Trebuchet MS"/>
        </w:rPr>
        <w:t xml:space="preserve">pop-up, or </w:t>
      </w:r>
      <w:r w:rsidRPr="006100B6">
        <w:rPr>
          <w:rFonts w:ascii="Calibri" w:eastAsia="Trebuchet MS" w:hAnsi="Calibri" w:cs="Trebuchet MS"/>
        </w:rPr>
        <w:t>intercept</w:t>
      </w:r>
      <w:r w:rsidR="000C4E4E">
        <w:rPr>
          <w:rFonts w:ascii="Calibri" w:eastAsia="Trebuchet MS" w:hAnsi="Calibri" w:cs="Trebuchet MS"/>
        </w:rPr>
        <w:t>,</w:t>
      </w:r>
      <w:r w:rsidRPr="006100B6">
        <w:rPr>
          <w:rFonts w:ascii="Calibri" w:eastAsia="Trebuchet MS" w:hAnsi="Calibri" w:cs="Trebuchet MS"/>
        </w:rPr>
        <w:t xml:space="preserve"> survey questions will focus on the following topics:</w:t>
      </w:r>
    </w:p>
    <w:p w14:paraId="1B66DA06" w14:textId="77777777" w:rsidR="00074B45" w:rsidRPr="006100B6" w:rsidRDefault="00074B45" w:rsidP="00074B45">
      <w:pPr>
        <w:pStyle w:val="BodyA"/>
        <w:numPr>
          <w:ilvl w:val="0"/>
          <w:numId w:val="5"/>
        </w:numPr>
        <w:ind w:left="1080"/>
        <w:rPr>
          <w:rFonts w:ascii="Calibri" w:eastAsia="Trebuchet MS" w:hAnsi="Calibri" w:cs="Trebuchet MS"/>
        </w:rPr>
      </w:pPr>
      <w:r w:rsidRPr="006100B6">
        <w:rPr>
          <w:rFonts w:ascii="Calibri" w:eastAsia="Trebuchet MS" w:hAnsi="Calibri" w:cs="Trebuchet MS"/>
        </w:rPr>
        <w:t>User type</w:t>
      </w:r>
    </w:p>
    <w:p w14:paraId="1B66DA07" w14:textId="64F8F48B" w:rsidR="00074B45" w:rsidRPr="006100B6" w:rsidRDefault="00074B45" w:rsidP="00074B45">
      <w:pPr>
        <w:pStyle w:val="BodyA"/>
        <w:numPr>
          <w:ilvl w:val="0"/>
          <w:numId w:val="5"/>
        </w:numPr>
        <w:ind w:left="1080"/>
        <w:rPr>
          <w:rFonts w:ascii="Calibri" w:eastAsia="Trebuchet MS" w:hAnsi="Calibri" w:cs="Trebuchet MS"/>
        </w:rPr>
      </w:pPr>
      <w:r w:rsidRPr="006100B6">
        <w:rPr>
          <w:rFonts w:ascii="Calibri" w:eastAsia="Trebuchet MS" w:hAnsi="Calibri" w:cs="Trebuchet MS"/>
        </w:rPr>
        <w:t xml:space="preserve">Reason for accessing the </w:t>
      </w:r>
      <w:r w:rsidR="001D27D7">
        <w:rPr>
          <w:rFonts w:ascii="Calibri" w:eastAsia="Trebuchet MS" w:hAnsi="Calibri" w:cs="Trebuchet MS"/>
        </w:rPr>
        <w:t>resource</w:t>
      </w:r>
    </w:p>
    <w:p w14:paraId="7AC53952" w14:textId="7B34F59F" w:rsidR="00760416" w:rsidRDefault="00760416" w:rsidP="00074B45">
      <w:pPr>
        <w:pStyle w:val="BodyA"/>
        <w:numPr>
          <w:ilvl w:val="0"/>
          <w:numId w:val="5"/>
        </w:numPr>
        <w:ind w:left="1080"/>
        <w:rPr>
          <w:rFonts w:ascii="Calibri" w:eastAsia="Trebuchet MS" w:hAnsi="Calibri" w:cs="Trebuchet MS"/>
        </w:rPr>
      </w:pPr>
      <w:r>
        <w:rPr>
          <w:rFonts w:ascii="Calibri" w:eastAsia="Trebuchet MS" w:hAnsi="Calibri" w:cs="Trebuchet MS"/>
        </w:rPr>
        <w:t>Overall rating of the ease of website navigation</w:t>
      </w:r>
    </w:p>
    <w:p w14:paraId="0F28C8DB" w14:textId="32B910EC" w:rsidR="00AC2A09" w:rsidRDefault="00AC2A09" w:rsidP="00074B45">
      <w:pPr>
        <w:pStyle w:val="BodyA"/>
        <w:numPr>
          <w:ilvl w:val="0"/>
          <w:numId w:val="5"/>
        </w:numPr>
        <w:ind w:left="1080"/>
        <w:rPr>
          <w:rFonts w:ascii="Calibri" w:eastAsia="Trebuchet MS" w:hAnsi="Calibri" w:cs="Trebuchet MS"/>
        </w:rPr>
      </w:pPr>
      <w:r>
        <w:rPr>
          <w:rFonts w:ascii="Calibri" w:eastAsia="Trebuchet MS" w:hAnsi="Calibri" w:cs="Trebuchet MS"/>
        </w:rPr>
        <w:t>O</w:t>
      </w:r>
      <w:r w:rsidR="00074B45" w:rsidRPr="006100B6">
        <w:rPr>
          <w:rFonts w:ascii="Calibri" w:eastAsia="Trebuchet MS" w:hAnsi="Calibri" w:cs="Trebuchet MS"/>
        </w:rPr>
        <w:t xml:space="preserve">verall rating of </w:t>
      </w:r>
      <w:r>
        <w:rPr>
          <w:rFonts w:ascii="Calibri" w:eastAsia="Trebuchet MS" w:hAnsi="Calibri" w:cs="Trebuchet MS"/>
        </w:rPr>
        <w:t xml:space="preserve">resource </w:t>
      </w:r>
      <w:r w:rsidR="001D27D7">
        <w:rPr>
          <w:rFonts w:ascii="Calibri" w:eastAsia="Trebuchet MS" w:hAnsi="Calibri" w:cs="Trebuchet MS"/>
        </w:rPr>
        <w:t>clarity, presentation, and usefulness</w:t>
      </w:r>
    </w:p>
    <w:p w14:paraId="1B66DA0B" w14:textId="77777777" w:rsidR="00074B45" w:rsidRPr="006100B6" w:rsidRDefault="00074B45" w:rsidP="00074B45">
      <w:pPr>
        <w:pStyle w:val="BodyA"/>
        <w:numPr>
          <w:ilvl w:val="0"/>
          <w:numId w:val="5"/>
        </w:numPr>
        <w:ind w:left="1080"/>
        <w:rPr>
          <w:rFonts w:ascii="Calibri" w:eastAsia="Trebuchet MS" w:hAnsi="Calibri" w:cs="Trebuchet MS"/>
        </w:rPr>
      </w:pPr>
      <w:r w:rsidRPr="006100B6">
        <w:rPr>
          <w:rFonts w:ascii="Calibri" w:eastAsia="Trebuchet MS" w:hAnsi="Calibri" w:cs="Trebuchet MS"/>
        </w:rPr>
        <w:t>Additional comments and suggestions for improvement</w:t>
      </w:r>
    </w:p>
    <w:p w14:paraId="1B66DA0C" w14:textId="77777777" w:rsidR="00EE22CB" w:rsidRPr="006100B6" w:rsidRDefault="00EE22CB" w:rsidP="00F40F1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</w:p>
    <w:p w14:paraId="1B66DA0D" w14:textId="248F0851" w:rsidR="00074B45" w:rsidRPr="006100B6" w:rsidRDefault="0033711A" w:rsidP="00074B45">
      <w:pPr>
        <w:pStyle w:val="NormalSS"/>
        <w:tabs>
          <w:tab w:val="clear" w:pos="432"/>
        </w:tabs>
        <w:ind w:left="36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survey </w:t>
      </w:r>
      <w:r w:rsidR="00E775CD">
        <w:rPr>
          <w:rFonts w:ascii="Calibri" w:hAnsi="Calibri"/>
          <w:sz w:val="22"/>
          <w:szCs w:val="22"/>
        </w:rPr>
        <w:t>consists of eight</w:t>
      </w:r>
      <w:r>
        <w:rPr>
          <w:rFonts w:ascii="Calibri" w:hAnsi="Calibri"/>
          <w:sz w:val="22"/>
          <w:szCs w:val="22"/>
        </w:rPr>
        <w:t xml:space="preserve"> questions. </w:t>
      </w:r>
      <w:r w:rsidR="003039C8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 xml:space="preserve">e anticipate the </w:t>
      </w:r>
      <w:r w:rsidR="00074B45" w:rsidRPr="006100B6">
        <w:rPr>
          <w:rFonts w:ascii="Calibri" w:hAnsi="Calibri"/>
          <w:sz w:val="22"/>
          <w:szCs w:val="22"/>
        </w:rPr>
        <w:t xml:space="preserve">total survey time </w:t>
      </w:r>
      <w:r>
        <w:rPr>
          <w:rFonts w:ascii="Calibri" w:hAnsi="Calibri"/>
          <w:sz w:val="22"/>
          <w:szCs w:val="22"/>
        </w:rPr>
        <w:t xml:space="preserve">will take </w:t>
      </w:r>
      <w:r w:rsidR="00074B45" w:rsidRPr="006100B6">
        <w:rPr>
          <w:rFonts w:ascii="Calibri" w:hAnsi="Calibri"/>
          <w:sz w:val="22"/>
          <w:szCs w:val="22"/>
        </w:rPr>
        <w:t xml:space="preserve">approximately </w:t>
      </w:r>
      <w:r w:rsidR="005741A5">
        <w:rPr>
          <w:rFonts w:ascii="Calibri" w:hAnsi="Calibri"/>
          <w:sz w:val="22"/>
          <w:szCs w:val="22"/>
        </w:rPr>
        <w:t>four</w:t>
      </w:r>
      <w:r w:rsidR="00D06D40">
        <w:rPr>
          <w:rFonts w:ascii="Calibri" w:hAnsi="Calibri"/>
          <w:sz w:val="22"/>
          <w:szCs w:val="22"/>
        </w:rPr>
        <w:t xml:space="preserve"> </w:t>
      </w:r>
      <w:r w:rsidR="00074B45" w:rsidRPr="006100B6">
        <w:rPr>
          <w:rFonts w:ascii="Calibri" w:hAnsi="Calibri"/>
          <w:sz w:val="22"/>
          <w:szCs w:val="22"/>
        </w:rPr>
        <w:t xml:space="preserve">minutes. </w:t>
      </w:r>
    </w:p>
    <w:p w14:paraId="1B66DA0E" w14:textId="77777777" w:rsidR="003E3532" w:rsidRPr="006100B6" w:rsidRDefault="00FE38C8" w:rsidP="00F40F15">
      <w:pPr>
        <w:pStyle w:val="BodyA"/>
        <w:ind w:left="360" w:hanging="360"/>
        <w:jc w:val="both"/>
        <w:rPr>
          <w:rFonts w:ascii="Calibri" w:eastAsia="Trebuchet MS" w:hAnsi="Calibri" w:cs="Trebuchet MS"/>
          <w:b/>
        </w:rPr>
      </w:pPr>
      <w:r w:rsidRPr="006100B6">
        <w:rPr>
          <w:rFonts w:ascii="Calibri" w:hAnsi="Calibri"/>
          <w:b/>
        </w:rPr>
        <w:t>3.</w:t>
      </w:r>
      <w:r w:rsidRPr="006100B6">
        <w:rPr>
          <w:rFonts w:ascii="Calibri" w:hAnsi="Calibri"/>
          <w:b/>
        </w:rPr>
        <w:tab/>
        <w:t>Methods to Maximize Response Rates and Data Reliability</w:t>
      </w:r>
    </w:p>
    <w:p w14:paraId="1B66DA0F" w14:textId="77777777" w:rsidR="003E3532" w:rsidRPr="006100B6" w:rsidRDefault="003E3532" w:rsidP="00F40F1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</w:p>
    <w:p w14:paraId="1B66DA10" w14:textId="7BFB5BB6" w:rsidR="00074B45" w:rsidRPr="006100B6" w:rsidRDefault="003039C8" w:rsidP="00074B45">
      <w:pPr>
        <w:pStyle w:val="BodyA"/>
        <w:ind w:left="360"/>
        <w:jc w:val="both"/>
        <w:rPr>
          <w:rFonts w:ascii="Calibri" w:eastAsia="Trebuchet MS" w:hAnsi="Calibri" w:cs="Trebuchet MS"/>
          <w:b/>
        </w:rPr>
      </w:pPr>
      <w:r>
        <w:rPr>
          <w:rFonts w:ascii="Calibri" w:hAnsi="Calibri"/>
          <w:b/>
        </w:rPr>
        <w:t xml:space="preserve">Virtual </w:t>
      </w:r>
      <w:r w:rsidR="00E775CD">
        <w:rPr>
          <w:rFonts w:ascii="Calibri" w:hAnsi="Calibri"/>
          <w:b/>
        </w:rPr>
        <w:t>f</w:t>
      </w:r>
      <w:r w:rsidR="00074B45" w:rsidRPr="006100B6">
        <w:rPr>
          <w:rFonts w:ascii="Calibri" w:hAnsi="Calibri"/>
          <w:b/>
        </w:rPr>
        <w:t xml:space="preserve">ocus </w:t>
      </w:r>
      <w:r w:rsidR="00E775CD">
        <w:rPr>
          <w:rFonts w:ascii="Calibri" w:hAnsi="Calibri"/>
          <w:b/>
        </w:rPr>
        <w:t>g</w:t>
      </w:r>
      <w:r w:rsidR="00074B45" w:rsidRPr="006100B6">
        <w:rPr>
          <w:rFonts w:ascii="Calibri" w:hAnsi="Calibri"/>
          <w:b/>
        </w:rPr>
        <w:t xml:space="preserve">roups with WWC users </w:t>
      </w:r>
    </w:p>
    <w:p w14:paraId="1B66DA11" w14:textId="532A6D34" w:rsidR="003E3532" w:rsidRPr="006100B6" w:rsidRDefault="00074B45" w:rsidP="00F40F1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  <w:r w:rsidRPr="006100B6">
        <w:rPr>
          <w:rFonts w:ascii="Calibri" w:eastAsia="Trebuchet MS" w:hAnsi="Calibri" w:cs="Trebuchet MS"/>
        </w:rPr>
        <w:tab/>
      </w:r>
      <w:r w:rsidR="00E775CD">
        <w:rPr>
          <w:rFonts w:ascii="Calibri" w:eastAsia="Trebuchet MS" w:hAnsi="Calibri" w:cs="Trebuchet MS"/>
        </w:rPr>
        <w:t>We will offer a</w:t>
      </w:r>
      <w:r w:rsidRPr="006100B6">
        <w:rPr>
          <w:rFonts w:ascii="Calibri" w:eastAsia="Trebuchet MS" w:hAnsi="Calibri" w:cs="Trebuchet MS"/>
        </w:rPr>
        <w:t xml:space="preserve"> $30 Amazon</w:t>
      </w:r>
      <w:r w:rsidR="00E775CD">
        <w:rPr>
          <w:rFonts w:ascii="Calibri" w:eastAsia="Trebuchet MS" w:hAnsi="Calibri" w:cs="Trebuchet MS"/>
        </w:rPr>
        <w:t>.com</w:t>
      </w:r>
      <w:r w:rsidRPr="006100B6">
        <w:rPr>
          <w:rFonts w:ascii="Calibri" w:eastAsia="Trebuchet MS" w:hAnsi="Calibri" w:cs="Trebuchet MS"/>
        </w:rPr>
        <w:t xml:space="preserve"> gift card as an incentive </w:t>
      </w:r>
      <w:r w:rsidR="005E5AD8">
        <w:rPr>
          <w:rFonts w:ascii="Calibri" w:eastAsia="Trebuchet MS" w:hAnsi="Calibri" w:cs="Trebuchet MS"/>
        </w:rPr>
        <w:t>to</w:t>
      </w:r>
      <w:r w:rsidRPr="006100B6">
        <w:rPr>
          <w:rFonts w:ascii="Calibri" w:eastAsia="Trebuchet MS" w:hAnsi="Calibri" w:cs="Trebuchet MS"/>
        </w:rPr>
        <w:t xml:space="preserve"> individuals </w:t>
      </w:r>
      <w:r w:rsidR="00CC47A3">
        <w:rPr>
          <w:rFonts w:ascii="Calibri" w:eastAsia="Trebuchet MS" w:hAnsi="Calibri" w:cs="Trebuchet MS"/>
        </w:rPr>
        <w:t xml:space="preserve">who </w:t>
      </w:r>
      <w:r w:rsidR="004246DF">
        <w:rPr>
          <w:rFonts w:ascii="Calibri" w:eastAsia="Trebuchet MS" w:hAnsi="Calibri" w:cs="Trebuchet MS"/>
        </w:rPr>
        <w:t xml:space="preserve">participate in the </w:t>
      </w:r>
      <w:r w:rsidR="003039C8">
        <w:rPr>
          <w:rFonts w:ascii="Calibri" w:eastAsia="Trebuchet MS" w:hAnsi="Calibri" w:cs="Trebuchet MS"/>
        </w:rPr>
        <w:t xml:space="preserve">virtual </w:t>
      </w:r>
      <w:r w:rsidR="004246DF">
        <w:rPr>
          <w:rFonts w:ascii="Calibri" w:eastAsia="Trebuchet MS" w:hAnsi="Calibri" w:cs="Trebuchet MS"/>
        </w:rPr>
        <w:t>focus group. Mathematica staff members will serv</w:t>
      </w:r>
      <w:r w:rsidR="0033375C">
        <w:rPr>
          <w:rFonts w:ascii="Calibri" w:eastAsia="Trebuchet MS" w:hAnsi="Calibri" w:cs="Trebuchet MS"/>
        </w:rPr>
        <w:t>e</w:t>
      </w:r>
      <w:r w:rsidR="004246DF">
        <w:rPr>
          <w:rFonts w:ascii="Calibri" w:eastAsia="Trebuchet MS" w:hAnsi="Calibri" w:cs="Trebuchet MS"/>
        </w:rPr>
        <w:t xml:space="preserve"> as moderator</w:t>
      </w:r>
      <w:r w:rsidR="0033375C">
        <w:rPr>
          <w:rFonts w:ascii="Calibri" w:eastAsia="Trebuchet MS" w:hAnsi="Calibri" w:cs="Trebuchet MS"/>
        </w:rPr>
        <w:t>s</w:t>
      </w:r>
      <w:r w:rsidR="004246DF">
        <w:rPr>
          <w:rFonts w:ascii="Calibri" w:eastAsia="Trebuchet MS" w:hAnsi="Calibri" w:cs="Trebuchet MS"/>
        </w:rPr>
        <w:t xml:space="preserve"> and will conduct all focus groups according to the protocols develop</w:t>
      </w:r>
      <w:r w:rsidR="0033375C">
        <w:rPr>
          <w:rFonts w:ascii="Calibri" w:eastAsia="Trebuchet MS" w:hAnsi="Calibri" w:cs="Trebuchet MS"/>
        </w:rPr>
        <w:t>ed</w:t>
      </w:r>
      <w:r w:rsidR="004246DF">
        <w:rPr>
          <w:rFonts w:ascii="Calibri" w:eastAsia="Trebuchet MS" w:hAnsi="Calibri" w:cs="Trebuchet MS"/>
        </w:rPr>
        <w:t xml:space="preserve"> to solicit feedback on </w:t>
      </w:r>
      <w:r w:rsidR="00AC2A09">
        <w:rPr>
          <w:rFonts w:ascii="Calibri" w:eastAsia="Trebuchet MS" w:hAnsi="Calibri" w:cs="Trebuchet MS"/>
        </w:rPr>
        <w:t xml:space="preserve">four </w:t>
      </w:r>
      <w:r w:rsidR="004246DF">
        <w:rPr>
          <w:rFonts w:ascii="Calibri" w:eastAsia="Trebuchet MS" w:hAnsi="Calibri" w:cs="Trebuchet MS"/>
        </w:rPr>
        <w:t xml:space="preserve">new </w:t>
      </w:r>
      <w:r w:rsidR="00AC2A09">
        <w:rPr>
          <w:rFonts w:ascii="Calibri" w:eastAsia="Trebuchet MS" w:hAnsi="Calibri" w:cs="Trebuchet MS"/>
        </w:rPr>
        <w:t>resources</w:t>
      </w:r>
      <w:r w:rsidR="004246DF">
        <w:rPr>
          <w:rFonts w:ascii="Calibri" w:eastAsia="Trebuchet MS" w:hAnsi="Calibri" w:cs="Trebuchet MS"/>
        </w:rPr>
        <w:t xml:space="preserve">. </w:t>
      </w:r>
    </w:p>
    <w:p w14:paraId="1B66DA12" w14:textId="77777777" w:rsidR="00074B45" w:rsidRPr="006100B6" w:rsidRDefault="00074B45" w:rsidP="00F40F1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</w:p>
    <w:p w14:paraId="1B66DA13" w14:textId="1DAC4CF1" w:rsidR="00074B45" w:rsidRPr="006100B6" w:rsidRDefault="00111EF0" w:rsidP="00074B45">
      <w:pPr>
        <w:pStyle w:val="BodyA"/>
        <w:ind w:left="360"/>
        <w:jc w:val="both"/>
        <w:rPr>
          <w:rFonts w:ascii="Calibri" w:eastAsia="Trebuchet MS Bold" w:hAnsi="Calibri" w:cs="Trebuchet MS Bold"/>
          <w:b/>
        </w:rPr>
      </w:pPr>
      <w:r>
        <w:rPr>
          <w:rFonts w:ascii="Calibri" w:hAnsi="Calibri"/>
          <w:b/>
        </w:rPr>
        <w:t>User feedback</w:t>
      </w:r>
      <w:r w:rsidR="00074B45" w:rsidRPr="006100B6">
        <w:rPr>
          <w:rFonts w:ascii="Calibri" w:hAnsi="Calibri"/>
          <w:b/>
        </w:rPr>
        <w:t xml:space="preserve"> survey </w:t>
      </w:r>
    </w:p>
    <w:p w14:paraId="2D60441D" w14:textId="72FF0B80" w:rsidR="009D0741" w:rsidRDefault="00074B45" w:rsidP="00074B45">
      <w:pPr>
        <w:pStyle w:val="BodyA"/>
        <w:ind w:left="360"/>
        <w:jc w:val="both"/>
        <w:rPr>
          <w:rFonts w:ascii="Calibri" w:eastAsia="Trebuchet MS" w:hAnsi="Calibri" w:cs="Trebuchet MS"/>
        </w:rPr>
      </w:pPr>
      <w:r w:rsidRPr="006100B6">
        <w:rPr>
          <w:rFonts w:ascii="Calibri" w:eastAsia="Trebuchet MS" w:hAnsi="Calibri" w:cs="Trebuchet MS"/>
        </w:rPr>
        <w:t>Pop-up surveys typically have low response rates</w:t>
      </w:r>
      <w:r w:rsidR="00AC2A09">
        <w:rPr>
          <w:rFonts w:ascii="Calibri" w:eastAsia="Trebuchet MS" w:hAnsi="Calibri" w:cs="Trebuchet MS"/>
        </w:rPr>
        <w:t>,</w:t>
      </w:r>
      <w:r w:rsidRPr="006100B6">
        <w:rPr>
          <w:rFonts w:ascii="Calibri" w:eastAsia="Trebuchet MS" w:hAnsi="Calibri" w:cs="Trebuchet MS"/>
        </w:rPr>
        <w:t xml:space="preserve"> </w:t>
      </w:r>
      <w:r w:rsidR="0033375C">
        <w:rPr>
          <w:rFonts w:ascii="Calibri" w:eastAsia="Trebuchet MS" w:hAnsi="Calibri" w:cs="Trebuchet MS"/>
        </w:rPr>
        <w:t xml:space="preserve">which </w:t>
      </w:r>
      <w:r w:rsidR="00E775CD">
        <w:rPr>
          <w:rFonts w:ascii="Calibri" w:eastAsia="Trebuchet MS" w:hAnsi="Calibri" w:cs="Trebuchet MS"/>
        </w:rPr>
        <w:t>was the case</w:t>
      </w:r>
      <w:r w:rsidR="0033375C">
        <w:rPr>
          <w:rFonts w:ascii="Calibri" w:eastAsia="Trebuchet MS" w:hAnsi="Calibri" w:cs="Trebuchet MS"/>
        </w:rPr>
        <w:t xml:space="preserve"> </w:t>
      </w:r>
      <w:r w:rsidR="00E504D7">
        <w:rPr>
          <w:rFonts w:ascii="Calibri" w:eastAsia="Trebuchet MS" w:hAnsi="Calibri" w:cs="Trebuchet MS"/>
        </w:rPr>
        <w:t>with the</w:t>
      </w:r>
      <w:r w:rsidR="00E504D7" w:rsidRPr="006100B6">
        <w:rPr>
          <w:rFonts w:ascii="Calibri" w:eastAsia="Trebuchet MS" w:hAnsi="Calibri" w:cs="Trebuchet MS"/>
        </w:rPr>
        <w:t xml:space="preserve"> </w:t>
      </w:r>
      <w:r w:rsidR="00E775CD">
        <w:rPr>
          <w:rFonts w:ascii="Calibri" w:eastAsia="Trebuchet MS" w:hAnsi="Calibri" w:cs="Trebuchet MS"/>
        </w:rPr>
        <w:t>most recent</w:t>
      </w:r>
      <w:r w:rsidR="00E775CD" w:rsidRPr="006100B6">
        <w:rPr>
          <w:rFonts w:ascii="Calibri" w:eastAsia="Trebuchet MS" w:hAnsi="Calibri" w:cs="Trebuchet MS"/>
        </w:rPr>
        <w:t xml:space="preserve"> </w:t>
      </w:r>
      <w:r w:rsidRPr="006100B6">
        <w:rPr>
          <w:rFonts w:ascii="Calibri" w:eastAsia="Trebuchet MS" w:hAnsi="Calibri" w:cs="Trebuchet MS"/>
        </w:rPr>
        <w:t>WWC user satisfaction survey conducted in 2011</w:t>
      </w:r>
      <w:r w:rsidR="0033375C">
        <w:rPr>
          <w:rFonts w:ascii="Calibri" w:eastAsia="Trebuchet MS" w:hAnsi="Calibri" w:cs="Trebuchet MS"/>
        </w:rPr>
        <w:t xml:space="preserve">. </w:t>
      </w:r>
      <w:r w:rsidR="00D4110C">
        <w:rPr>
          <w:rFonts w:ascii="Calibri" w:eastAsia="Trebuchet MS" w:hAnsi="Calibri" w:cs="Trebuchet MS"/>
        </w:rPr>
        <w:t xml:space="preserve">That </w:t>
      </w:r>
      <w:r w:rsidR="0033375C">
        <w:rPr>
          <w:rFonts w:ascii="Calibri" w:eastAsia="Trebuchet MS" w:hAnsi="Calibri" w:cs="Trebuchet MS"/>
        </w:rPr>
        <w:t>survey</w:t>
      </w:r>
      <w:r w:rsidR="00D4110C">
        <w:rPr>
          <w:rFonts w:ascii="Calibri" w:eastAsia="Trebuchet MS" w:hAnsi="Calibri" w:cs="Trebuchet MS"/>
        </w:rPr>
        <w:t>, sent to users via email,</w:t>
      </w:r>
      <w:r w:rsidR="0033375C">
        <w:rPr>
          <w:rFonts w:ascii="Calibri" w:eastAsia="Trebuchet MS" w:hAnsi="Calibri" w:cs="Trebuchet MS"/>
        </w:rPr>
        <w:t xml:space="preserve"> </w:t>
      </w:r>
      <w:r w:rsidRPr="006100B6">
        <w:rPr>
          <w:rFonts w:ascii="Calibri" w:eastAsia="Trebuchet MS" w:hAnsi="Calibri" w:cs="Trebuchet MS"/>
        </w:rPr>
        <w:t>achieved a response rate of</w:t>
      </w:r>
      <w:r w:rsidR="0033375C">
        <w:rPr>
          <w:rFonts w:ascii="Calibri" w:eastAsia="Trebuchet MS" w:hAnsi="Calibri" w:cs="Trebuchet MS"/>
        </w:rPr>
        <w:t xml:space="preserve"> only</w:t>
      </w:r>
      <w:r w:rsidRPr="006100B6">
        <w:rPr>
          <w:rFonts w:ascii="Calibri" w:eastAsia="Trebuchet MS" w:hAnsi="Calibri" w:cs="Trebuchet MS"/>
        </w:rPr>
        <w:t xml:space="preserve"> 4.1 percent. </w:t>
      </w:r>
    </w:p>
    <w:p w14:paraId="6981E5B9" w14:textId="77777777" w:rsidR="009D0741" w:rsidRDefault="009D0741" w:rsidP="00074B45">
      <w:pPr>
        <w:pStyle w:val="BodyA"/>
        <w:ind w:left="360"/>
        <w:jc w:val="both"/>
        <w:rPr>
          <w:rFonts w:ascii="Calibri" w:eastAsia="Trebuchet MS" w:hAnsi="Calibri" w:cs="Trebuchet MS"/>
        </w:rPr>
      </w:pPr>
    </w:p>
    <w:p w14:paraId="02906419" w14:textId="3D69216A" w:rsidR="00760416" w:rsidRDefault="009D0741" w:rsidP="00074B45">
      <w:pPr>
        <w:pStyle w:val="BodyA"/>
        <w:ind w:left="360"/>
        <w:jc w:val="both"/>
        <w:rPr>
          <w:rFonts w:ascii="Calibri" w:eastAsia="Trebuchet MS" w:hAnsi="Calibri" w:cs="Trebuchet MS"/>
        </w:rPr>
      </w:pPr>
      <w:r>
        <w:rPr>
          <w:rFonts w:ascii="Calibri" w:eastAsia="Trebuchet MS" w:hAnsi="Calibri" w:cs="Trebuchet MS"/>
        </w:rPr>
        <w:t xml:space="preserve">To encourage greater response rates for this survey effort, we developed an online pop-up, rather than email, survey; </w:t>
      </w:r>
      <w:r w:rsidR="0033711A">
        <w:rPr>
          <w:rFonts w:ascii="Calibri" w:eastAsia="Trebuchet MS" w:hAnsi="Calibri" w:cs="Trebuchet MS"/>
        </w:rPr>
        <w:t xml:space="preserve">frontloaded key questions in the beginning of the survey should a respondent terminate </w:t>
      </w:r>
      <w:r w:rsidR="00E775CD">
        <w:rPr>
          <w:rFonts w:ascii="Calibri" w:eastAsia="Trebuchet MS" w:hAnsi="Calibri" w:cs="Trebuchet MS"/>
        </w:rPr>
        <w:t xml:space="preserve">his or her </w:t>
      </w:r>
      <w:r w:rsidR="0033711A">
        <w:rPr>
          <w:rFonts w:ascii="Calibri" w:eastAsia="Trebuchet MS" w:hAnsi="Calibri" w:cs="Trebuchet MS"/>
        </w:rPr>
        <w:t>response</w:t>
      </w:r>
      <w:r>
        <w:rPr>
          <w:rFonts w:ascii="Calibri" w:eastAsia="Trebuchet MS" w:hAnsi="Calibri" w:cs="Trebuchet MS"/>
        </w:rPr>
        <w:t xml:space="preserve">; and provided an incentive for completion, which is </w:t>
      </w:r>
      <w:r w:rsidR="00D4110C">
        <w:rPr>
          <w:rFonts w:ascii="Calibri" w:eastAsia="Trebuchet MS" w:hAnsi="Calibri" w:cs="Trebuchet MS"/>
        </w:rPr>
        <w:t>a common</w:t>
      </w:r>
      <w:r w:rsidR="00074B45" w:rsidRPr="006100B6">
        <w:rPr>
          <w:rFonts w:ascii="Calibri" w:eastAsia="Trebuchet MS" w:hAnsi="Calibri" w:cs="Trebuchet MS"/>
        </w:rPr>
        <w:t xml:space="preserve"> practice to increase </w:t>
      </w:r>
      <w:r>
        <w:rPr>
          <w:rFonts w:ascii="Calibri" w:eastAsia="Trebuchet MS" w:hAnsi="Calibri" w:cs="Trebuchet MS"/>
        </w:rPr>
        <w:t xml:space="preserve">online survey </w:t>
      </w:r>
      <w:r w:rsidR="00074B45" w:rsidRPr="006100B6">
        <w:rPr>
          <w:rFonts w:ascii="Calibri" w:eastAsia="Trebuchet MS" w:hAnsi="Calibri" w:cs="Trebuchet MS"/>
        </w:rPr>
        <w:t xml:space="preserve">response rates. </w:t>
      </w:r>
    </w:p>
    <w:p w14:paraId="1C4DF5B3" w14:textId="77777777" w:rsidR="00760416" w:rsidRDefault="00760416" w:rsidP="00074B45">
      <w:pPr>
        <w:pStyle w:val="BodyA"/>
        <w:ind w:left="360"/>
        <w:jc w:val="both"/>
        <w:rPr>
          <w:rFonts w:ascii="Calibri" w:eastAsia="Trebuchet MS" w:hAnsi="Calibri" w:cs="Trebuchet MS"/>
        </w:rPr>
      </w:pPr>
    </w:p>
    <w:p w14:paraId="1B66DA16" w14:textId="3102A837" w:rsidR="00074B45" w:rsidRPr="006100B6" w:rsidRDefault="00074B45" w:rsidP="00074B45">
      <w:pPr>
        <w:pStyle w:val="BodyA"/>
        <w:ind w:left="360"/>
        <w:jc w:val="both"/>
        <w:rPr>
          <w:rFonts w:ascii="Calibri" w:eastAsia="Trebuchet MS" w:hAnsi="Calibri" w:cs="Trebuchet MS"/>
        </w:rPr>
      </w:pPr>
      <w:r w:rsidRPr="006100B6">
        <w:rPr>
          <w:rFonts w:ascii="Calibri" w:eastAsia="Trebuchet MS" w:hAnsi="Calibri" w:cs="Trebuchet MS"/>
        </w:rPr>
        <w:t xml:space="preserve">For an online pop-up survey, offering incentives to all respondents could compromise data quality. </w:t>
      </w:r>
      <w:r w:rsidR="009D0741">
        <w:rPr>
          <w:rFonts w:ascii="Calibri" w:eastAsia="Trebuchet MS" w:hAnsi="Calibri" w:cs="Trebuchet MS"/>
        </w:rPr>
        <w:t>Therefore</w:t>
      </w:r>
      <w:r w:rsidRPr="006100B6">
        <w:rPr>
          <w:rFonts w:ascii="Calibri" w:eastAsia="Trebuchet MS" w:hAnsi="Calibri" w:cs="Trebuchet MS"/>
        </w:rPr>
        <w:t>,</w:t>
      </w:r>
      <w:r w:rsidR="0033375C">
        <w:rPr>
          <w:rFonts w:ascii="Calibri" w:eastAsia="Trebuchet MS" w:hAnsi="Calibri" w:cs="Trebuchet MS"/>
        </w:rPr>
        <w:t xml:space="preserve"> we plan to hold a drawing </w:t>
      </w:r>
      <w:r w:rsidR="00650624">
        <w:rPr>
          <w:rFonts w:ascii="Calibri" w:eastAsia="Trebuchet MS" w:hAnsi="Calibri" w:cs="Trebuchet MS"/>
        </w:rPr>
        <w:t xml:space="preserve">in which </w:t>
      </w:r>
      <w:r w:rsidR="0033375C">
        <w:rPr>
          <w:rFonts w:ascii="Calibri" w:eastAsia="Trebuchet MS" w:hAnsi="Calibri" w:cs="Trebuchet MS"/>
        </w:rPr>
        <w:t>one user w</w:t>
      </w:r>
      <w:r w:rsidR="005E5AD8">
        <w:rPr>
          <w:rFonts w:ascii="Calibri" w:eastAsia="Trebuchet MS" w:hAnsi="Calibri" w:cs="Trebuchet MS"/>
        </w:rPr>
        <w:t>ill</w:t>
      </w:r>
      <w:r w:rsidR="0033375C">
        <w:rPr>
          <w:rFonts w:ascii="Calibri" w:eastAsia="Trebuchet MS" w:hAnsi="Calibri" w:cs="Trebuchet MS"/>
        </w:rPr>
        <w:t xml:space="preserve"> </w:t>
      </w:r>
      <w:r w:rsidR="006A45C9">
        <w:rPr>
          <w:rFonts w:ascii="Calibri" w:eastAsia="Trebuchet MS" w:hAnsi="Calibri" w:cs="Trebuchet MS"/>
        </w:rPr>
        <w:t>win</w:t>
      </w:r>
      <w:r w:rsidR="0033375C">
        <w:rPr>
          <w:rFonts w:ascii="Calibri" w:eastAsia="Trebuchet MS" w:hAnsi="Calibri" w:cs="Trebuchet MS"/>
        </w:rPr>
        <w:t xml:space="preserve"> a $50 Amazon</w:t>
      </w:r>
      <w:r w:rsidR="00650624">
        <w:rPr>
          <w:rFonts w:ascii="Calibri" w:eastAsia="Trebuchet MS" w:hAnsi="Calibri" w:cs="Trebuchet MS"/>
        </w:rPr>
        <w:t>.com</w:t>
      </w:r>
      <w:r w:rsidR="0033375C">
        <w:rPr>
          <w:rFonts w:ascii="Calibri" w:eastAsia="Trebuchet MS" w:hAnsi="Calibri" w:cs="Trebuchet MS"/>
        </w:rPr>
        <w:t xml:space="preserve"> gift card.</w:t>
      </w:r>
      <w:r w:rsidR="00587F1A">
        <w:rPr>
          <w:rFonts w:ascii="Calibri" w:eastAsia="Trebuchet MS" w:hAnsi="Calibri" w:cs="Trebuchet MS"/>
        </w:rPr>
        <w:t xml:space="preserve"> A</w:t>
      </w:r>
      <w:r w:rsidRPr="006100B6">
        <w:rPr>
          <w:rFonts w:ascii="Calibri" w:eastAsia="Trebuchet MS" w:hAnsi="Calibri" w:cs="Trebuchet MS"/>
        </w:rPr>
        <w:t>ll respondents w</w:t>
      </w:r>
      <w:r w:rsidR="005E5AD8">
        <w:rPr>
          <w:rFonts w:ascii="Calibri" w:eastAsia="Trebuchet MS" w:hAnsi="Calibri" w:cs="Trebuchet MS"/>
        </w:rPr>
        <w:t>ill</w:t>
      </w:r>
      <w:r w:rsidRPr="006100B6">
        <w:rPr>
          <w:rFonts w:ascii="Calibri" w:eastAsia="Trebuchet MS" w:hAnsi="Calibri" w:cs="Trebuchet MS"/>
        </w:rPr>
        <w:t xml:space="preserve"> have an equal chance of win</w:t>
      </w:r>
      <w:r w:rsidR="00587F1A">
        <w:rPr>
          <w:rFonts w:ascii="Calibri" w:eastAsia="Trebuchet MS" w:hAnsi="Calibri" w:cs="Trebuchet MS"/>
        </w:rPr>
        <w:t>ning</w:t>
      </w:r>
      <w:r w:rsidR="00650624">
        <w:rPr>
          <w:rFonts w:ascii="Calibri" w:eastAsia="Trebuchet MS" w:hAnsi="Calibri" w:cs="Trebuchet MS"/>
        </w:rPr>
        <w:t>; u</w:t>
      </w:r>
      <w:r w:rsidR="00111EF0">
        <w:rPr>
          <w:rFonts w:ascii="Calibri" w:eastAsia="Trebuchet MS" w:hAnsi="Calibri" w:cs="Trebuchet MS"/>
        </w:rPr>
        <w:t xml:space="preserve">sers will be entered into the drawing </w:t>
      </w:r>
      <w:r w:rsidR="00BE1F76">
        <w:rPr>
          <w:rFonts w:ascii="Calibri" w:eastAsia="Trebuchet MS" w:hAnsi="Calibri" w:cs="Trebuchet MS"/>
        </w:rPr>
        <w:t xml:space="preserve">only during the </w:t>
      </w:r>
      <w:r w:rsidR="00650624">
        <w:rPr>
          <w:rFonts w:ascii="Calibri" w:eastAsia="Trebuchet MS" w:hAnsi="Calibri" w:cs="Trebuchet MS"/>
        </w:rPr>
        <w:t xml:space="preserve">eight </w:t>
      </w:r>
      <w:r w:rsidR="00BE1F76">
        <w:rPr>
          <w:rFonts w:ascii="Calibri" w:eastAsia="Trebuchet MS" w:hAnsi="Calibri" w:cs="Trebuchet MS"/>
        </w:rPr>
        <w:t>week</w:t>
      </w:r>
      <w:r w:rsidR="00650624">
        <w:rPr>
          <w:rFonts w:ascii="Calibri" w:eastAsia="Trebuchet MS" w:hAnsi="Calibri" w:cs="Trebuchet MS"/>
        </w:rPr>
        <w:t>s</w:t>
      </w:r>
      <w:r w:rsidR="00111EF0">
        <w:rPr>
          <w:rFonts w:ascii="Calibri" w:eastAsia="Trebuchet MS" w:hAnsi="Calibri" w:cs="Trebuchet MS"/>
        </w:rPr>
        <w:t xml:space="preserve"> when the survey is active as a pop-up survey.  </w:t>
      </w:r>
    </w:p>
    <w:p w14:paraId="1B66DA17" w14:textId="77777777" w:rsidR="00074B45" w:rsidRPr="006100B6" w:rsidRDefault="00074B45" w:rsidP="00F40F1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</w:p>
    <w:p w14:paraId="1B66DA18" w14:textId="77777777" w:rsidR="003E3532" w:rsidRPr="006100B6" w:rsidRDefault="00FE38C8" w:rsidP="00F40F15">
      <w:pPr>
        <w:pStyle w:val="BodyA"/>
        <w:ind w:left="360" w:hanging="360"/>
        <w:jc w:val="both"/>
        <w:rPr>
          <w:rFonts w:ascii="Calibri" w:eastAsia="Trebuchet MS" w:hAnsi="Calibri" w:cs="Trebuchet MS"/>
          <w:b/>
        </w:rPr>
      </w:pPr>
      <w:r w:rsidRPr="006100B6">
        <w:rPr>
          <w:rFonts w:ascii="Calibri" w:hAnsi="Calibri"/>
          <w:b/>
        </w:rPr>
        <w:t>4.</w:t>
      </w:r>
      <w:r w:rsidRPr="006100B6">
        <w:rPr>
          <w:rFonts w:ascii="Calibri" w:hAnsi="Calibri"/>
          <w:b/>
        </w:rPr>
        <w:tab/>
        <w:t>Test of Procedures or Methods</w:t>
      </w:r>
      <w:r w:rsidR="0033375C">
        <w:rPr>
          <w:rFonts w:ascii="Calibri" w:hAnsi="Calibri"/>
          <w:b/>
        </w:rPr>
        <w:t xml:space="preserve"> </w:t>
      </w:r>
    </w:p>
    <w:p w14:paraId="1B66DA19" w14:textId="77777777" w:rsidR="003E3532" w:rsidRDefault="003E3532" w:rsidP="00F40F1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</w:p>
    <w:p w14:paraId="1B66DA1A" w14:textId="4DFC1721" w:rsidR="009B5949" w:rsidRDefault="009B5949" w:rsidP="00F40F1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  <w:r>
        <w:rPr>
          <w:rFonts w:ascii="Calibri" w:eastAsia="Trebuchet MS" w:hAnsi="Calibri" w:cs="Trebuchet MS"/>
        </w:rPr>
        <w:tab/>
        <w:t>We conducted a pre</w:t>
      </w:r>
      <w:r w:rsidR="00650624">
        <w:rPr>
          <w:rFonts w:ascii="Calibri" w:eastAsia="Trebuchet MS" w:hAnsi="Calibri" w:cs="Trebuchet MS"/>
        </w:rPr>
        <w:t>-</w:t>
      </w:r>
      <w:r>
        <w:rPr>
          <w:rFonts w:ascii="Calibri" w:eastAsia="Trebuchet MS" w:hAnsi="Calibri" w:cs="Trebuchet MS"/>
        </w:rPr>
        <w:t xml:space="preserve">test of the survey by selecting individuals similar to our target population and asking them to </w:t>
      </w:r>
      <w:r w:rsidR="0059358F">
        <w:rPr>
          <w:rFonts w:ascii="Calibri" w:eastAsia="Trebuchet MS" w:hAnsi="Calibri" w:cs="Trebuchet MS"/>
        </w:rPr>
        <w:t xml:space="preserve">complete </w:t>
      </w:r>
      <w:r>
        <w:rPr>
          <w:rFonts w:ascii="Calibri" w:eastAsia="Trebuchet MS" w:hAnsi="Calibri" w:cs="Trebuchet MS"/>
        </w:rPr>
        <w:t xml:space="preserve">the survey. We asked respondents to examine the WWC </w:t>
      </w:r>
      <w:r w:rsidR="00DB3DF2">
        <w:rPr>
          <w:rFonts w:ascii="Calibri" w:eastAsia="Trebuchet MS" w:hAnsi="Calibri" w:cs="Trebuchet MS"/>
        </w:rPr>
        <w:t xml:space="preserve">resources </w:t>
      </w:r>
      <w:r>
        <w:rPr>
          <w:rFonts w:ascii="Calibri" w:eastAsia="Trebuchet MS" w:hAnsi="Calibri" w:cs="Trebuchet MS"/>
        </w:rPr>
        <w:t>and answer the sur</w:t>
      </w:r>
      <w:r w:rsidR="001F18D6">
        <w:rPr>
          <w:rFonts w:ascii="Calibri" w:eastAsia="Trebuchet MS" w:hAnsi="Calibri" w:cs="Trebuchet MS"/>
        </w:rPr>
        <w:t xml:space="preserve">vey with those </w:t>
      </w:r>
      <w:r w:rsidR="00DB3DF2">
        <w:rPr>
          <w:rFonts w:ascii="Calibri" w:eastAsia="Trebuchet MS" w:hAnsi="Calibri" w:cs="Trebuchet MS"/>
        </w:rPr>
        <w:t xml:space="preserve">resources </w:t>
      </w:r>
      <w:r w:rsidR="001F18D6">
        <w:rPr>
          <w:rFonts w:ascii="Calibri" w:eastAsia="Trebuchet MS" w:hAnsi="Calibri" w:cs="Trebuchet MS"/>
        </w:rPr>
        <w:t>in mind</w:t>
      </w:r>
      <w:r>
        <w:rPr>
          <w:rFonts w:ascii="Calibri" w:eastAsia="Trebuchet MS" w:hAnsi="Calibri" w:cs="Trebuchet MS"/>
        </w:rPr>
        <w:t>.</w:t>
      </w:r>
      <w:r w:rsidR="001F18D6">
        <w:rPr>
          <w:rFonts w:ascii="Calibri" w:eastAsia="Trebuchet MS" w:hAnsi="Calibri" w:cs="Trebuchet MS"/>
        </w:rPr>
        <w:t xml:space="preserve"> </w:t>
      </w:r>
      <w:r>
        <w:rPr>
          <w:rFonts w:ascii="Calibri" w:eastAsia="Trebuchet MS" w:hAnsi="Calibri" w:cs="Trebuchet MS"/>
        </w:rPr>
        <w:t xml:space="preserve">The respondents </w:t>
      </w:r>
      <w:r w:rsidR="00650624">
        <w:rPr>
          <w:rFonts w:ascii="Calibri" w:eastAsia="Trebuchet MS" w:hAnsi="Calibri" w:cs="Trebuchet MS"/>
        </w:rPr>
        <w:t>gave us</w:t>
      </w:r>
      <w:r>
        <w:rPr>
          <w:rFonts w:ascii="Calibri" w:eastAsia="Trebuchet MS" w:hAnsi="Calibri" w:cs="Trebuchet MS"/>
        </w:rPr>
        <w:t xml:space="preserve"> feedback on t</w:t>
      </w:r>
      <w:r w:rsidR="001F18D6">
        <w:rPr>
          <w:rFonts w:ascii="Calibri" w:eastAsia="Trebuchet MS" w:hAnsi="Calibri" w:cs="Trebuchet MS"/>
        </w:rPr>
        <w:t>he survey and survey responses.</w:t>
      </w:r>
      <w:r>
        <w:rPr>
          <w:rFonts w:ascii="Calibri" w:eastAsia="Trebuchet MS" w:hAnsi="Calibri" w:cs="Trebuchet MS"/>
        </w:rPr>
        <w:t xml:space="preserve"> Seven respondents noted that it took an average </w:t>
      </w:r>
      <w:r w:rsidR="005741A5">
        <w:rPr>
          <w:rFonts w:ascii="Calibri" w:eastAsia="Trebuchet MS" w:hAnsi="Calibri" w:cs="Trebuchet MS"/>
        </w:rPr>
        <w:t>of 4.4</w:t>
      </w:r>
      <w:r w:rsidRPr="001F18D6">
        <w:rPr>
          <w:rFonts w:ascii="Calibri" w:eastAsia="Trebuchet MS" w:hAnsi="Calibri" w:cs="Trebuchet MS"/>
        </w:rPr>
        <w:t xml:space="preserve"> minutes to complete the survey.</w:t>
      </w:r>
      <w:r>
        <w:rPr>
          <w:rFonts w:ascii="Calibri" w:eastAsia="Trebuchet MS" w:hAnsi="Calibri" w:cs="Trebuchet MS"/>
        </w:rPr>
        <w:t xml:space="preserve"> </w:t>
      </w:r>
    </w:p>
    <w:p w14:paraId="1B66DA1B" w14:textId="77777777" w:rsidR="001F18D6" w:rsidRPr="006100B6" w:rsidRDefault="001F18D6" w:rsidP="00F40F1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</w:p>
    <w:p w14:paraId="1B66DA1C" w14:textId="77777777" w:rsidR="003E3532" w:rsidRPr="006100B6" w:rsidRDefault="00FE38C8" w:rsidP="00F40F15">
      <w:pPr>
        <w:pStyle w:val="BodyA"/>
        <w:ind w:left="360" w:hanging="360"/>
        <w:jc w:val="both"/>
        <w:rPr>
          <w:rFonts w:ascii="Calibri" w:eastAsia="Trebuchet MS" w:hAnsi="Calibri" w:cs="Trebuchet MS"/>
          <w:b/>
        </w:rPr>
      </w:pPr>
      <w:r w:rsidRPr="006100B6">
        <w:rPr>
          <w:rFonts w:ascii="Calibri" w:hAnsi="Calibri"/>
          <w:b/>
        </w:rPr>
        <w:t>5.</w:t>
      </w:r>
      <w:r w:rsidRPr="006100B6">
        <w:rPr>
          <w:rFonts w:ascii="Calibri" w:hAnsi="Calibri"/>
          <w:b/>
        </w:rPr>
        <w:tab/>
        <w:t>Individuals Consulted on Statistical Methods</w:t>
      </w:r>
    </w:p>
    <w:p w14:paraId="1B66DA1D" w14:textId="77777777" w:rsidR="0033375C" w:rsidRDefault="004246DF" w:rsidP="00F40F15">
      <w:pPr>
        <w:pStyle w:val="BodyA"/>
        <w:ind w:left="360" w:hanging="360"/>
        <w:jc w:val="both"/>
        <w:rPr>
          <w:rFonts w:ascii="Calibri" w:eastAsia="Trebuchet MS" w:hAnsi="Calibri" w:cs="Trebuchet MS"/>
        </w:rPr>
      </w:pPr>
      <w:r>
        <w:rPr>
          <w:rFonts w:ascii="Calibri" w:eastAsia="Trebuchet MS" w:hAnsi="Calibri" w:cs="Trebuchet MS"/>
        </w:rPr>
        <w:tab/>
      </w:r>
    </w:p>
    <w:p w14:paraId="1B66DA1E" w14:textId="77777777" w:rsidR="00722A2E" w:rsidRDefault="00FE38C8">
      <w:pPr>
        <w:pStyle w:val="BodyA"/>
        <w:ind w:left="360"/>
        <w:jc w:val="both"/>
        <w:rPr>
          <w:rFonts w:ascii="Calibri" w:eastAsia="Trebuchet MS" w:hAnsi="Calibri" w:cs="Trebuchet MS"/>
        </w:rPr>
      </w:pPr>
      <w:r w:rsidRPr="006100B6">
        <w:rPr>
          <w:rFonts w:ascii="Calibri" w:eastAsia="Trebuchet MS" w:hAnsi="Calibri" w:cs="Trebuchet MS"/>
        </w:rPr>
        <w:t>There we</w:t>
      </w:r>
      <w:r w:rsidR="0033375C">
        <w:rPr>
          <w:rFonts w:ascii="Calibri" w:eastAsia="Trebuchet MS" w:hAnsi="Calibri" w:cs="Trebuchet MS"/>
        </w:rPr>
        <w:t>re</w:t>
      </w:r>
      <w:r w:rsidRPr="006100B6">
        <w:rPr>
          <w:rFonts w:ascii="Calibri" w:eastAsia="Trebuchet MS" w:hAnsi="Calibri" w:cs="Trebuchet MS"/>
        </w:rPr>
        <w:t xml:space="preserve"> no consultations on the statistical methods.</w:t>
      </w:r>
    </w:p>
    <w:p w14:paraId="440B9239" w14:textId="77777777" w:rsidR="009E582B" w:rsidRPr="006100B6" w:rsidRDefault="009E582B" w:rsidP="009E582B">
      <w:pPr>
        <w:pStyle w:val="BodyA"/>
        <w:jc w:val="both"/>
        <w:rPr>
          <w:rFonts w:ascii="Calibri" w:eastAsia="Trebuchet MS" w:hAnsi="Calibri" w:cs="Trebuchet MS"/>
        </w:rPr>
      </w:pPr>
    </w:p>
    <w:p w14:paraId="1B66DA20" w14:textId="140D9771" w:rsidR="00F44008" w:rsidRDefault="00FE38C8" w:rsidP="00F40F15">
      <w:pPr>
        <w:pStyle w:val="BodyA"/>
        <w:ind w:left="360" w:hanging="360"/>
        <w:jc w:val="both"/>
        <w:rPr>
          <w:rFonts w:ascii="Calibri" w:hAnsi="Calibri"/>
        </w:rPr>
      </w:pPr>
      <w:r w:rsidRPr="006100B6">
        <w:rPr>
          <w:rFonts w:ascii="Calibri" w:hAnsi="Calibri"/>
        </w:rPr>
        <w:lastRenderedPageBreak/>
        <w:t xml:space="preserve">Contact </w:t>
      </w:r>
      <w:r w:rsidR="00650624">
        <w:rPr>
          <w:rFonts w:ascii="Calibri" w:hAnsi="Calibri"/>
        </w:rPr>
        <w:t>i</w:t>
      </w:r>
      <w:r w:rsidRPr="006100B6">
        <w:rPr>
          <w:rFonts w:ascii="Calibri" w:hAnsi="Calibri"/>
        </w:rPr>
        <w:t xml:space="preserve">nformation for </w:t>
      </w:r>
      <w:r w:rsidR="00650624">
        <w:rPr>
          <w:rFonts w:ascii="Calibri" w:hAnsi="Calibri"/>
        </w:rPr>
        <w:t xml:space="preserve">the </w:t>
      </w:r>
      <w:r w:rsidRPr="006100B6">
        <w:rPr>
          <w:rFonts w:ascii="Calibri" w:hAnsi="Calibri"/>
        </w:rPr>
        <w:t>key individual responsible for co</w:t>
      </w:r>
      <w:r w:rsidR="00B20090">
        <w:rPr>
          <w:rFonts w:ascii="Calibri" w:hAnsi="Calibri"/>
        </w:rPr>
        <w:t>llecting and analyzing the data:</w:t>
      </w:r>
    </w:p>
    <w:p w14:paraId="1B66DA21" w14:textId="77777777" w:rsidR="00B20090" w:rsidRDefault="00B20090" w:rsidP="00F40F15">
      <w:pPr>
        <w:pStyle w:val="BodyA"/>
        <w:ind w:left="360" w:hanging="360"/>
        <w:jc w:val="both"/>
        <w:rPr>
          <w:rFonts w:ascii="Calibri" w:hAnsi="Calibri"/>
        </w:rPr>
      </w:pPr>
    </w:p>
    <w:p w14:paraId="1B66DA22" w14:textId="2C9EC952" w:rsidR="003E3532" w:rsidRPr="006100B6" w:rsidRDefault="00F44008" w:rsidP="00F40F15">
      <w:pPr>
        <w:pStyle w:val="BodyA"/>
        <w:ind w:left="360" w:hanging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Neil Seftor, Senior Researcher, </w:t>
      </w:r>
      <w:r w:rsidR="00106803" w:rsidRPr="00106803">
        <w:rPr>
          <w:rFonts w:ascii="Calibri" w:hAnsi="Calibri"/>
        </w:rPr>
        <w:t>(609) 275-22</w:t>
      </w:r>
      <w:r w:rsidR="00B20090">
        <w:rPr>
          <w:rFonts w:ascii="Calibri" w:hAnsi="Calibri"/>
        </w:rPr>
        <w:t xml:space="preserve">46, </w:t>
      </w:r>
      <w:hyperlink r:id="rId12" w:history="1">
        <w:r w:rsidR="00B20090" w:rsidRPr="00AD06F8">
          <w:rPr>
            <w:rStyle w:val="Hyperlink"/>
            <w:rFonts w:ascii="Calibri" w:hAnsi="Calibri"/>
          </w:rPr>
          <w:t>nseftor@mathematica-mpr.com</w:t>
        </w:r>
      </w:hyperlink>
      <w:r w:rsidR="00B20090">
        <w:rPr>
          <w:rFonts w:ascii="Calibri" w:hAnsi="Calibri"/>
        </w:rPr>
        <w:t xml:space="preserve"> </w:t>
      </w:r>
    </w:p>
    <w:sectPr w:rsidR="003E3532" w:rsidRPr="006100B6" w:rsidSect="003E3532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BF9F7" w14:textId="77777777" w:rsidR="001C3BF3" w:rsidRDefault="001C3BF3" w:rsidP="003E3532">
      <w:r>
        <w:separator/>
      </w:r>
    </w:p>
  </w:endnote>
  <w:endnote w:type="continuationSeparator" w:id="0">
    <w:p w14:paraId="5E675B6F" w14:textId="77777777" w:rsidR="001C3BF3" w:rsidRDefault="001C3BF3" w:rsidP="003E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 Bold">
    <w:panose1 w:val="020B0703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C5A72" w14:textId="77777777" w:rsidR="001C3BF3" w:rsidRDefault="001C3BF3" w:rsidP="003E3532">
      <w:r>
        <w:separator/>
      </w:r>
    </w:p>
  </w:footnote>
  <w:footnote w:type="continuationSeparator" w:id="0">
    <w:p w14:paraId="46556975" w14:textId="77777777" w:rsidR="001C3BF3" w:rsidRDefault="001C3BF3" w:rsidP="003E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62FB"/>
    <w:multiLevelType w:val="multilevel"/>
    <w:tmpl w:val="FB14BEE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">
    <w:nsid w:val="2A22202C"/>
    <w:multiLevelType w:val="hybridMultilevel"/>
    <w:tmpl w:val="06065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D780C"/>
    <w:multiLevelType w:val="hybridMultilevel"/>
    <w:tmpl w:val="01125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567F2"/>
    <w:multiLevelType w:val="multilevel"/>
    <w:tmpl w:val="59080C2E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663"/>
        </w:tabs>
        <w:ind w:left="66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2">
      <w:start w:val="1"/>
      <w:numFmt w:val="decimal"/>
      <w:lvlText w:val="%3."/>
      <w:lvlJc w:val="left"/>
      <w:pPr>
        <w:tabs>
          <w:tab w:val="num" w:pos="1023"/>
        </w:tabs>
        <w:ind w:left="102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1383"/>
        </w:tabs>
        <w:ind w:left="138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4">
      <w:start w:val="1"/>
      <w:numFmt w:val="decimal"/>
      <w:lvlText w:val="%5."/>
      <w:lvlJc w:val="left"/>
      <w:pPr>
        <w:tabs>
          <w:tab w:val="num" w:pos="1743"/>
        </w:tabs>
        <w:ind w:left="174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5">
      <w:start w:val="1"/>
      <w:numFmt w:val="decimal"/>
      <w:lvlText w:val="%6."/>
      <w:lvlJc w:val="left"/>
      <w:pPr>
        <w:tabs>
          <w:tab w:val="num" w:pos="2103"/>
        </w:tabs>
        <w:ind w:left="210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2463"/>
        </w:tabs>
        <w:ind w:left="246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7">
      <w:start w:val="1"/>
      <w:numFmt w:val="decimal"/>
      <w:lvlText w:val="%8."/>
      <w:lvlJc w:val="left"/>
      <w:pPr>
        <w:tabs>
          <w:tab w:val="num" w:pos="2823"/>
        </w:tabs>
        <w:ind w:left="282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8">
      <w:start w:val="1"/>
      <w:numFmt w:val="decimal"/>
      <w:lvlText w:val="%9."/>
      <w:lvlJc w:val="left"/>
      <w:pPr>
        <w:tabs>
          <w:tab w:val="num" w:pos="3183"/>
        </w:tabs>
        <w:ind w:left="318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</w:abstractNum>
  <w:abstractNum w:abstractNumId="4">
    <w:nsid w:val="6B2B20DB"/>
    <w:multiLevelType w:val="multilevel"/>
    <w:tmpl w:val="43A69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663"/>
        </w:tabs>
        <w:ind w:left="66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2">
      <w:start w:val="1"/>
      <w:numFmt w:val="decimal"/>
      <w:lvlText w:val="%3."/>
      <w:lvlJc w:val="left"/>
      <w:pPr>
        <w:tabs>
          <w:tab w:val="num" w:pos="1023"/>
        </w:tabs>
        <w:ind w:left="102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1383"/>
        </w:tabs>
        <w:ind w:left="138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4">
      <w:start w:val="1"/>
      <w:numFmt w:val="decimal"/>
      <w:lvlText w:val="%5."/>
      <w:lvlJc w:val="left"/>
      <w:pPr>
        <w:tabs>
          <w:tab w:val="num" w:pos="1743"/>
        </w:tabs>
        <w:ind w:left="174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5">
      <w:start w:val="1"/>
      <w:numFmt w:val="decimal"/>
      <w:lvlText w:val="%6."/>
      <w:lvlJc w:val="left"/>
      <w:pPr>
        <w:tabs>
          <w:tab w:val="num" w:pos="2103"/>
        </w:tabs>
        <w:ind w:left="210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2463"/>
        </w:tabs>
        <w:ind w:left="246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7">
      <w:start w:val="1"/>
      <w:numFmt w:val="decimal"/>
      <w:lvlText w:val="%8."/>
      <w:lvlJc w:val="left"/>
      <w:pPr>
        <w:tabs>
          <w:tab w:val="num" w:pos="2823"/>
        </w:tabs>
        <w:ind w:left="282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8">
      <w:start w:val="1"/>
      <w:numFmt w:val="decimal"/>
      <w:lvlText w:val="%9."/>
      <w:lvlJc w:val="left"/>
      <w:pPr>
        <w:tabs>
          <w:tab w:val="num" w:pos="3183"/>
        </w:tabs>
        <w:ind w:left="3183" w:hanging="303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</w:abstractNum>
  <w:num w:numId="1">
    <w:abstractNumId w:val="4"/>
  </w:num>
  <w:num w:numId="2">
    <w:abstractNumId w:val="0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libri" w:eastAsia="Trebuchet MS" w:hAnsi="Calibri" w:cs="Trebuchet MS" w:hint="default"/>
          <w:position w:val="0"/>
          <w:sz w:val="22"/>
          <w:szCs w:val="22"/>
          <w:lang w:val="en-US"/>
        </w:rPr>
      </w:lvl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32"/>
    <w:rsid w:val="00007D12"/>
    <w:rsid w:val="0004361B"/>
    <w:rsid w:val="00070557"/>
    <w:rsid w:val="00074B45"/>
    <w:rsid w:val="00096A24"/>
    <w:rsid w:val="000B5F29"/>
    <w:rsid w:val="000C4E4E"/>
    <w:rsid w:val="000F2FCB"/>
    <w:rsid w:val="000F409B"/>
    <w:rsid w:val="00106803"/>
    <w:rsid w:val="00111EF0"/>
    <w:rsid w:val="0013283E"/>
    <w:rsid w:val="00134244"/>
    <w:rsid w:val="00147E9F"/>
    <w:rsid w:val="001505D0"/>
    <w:rsid w:val="00156156"/>
    <w:rsid w:val="00163D11"/>
    <w:rsid w:val="00166D4F"/>
    <w:rsid w:val="00167562"/>
    <w:rsid w:val="00174B9F"/>
    <w:rsid w:val="001A097C"/>
    <w:rsid w:val="001C3BF3"/>
    <w:rsid w:val="001D27D7"/>
    <w:rsid w:val="001E22F2"/>
    <w:rsid w:val="001F18D6"/>
    <w:rsid w:val="001F42A2"/>
    <w:rsid w:val="00234B06"/>
    <w:rsid w:val="00264E05"/>
    <w:rsid w:val="002738B9"/>
    <w:rsid w:val="00274764"/>
    <w:rsid w:val="00280D7F"/>
    <w:rsid w:val="00292713"/>
    <w:rsid w:val="003039C8"/>
    <w:rsid w:val="00327664"/>
    <w:rsid w:val="0033375C"/>
    <w:rsid w:val="0033711A"/>
    <w:rsid w:val="003840AF"/>
    <w:rsid w:val="003C6B12"/>
    <w:rsid w:val="003E3532"/>
    <w:rsid w:val="003E7262"/>
    <w:rsid w:val="004235E3"/>
    <w:rsid w:val="004246DF"/>
    <w:rsid w:val="00427631"/>
    <w:rsid w:val="00443984"/>
    <w:rsid w:val="004B6080"/>
    <w:rsid w:val="004C5C96"/>
    <w:rsid w:val="00524AB3"/>
    <w:rsid w:val="00542168"/>
    <w:rsid w:val="005741A5"/>
    <w:rsid w:val="00587F1A"/>
    <w:rsid w:val="0059179B"/>
    <w:rsid w:val="0059358F"/>
    <w:rsid w:val="005E5AD8"/>
    <w:rsid w:val="005F0DBF"/>
    <w:rsid w:val="00607B0C"/>
    <w:rsid w:val="006100B6"/>
    <w:rsid w:val="00650624"/>
    <w:rsid w:val="006A45C9"/>
    <w:rsid w:val="006E67E1"/>
    <w:rsid w:val="006F2CCD"/>
    <w:rsid w:val="0071484D"/>
    <w:rsid w:val="00715300"/>
    <w:rsid w:val="00722A2E"/>
    <w:rsid w:val="00754EB3"/>
    <w:rsid w:val="00760416"/>
    <w:rsid w:val="007A4FCA"/>
    <w:rsid w:val="007B3F9F"/>
    <w:rsid w:val="007D4D90"/>
    <w:rsid w:val="00875CA1"/>
    <w:rsid w:val="00881420"/>
    <w:rsid w:val="008A3DCF"/>
    <w:rsid w:val="008E7050"/>
    <w:rsid w:val="00941717"/>
    <w:rsid w:val="009B5949"/>
    <w:rsid w:val="009D0741"/>
    <w:rsid w:val="009E1CA5"/>
    <w:rsid w:val="009E582B"/>
    <w:rsid w:val="00A42A53"/>
    <w:rsid w:val="00A95B16"/>
    <w:rsid w:val="00AC2A09"/>
    <w:rsid w:val="00AD1851"/>
    <w:rsid w:val="00B01F7A"/>
    <w:rsid w:val="00B20090"/>
    <w:rsid w:val="00B33150"/>
    <w:rsid w:val="00BE1F76"/>
    <w:rsid w:val="00BE5ABC"/>
    <w:rsid w:val="00C24D4E"/>
    <w:rsid w:val="00C44A1E"/>
    <w:rsid w:val="00C5704A"/>
    <w:rsid w:val="00C645B5"/>
    <w:rsid w:val="00C653C1"/>
    <w:rsid w:val="00C666B5"/>
    <w:rsid w:val="00CB17BE"/>
    <w:rsid w:val="00CB7EE0"/>
    <w:rsid w:val="00CC47A3"/>
    <w:rsid w:val="00CD4186"/>
    <w:rsid w:val="00D06D40"/>
    <w:rsid w:val="00D12D2D"/>
    <w:rsid w:val="00D16DA9"/>
    <w:rsid w:val="00D4110C"/>
    <w:rsid w:val="00D92F89"/>
    <w:rsid w:val="00DA49A1"/>
    <w:rsid w:val="00DB3DF2"/>
    <w:rsid w:val="00DC476E"/>
    <w:rsid w:val="00E504D7"/>
    <w:rsid w:val="00E775CD"/>
    <w:rsid w:val="00ED477A"/>
    <w:rsid w:val="00EE22CB"/>
    <w:rsid w:val="00F034D6"/>
    <w:rsid w:val="00F26ABC"/>
    <w:rsid w:val="00F346F2"/>
    <w:rsid w:val="00F40F15"/>
    <w:rsid w:val="00F44008"/>
    <w:rsid w:val="00F74D4B"/>
    <w:rsid w:val="00FC4C70"/>
    <w:rsid w:val="00FE38C8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D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3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3532"/>
    <w:rPr>
      <w:u w:val="single"/>
    </w:rPr>
  </w:style>
  <w:style w:type="paragraph" w:customStyle="1" w:styleId="HeaderFooter">
    <w:name w:val="Header &amp; Footer"/>
    <w:rsid w:val="003E353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sid w:val="003E3532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rsid w:val="003E3532"/>
    <w:pPr>
      <w:numPr>
        <w:numId w:val="4"/>
      </w:numPr>
    </w:pPr>
  </w:style>
  <w:style w:type="numbering" w:customStyle="1" w:styleId="ImportedStyle1">
    <w:name w:val="Imported Style 1"/>
    <w:rsid w:val="003E3532"/>
  </w:style>
  <w:style w:type="paragraph" w:customStyle="1" w:styleId="NormalSS">
    <w:name w:val="NormalSS"/>
    <w:basedOn w:val="Normal"/>
    <w:link w:val="NormalSSChar"/>
    <w:qFormat/>
    <w:rsid w:val="00074B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"/>
      </w:tabs>
      <w:spacing w:after="240"/>
      <w:ind w:firstLine="432"/>
      <w:jc w:val="both"/>
    </w:pPr>
    <w:rPr>
      <w:rFonts w:eastAsia="Times New Roman"/>
      <w:bdr w:val="none" w:sz="0" w:space="0" w:color="auto"/>
    </w:rPr>
  </w:style>
  <w:style w:type="character" w:customStyle="1" w:styleId="NormalSSChar">
    <w:name w:val="NormalSS Char"/>
    <w:basedOn w:val="DefaultParagraphFont"/>
    <w:link w:val="NormalSS"/>
    <w:locked/>
    <w:rsid w:val="00074B45"/>
    <w:rPr>
      <w:rFonts w:eastAsia="Times New Roman"/>
      <w:sz w:val="24"/>
      <w:szCs w:val="24"/>
      <w:bdr w:val="none" w:sz="0" w:space="0" w:color="auto"/>
    </w:rPr>
  </w:style>
  <w:style w:type="character" w:styleId="PageNumber">
    <w:name w:val="page number"/>
    <w:basedOn w:val="DefaultParagraphFont"/>
    <w:semiHidden/>
    <w:rsid w:val="00074B45"/>
  </w:style>
  <w:style w:type="character" w:styleId="CommentReference">
    <w:name w:val="annotation reference"/>
    <w:basedOn w:val="DefaultParagraphFont"/>
    <w:uiPriority w:val="99"/>
    <w:semiHidden/>
    <w:unhideWhenUsed/>
    <w:rsid w:val="00424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6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6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1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156"/>
  </w:style>
  <w:style w:type="character" w:styleId="FootnoteReference">
    <w:name w:val="footnote reference"/>
    <w:basedOn w:val="DefaultParagraphFont"/>
    <w:uiPriority w:val="99"/>
    <w:semiHidden/>
    <w:unhideWhenUsed/>
    <w:rsid w:val="00156156"/>
    <w:rPr>
      <w:vertAlign w:val="superscript"/>
    </w:rPr>
  </w:style>
  <w:style w:type="paragraph" w:styleId="Revision">
    <w:name w:val="Revision"/>
    <w:hidden/>
    <w:uiPriority w:val="99"/>
    <w:semiHidden/>
    <w:rsid w:val="00CD41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3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3532"/>
    <w:rPr>
      <w:u w:val="single"/>
    </w:rPr>
  </w:style>
  <w:style w:type="paragraph" w:customStyle="1" w:styleId="HeaderFooter">
    <w:name w:val="Header &amp; Footer"/>
    <w:rsid w:val="003E353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sid w:val="003E3532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rsid w:val="003E3532"/>
    <w:pPr>
      <w:numPr>
        <w:numId w:val="4"/>
      </w:numPr>
    </w:pPr>
  </w:style>
  <w:style w:type="numbering" w:customStyle="1" w:styleId="ImportedStyle1">
    <w:name w:val="Imported Style 1"/>
    <w:rsid w:val="003E3532"/>
  </w:style>
  <w:style w:type="paragraph" w:customStyle="1" w:styleId="NormalSS">
    <w:name w:val="NormalSS"/>
    <w:basedOn w:val="Normal"/>
    <w:link w:val="NormalSSChar"/>
    <w:qFormat/>
    <w:rsid w:val="00074B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32"/>
      </w:tabs>
      <w:spacing w:after="240"/>
      <w:ind w:firstLine="432"/>
      <w:jc w:val="both"/>
    </w:pPr>
    <w:rPr>
      <w:rFonts w:eastAsia="Times New Roman"/>
      <w:bdr w:val="none" w:sz="0" w:space="0" w:color="auto"/>
    </w:rPr>
  </w:style>
  <w:style w:type="character" w:customStyle="1" w:styleId="NormalSSChar">
    <w:name w:val="NormalSS Char"/>
    <w:basedOn w:val="DefaultParagraphFont"/>
    <w:link w:val="NormalSS"/>
    <w:locked/>
    <w:rsid w:val="00074B45"/>
    <w:rPr>
      <w:rFonts w:eastAsia="Times New Roman"/>
      <w:sz w:val="24"/>
      <w:szCs w:val="24"/>
      <w:bdr w:val="none" w:sz="0" w:space="0" w:color="auto"/>
    </w:rPr>
  </w:style>
  <w:style w:type="character" w:styleId="PageNumber">
    <w:name w:val="page number"/>
    <w:basedOn w:val="DefaultParagraphFont"/>
    <w:semiHidden/>
    <w:rsid w:val="00074B45"/>
  </w:style>
  <w:style w:type="character" w:styleId="CommentReference">
    <w:name w:val="annotation reference"/>
    <w:basedOn w:val="DefaultParagraphFont"/>
    <w:uiPriority w:val="99"/>
    <w:semiHidden/>
    <w:unhideWhenUsed/>
    <w:rsid w:val="00424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6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6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61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6156"/>
  </w:style>
  <w:style w:type="character" w:styleId="FootnoteReference">
    <w:name w:val="footnote reference"/>
    <w:basedOn w:val="DefaultParagraphFont"/>
    <w:uiPriority w:val="99"/>
    <w:semiHidden/>
    <w:unhideWhenUsed/>
    <w:rsid w:val="00156156"/>
    <w:rPr>
      <w:vertAlign w:val="superscript"/>
    </w:rPr>
  </w:style>
  <w:style w:type="paragraph" w:styleId="Revision">
    <w:name w:val="Revision"/>
    <w:hidden/>
    <w:uiPriority w:val="99"/>
    <w:semiHidden/>
    <w:rsid w:val="00CD41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nseftor@mathematica-mp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9163B2379EA45B73D701B7269B510" ma:contentTypeVersion="0" ma:contentTypeDescription="Create a new document." ma:contentTypeScope="" ma:versionID="1358ca62a51fb6c318dbf98f0e47b4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D1616-57C1-4420-B074-BA4346149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56B9-AEFF-4A9B-BB1F-04A7784394C3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BE0578-7F2A-4526-80AC-325627481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390438-A60B-4F88-9E19-D54AF548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Pickens Jewell</dc:creator>
  <cp:lastModifiedBy>U.S. Department of Education</cp:lastModifiedBy>
  <cp:revision>2</cp:revision>
  <cp:lastPrinted>2015-03-12T23:14:00Z</cp:lastPrinted>
  <dcterms:created xsi:type="dcterms:W3CDTF">2015-04-27T20:40:00Z</dcterms:created>
  <dcterms:modified xsi:type="dcterms:W3CDTF">2015-04-27T20:40:00Z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0x0101008399163B2379EA45B73D701B7269B510</vt:lpwstr>
  </property>
</Properties>
</file>