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564" w:rsidRDefault="0051433F" w:rsidP="00A11564">
      <w:pPr>
        <w:spacing w:before="1440" w:after="240"/>
        <w:jc w:val="center"/>
      </w:pPr>
      <w:bookmarkStart w:id="0" w:name="_GoBack"/>
      <w:bookmarkEnd w:id="0"/>
      <w:r w:rsidRPr="00102D67">
        <w:t>HUMAN RESEARCH</w:t>
      </w:r>
      <w:r>
        <w:t>, NOT ENGAGED</w:t>
      </w:r>
    </w:p>
    <w:p w:rsidR="000A493A" w:rsidRPr="00102D67" w:rsidRDefault="0051433F">
      <w:pPr>
        <w:sectPr w:rsidR="000A493A" w:rsidRPr="00102D67" w:rsidSect="00143B79">
          <w:footerReference w:type="default" r:id="rId8"/>
          <w:pgSz w:w="12240" w:h="15840"/>
          <w:pgMar w:top="450" w:right="1800" w:bottom="1440" w:left="1800" w:header="720" w:footer="720" w:gutter="0"/>
          <w:cols w:space="720"/>
          <w:docGrid w:linePitch="360"/>
        </w:sectPr>
      </w:pPr>
      <w:r>
        <w:rPr>
          <w:noProof/>
        </w:rPr>
        <w:t>August 20, 2014</w:t>
      </w:r>
      <w:r>
        <w:br/>
      </w:r>
    </w:p>
    <w:p w:rsidR="00A11564" w:rsidRDefault="0051433F" w:rsidP="00957097">
      <w:r>
        <w:lastRenderedPageBreak/>
        <w:br/>
      </w:r>
      <w:r w:rsidRPr="00102D67">
        <w:t xml:space="preserve">Dear </w:t>
      </w:r>
      <w:hyperlink r:id="rId9" w:history="1">
        <w:r>
          <w:rPr>
            <w:noProof/>
          </w:rPr>
          <w:t xml:space="preserve">Bo  Saulsbury </w:t>
        </w:r>
      </w:hyperlink>
      <w:r w:rsidRPr="00102D67">
        <w:t>:</w:t>
      </w:r>
    </w:p>
    <w:p w:rsidR="00957097" w:rsidRDefault="00957097" w:rsidP="00957097"/>
    <w:p w:rsidR="00C45A87" w:rsidRDefault="0051433F" w:rsidP="00A11564">
      <w:pPr>
        <w:spacing w:after="240"/>
      </w:pPr>
      <w:r>
        <w:t xml:space="preserve">On </w:t>
      </w:r>
      <w:r>
        <w:rPr>
          <w:noProof/>
        </w:rPr>
        <w:t>8/20/2014</w:t>
      </w:r>
      <w:r>
        <w:t>, the IRB reviewed the following submission:</w:t>
      </w:r>
    </w:p>
    <w:tbl>
      <w:tblPr>
        <w:tblW w:w="819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7"/>
        <w:gridCol w:w="5523"/>
      </w:tblGrid>
      <w:tr w:rsidR="00791EA4" w:rsidTr="007E0F55">
        <w:tc>
          <w:tcPr>
            <w:tcW w:w="2667" w:type="dxa"/>
          </w:tcPr>
          <w:p w:rsidR="00EE4DDD" w:rsidRPr="0089068B" w:rsidRDefault="0051433F" w:rsidP="00D72951">
            <w:pPr>
              <w:keepNext/>
              <w:jc w:val="right"/>
            </w:pPr>
            <w:r w:rsidRPr="0089068B">
              <w:t>Type of Review:</w:t>
            </w:r>
          </w:p>
        </w:tc>
        <w:tc>
          <w:tcPr>
            <w:tcW w:w="5523" w:type="dxa"/>
          </w:tcPr>
          <w:p w:rsidR="00EE4DDD" w:rsidRPr="00EE7B45" w:rsidRDefault="00346362" w:rsidP="007B364A">
            <w:pPr>
              <w:keepNext/>
            </w:pPr>
            <w:hyperlink w:history="1">
              <w:r w:rsidR="0051433F" w:rsidRPr="00EE7B45">
                <w:rPr>
                  <w:noProof/>
                </w:rPr>
                <w:t>Initial Study</w:t>
              </w:r>
            </w:hyperlink>
          </w:p>
        </w:tc>
      </w:tr>
      <w:tr w:rsidR="00791EA4" w:rsidTr="007E0F55">
        <w:tc>
          <w:tcPr>
            <w:tcW w:w="2667" w:type="dxa"/>
          </w:tcPr>
          <w:p w:rsidR="00EE4DDD" w:rsidRPr="0089068B" w:rsidRDefault="0051433F" w:rsidP="00D72951">
            <w:pPr>
              <w:keepNext/>
              <w:jc w:val="right"/>
            </w:pPr>
            <w:r>
              <w:t>Title of Study:</w:t>
            </w:r>
          </w:p>
        </w:tc>
        <w:tc>
          <w:tcPr>
            <w:tcW w:w="5523" w:type="dxa"/>
          </w:tcPr>
          <w:p w:rsidR="00EE4DDD" w:rsidRPr="00EE7B45" w:rsidRDefault="0051433F" w:rsidP="00D72951">
            <w:pPr>
              <w:keepNext/>
            </w:pPr>
            <w:r>
              <w:rPr>
                <w:noProof/>
              </w:rPr>
              <w:t>Consumers and Fuel Economy</w:t>
            </w:r>
          </w:p>
        </w:tc>
      </w:tr>
      <w:tr w:rsidR="00791EA4" w:rsidTr="007E0F55">
        <w:tc>
          <w:tcPr>
            <w:tcW w:w="2667" w:type="dxa"/>
          </w:tcPr>
          <w:p w:rsidR="00EE4DDD" w:rsidRPr="0089068B" w:rsidRDefault="0051433F" w:rsidP="00D72951">
            <w:pPr>
              <w:keepNext/>
              <w:jc w:val="right"/>
            </w:pPr>
            <w:r w:rsidRPr="0089068B">
              <w:t>Investigator:</w:t>
            </w:r>
          </w:p>
        </w:tc>
        <w:tc>
          <w:tcPr>
            <w:tcW w:w="5523" w:type="dxa"/>
          </w:tcPr>
          <w:p w:rsidR="00EE4DDD" w:rsidRPr="00EE7B45" w:rsidRDefault="00346362" w:rsidP="00D72951">
            <w:pPr>
              <w:keepNext/>
            </w:pPr>
            <w:hyperlink r:id="rId10" w:history="1">
              <w:r w:rsidR="0051433F">
                <w:rPr>
                  <w:noProof/>
                </w:rPr>
                <w:t xml:space="preserve">Bo  Saulsbury </w:t>
              </w:r>
            </w:hyperlink>
          </w:p>
        </w:tc>
      </w:tr>
      <w:tr w:rsidR="00791EA4" w:rsidTr="007E0F55">
        <w:tc>
          <w:tcPr>
            <w:tcW w:w="2667" w:type="dxa"/>
          </w:tcPr>
          <w:p w:rsidR="00EE4DDD" w:rsidRPr="0089068B" w:rsidRDefault="0051433F" w:rsidP="00D72951">
            <w:pPr>
              <w:keepNext/>
              <w:jc w:val="right"/>
            </w:pPr>
            <w:r w:rsidRPr="0089068B">
              <w:t>IRB ID:</w:t>
            </w:r>
          </w:p>
        </w:tc>
        <w:tc>
          <w:tcPr>
            <w:tcW w:w="5523" w:type="dxa"/>
          </w:tcPr>
          <w:p w:rsidR="00EE4DDD" w:rsidRPr="00EE7B45" w:rsidRDefault="0051433F" w:rsidP="00D72951">
            <w:pPr>
              <w:keepNext/>
            </w:pPr>
            <w:r w:rsidRPr="00EE7B45">
              <w:rPr>
                <w:noProof/>
              </w:rPr>
              <w:t>ORAU000006</w:t>
            </w:r>
          </w:p>
        </w:tc>
      </w:tr>
      <w:tr w:rsidR="00791EA4" w:rsidTr="007E0F55">
        <w:tc>
          <w:tcPr>
            <w:tcW w:w="2667" w:type="dxa"/>
          </w:tcPr>
          <w:p w:rsidR="00EE4DDD" w:rsidRPr="0089068B" w:rsidRDefault="0051433F" w:rsidP="00D72951">
            <w:pPr>
              <w:keepNext/>
              <w:jc w:val="right"/>
            </w:pPr>
            <w:r>
              <w:t>Funding:</w:t>
            </w:r>
          </w:p>
        </w:tc>
        <w:tc>
          <w:tcPr>
            <w:tcW w:w="5523" w:type="dxa"/>
          </w:tcPr>
          <w:p w:rsidR="00EE4DDD" w:rsidRPr="00EE7B45" w:rsidRDefault="0051433F" w:rsidP="00D72951">
            <w:pPr>
              <w:keepNext/>
            </w:pPr>
            <w:r>
              <w:rPr>
                <w:noProof/>
              </w:rPr>
              <w:t>Name: DOE/Office of Energy Efficiency and Renewable Energy (EERE)</w:t>
            </w:r>
          </w:p>
        </w:tc>
      </w:tr>
      <w:tr w:rsidR="00791EA4" w:rsidTr="007E0F55">
        <w:tc>
          <w:tcPr>
            <w:tcW w:w="2667" w:type="dxa"/>
          </w:tcPr>
          <w:p w:rsidR="00EE4DDD" w:rsidRPr="0089068B" w:rsidRDefault="0051433F" w:rsidP="00D72951">
            <w:pPr>
              <w:keepNext/>
              <w:jc w:val="right"/>
            </w:pPr>
            <w:r w:rsidRPr="0089068B">
              <w:t>Grant ID:</w:t>
            </w:r>
          </w:p>
        </w:tc>
        <w:tc>
          <w:tcPr>
            <w:tcW w:w="5523" w:type="dxa"/>
          </w:tcPr>
          <w:p w:rsidR="00EE4DDD" w:rsidRPr="00EE7B45" w:rsidRDefault="00346362" w:rsidP="00D72951">
            <w:pPr>
              <w:keepNext/>
            </w:pPr>
          </w:p>
        </w:tc>
      </w:tr>
      <w:tr w:rsidR="00791EA4" w:rsidTr="007E0F55">
        <w:tc>
          <w:tcPr>
            <w:tcW w:w="2667" w:type="dxa"/>
          </w:tcPr>
          <w:p w:rsidR="00EE4DDD" w:rsidRPr="0089068B" w:rsidRDefault="0051433F" w:rsidP="00D72951">
            <w:pPr>
              <w:jc w:val="right"/>
            </w:pPr>
            <w:r>
              <w:t xml:space="preserve">IND, </w:t>
            </w:r>
            <w:r w:rsidRPr="0089068B">
              <w:t>IDE</w:t>
            </w:r>
            <w:r>
              <w:t>, or HDE</w:t>
            </w:r>
            <w:r w:rsidRPr="0089068B">
              <w:t>:</w:t>
            </w:r>
          </w:p>
        </w:tc>
        <w:tc>
          <w:tcPr>
            <w:tcW w:w="5523" w:type="dxa"/>
          </w:tcPr>
          <w:p w:rsidR="00EE4DDD" w:rsidRPr="00EE7B45" w:rsidRDefault="0051433F" w:rsidP="004715D9">
            <w:pPr>
              <w:keepNext/>
            </w:pPr>
            <w:r>
              <w:rPr>
                <w:noProof/>
              </w:rPr>
              <w:t>None</w:t>
            </w:r>
          </w:p>
        </w:tc>
      </w:tr>
      <w:tr w:rsidR="00791EA4" w:rsidTr="007E0F55">
        <w:tc>
          <w:tcPr>
            <w:tcW w:w="2667" w:type="dxa"/>
          </w:tcPr>
          <w:p w:rsidR="00EE4DDD" w:rsidRPr="0089068B" w:rsidRDefault="0051433F" w:rsidP="00D72951">
            <w:pPr>
              <w:jc w:val="right"/>
            </w:pPr>
            <w:r>
              <w:t>Documents Reviewed:</w:t>
            </w:r>
          </w:p>
        </w:tc>
        <w:tc>
          <w:tcPr>
            <w:tcW w:w="5523" w:type="dxa"/>
          </w:tcPr>
          <w:p w:rsidR="00EE4DDD" w:rsidRPr="00EE7B45" w:rsidRDefault="0051433F" w:rsidP="00D72951">
            <w:pPr>
              <w:keepNext/>
            </w:pPr>
            <w:r>
              <w:rPr>
                <w:noProof/>
              </w:rPr>
              <w:t>• IRB form to submit 8_18_14.docx, Category: IRB Protocol;</w:t>
            </w:r>
          </w:p>
          <w:p w:rsidR="005F18ED" w:rsidRDefault="00346362" w:rsidP="00D72951">
            <w:pPr>
              <w:keepNext/>
              <w:rPr>
                <w:noProof/>
              </w:rPr>
            </w:pPr>
          </w:p>
        </w:tc>
      </w:tr>
    </w:tbl>
    <w:p w:rsidR="00A11564" w:rsidRDefault="0051433F" w:rsidP="00FF3DA6">
      <w:pPr>
        <w:spacing w:before="240" w:after="240"/>
      </w:pPr>
      <w:r>
        <w:t>T</w:t>
      </w:r>
      <w:r w:rsidRPr="00102D67">
        <w:t xml:space="preserve">he IRB determined that the proposed activity is </w:t>
      </w:r>
      <w:r>
        <w:t>research</w:t>
      </w:r>
      <w:r w:rsidRPr="00102D67">
        <w:t xml:space="preserve"> </w:t>
      </w:r>
      <w:r>
        <w:t xml:space="preserve">involving human subjects, </w:t>
      </w:r>
      <w:r w:rsidRPr="00102D67">
        <w:t>but that this organization is not engaged in the research</w:t>
      </w:r>
      <w:r>
        <w:t>.</w:t>
      </w:r>
      <w:r w:rsidRPr="007D04BD">
        <w:t xml:space="preserve"> </w:t>
      </w:r>
      <w:r w:rsidRPr="00102D67">
        <w:t>IRB review and approval by this organization is not required.</w:t>
      </w:r>
    </w:p>
    <w:p w:rsidR="00FA24B6" w:rsidRDefault="00FA24B6" w:rsidP="00FF3DA6">
      <w:pPr>
        <w:spacing w:before="240" w:after="240"/>
      </w:pPr>
      <w:r w:rsidRPr="00FA24B6">
        <w:t>ORNL’s role will be to assist in defining the study. At the conclusion of the study, U</w:t>
      </w:r>
      <w:r>
        <w:t xml:space="preserve">niversity of </w:t>
      </w:r>
      <w:r w:rsidRPr="00FA24B6">
        <w:t>C</w:t>
      </w:r>
      <w:r>
        <w:t>alifornia –</w:t>
      </w:r>
      <w:r w:rsidRPr="00FA24B6">
        <w:t xml:space="preserve"> Davis</w:t>
      </w:r>
      <w:r>
        <w:t xml:space="preserve"> (UC-Davis)</w:t>
      </w:r>
      <w:r w:rsidRPr="00FA24B6">
        <w:t xml:space="preserve"> will provide ORNL with a written report summarizing the data, at which point ORNL will determine if and how to use the results of the summary report in refining the messages conveyed on www.fueleconomy.gov. This will be the extent of ORNL’s role in this survey. UC-Davis will have IRB review the study and the materials used.</w:t>
      </w:r>
    </w:p>
    <w:p w:rsidR="00A11564" w:rsidRDefault="0051433F" w:rsidP="00A11564">
      <w:pPr>
        <w:spacing w:after="240"/>
      </w:pPr>
      <w:r w:rsidRPr="00102D67">
        <w:t xml:space="preserve">This determination applies only to the activities described in the IRB submission and does not apply should any changes be made. If changes are </w:t>
      </w:r>
      <w:r>
        <w:t>being considered</w:t>
      </w:r>
      <w:r w:rsidRPr="00102D67">
        <w:t xml:space="preserve"> and there are questions about whether </w:t>
      </w:r>
      <w:r>
        <w:t>IRB review is needed</w:t>
      </w:r>
      <w:r w:rsidRPr="00102D67">
        <w:t xml:space="preserve">, please submit a </w:t>
      </w:r>
      <w:r>
        <w:t>study modification</w:t>
      </w:r>
      <w:r w:rsidRPr="00102D67">
        <w:t xml:space="preserve"> to the IRB for a determination.</w:t>
      </w:r>
      <w:r>
        <w:t xml:space="preserve"> You can create a modification by clicking </w:t>
      </w:r>
      <w:r w:rsidRPr="006063D0">
        <w:rPr>
          <w:b/>
        </w:rPr>
        <w:t xml:space="preserve">Create Modification / CR </w:t>
      </w:r>
      <w:r>
        <w:t>within the study.</w:t>
      </w:r>
    </w:p>
    <w:p w:rsidR="006427BB" w:rsidRDefault="0051433F" w:rsidP="006427BB">
      <w:r w:rsidRPr="00102D67">
        <w:t>Sincerely,</w:t>
      </w:r>
    </w:p>
    <w:p w:rsidR="00A11564" w:rsidRDefault="00346362" w:rsidP="00EA42D4">
      <w:pPr>
        <w:spacing w:after="240"/>
      </w:pPr>
    </w:p>
    <w:p w:rsidR="003D0B66" w:rsidRDefault="0051433F" w:rsidP="00EA42D4">
      <w:pPr>
        <w:spacing w:after="240"/>
        <w:rPr>
          <w:noProof/>
        </w:rPr>
      </w:pPr>
      <w:r>
        <w:rPr>
          <w:noProof/>
        </w:rPr>
        <w:t>Becky Hawkins</w:t>
      </w:r>
    </w:p>
    <w:p w:rsidR="00EA42D4" w:rsidRPr="0051433F" w:rsidRDefault="0051433F" w:rsidP="0051433F">
      <w:pPr>
        <w:spacing w:after="240"/>
        <w:rPr>
          <w:noProof/>
        </w:rPr>
      </w:pPr>
      <w:r>
        <w:rPr>
          <w:noProof/>
        </w:rPr>
        <w:t>Lindsay Motz</w:t>
      </w:r>
    </w:p>
    <w:sectPr w:rsidR="00EA42D4" w:rsidRPr="0051433F" w:rsidSect="000A493A">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3689" w:rsidRDefault="00A63689">
      <w:r>
        <w:separator/>
      </w:r>
    </w:p>
  </w:endnote>
  <w:endnote w:type="continuationSeparator" w:id="0">
    <w:p w:rsidR="00A63689" w:rsidRDefault="00A63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F12" w:rsidRDefault="0051433F">
    <w:pPr>
      <w:pStyle w:val="Footer"/>
    </w:pPr>
    <w:r>
      <w:tab/>
      <w:t xml:space="preserve">Page </w:t>
    </w:r>
    <w:r>
      <w:rPr>
        <w:rStyle w:val="PageNumber"/>
      </w:rPr>
      <w:fldChar w:fldCharType="begin"/>
    </w:r>
    <w:r>
      <w:rPr>
        <w:rStyle w:val="PageNumber"/>
      </w:rPr>
      <w:instrText xml:space="preserve"> PAGE </w:instrText>
    </w:r>
    <w:r>
      <w:rPr>
        <w:rStyle w:val="PageNumber"/>
      </w:rPr>
      <w:fldChar w:fldCharType="separate"/>
    </w:r>
    <w:r w:rsidR="00346362">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46362">
      <w:rPr>
        <w:rStyle w:val="PageNumber"/>
        <w:noProof/>
      </w:rPr>
      <w:t>1</w:t>
    </w:r>
    <w:r>
      <w:rPr>
        <w:rStyle w:val="PageNumber"/>
      </w:rPr>
      <w:fldChar w:fldCharType="end"/>
    </w:r>
    <w:r>
      <w:rPr>
        <w:rStyle w:val="PageNumbe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3689" w:rsidRDefault="00A63689">
      <w:r>
        <w:separator/>
      </w:r>
    </w:p>
  </w:footnote>
  <w:footnote w:type="continuationSeparator" w:id="0">
    <w:p w:rsidR="00A63689" w:rsidRDefault="00A636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E05C1"/>
    <w:multiLevelType w:val="hybridMultilevel"/>
    <w:tmpl w:val="CD745830"/>
    <w:lvl w:ilvl="0" w:tplc="9EDCDF80">
      <w:start w:val="1"/>
      <w:numFmt w:val="bullet"/>
      <w:lvlText w:val=""/>
      <w:lvlJc w:val="left"/>
      <w:pPr>
        <w:tabs>
          <w:tab w:val="num" w:pos="720"/>
        </w:tabs>
        <w:ind w:left="720" w:hanging="360"/>
      </w:pPr>
      <w:rPr>
        <w:rFonts w:ascii="Symbol" w:hAnsi="Symbol" w:hint="default"/>
      </w:rPr>
    </w:lvl>
    <w:lvl w:ilvl="1" w:tplc="D85829B4" w:tentative="1">
      <w:start w:val="1"/>
      <w:numFmt w:val="bullet"/>
      <w:lvlText w:val="o"/>
      <w:lvlJc w:val="left"/>
      <w:pPr>
        <w:tabs>
          <w:tab w:val="num" w:pos="1800"/>
        </w:tabs>
        <w:ind w:left="1800" w:hanging="360"/>
      </w:pPr>
      <w:rPr>
        <w:rFonts w:ascii="Courier New" w:hAnsi="Courier New" w:cs="Courier New" w:hint="default"/>
      </w:rPr>
    </w:lvl>
    <w:lvl w:ilvl="2" w:tplc="36DC1728" w:tentative="1">
      <w:start w:val="1"/>
      <w:numFmt w:val="bullet"/>
      <w:lvlText w:val=""/>
      <w:lvlJc w:val="left"/>
      <w:pPr>
        <w:tabs>
          <w:tab w:val="num" w:pos="2520"/>
        </w:tabs>
        <w:ind w:left="2520" w:hanging="360"/>
      </w:pPr>
      <w:rPr>
        <w:rFonts w:ascii="Wingdings" w:hAnsi="Wingdings" w:hint="default"/>
      </w:rPr>
    </w:lvl>
    <w:lvl w:ilvl="3" w:tplc="A44A2434" w:tentative="1">
      <w:start w:val="1"/>
      <w:numFmt w:val="bullet"/>
      <w:lvlText w:val=""/>
      <w:lvlJc w:val="left"/>
      <w:pPr>
        <w:tabs>
          <w:tab w:val="num" w:pos="3240"/>
        </w:tabs>
        <w:ind w:left="3240" w:hanging="360"/>
      </w:pPr>
      <w:rPr>
        <w:rFonts w:ascii="Symbol" w:hAnsi="Symbol" w:hint="default"/>
      </w:rPr>
    </w:lvl>
    <w:lvl w:ilvl="4" w:tplc="2D78D560" w:tentative="1">
      <w:start w:val="1"/>
      <w:numFmt w:val="bullet"/>
      <w:lvlText w:val="o"/>
      <w:lvlJc w:val="left"/>
      <w:pPr>
        <w:tabs>
          <w:tab w:val="num" w:pos="3960"/>
        </w:tabs>
        <w:ind w:left="3960" w:hanging="360"/>
      </w:pPr>
      <w:rPr>
        <w:rFonts w:ascii="Courier New" w:hAnsi="Courier New" w:cs="Courier New" w:hint="default"/>
      </w:rPr>
    </w:lvl>
    <w:lvl w:ilvl="5" w:tplc="3E38402A" w:tentative="1">
      <w:start w:val="1"/>
      <w:numFmt w:val="bullet"/>
      <w:lvlText w:val=""/>
      <w:lvlJc w:val="left"/>
      <w:pPr>
        <w:tabs>
          <w:tab w:val="num" w:pos="4680"/>
        </w:tabs>
        <w:ind w:left="4680" w:hanging="360"/>
      </w:pPr>
      <w:rPr>
        <w:rFonts w:ascii="Wingdings" w:hAnsi="Wingdings" w:hint="default"/>
      </w:rPr>
    </w:lvl>
    <w:lvl w:ilvl="6" w:tplc="EDDEDC4A" w:tentative="1">
      <w:start w:val="1"/>
      <w:numFmt w:val="bullet"/>
      <w:lvlText w:val=""/>
      <w:lvlJc w:val="left"/>
      <w:pPr>
        <w:tabs>
          <w:tab w:val="num" w:pos="5400"/>
        </w:tabs>
        <w:ind w:left="5400" w:hanging="360"/>
      </w:pPr>
      <w:rPr>
        <w:rFonts w:ascii="Symbol" w:hAnsi="Symbol" w:hint="default"/>
      </w:rPr>
    </w:lvl>
    <w:lvl w:ilvl="7" w:tplc="849A7182" w:tentative="1">
      <w:start w:val="1"/>
      <w:numFmt w:val="bullet"/>
      <w:lvlText w:val="o"/>
      <w:lvlJc w:val="left"/>
      <w:pPr>
        <w:tabs>
          <w:tab w:val="num" w:pos="6120"/>
        </w:tabs>
        <w:ind w:left="6120" w:hanging="360"/>
      </w:pPr>
      <w:rPr>
        <w:rFonts w:ascii="Courier New" w:hAnsi="Courier New" w:cs="Courier New" w:hint="default"/>
      </w:rPr>
    </w:lvl>
    <w:lvl w:ilvl="8" w:tplc="0EA2C6BE" w:tentative="1">
      <w:start w:val="1"/>
      <w:numFmt w:val="bullet"/>
      <w:lvlText w:val=""/>
      <w:lvlJc w:val="left"/>
      <w:pPr>
        <w:tabs>
          <w:tab w:val="num" w:pos="6840"/>
        </w:tabs>
        <w:ind w:left="6840" w:hanging="360"/>
      </w:pPr>
      <w:rPr>
        <w:rFonts w:ascii="Wingdings" w:hAnsi="Wingdings" w:hint="default"/>
      </w:rPr>
    </w:lvl>
  </w:abstractNum>
  <w:abstractNum w:abstractNumId="1">
    <w:nsid w:val="69524044"/>
    <w:multiLevelType w:val="hybridMultilevel"/>
    <w:tmpl w:val="6D8E6DB6"/>
    <w:lvl w:ilvl="0" w:tplc="2DE031CE">
      <w:start w:val="1"/>
      <w:numFmt w:val="bullet"/>
      <w:lvlText w:val=""/>
      <w:lvlJc w:val="left"/>
      <w:pPr>
        <w:tabs>
          <w:tab w:val="num" w:pos="1440"/>
        </w:tabs>
        <w:ind w:left="1440" w:hanging="360"/>
      </w:pPr>
      <w:rPr>
        <w:rFonts w:ascii="Symbol" w:hAnsi="Symbol" w:hint="default"/>
      </w:rPr>
    </w:lvl>
    <w:lvl w:ilvl="1" w:tplc="267E376C" w:tentative="1">
      <w:start w:val="1"/>
      <w:numFmt w:val="bullet"/>
      <w:lvlText w:val="o"/>
      <w:lvlJc w:val="left"/>
      <w:pPr>
        <w:tabs>
          <w:tab w:val="num" w:pos="2520"/>
        </w:tabs>
        <w:ind w:left="2520" w:hanging="360"/>
      </w:pPr>
      <w:rPr>
        <w:rFonts w:ascii="Courier New" w:hAnsi="Courier New" w:cs="Courier New" w:hint="default"/>
      </w:rPr>
    </w:lvl>
    <w:lvl w:ilvl="2" w:tplc="B07617CE" w:tentative="1">
      <w:start w:val="1"/>
      <w:numFmt w:val="bullet"/>
      <w:lvlText w:val=""/>
      <w:lvlJc w:val="left"/>
      <w:pPr>
        <w:tabs>
          <w:tab w:val="num" w:pos="3240"/>
        </w:tabs>
        <w:ind w:left="3240" w:hanging="360"/>
      </w:pPr>
      <w:rPr>
        <w:rFonts w:ascii="Wingdings" w:hAnsi="Wingdings" w:hint="default"/>
      </w:rPr>
    </w:lvl>
    <w:lvl w:ilvl="3" w:tplc="B700F42A" w:tentative="1">
      <w:start w:val="1"/>
      <w:numFmt w:val="bullet"/>
      <w:lvlText w:val=""/>
      <w:lvlJc w:val="left"/>
      <w:pPr>
        <w:tabs>
          <w:tab w:val="num" w:pos="3960"/>
        </w:tabs>
        <w:ind w:left="3960" w:hanging="360"/>
      </w:pPr>
      <w:rPr>
        <w:rFonts w:ascii="Symbol" w:hAnsi="Symbol" w:hint="default"/>
      </w:rPr>
    </w:lvl>
    <w:lvl w:ilvl="4" w:tplc="B16C0074" w:tentative="1">
      <w:start w:val="1"/>
      <w:numFmt w:val="bullet"/>
      <w:lvlText w:val="o"/>
      <w:lvlJc w:val="left"/>
      <w:pPr>
        <w:tabs>
          <w:tab w:val="num" w:pos="4680"/>
        </w:tabs>
        <w:ind w:left="4680" w:hanging="360"/>
      </w:pPr>
      <w:rPr>
        <w:rFonts w:ascii="Courier New" w:hAnsi="Courier New" w:cs="Courier New" w:hint="default"/>
      </w:rPr>
    </w:lvl>
    <w:lvl w:ilvl="5" w:tplc="B21A0338" w:tentative="1">
      <w:start w:val="1"/>
      <w:numFmt w:val="bullet"/>
      <w:lvlText w:val=""/>
      <w:lvlJc w:val="left"/>
      <w:pPr>
        <w:tabs>
          <w:tab w:val="num" w:pos="5400"/>
        </w:tabs>
        <w:ind w:left="5400" w:hanging="360"/>
      </w:pPr>
      <w:rPr>
        <w:rFonts w:ascii="Wingdings" w:hAnsi="Wingdings" w:hint="default"/>
      </w:rPr>
    </w:lvl>
    <w:lvl w:ilvl="6" w:tplc="EF46D4DC" w:tentative="1">
      <w:start w:val="1"/>
      <w:numFmt w:val="bullet"/>
      <w:lvlText w:val=""/>
      <w:lvlJc w:val="left"/>
      <w:pPr>
        <w:tabs>
          <w:tab w:val="num" w:pos="6120"/>
        </w:tabs>
        <w:ind w:left="6120" w:hanging="360"/>
      </w:pPr>
      <w:rPr>
        <w:rFonts w:ascii="Symbol" w:hAnsi="Symbol" w:hint="default"/>
      </w:rPr>
    </w:lvl>
    <w:lvl w:ilvl="7" w:tplc="B4583548" w:tentative="1">
      <w:start w:val="1"/>
      <w:numFmt w:val="bullet"/>
      <w:lvlText w:val="o"/>
      <w:lvlJc w:val="left"/>
      <w:pPr>
        <w:tabs>
          <w:tab w:val="num" w:pos="6840"/>
        </w:tabs>
        <w:ind w:left="6840" w:hanging="360"/>
      </w:pPr>
      <w:rPr>
        <w:rFonts w:ascii="Courier New" w:hAnsi="Courier New" w:cs="Courier New" w:hint="default"/>
      </w:rPr>
    </w:lvl>
    <w:lvl w:ilvl="8" w:tplc="7110FBA8" w:tentative="1">
      <w:start w:val="1"/>
      <w:numFmt w:val="bullet"/>
      <w:lvlText w:val=""/>
      <w:lvlJc w:val="left"/>
      <w:pPr>
        <w:tabs>
          <w:tab w:val="num" w:pos="7560"/>
        </w:tabs>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2" w:allStyles="0" w:customStyles="1"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EA4"/>
    <w:rsid w:val="00143B79"/>
    <w:rsid w:val="00346362"/>
    <w:rsid w:val="004E29D6"/>
    <w:rsid w:val="0051433F"/>
    <w:rsid w:val="006F0E5E"/>
    <w:rsid w:val="00791EA4"/>
    <w:rsid w:val="00890168"/>
    <w:rsid w:val="00957097"/>
    <w:rsid w:val="00A63689"/>
    <w:rsid w:val="00FA2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D4979"/>
    <w:pPr>
      <w:tabs>
        <w:tab w:val="center" w:pos="4320"/>
        <w:tab w:val="right" w:pos="8640"/>
      </w:tabs>
    </w:pPr>
  </w:style>
  <w:style w:type="paragraph" w:styleId="Footer">
    <w:name w:val="footer"/>
    <w:basedOn w:val="Normal"/>
    <w:link w:val="FooterChar"/>
    <w:rsid w:val="001D4979"/>
    <w:pPr>
      <w:tabs>
        <w:tab w:val="center" w:pos="4320"/>
        <w:tab w:val="right" w:pos="8640"/>
      </w:tabs>
    </w:pPr>
  </w:style>
  <w:style w:type="table" w:styleId="TableGrid">
    <w:name w:val="Table Grid"/>
    <w:basedOn w:val="TableNormal"/>
    <w:rsid w:val="001D4979"/>
    <w:tblPr/>
  </w:style>
  <w:style w:type="paragraph" w:styleId="FootnoteText">
    <w:name w:val="footnote text"/>
    <w:basedOn w:val="Normal"/>
    <w:semiHidden/>
    <w:rsid w:val="00601E8C"/>
    <w:rPr>
      <w:sz w:val="20"/>
      <w:szCs w:val="20"/>
    </w:rPr>
  </w:style>
  <w:style w:type="character" w:styleId="FootnoteReference">
    <w:name w:val="footnote reference"/>
    <w:semiHidden/>
    <w:rsid w:val="00601E8C"/>
    <w:rPr>
      <w:vertAlign w:val="superscript"/>
    </w:rPr>
  </w:style>
  <w:style w:type="character" w:styleId="Hyperlink">
    <w:name w:val="Hyperlink"/>
    <w:rsid w:val="00B0602E"/>
    <w:rPr>
      <w:color w:val="0000FF"/>
      <w:u w:val="single"/>
    </w:rPr>
  </w:style>
  <w:style w:type="character" w:styleId="PageNumber">
    <w:name w:val="page number"/>
    <w:basedOn w:val="DefaultParagraphFont"/>
    <w:rsid w:val="00DF763E"/>
  </w:style>
  <w:style w:type="paragraph" w:customStyle="1" w:styleId="ChecklistFooter">
    <w:name w:val="Checklist Footer"/>
    <w:basedOn w:val="Normal"/>
    <w:rsid w:val="00097A91"/>
    <w:pPr>
      <w:jc w:val="center"/>
    </w:pPr>
    <w:rPr>
      <w:rFonts w:ascii="Arial Narrow" w:hAnsi="Arial Narrow"/>
      <w:sz w:val="18"/>
    </w:rPr>
  </w:style>
  <w:style w:type="paragraph" w:customStyle="1" w:styleId="SOPFooter">
    <w:name w:val="SOP Footer"/>
    <w:basedOn w:val="Normal"/>
    <w:rsid w:val="00432C07"/>
    <w:pPr>
      <w:jc w:val="center"/>
    </w:pPr>
    <w:rPr>
      <w:rFonts w:ascii="Arial" w:hAnsi="Arial" w:cs="Tahoma"/>
      <w:sz w:val="18"/>
      <w:szCs w:val="20"/>
    </w:rPr>
  </w:style>
  <w:style w:type="character" w:customStyle="1" w:styleId="FooterChar">
    <w:name w:val="Footer Char"/>
    <w:link w:val="Footer"/>
    <w:locked/>
    <w:rsid w:val="00F76DE8"/>
    <w:rPr>
      <w:sz w:val="24"/>
      <w:szCs w:val="24"/>
      <w:lang w:val="en-US" w:eastAsia="en-US" w:bidi="ar-SA"/>
    </w:rPr>
  </w:style>
  <w:style w:type="paragraph" w:styleId="BalloonText">
    <w:name w:val="Balloon Text"/>
    <w:basedOn w:val="Normal"/>
    <w:link w:val="BalloonTextChar"/>
    <w:rsid w:val="00462ABF"/>
    <w:rPr>
      <w:rFonts w:ascii="Tahoma" w:hAnsi="Tahoma" w:cs="Tahoma"/>
      <w:sz w:val="16"/>
      <w:szCs w:val="16"/>
    </w:rPr>
  </w:style>
  <w:style w:type="character" w:customStyle="1" w:styleId="BalloonTextChar">
    <w:name w:val="Balloon Text Char"/>
    <w:link w:val="BalloonText"/>
    <w:rsid w:val="00462ABF"/>
    <w:rPr>
      <w:rFonts w:ascii="Tahoma" w:hAnsi="Tahoma" w:cs="Tahoma"/>
      <w:sz w:val="16"/>
      <w:szCs w:val="16"/>
    </w:rPr>
  </w:style>
  <w:style w:type="character" w:customStyle="1" w:styleId="htmlpage">
    <w:name w:val="htmlpage"/>
    <w:basedOn w:val="DefaultParagraphFont"/>
    <w:rsid w:val="00FA24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D4979"/>
    <w:pPr>
      <w:tabs>
        <w:tab w:val="center" w:pos="4320"/>
        <w:tab w:val="right" w:pos="8640"/>
      </w:tabs>
    </w:pPr>
  </w:style>
  <w:style w:type="paragraph" w:styleId="Footer">
    <w:name w:val="footer"/>
    <w:basedOn w:val="Normal"/>
    <w:link w:val="FooterChar"/>
    <w:rsid w:val="001D4979"/>
    <w:pPr>
      <w:tabs>
        <w:tab w:val="center" w:pos="4320"/>
        <w:tab w:val="right" w:pos="8640"/>
      </w:tabs>
    </w:pPr>
  </w:style>
  <w:style w:type="table" w:styleId="TableGrid">
    <w:name w:val="Table Grid"/>
    <w:basedOn w:val="TableNormal"/>
    <w:rsid w:val="001D4979"/>
    <w:tblPr/>
  </w:style>
  <w:style w:type="paragraph" w:styleId="FootnoteText">
    <w:name w:val="footnote text"/>
    <w:basedOn w:val="Normal"/>
    <w:semiHidden/>
    <w:rsid w:val="00601E8C"/>
    <w:rPr>
      <w:sz w:val="20"/>
      <w:szCs w:val="20"/>
    </w:rPr>
  </w:style>
  <w:style w:type="character" w:styleId="FootnoteReference">
    <w:name w:val="footnote reference"/>
    <w:semiHidden/>
    <w:rsid w:val="00601E8C"/>
    <w:rPr>
      <w:vertAlign w:val="superscript"/>
    </w:rPr>
  </w:style>
  <w:style w:type="character" w:styleId="Hyperlink">
    <w:name w:val="Hyperlink"/>
    <w:rsid w:val="00B0602E"/>
    <w:rPr>
      <w:color w:val="0000FF"/>
      <w:u w:val="single"/>
    </w:rPr>
  </w:style>
  <w:style w:type="character" w:styleId="PageNumber">
    <w:name w:val="page number"/>
    <w:basedOn w:val="DefaultParagraphFont"/>
    <w:rsid w:val="00DF763E"/>
  </w:style>
  <w:style w:type="paragraph" w:customStyle="1" w:styleId="ChecklistFooter">
    <w:name w:val="Checklist Footer"/>
    <w:basedOn w:val="Normal"/>
    <w:rsid w:val="00097A91"/>
    <w:pPr>
      <w:jc w:val="center"/>
    </w:pPr>
    <w:rPr>
      <w:rFonts w:ascii="Arial Narrow" w:hAnsi="Arial Narrow"/>
      <w:sz w:val="18"/>
    </w:rPr>
  </w:style>
  <w:style w:type="paragraph" w:customStyle="1" w:styleId="SOPFooter">
    <w:name w:val="SOP Footer"/>
    <w:basedOn w:val="Normal"/>
    <w:rsid w:val="00432C07"/>
    <w:pPr>
      <w:jc w:val="center"/>
    </w:pPr>
    <w:rPr>
      <w:rFonts w:ascii="Arial" w:hAnsi="Arial" w:cs="Tahoma"/>
      <w:sz w:val="18"/>
      <w:szCs w:val="20"/>
    </w:rPr>
  </w:style>
  <w:style w:type="character" w:customStyle="1" w:styleId="FooterChar">
    <w:name w:val="Footer Char"/>
    <w:link w:val="Footer"/>
    <w:locked/>
    <w:rsid w:val="00F76DE8"/>
    <w:rPr>
      <w:sz w:val="24"/>
      <w:szCs w:val="24"/>
      <w:lang w:val="en-US" w:eastAsia="en-US" w:bidi="ar-SA"/>
    </w:rPr>
  </w:style>
  <w:style w:type="paragraph" w:styleId="BalloonText">
    <w:name w:val="Balloon Text"/>
    <w:basedOn w:val="Normal"/>
    <w:link w:val="BalloonTextChar"/>
    <w:rsid w:val="00462ABF"/>
    <w:rPr>
      <w:rFonts w:ascii="Tahoma" w:hAnsi="Tahoma" w:cs="Tahoma"/>
      <w:sz w:val="16"/>
      <w:szCs w:val="16"/>
    </w:rPr>
  </w:style>
  <w:style w:type="character" w:customStyle="1" w:styleId="BalloonTextChar">
    <w:name w:val="Balloon Text Char"/>
    <w:link w:val="BalloonText"/>
    <w:rsid w:val="00462ABF"/>
    <w:rPr>
      <w:rFonts w:ascii="Tahoma" w:hAnsi="Tahoma" w:cs="Tahoma"/>
      <w:sz w:val="16"/>
      <w:szCs w:val="16"/>
    </w:rPr>
  </w:style>
  <w:style w:type="character" w:customStyle="1" w:styleId="htmlpage">
    <w:name w:val="htmlpage"/>
    <w:basedOn w:val="DefaultParagraphFont"/>
    <w:rsid w:val="00FA2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rb.energy.gov/IRB/Personalization/MyProfile?Person=com.webridge.account.Person%5BOID%5BE193A164FCA5C54A8481F09E1F728187%5D%5D" TargetMode="External"/><Relationship Id="rId4" Type="http://schemas.openxmlformats.org/officeDocument/2006/relationships/settings" Target="settings.xml"/><Relationship Id="rId9" Type="http://schemas.openxmlformats.org/officeDocument/2006/relationships/hyperlink" Target="https://irb.energy.gov/IRB/Personalization/MyProfile?Person=com.webridge.account.Person%5BOID%5BE193A164FCA5C54A8481F09E1F728187%5D%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TEMPLATE LETTER: Not Human Research Determination</vt:lpstr>
    </vt:vector>
  </TitlesOfParts>
  <Manager>Stuart Horowitz, PhD, MBA, CHRC</Manager>
  <Company>Huron Consulting Group, Inc.</Company>
  <LinksUpToDate>false</LinksUpToDate>
  <CharactersWithSpaces>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LETTER: Not Human Research Determination</dc:title>
  <dc:subject>Huron HRPP ToolKit</dc:subject>
  <dc:creator>Jeffrey A. Cooper, MD, MMM</dc:creator>
  <cp:keywords>Huron, HRPP, SOP</cp:keywords>
  <dc:description>©2009-2011 Huron Consulting Services, LLC. Use and distribution subject to End User License Agreement at http://www.huronconsultinggroup.com/SOP</dc:description>
  <cp:lastModifiedBy>roulech</cp:lastModifiedBy>
  <cp:revision>2</cp:revision>
  <dcterms:created xsi:type="dcterms:W3CDTF">2014-09-04T13:53:00Z</dcterms:created>
  <dcterms:modified xsi:type="dcterms:W3CDTF">2014-09-04T13:53:00Z</dcterms:modified>
  <cp:category>TEMPLATE LETTER</cp:category>
</cp:coreProperties>
</file>