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5A" w:rsidRPr="0096525A" w:rsidRDefault="0096525A" w:rsidP="0096525A">
      <w:pPr>
        <w:jc w:val="center"/>
        <w:rPr>
          <w:b/>
          <w:bCs/>
        </w:rPr>
      </w:pPr>
      <w:r w:rsidRPr="0096525A">
        <w:rPr>
          <w:b/>
          <w:bCs/>
        </w:rPr>
        <w:t xml:space="preserve">Department </w:t>
      </w:r>
      <w:r w:rsidRPr="0096525A">
        <w:rPr>
          <w:b/>
          <w:bCs/>
        </w:rPr>
        <w:tab/>
        <w:t>of Transportation</w:t>
      </w:r>
    </w:p>
    <w:p w:rsidR="008D1E17" w:rsidRDefault="008D1E17" w:rsidP="008D1E17">
      <w:pPr>
        <w:jc w:val="center"/>
        <w:rPr>
          <w:b/>
          <w:bCs/>
        </w:rPr>
      </w:pPr>
      <w:r>
        <w:rPr>
          <w:b/>
          <w:bCs/>
        </w:rPr>
        <w:t xml:space="preserve">Pipeline and Hazardous Materials Safety Administration </w:t>
      </w:r>
    </w:p>
    <w:p w:rsidR="008D1E17" w:rsidRDefault="008D1E17" w:rsidP="008D1E17">
      <w:pPr>
        <w:jc w:val="center"/>
        <w:rPr>
          <w:b/>
          <w:bCs/>
        </w:rPr>
      </w:pPr>
      <w:r>
        <w:rPr>
          <w:b/>
          <w:bCs/>
        </w:rPr>
        <w:t>Office of Pipeline Safety</w:t>
      </w:r>
    </w:p>
    <w:p w:rsidR="0096525A" w:rsidRPr="0096525A" w:rsidRDefault="0096525A" w:rsidP="0096525A">
      <w:pPr>
        <w:jc w:val="center"/>
        <w:rPr>
          <w:b/>
          <w:bCs/>
        </w:rPr>
      </w:pPr>
    </w:p>
    <w:p w:rsidR="0096525A" w:rsidRDefault="0096525A">
      <w:pPr>
        <w:jc w:val="center"/>
        <w:rPr>
          <w:b/>
          <w:bCs/>
        </w:rPr>
      </w:pPr>
      <w:r w:rsidRPr="0096525A">
        <w:rPr>
          <w:b/>
          <w:bCs/>
        </w:rPr>
        <w:t>Supporting Statement</w:t>
      </w:r>
      <w:r w:rsidRPr="0096525A" w:rsidDel="0096525A">
        <w:rPr>
          <w:b/>
          <w:bCs/>
        </w:rPr>
        <w:t xml:space="preserve"> </w:t>
      </w:r>
    </w:p>
    <w:p w:rsidR="00BD67B4" w:rsidRDefault="00BD67B4" w:rsidP="000C37A9">
      <w:pPr>
        <w:jc w:val="center"/>
        <w:rPr>
          <w:b/>
          <w:bCs/>
        </w:rPr>
      </w:pPr>
      <w:r>
        <w:rPr>
          <w:b/>
          <w:bCs/>
        </w:rPr>
        <w:t xml:space="preserve">Pipeline Safety: Periodic Underwater Inspection </w:t>
      </w:r>
      <w:r w:rsidR="005E07AD">
        <w:rPr>
          <w:b/>
          <w:bCs/>
        </w:rPr>
        <w:t xml:space="preserve">and </w:t>
      </w:r>
      <w:r w:rsidR="005522AB">
        <w:rPr>
          <w:b/>
          <w:bCs/>
        </w:rPr>
        <w:t xml:space="preserve">Notification </w:t>
      </w:r>
      <w:r w:rsidR="005E07AD">
        <w:rPr>
          <w:b/>
          <w:bCs/>
        </w:rPr>
        <w:t>of Abandoned Underwater Pipelines</w:t>
      </w:r>
    </w:p>
    <w:p w:rsidR="00BD67B4" w:rsidRDefault="00BD67B4" w:rsidP="000C37A9">
      <w:pPr>
        <w:jc w:val="center"/>
        <w:rPr>
          <w:b/>
          <w:bCs/>
        </w:rPr>
      </w:pPr>
      <w:r>
        <w:rPr>
          <w:b/>
          <w:bCs/>
        </w:rPr>
        <w:t>OMB Control No. 2137-0618</w:t>
      </w:r>
    </w:p>
    <w:p w:rsidR="000C37A9" w:rsidRPr="00C32139" w:rsidRDefault="000C37A9" w:rsidP="000C37A9">
      <w:pPr>
        <w:jc w:val="center"/>
        <w:rPr>
          <w:bCs/>
        </w:rPr>
      </w:pPr>
      <w:r w:rsidRPr="00D44B7E">
        <w:rPr>
          <w:bCs/>
        </w:rPr>
        <w:t>Docket No. PHMSA-</w:t>
      </w:r>
      <w:r w:rsidR="00630F35">
        <w:rPr>
          <w:bCs/>
        </w:rPr>
        <w:t>201</w:t>
      </w:r>
      <w:r w:rsidR="00630F35">
        <w:rPr>
          <w:bCs/>
        </w:rPr>
        <w:t>5</w:t>
      </w:r>
      <w:r w:rsidR="009E572A">
        <w:rPr>
          <w:bCs/>
        </w:rPr>
        <w:t>-</w:t>
      </w:r>
      <w:r w:rsidR="00630F35">
        <w:rPr>
          <w:bCs/>
        </w:rPr>
        <w:t>000</w:t>
      </w:r>
      <w:r w:rsidR="00630F35">
        <w:rPr>
          <w:bCs/>
        </w:rPr>
        <w:t>3</w:t>
      </w:r>
    </w:p>
    <w:p w:rsidR="00CA2882" w:rsidRDefault="00CA2882">
      <w:pPr>
        <w:rPr>
          <w:b/>
          <w:bCs/>
        </w:rPr>
      </w:pPr>
    </w:p>
    <w:p w:rsidR="0096525A" w:rsidRDefault="0096525A">
      <w:pPr>
        <w:rPr>
          <w:b/>
          <w:bCs/>
        </w:rPr>
      </w:pPr>
    </w:p>
    <w:p w:rsidR="00CA2882" w:rsidRDefault="00CA2882">
      <w:pPr>
        <w:rPr>
          <w:b/>
          <w:bCs/>
          <w:u w:val="single"/>
        </w:rPr>
      </w:pPr>
      <w:r>
        <w:rPr>
          <w:b/>
          <w:bCs/>
          <w:u w:val="single"/>
        </w:rPr>
        <w:t>INTRODUCTION</w:t>
      </w:r>
    </w:p>
    <w:p w:rsidR="00950D7C" w:rsidRDefault="008D1E17" w:rsidP="00950D7C">
      <w:r>
        <w:rPr>
          <w:bCs/>
        </w:rPr>
        <w:t xml:space="preserve">The Pipeline and Hazardous Materials Safety Administration (PHMSA) requests Office of Management and Budget (OMB) </w:t>
      </w:r>
      <w:r w:rsidR="00630F35">
        <w:rPr>
          <w:bCs/>
        </w:rPr>
        <w:t xml:space="preserve">three year </w:t>
      </w:r>
      <w:r>
        <w:rPr>
          <w:bCs/>
        </w:rPr>
        <w:t xml:space="preserve">approval for the </w:t>
      </w:r>
      <w:r w:rsidR="00630F35">
        <w:rPr>
          <w:bCs/>
        </w:rPr>
        <w:t>re</w:t>
      </w:r>
      <w:r w:rsidR="00630F35">
        <w:rPr>
          <w:bCs/>
        </w:rPr>
        <w:t>newal</w:t>
      </w:r>
      <w:r w:rsidR="00630F35">
        <w:rPr>
          <w:bCs/>
        </w:rPr>
        <w:t xml:space="preserve"> </w:t>
      </w:r>
      <w:r w:rsidR="00BD67B4">
        <w:rPr>
          <w:bCs/>
        </w:rPr>
        <w:t xml:space="preserve">of the </w:t>
      </w:r>
      <w:r>
        <w:rPr>
          <w:bCs/>
        </w:rPr>
        <w:t>information collection entitled “</w:t>
      </w:r>
      <w:r w:rsidR="00BD67B4" w:rsidRPr="00BD67B4">
        <w:rPr>
          <w:bCs/>
        </w:rPr>
        <w:t>Pipeline Safety: Periodic Underwater Inspection</w:t>
      </w:r>
      <w:r w:rsidR="00630F35">
        <w:rPr>
          <w:bCs/>
        </w:rPr>
        <w:t xml:space="preserve"> and Notification of Abandoned Underwater Pipelines</w:t>
      </w:r>
      <w:r>
        <w:rPr>
          <w:bCs/>
        </w:rPr>
        <w:t>” (OMB Control No. 2137-</w:t>
      </w:r>
      <w:r w:rsidR="00BD67B4">
        <w:rPr>
          <w:bCs/>
        </w:rPr>
        <w:t>0618</w:t>
      </w:r>
      <w:r>
        <w:rPr>
          <w:bCs/>
        </w:rPr>
        <w:t xml:space="preserve">), which was previously approved on </w:t>
      </w:r>
      <w:r w:rsidR="00630F35">
        <w:rPr>
          <w:bCs/>
        </w:rPr>
        <w:t>0</w:t>
      </w:r>
      <w:r w:rsidR="00630F35">
        <w:rPr>
          <w:bCs/>
        </w:rPr>
        <w:t>8</w:t>
      </w:r>
      <w:r w:rsidR="00BD67B4">
        <w:rPr>
          <w:bCs/>
        </w:rPr>
        <w:t>/</w:t>
      </w:r>
      <w:r w:rsidR="00630F35">
        <w:rPr>
          <w:bCs/>
        </w:rPr>
        <w:t>04</w:t>
      </w:r>
      <w:r w:rsidR="00BD67B4">
        <w:rPr>
          <w:bCs/>
        </w:rPr>
        <w:t>/</w:t>
      </w:r>
      <w:r w:rsidR="00630F35">
        <w:rPr>
          <w:bCs/>
        </w:rPr>
        <w:t>201</w:t>
      </w:r>
      <w:r w:rsidR="00630F35">
        <w:rPr>
          <w:bCs/>
        </w:rPr>
        <w:t>4</w:t>
      </w:r>
      <w:r w:rsidR="00630F35">
        <w:rPr>
          <w:bCs/>
        </w:rPr>
        <w:t xml:space="preserve"> </w:t>
      </w:r>
      <w:r>
        <w:rPr>
          <w:bCs/>
        </w:rPr>
        <w:t xml:space="preserve">with an expiration date of </w:t>
      </w:r>
      <w:r w:rsidR="00630F35" w:rsidRPr="00BD67B4">
        <w:rPr>
          <w:bCs/>
        </w:rPr>
        <w:t>0</w:t>
      </w:r>
      <w:r w:rsidR="00630F35">
        <w:rPr>
          <w:bCs/>
        </w:rPr>
        <w:t>8</w:t>
      </w:r>
      <w:r w:rsidR="009E572A" w:rsidRPr="00BD67B4">
        <w:rPr>
          <w:bCs/>
        </w:rPr>
        <w:t>/</w:t>
      </w:r>
      <w:r w:rsidR="00630F35" w:rsidRPr="00BD67B4">
        <w:rPr>
          <w:bCs/>
        </w:rPr>
        <w:t>3</w:t>
      </w:r>
      <w:r w:rsidR="00630F35">
        <w:rPr>
          <w:bCs/>
        </w:rPr>
        <w:t>1</w:t>
      </w:r>
      <w:r w:rsidR="009E572A" w:rsidRPr="00BD67B4">
        <w:rPr>
          <w:bCs/>
        </w:rPr>
        <w:t>/</w:t>
      </w:r>
      <w:r w:rsidR="00630F35">
        <w:rPr>
          <w:bCs/>
        </w:rPr>
        <w:t>201</w:t>
      </w:r>
      <w:r w:rsidR="00630F35">
        <w:rPr>
          <w:bCs/>
        </w:rPr>
        <w:t>5</w:t>
      </w:r>
      <w:r w:rsidR="00914A43">
        <w:rPr>
          <w:bCs/>
        </w:rPr>
        <w:t xml:space="preserve">.  PHMSA </w:t>
      </w:r>
      <w:r w:rsidR="00630F35">
        <w:rPr>
          <w:bCs/>
        </w:rPr>
        <w:t>requests an extension with no change to this information collection</w:t>
      </w:r>
      <w:r w:rsidR="000024A4">
        <w:t>.</w:t>
      </w:r>
    </w:p>
    <w:p w:rsidR="00EC288D" w:rsidRDefault="00EC288D" w:rsidP="00EC288D">
      <w:pPr>
        <w:spacing w:before="240"/>
        <w:rPr>
          <w:bCs/>
        </w:rPr>
      </w:pPr>
    </w:p>
    <w:p w:rsidR="00CA2882" w:rsidRDefault="00CA2882">
      <w:pPr>
        <w:rPr>
          <w:b/>
          <w:bCs/>
          <w:u w:val="single"/>
        </w:rPr>
      </w:pPr>
      <w:r>
        <w:rPr>
          <w:b/>
          <w:bCs/>
          <w:u w:val="single"/>
        </w:rPr>
        <w:t>Part A. Justification</w:t>
      </w:r>
    </w:p>
    <w:p w:rsidR="00CA2882" w:rsidRDefault="00CA2882">
      <w:pPr>
        <w:rPr>
          <w:b/>
          <w:bCs/>
        </w:rPr>
      </w:pPr>
    </w:p>
    <w:p w:rsidR="00CF0E69" w:rsidRPr="004B4409" w:rsidRDefault="00CF0E69" w:rsidP="00CF0E69">
      <w:r w:rsidRPr="004B4409">
        <w:rPr>
          <w:bCs/>
        </w:rPr>
        <w:t>1.</w:t>
      </w:r>
      <w:r w:rsidRPr="004B4409">
        <w:rPr>
          <w:bCs/>
        </w:rPr>
        <w:tab/>
      </w:r>
      <w:r w:rsidRPr="004B4409">
        <w:rPr>
          <w:bCs/>
          <w:u w:val="single"/>
        </w:rPr>
        <w:t>Circumstances that make collection of information necessary.</w:t>
      </w:r>
      <w:r w:rsidRPr="004B4409">
        <w:t xml:space="preserve"> </w:t>
      </w:r>
    </w:p>
    <w:p w:rsidR="00CA2882" w:rsidRDefault="00CA2882"/>
    <w:p w:rsidR="00F21844" w:rsidRDefault="00F21844" w:rsidP="008D1E17">
      <w:pPr>
        <w:rPr>
          <w:highlight w:val="yellow"/>
        </w:rPr>
      </w:pPr>
      <w:r w:rsidRPr="006B7F4A">
        <w:t xml:space="preserve">Twice in the late 1980’s fishing vessels struck </w:t>
      </w:r>
      <w:r>
        <w:t xml:space="preserve">shallow water </w:t>
      </w:r>
      <w:r w:rsidRPr="006B7F4A">
        <w:t>offshore gas pipelines</w:t>
      </w:r>
      <w:r w:rsidRPr="00931A0E">
        <w:t xml:space="preserve"> </w:t>
      </w:r>
      <w:r w:rsidRPr="006B7F4A">
        <w:t>in the Gulf of Mexico.  These incidents resulted in the deaths of 13 fishermen.  The National Transportation Safety Board (NTSB) recommended that PHMSA develop and implement requirements to ensure pipeline operators inspect and maintain submerged pipelines in areas subject to damage by surface vessels.  Congress also required the Department of Transportation to establish a mandatory, systematic and</w:t>
      </w:r>
      <w:r>
        <w:t>,</w:t>
      </w:r>
      <w:r w:rsidRPr="006B7F4A">
        <w:t xml:space="preserve"> where appropriate</w:t>
      </w:r>
      <w:r>
        <w:t>,</w:t>
      </w:r>
      <w:r w:rsidRPr="006B7F4A">
        <w:t xml:space="preserve"> periodic pipeline inspection and reburial program for shallow water submerged</w:t>
      </w:r>
      <w:r>
        <w:t xml:space="preserve"> pipelines</w:t>
      </w:r>
      <w:r w:rsidRPr="006B7F4A">
        <w:t xml:space="preserve">.  </w:t>
      </w:r>
    </w:p>
    <w:p w:rsidR="000024A4" w:rsidRDefault="000024A4" w:rsidP="00F21844">
      <w:r>
        <w:t>In compliance, t</w:t>
      </w:r>
      <w:r w:rsidR="00F21844" w:rsidRPr="006B7F4A">
        <w:t xml:space="preserve">he Federal pipeline safety regulations at 49 </w:t>
      </w:r>
      <w:smartTag w:uri="urn:schemas-microsoft-com:office:smarttags" w:element="stockticker">
        <w:r w:rsidR="00F21844" w:rsidRPr="006B7F4A">
          <w:t>CFR</w:t>
        </w:r>
      </w:smartTag>
      <w:r w:rsidR="00F21844" w:rsidRPr="006B7F4A">
        <w:t xml:space="preserve"> </w:t>
      </w:r>
      <w:r w:rsidR="00F21844">
        <w:t>§§</w:t>
      </w:r>
      <w:r w:rsidR="00F21844" w:rsidRPr="006B7F4A">
        <w:t>192.</w:t>
      </w:r>
      <w:r w:rsidR="0003793A">
        <w:t>612</w:t>
      </w:r>
      <w:r w:rsidR="00F21844" w:rsidRPr="006B7F4A">
        <w:t xml:space="preserve"> and 195.</w:t>
      </w:r>
      <w:r w:rsidR="0003793A">
        <w:t>413</w:t>
      </w:r>
      <w:r w:rsidR="00F21844" w:rsidRPr="006B7F4A">
        <w:t xml:space="preserve"> </w:t>
      </w:r>
      <w:r w:rsidR="002943A4" w:rsidRPr="002943A4">
        <w:t>require operators to conduct appropriate underwater inspections in the Gulf of Mexico. If the operator finds pipeline exposed on the seabed floor or a hazard to navigation, the operator must contact the National Response Center by telephone within 24 hours of discovery and report the location of the exposed pipeline.</w:t>
      </w:r>
    </w:p>
    <w:p w:rsidR="000024A4" w:rsidRDefault="000024A4" w:rsidP="000024A4">
      <w:pPr>
        <w:autoSpaceDE w:val="0"/>
        <w:autoSpaceDN w:val="0"/>
        <w:adjustRightInd w:val="0"/>
      </w:pPr>
    </w:p>
    <w:p w:rsidR="000024A4" w:rsidRPr="000024A4" w:rsidRDefault="000024A4" w:rsidP="000024A4">
      <w:pPr>
        <w:autoSpaceDE w:val="0"/>
        <w:autoSpaceDN w:val="0"/>
        <w:adjustRightInd w:val="0"/>
      </w:pPr>
      <w:r w:rsidRPr="000024A4">
        <w:t>Underwater pipelines are being abandoned at an increasing rate as older facilities reach the end of their useful life.  This trend is expected to continue.  In 1992, Congress responded to this issue by amending the Pipeline Safety Act (49 U.S.C. 60108(c</w:t>
      </w:r>
      <w:proofErr w:type="gramStart"/>
      <w:r w:rsidRPr="000024A4">
        <w:t>)(</w:t>
      </w:r>
      <w:proofErr w:type="gramEnd"/>
      <w:r w:rsidRPr="000024A4">
        <w:t xml:space="preserve">6)(B)) to direct the Secretary of Transportation to require operators of an offshore pipeline facility or a pipeline crossing navigable waters to report the abandonment to the Secretary of Transportation in a way that specifies whether the facility has been abandoned properly according to applicable Federal and State requirements.  </w:t>
      </w:r>
      <w:r w:rsidR="005668A8" w:rsidRPr="005668A8">
        <w:t xml:space="preserve">Operators must </w:t>
      </w:r>
      <w:r w:rsidR="005522AB">
        <w:t>notify PHMSA of</w:t>
      </w:r>
      <w:r w:rsidR="005668A8" w:rsidRPr="005668A8">
        <w:t xml:space="preserve"> each abandoned offshore pipeline facility or each abandoned onshore pipeline facility that crosses over, under or through a commercially navigable waterway. </w:t>
      </w:r>
      <w:r w:rsidRPr="000024A4">
        <w:lastRenderedPageBreak/>
        <w:t>PHMSA’s regulations for abandonment reporting can be found at Title 49 CFR 192.727, 195.402, and 195.59</w:t>
      </w:r>
    </w:p>
    <w:p w:rsidR="000024A4" w:rsidRDefault="000024A4" w:rsidP="00F21844"/>
    <w:p w:rsidR="000024A4" w:rsidRPr="000024A4" w:rsidRDefault="001F6BCB" w:rsidP="001F6BCB">
      <w:r w:rsidRPr="006B7F4A">
        <w:t>The information collection</w:t>
      </w:r>
      <w:r>
        <w:t>s associated with these requirements</w:t>
      </w:r>
      <w:r w:rsidRPr="006B7F4A">
        <w:t xml:space="preserve"> promote</w:t>
      </w:r>
      <w:r>
        <w:t>s</w:t>
      </w:r>
      <w:r w:rsidRPr="006B7F4A">
        <w:t xml:space="preserve"> the U.S. DOT’s Safety and Environmental Strategic Goals by reducing the hazard to navigation posed by underwater pipelines</w:t>
      </w:r>
      <w:r>
        <w:t xml:space="preserve">.  These requirements also reduce </w:t>
      </w:r>
      <w:r w:rsidRPr="006B7F4A">
        <w:t xml:space="preserve">the risk of rupture due to collisions with marine vessels.  Ruptures can cause explosions and/or fuel spills that could cause fatal human accidents and harm nearby wildlife.  </w:t>
      </w:r>
      <w:r w:rsidR="000024A4" w:rsidRPr="000024A4">
        <w:rPr>
          <w:bCs/>
        </w:rPr>
        <w:t xml:space="preserve">This information collection request </w:t>
      </w:r>
      <w:r>
        <w:rPr>
          <w:bCs/>
        </w:rPr>
        <w:t xml:space="preserve">also </w:t>
      </w:r>
      <w:r w:rsidR="000024A4" w:rsidRPr="000024A4">
        <w:rPr>
          <w:bCs/>
        </w:rPr>
        <w:t xml:space="preserve">supports DOT’s safety performance goal of </w:t>
      </w:r>
      <w:r w:rsidR="000024A4" w:rsidRPr="000024A4">
        <w:t>reducing total incidents for gas and hazardous liquid pipelines</w:t>
      </w:r>
      <w:r w:rsidR="000024A4" w:rsidRPr="000024A4">
        <w:rPr>
          <w:bCs/>
        </w:rPr>
        <w:t xml:space="preserve"> which directly supports the DOT’s safety strategic objective of </w:t>
      </w:r>
      <w:r w:rsidR="000024A4" w:rsidRPr="000024A4">
        <w:rPr>
          <w:iCs/>
        </w:rPr>
        <w:t>enhancing public health and safety by working toward the elimination of transportation-related deaths and injuries.</w:t>
      </w:r>
    </w:p>
    <w:p w:rsidR="00F21844" w:rsidRDefault="00F21844" w:rsidP="008D1E17">
      <w:pPr>
        <w:rPr>
          <w:highlight w:val="yellow"/>
        </w:rPr>
      </w:pPr>
    </w:p>
    <w:p w:rsidR="00CF0E69" w:rsidRPr="004B4409" w:rsidRDefault="00CF0E69" w:rsidP="00CF0E69">
      <w:r w:rsidRPr="004B4409">
        <w:rPr>
          <w:bCs/>
        </w:rPr>
        <w:t>2.</w:t>
      </w:r>
      <w:r w:rsidRPr="004B4409">
        <w:rPr>
          <w:bCs/>
        </w:rPr>
        <w:tab/>
      </w:r>
      <w:r w:rsidRPr="004B4409">
        <w:rPr>
          <w:bCs/>
          <w:u w:val="single"/>
        </w:rPr>
        <w:t>How, by whom, and for what purpose is the information used.</w:t>
      </w:r>
      <w:r w:rsidRPr="004B4409">
        <w:t xml:space="preserve"> </w:t>
      </w:r>
    </w:p>
    <w:p w:rsidR="0003793A" w:rsidRDefault="0003793A" w:rsidP="0003793A"/>
    <w:p w:rsidR="0003793A" w:rsidRDefault="0003793A" w:rsidP="0003793A">
      <w:r w:rsidRPr="006B7F4A">
        <w:t xml:space="preserve">The information collection associated with this renewal will </w:t>
      </w:r>
      <w:r>
        <w:t xml:space="preserve">improve safety and environmental protection by providing a source point for safety notices to mariners of navigational hazards.  The reports </w:t>
      </w:r>
      <w:r w:rsidRPr="006B7F4A">
        <w:t>provide PHMSA with the information necessary to evaluate the risk posed by these underwater pipelines.  PHMSA will use the information to more accurately assess the risks to pipeline infrastructure, understand emerging safety related trends, and identify opportunities for improving the regulatory system for underwater pipelines.</w:t>
      </w:r>
    </w:p>
    <w:p w:rsidR="0003793A" w:rsidRDefault="0003793A" w:rsidP="0003793A"/>
    <w:p w:rsidR="00CF0E69" w:rsidRDefault="0025697A">
      <w:pPr>
        <w:rPr>
          <w:bCs/>
          <w:u w:val="single"/>
        </w:rPr>
      </w:pPr>
      <w:r>
        <w:rPr>
          <w:bCs/>
        </w:rPr>
        <w:t>3</w:t>
      </w:r>
      <w:r w:rsidR="00CF0E69" w:rsidRPr="004B4409">
        <w:rPr>
          <w:bCs/>
        </w:rPr>
        <w:t xml:space="preserve">.  </w:t>
      </w:r>
      <w:r w:rsidR="00CF0E69" w:rsidRPr="004B4409">
        <w:rPr>
          <w:bCs/>
        </w:rPr>
        <w:tab/>
      </w:r>
      <w:r w:rsidR="00CF0E69" w:rsidRPr="004B4409">
        <w:rPr>
          <w:bCs/>
          <w:u w:val="single"/>
        </w:rPr>
        <w:t>Extent of automated information collection.</w:t>
      </w:r>
    </w:p>
    <w:p w:rsidR="00CB20E3" w:rsidRDefault="00CB20E3" w:rsidP="00CB20E3"/>
    <w:p w:rsidR="00331D22" w:rsidRPr="00331D22" w:rsidRDefault="00FD1D06" w:rsidP="00331D22">
      <w:r>
        <w:t>O</w:t>
      </w:r>
      <w:r w:rsidR="00CB20E3">
        <w:t xml:space="preserve">perators must make </w:t>
      </w:r>
      <w:r w:rsidR="00CB20E3" w:rsidRPr="00B46A71">
        <w:t>initial notification of exposed pipeline on the seabed by telephone</w:t>
      </w:r>
      <w:r w:rsidR="00CB20E3">
        <w:t xml:space="preserve"> to the National Response Center (NRC).</w:t>
      </w:r>
      <w:r w:rsidR="00CB20E3" w:rsidRPr="00B46A71">
        <w:t xml:space="preserve">  </w:t>
      </w:r>
      <w:r w:rsidR="00CB20E3">
        <w:t xml:space="preserve">The periodic underwater inspections can be recorded and kept internally within each pipeline operator’s office.  </w:t>
      </w:r>
      <w:r>
        <w:t>(This program is currently under review for potential retirement.)</w:t>
      </w:r>
      <w:r w:rsidR="00331D22">
        <w:t xml:space="preserve">  </w:t>
      </w:r>
      <w:r w:rsidR="00331D22" w:rsidRPr="00331D22">
        <w:t xml:space="preserve">This </w:t>
      </w:r>
      <w:r w:rsidR="00331D22">
        <w:t>collection also</w:t>
      </w:r>
      <w:r w:rsidR="00331D22" w:rsidRPr="00331D22">
        <w:t xml:space="preserve"> allows PHMSA to determine compliance (on the part of the operator) with current abandonment requirements in an effort to meet public safety goals.</w:t>
      </w:r>
    </w:p>
    <w:p w:rsidR="00CB20E3" w:rsidRPr="006B7F4A" w:rsidRDefault="00CB20E3" w:rsidP="00CB20E3"/>
    <w:p w:rsidR="004B08B5" w:rsidRDefault="004B08B5" w:rsidP="004B08B5">
      <w:pPr>
        <w:rPr>
          <w:bCs/>
          <w:u w:val="single"/>
        </w:rPr>
      </w:pPr>
      <w:r w:rsidRPr="004B4409">
        <w:rPr>
          <w:bCs/>
        </w:rPr>
        <w:t xml:space="preserve">4.  </w:t>
      </w:r>
      <w:r w:rsidRPr="004B4409">
        <w:rPr>
          <w:bCs/>
        </w:rPr>
        <w:tab/>
      </w:r>
      <w:r w:rsidRPr="004B4409">
        <w:rPr>
          <w:bCs/>
          <w:u w:val="single"/>
        </w:rPr>
        <w:t>Efforts to identify duplication.</w:t>
      </w:r>
    </w:p>
    <w:p w:rsidR="00CB20E3" w:rsidRPr="004B4409" w:rsidRDefault="00CB20E3" w:rsidP="004B08B5"/>
    <w:p w:rsidR="00331D22" w:rsidRPr="00331D22" w:rsidRDefault="00CB20E3" w:rsidP="00331D22">
      <w:r w:rsidRPr="006B7F4A">
        <w:t xml:space="preserve">No other collection requires operators to </w:t>
      </w:r>
      <w:r>
        <w:t xml:space="preserve">report shallow water pipeline in the </w:t>
      </w:r>
      <w:smartTag w:uri="urn:schemas-microsoft-com:office:smarttags" w:element="place">
        <w:r>
          <w:t>Gulf of Mexico</w:t>
        </w:r>
      </w:smartTag>
      <w:r>
        <w:t xml:space="preserve"> found to be exposed pipeline or a hazard to navigation.  </w:t>
      </w:r>
      <w:r w:rsidR="00331D22" w:rsidRPr="00331D22">
        <w:t xml:space="preserve">OPS is not aware of any other entity that maintains a central repository of abandoned </w:t>
      </w:r>
      <w:r w:rsidR="00331D22">
        <w:t xml:space="preserve">underwater </w:t>
      </w:r>
      <w:r w:rsidR="00331D22" w:rsidRPr="00331D22">
        <w:t>pipeline reports.</w:t>
      </w:r>
    </w:p>
    <w:p w:rsidR="00CB20E3" w:rsidRDefault="00CB20E3" w:rsidP="00CB20E3"/>
    <w:p w:rsidR="004B08B5" w:rsidRDefault="004B08B5">
      <w:r>
        <w:rPr>
          <w:bCs/>
        </w:rPr>
        <w:t>5</w:t>
      </w:r>
      <w:r w:rsidRPr="004B4409">
        <w:rPr>
          <w:bCs/>
        </w:rPr>
        <w:t xml:space="preserve">.  </w:t>
      </w:r>
      <w:r w:rsidRPr="004B4409">
        <w:rPr>
          <w:bCs/>
        </w:rPr>
        <w:tab/>
      </w:r>
      <w:r w:rsidRPr="004B4409">
        <w:rPr>
          <w:u w:val="single"/>
        </w:rPr>
        <w:t>Efforts to minimize the effects on small business</w:t>
      </w:r>
      <w:r w:rsidRPr="004B4409">
        <w:t>.</w:t>
      </w:r>
    </w:p>
    <w:p w:rsidR="00CB20E3" w:rsidRDefault="00CB20E3" w:rsidP="00CB20E3"/>
    <w:p w:rsidR="00F15405" w:rsidRDefault="00A02D0F">
      <w:r w:rsidRPr="00A94A80">
        <w:t xml:space="preserve">PHMSA expects impacted operators to be large and small businesses and therefore the requirement may impact small businesses.   </w:t>
      </w:r>
      <w:r>
        <w:t>In an effort to minimize the burden on small businesses, PHMSA allows for the submission of data in a variety of methods</w:t>
      </w:r>
      <w:r w:rsidR="004966DA">
        <w:t xml:space="preserve"> that are economically suitable for each operator as appropriate</w:t>
      </w:r>
      <w:r>
        <w:t xml:space="preserve">. </w:t>
      </w:r>
      <w:r w:rsidRPr="00AB790F">
        <w:t xml:space="preserve"> </w:t>
      </w:r>
    </w:p>
    <w:p w:rsidR="00CA2882" w:rsidRDefault="00CA2882"/>
    <w:p w:rsidR="004B08B5" w:rsidRPr="004B4409" w:rsidRDefault="004B08B5" w:rsidP="004B08B5">
      <w:pPr>
        <w:rPr>
          <w:bCs/>
        </w:rPr>
      </w:pPr>
      <w:r w:rsidRPr="004B4409">
        <w:rPr>
          <w:bCs/>
        </w:rPr>
        <w:t xml:space="preserve">6.  </w:t>
      </w:r>
      <w:r w:rsidRPr="004B4409">
        <w:rPr>
          <w:bCs/>
        </w:rPr>
        <w:tab/>
      </w:r>
      <w:r w:rsidRPr="004B4409">
        <w:rPr>
          <w:bCs/>
          <w:u w:val="single"/>
        </w:rPr>
        <w:t>Impact of less frequent collection of information.</w:t>
      </w:r>
      <w:r w:rsidRPr="004B4409">
        <w:rPr>
          <w:bCs/>
        </w:rPr>
        <w:t xml:space="preserve"> </w:t>
      </w:r>
    </w:p>
    <w:p w:rsidR="00CB20E3" w:rsidRDefault="00CB20E3" w:rsidP="00CB20E3"/>
    <w:p w:rsidR="00CB20E3" w:rsidRPr="006B7F4A" w:rsidRDefault="00CB20E3" w:rsidP="00CB20E3">
      <w:r w:rsidRPr="006B7F4A">
        <w:t xml:space="preserve">PHMSA would not be able to adequately assess potential risks associated with these pipelines, which could potentially be detrimental to the pipeline safety and the protection of the environment.  Therefore, less frequent information collection could compromise the safety of the </w:t>
      </w:r>
      <w:smartTag w:uri="urn:schemas-microsoft-com:office:smarttags" w:element="place">
        <w:smartTag w:uri="urn:schemas-microsoft-com:office:smarttags" w:element="country-region">
          <w:r w:rsidRPr="006B7F4A">
            <w:t>U.S.</w:t>
          </w:r>
        </w:smartTag>
      </w:smartTag>
      <w:r w:rsidRPr="006B7F4A">
        <w:t xml:space="preserve"> pipeline system and the environment.</w:t>
      </w:r>
    </w:p>
    <w:p w:rsidR="00CA2882" w:rsidRDefault="00CA2882">
      <w:pPr>
        <w:rPr>
          <w:b/>
          <w:bCs/>
        </w:rPr>
      </w:pPr>
    </w:p>
    <w:p w:rsidR="00F15405" w:rsidRDefault="00F15405">
      <w:pPr>
        <w:rPr>
          <w:b/>
          <w:bCs/>
        </w:rPr>
      </w:pPr>
    </w:p>
    <w:p w:rsidR="004B08B5" w:rsidRPr="004B4409" w:rsidRDefault="004B08B5" w:rsidP="004B08B5">
      <w:pPr>
        <w:rPr>
          <w:bCs/>
        </w:rPr>
      </w:pPr>
      <w:r w:rsidRPr="004B4409">
        <w:rPr>
          <w:bCs/>
        </w:rPr>
        <w:t xml:space="preserve">7.  </w:t>
      </w:r>
      <w:r w:rsidRPr="004B4409">
        <w:rPr>
          <w:bCs/>
        </w:rPr>
        <w:tab/>
      </w:r>
      <w:r w:rsidRPr="004B4409">
        <w:rPr>
          <w:bCs/>
          <w:u w:val="single"/>
        </w:rPr>
        <w:t>Special circumstances.</w:t>
      </w:r>
      <w:r w:rsidRPr="004B4409">
        <w:rPr>
          <w:bCs/>
        </w:rPr>
        <w:t xml:space="preserve"> </w:t>
      </w:r>
    </w:p>
    <w:p w:rsidR="00CA2882" w:rsidRDefault="00CA2882">
      <w:pPr>
        <w:rPr>
          <w:b/>
          <w:i/>
        </w:rPr>
      </w:pPr>
    </w:p>
    <w:p w:rsidR="00CA2882" w:rsidRDefault="00CA2882">
      <w:r w:rsidRPr="00084156">
        <w:t>No special circumstances apply with this regulation.</w:t>
      </w:r>
    </w:p>
    <w:p w:rsidR="00CA2882" w:rsidRDefault="00CA2882">
      <w:pPr>
        <w:rPr>
          <w:b/>
          <w:bCs/>
        </w:rPr>
      </w:pPr>
    </w:p>
    <w:p w:rsidR="004B08B5" w:rsidRPr="004B4409" w:rsidRDefault="004B08B5" w:rsidP="004B08B5">
      <w:r w:rsidRPr="004B4409">
        <w:rPr>
          <w:bCs/>
        </w:rPr>
        <w:t xml:space="preserve">8.  </w:t>
      </w:r>
      <w:r w:rsidRPr="004B4409">
        <w:rPr>
          <w:bCs/>
        </w:rPr>
        <w:tab/>
      </w:r>
      <w:r w:rsidRPr="004B4409">
        <w:rPr>
          <w:bCs/>
          <w:u w:val="single"/>
        </w:rPr>
        <w:t>Compliance with 5 CFR 1320.8.</w:t>
      </w:r>
      <w:r w:rsidRPr="004B4409">
        <w:t xml:space="preserve"> </w:t>
      </w:r>
    </w:p>
    <w:p w:rsidR="00CA2882" w:rsidRDefault="00CA2882"/>
    <w:p w:rsidR="00F15405" w:rsidRDefault="00F15405" w:rsidP="00F15405">
      <w:r w:rsidRPr="00E76D5E">
        <w:t>A</w:t>
      </w:r>
      <w:r w:rsidR="009E572A">
        <w:t xml:space="preserve"> 60-day</w:t>
      </w:r>
      <w:r w:rsidRPr="00E76D5E">
        <w:t xml:space="preserve"> notice and request for comments was published in the Federal Register on </w:t>
      </w:r>
      <w:r w:rsidR="00CE6B77">
        <w:t>February 2, 2015</w:t>
      </w:r>
      <w:r w:rsidR="00C4028A">
        <w:t xml:space="preserve"> </w:t>
      </w:r>
      <w:r w:rsidRPr="00E76D5E">
        <w:t>under Docket No. PHMSA-</w:t>
      </w:r>
      <w:r w:rsidR="00CE6B77" w:rsidRPr="00832A22">
        <w:t>201</w:t>
      </w:r>
      <w:r w:rsidR="00CE6B77">
        <w:t>5</w:t>
      </w:r>
      <w:r w:rsidRPr="00832A22">
        <w:t>-</w:t>
      </w:r>
      <w:r w:rsidR="00CE6B77" w:rsidRPr="00832A22">
        <w:t>0</w:t>
      </w:r>
      <w:r w:rsidR="00CE6B77">
        <w:t>00</w:t>
      </w:r>
      <w:r w:rsidR="00CE6B77">
        <w:t>3</w:t>
      </w:r>
      <w:r w:rsidR="00CE6B77" w:rsidRPr="00832A22">
        <w:t xml:space="preserve"> </w:t>
      </w:r>
      <w:r w:rsidRPr="00832A22">
        <w:t>(</w:t>
      </w:r>
      <w:r w:rsidR="00CE6B77">
        <w:t>80</w:t>
      </w:r>
      <w:r w:rsidR="00CE6B77" w:rsidRPr="00832A22">
        <w:t xml:space="preserve"> </w:t>
      </w:r>
      <w:r w:rsidRPr="00832A22">
        <w:t xml:space="preserve">FR </w:t>
      </w:r>
      <w:r w:rsidR="00CE6B77">
        <w:t>5617</w:t>
      </w:r>
      <w:r w:rsidRPr="00832A22">
        <w:t>)</w:t>
      </w:r>
      <w:r>
        <w:t xml:space="preserve"> invi</w:t>
      </w:r>
      <w:r w:rsidRPr="00E76D5E">
        <w:t xml:space="preserve">ting public comment on the renewal of this information collection.  The comment period closed on </w:t>
      </w:r>
      <w:r w:rsidR="00CE6B77">
        <w:t>April 3</w:t>
      </w:r>
      <w:r w:rsidR="00C4028A">
        <w:t xml:space="preserve">, </w:t>
      </w:r>
      <w:r w:rsidR="00CE6B77">
        <w:t>201</w:t>
      </w:r>
      <w:r w:rsidR="00CE6B77">
        <w:t>5</w:t>
      </w:r>
      <w:r w:rsidR="00C4028A">
        <w:t>.  No comments were received on</w:t>
      </w:r>
      <w:r w:rsidRPr="00E76D5E">
        <w:t xml:space="preserve"> this information collection</w:t>
      </w:r>
      <w:r w:rsidR="00C4028A">
        <w:t xml:space="preserve"> during this time</w:t>
      </w:r>
      <w:r>
        <w:t>.</w:t>
      </w:r>
    </w:p>
    <w:p w:rsidR="00B94785" w:rsidRPr="00EA6092" w:rsidRDefault="00B94785" w:rsidP="00B94785">
      <w:pPr>
        <w:rPr>
          <w:b/>
          <w:bCs/>
        </w:rPr>
      </w:pPr>
    </w:p>
    <w:p w:rsidR="004B08B5" w:rsidRDefault="004B08B5">
      <w:pPr>
        <w:rPr>
          <w:bCs/>
          <w:u w:val="single"/>
        </w:rPr>
      </w:pPr>
      <w:r w:rsidRPr="004B4409">
        <w:rPr>
          <w:bCs/>
        </w:rPr>
        <w:t xml:space="preserve">9.  </w:t>
      </w:r>
      <w:r w:rsidRPr="004B4409">
        <w:rPr>
          <w:bCs/>
        </w:rPr>
        <w:tab/>
      </w:r>
      <w:r w:rsidRPr="004B4409">
        <w:rPr>
          <w:bCs/>
          <w:u w:val="single"/>
        </w:rPr>
        <w:t>Payments or gifts to respondents.</w:t>
      </w:r>
    </w:p>
    <w:p w:rsidR="00CA2882" w:rsidRDefault="00CA2882"/>
    <w:p w:rsidR="00CA2882" w:rsidRDefault="007F0CAE">
      <w:r w:rsidRPr="007B0B8E">
        <w:t xml:space="preserve">The disbursement of payment and gifts is not </w:t>
      </w:r>
      <w:r w:rsidR="00CA2882" w:rsidRPr="007B0B8E">
        <w:t>applicable</w:t>
      </w:r>
      <w:r w:rsidRPr="007B0B8E">
        <w:t xml:space="preserve"> to this information collection</w:t>
      </w:r>
      <w:r w:rsidR="00CA2882" w:rsidRPr="007B0B8E">
        <w:t>.</w:t>
      </w:r>
      <w:r w:rsidR="00CA2882">
        <w:t xml:space="preserve">  </w:t>
      </w:r>
    </w:p>
    <w:p w:rsidR="00CA2882" w:rsidRDefault="00CA2882"/>
    <w:p w:rsidR="004B08B5" w:rsidRPr="004B4409" w:rsidRDefault="004B08B5" w:rsidP="004B08B5">
      <w:pPr>
        <w:rPr>
          <w:bCs/>
          <w:u w:val="single"/>
        </w:rPr>
      </w:pPr>
      <w:r>
        <w:rPr>
          <w:bCs/>
        </w:rPr>
        <w:t>10</w:t>
      </w:r>
      <w:r w:rsidRPr="004B4409">
        <w:rPr>
          <w:bCs/>
        </w:rPr>
        <w:t xml:space="preserve">.  </w:t>
      </w:r>
      <w:r w:rsidRPr="004B4409">
        <w:rPr>
          <w:bCs/>
        </w:rPr>
        <w:tab/>
      </w:r>
      <w:r w:rsidRPr="004B4409">
        <w:rPr>
          <w:bCs/>
          <w:u w:val="single"/>
        </w:rPr>
        <w:t>Assurance of confidentiality.</w:t>
      </w:r>
    </w:p>
    <w:p w:rsidR="00CA2882" w:rsidRDefault="00CA2882">
      <w:pPr>
        <w:rPr>
          <w:b/>
          <w:i/>
        </w:rPr>
      </w:pPr>
    </w:p>
    <w:p w:rsidR="00CA2882" w:rsidRDefault="007F0CAE">
      <w:r w:rsidRPr="007B0B8E">
        <w:t xml:space="preserve">The assurance of confidentiality is not </w:t>
      </w:r>
      <w:r w:rsidR="00CA2882" w:rsidRPr="007B0B8E">
        <w:t>applicable</w:t>
      </w:r>
      <w:r w:rsidRPr="007B0B8E">
        <w:t xml:space="preserve"> to this information collection.</w:t>
      </w:r>
    </w:p>
    <w:p w:rsidR="00CA2882" w:rsidRDefault="00CA2882">
      <w:pPr>
        <w:rPr>
          <w:bCs/>
        </w:rPr>
      </w:pPr>
    </w:p>
    <w:p w:rsidR="004B08B5" w:rsidRDefault="004B08B5">
      <w:pPr>
        <w:rPr>
          <w:bCs/>
          <w:u w:val="single"/>
        </w:rPr>
      </w:pPr>
      <w:r w:rsidRPr="004B4409">
        <w:rPr>
          <w:bCs/>
        </w:rPr>
        <w:t xml:space="preserve">11. </w:t>
      </w:r>
      <w:r w:rsidRPr="004B4409">
        <w:rPr>
          <w:bCs/>
        </w:rPr>
        <w:tab/>
      </w:r>
      <w:r w:rsidRPr="004B4409">
        <w:rPr>
          <w:bCs/>
          <w:u w:val="single"/>
        </w:rPr>
        <w:t>Justification for collection of sensitive information.</w:t>
      </w:r>
    </w:p>
    <w:p w:rsidR="00CA2882" w:rsidRDefault="00CA2882">
      <w:pPr>
        <w:rPr>
          <w:b/>
          <w:i/>
        </w:rPr>
      </w:pPr>
    </w:p>
    <w:p w:rsidR="00CA2882" w:rsidRDefault="007F0CAE">
      <w:r w:rsidRPr="007B0B8E">
        <w:t>No sensitive information will be collected.</w:t>
      </w:r>
      <w:r w:rsidR="00CA2882">
        <w:t xml:space="preserve">  </w:t>
      </w:r>
    </w:p>
    <w:p w:rsidR="00CA2882" w:rsidRDefault="00CA2882"/>
    <w:p w:rsidR="004B08B5" w:rsidRDefault="004B08B5" w:rsidP="004B08B5">
      <w:r>
        <w:rPr>
          <w:bCs/>
        </w:rPr>
        <w:t>12.</w:t>
      </w:r>
      <w:r w:rsidRPr="004B4409">
        <w:rPr>
          <w:bCs/>
        </w:rPr>
        <w:t xml:space="preserve"> </w:t>
      </w:r>
      <w:r w:rsidRPr="004B4409">
        <w:rPr>
          <w:bCs/>
        </w:rPr>
        <w:tab/>
      </w:r>
      <w:r w:rsidRPr="004B4409">
        <w:rPr>
          <w:bCs/>
          <w:u w:val="single"/>
        </w:rPr>
        <w:t>Estimate of burden hours for information requested.</w:t>
      </w:r>
      <w:r w:rsidRPr="004B4409">
        <w:t xml:space="preserve"> </w:t>
      </w:r>
    </w:p>
    <w:p w:rsidR="007F0CAE" w:rsidRDefault="007F0CAE" w:rsidP="00C85C84"/>
    <w:p w:rsidR="00CE6B77" w:rsidRDefault="00CE6B77" w:rsidP="007B0B8E">
      <w:r>
        <w:t>The overall burden estimate of this collection is 1,372 hours.  This estimate covers the burden associated with the collection of both underwater inspection reports and the reporting of the abandonment of underwater pipelines.</w:t>
      </w:r>
    </w:p>
    <w:p w:rsidR="00CE6B77" w:rsidRDefault="00CE6B77" w:rsidP="007B0B8E"/>
    <w:p w:rsidR="003537DC" w:rsidRDefault="007B0B8E" w:rsidP="007B0B8E">
      <w:r w:rsidRPr="006B7F4A">
        <w:t xml:space="preserve">Based on the number of operators filing annual reports, there are 82 operators with underwater pipeline in the </w:t>
      </w:r>
      <w:r>
        <w:t>S</w:t>
      </w:r>
      <w:r w:rsidRPr="006B7F4A">
        <w:t>tates adjacent to the Gulf of Mexico</w:t>
      </w:r>
      <w:r w:rsidR="0043581D">
        <w:t>.</w:t>
      </w:r>
      <w:r w:rsidRPr="006B7F4A">
        <w:t xml:space="preserve">  The </w:t>
      </w:r>
      <w:r w:rsidR="0043581D">
        <w:t xml:space="preserve">annual </w:t>
      </w:r>
      <w:r>
        <w:t>record keeping and</w:t>
      </w:r>
      <w:r w:rsidRPr="006B7F4A">
        <w:t xml:space="preserve"> reporting requirements are </w:t>
      </w:r>
      <w:r w:rsidR="00057B8C">
        <w:t xml:space="preserve">estimated </w:t>
      </w:r>
      <w:r w:rsidRPr="006B7F4A">
        <w:t xml:space="preserve">to take </w:t>
      </w:r>
      <w:r w:rsidR="0043581D">
        <w:t>16 hours per operator.  Therefore, PHMSA estimates a burden of 1,312 hours (82 operators * 16 hours.)</w:t>
      </w:r>
      <w:r w:rsidR="003537DC" w:rsidRPr="003537DC">
        <w:t xml:space="preserve"> </w:t>
      </w:r>
    </w:p>
    <w:p w:rsidR="00CE6B77" w:rsidRDefault="00CE6B77" w:rsidP="007B0B8E">
      <w:bookmarkStart w:id="0" w:name="_GoBack"/>
      <w:bookmarkEnd w:id="0"/>
    </w:p>
    <w:p w:rsidR="00C4028A" w:rsidRDefault="00CE6B77" w:rsidP="007B0B8E">
      <w:r>
        <w:t>Th</w:t>
      </w:r>
      <w:r>
        <w:t>e</w:t>
      </w:r>
      <w:r>
        <w:t xml:space="preserve"> </w:t>
      </w:r>
      <w:r w:rsidR="00C4028A">
        <w:t>burden associated with the collection of abandoned underwater pipeline</w:t>
      </w:r>
      <w:r w:rsidR="005522AB">
        <w:t xml:space="preserve"> notification</w:t>
      </w:r>
      <w:r w:rsidR="005837BC">
        <w:t xml:space="preserve">s is approximately 60 hours. </w:t>
      </w:r>
      <w:r w:rsidR="00C4028A">
        <w:t xml:space="preserve"> Based on past experience, it is assumed that an average of 10 notifications will submitted annually. Note that one </w:t>
      </w:r>
      <w:r w:rsidR="005522AB">
        <w:t>submission</w:t>
      </w:r>
      <w:r w:rsidR="00C4028A">
        <w:t xml:space="preserve"> can contain multiple line abandonment notifications. The time to complete a report is estimated by the American </w:t>
      </w:r>
      <w:r w:rsidR="00C4028A">
        <w:lastRenderedPageBreak/>
        <w:t>Gas Association as approximately 6 hours for a total annual burden hour estimate of 60 hours.</w:t>
      </w:r>
      <w:r w:rsidR="00950D7C">
        <w:t xml:space="preserve"> (10 operators * 6 hours.)</w:t>
      </w:r>
    </w:p>
    <w:p w:rsidR="00C4028A" w:rsidRDefault="00C4028A" w:rsidP="007B0B8E"/>
    <w:p w:rsidR="00C4028A" w:rsidRDefault="00C4028A" w:rsidP="007B0B8E">
      <w:r>
        <w:t xml:space="preserve">The total </w:t>
      </w:r>
      <w:r w:rsidR="00950D7C">
        <w:t>burden estimate</w:t>
      </w:r>
      <w:r>
        <w:t xml:space="preserve"> for this collection is </w:t>
      </w:r>
      <w:r w:rsidRPr="00C4028A">
        <w:rPr>
          <w:b/>
        </w:rPr>
        <w:t>1,372 hours</w:t>
      </w:r>
      <w:r>
        <w:t xml:space="preserve"> (1,312 + 60) with a total of </w:t>
      </w:r>
      <w:r w:rsidRPr="00C4028A">
        <w:rPr>
          <w:b/>
        </w:rPr>
        <w:t>92 responses</w:t>
      </w:r>
      <w:r w:rsidR="00950D7C">
        <w:t xml:space="preserve"> (82+10.)</w:t>
      </w:r>
    </w:p>
    <w:p w:rsidR="00C4028A" w:rsidRDefault="00C4028A" w:rsidP="007B0B8E"/>
    <w:p w:rsidR="007B0B8E" w:rsidRPr="006B7F4A" w:rsidRDefault="003537DC" w:rsidP="007B0B8E">
      <w:r w:rsidRPr="006B7F4A">
        <w:t>All submissions are assumed to be filled out by a senior engineer whose fully-loaded hourly cost (i.e., salary plus overhead) is estimated to $64.75.  The associated cost is expected to be $</w:t>
      </w:r>
      <w:r w:rsidR="00C4028A">
        <w:t>88,837</w:t>
      </w:r>
      <w:r w:rsidRPr="006B7F4A">
        <w:t xml:space="preserve"> (= 1,3</w:t>
      </w:r>
      <w:r w:rsidR="00C4028A">
        <w:t>7</w:t>
      </w:r>
      <w:r>
        <w:t>2</w:t>
      </w:r>
      <w:r w:rsidRPr="006B7F4A">
        <w:t xml:space="preserve"> burden hours x $64.75) annually.</w:t>
      </w:r>
    </w:p>
    <w:p w:rsidR="002C75B1" w:rsidRDefault="004B08B5" w:rsidP="002C75B1">
      <w:r w:rsidRPr="004B4409">
        <w:rPr>
          <w:bCs/>
        </w:rPr>
        <w:t xml:space="preserve">13. </w:t>
      </w:r>
      <w:r w:rsidRPr="004B4409">
        <w:rPr>
          <w:bCs/>
        </w:rPr>
        <w:tab/>
      </w:r>
      <w:r w:rsidRPr="004B4409">
        <w:rPr>
          <w:bCs/>
          <w:u w:val="single"/>
        </w:rPr>
        <w:t>Estimate of total annual costs to respondents.</w:t>
      </w:r>
      <w:r w:rsidRPr="004B4409">
        <w:t xml:space="preserve"> </w:t>
      </w:r>
    </w:p>
    <w:p w:rsidR="002C75B1" w:rsidRDefault="002C75B1" w:rsidP="002C75B1"/>
    <w:p w:rsidR="00CA2882" w:rsidRPr="00943B9E" w:rsidRDefault="00943B9E">
      <w:r w:rsidRPr="003537DC">
        <w:t>PHMSA does not anticip</w:t>
      </w:r>
      <w:r w:rsidR="00F17BA7" w:rsidRPr="003537DC">
        <w:t>ate any costs other than those detailed</w:t>
      </w:r>
      <w:r w:rsidRPr="003537DC">
        <w:t xml:space="preserve"> in question number 12.</w:t>
      </w:r>
    </w:p>
    <w:p w:rsidR="00CA2882" w:rsidRDefault="00CA2882">
      <w:pPr>
        <w:rPr>
          <w:b/>
          <w:bCs/>
        </w:rPr>
      </w:pPr>
    </w:p>
    <w:p w:rsidR="004B08B5" w:rsidRDefault="004B08B5">
      <w:r w:rsidRPr="004B4409">
        <w:rPr>
          <w:bCs/>
        </w:rPr>
        <w:t xml:space="preserve">14. </w:t>
      </w:r>
      <w:r w:rsidRPr="004B4409">
        <w:rPr>
          <w:bCs/>
        </w:rPr>
        <w:tab/>
      </w:r>
      <w:r w:rsidRPr="004B4409">
        <w:rPr>
          <w:bCs/>
          <w:u w:val="single"/>
        </w:rPr>
        <w:t>Estimate of cost to the Federal Government.</w:t>
      </w:r>
      <w:r w:rsidRPr="004B4409">
        <w:t xml:space="preserve"> </w:t>
      </w:r>
    </w:p>
    <w:p w:rsidR="00CA2882" w:rsidRDefault="00CA2882"/>
    <w:p w:rsidR="00E67B78" w:rsidRPr="00A94A80" w:rsidRDefault="00E67B78" w:rsidP="00E67B78">
      <w:r w:rsidRPr="003537DC">
        <w:t xml:space="preserve">PHMSA </w:t>
      </w:r>
      <w:r w:rsidR="002E6DDF" w:rsidRPr="003537DC">
        <w:t>does n</w:t>
      </w:r>
      <w:r w:rsidR="00A5759A" w:rsidRPr="003537DC">
        <w:t>ot anticipate additional costs.</w:t>
      </w:r>
      <w:r w:rsidRPr="00A94A80">
        <w:t xml:space="preserve"> </w:t>
      </w:r>
    </w:p>
    <w:p w:rsidR="00B94785" w:rsidRPr="00EA6092" w:rsidRDefault="00B94785" w:rsidP="00B94785"/>
    <w:p w:rsidR="004B08B5" w:rsidRPr="004B4409" w:rsidRDefault="004B08B5" w:rsidP="004B08B5">
      <w:r w:rsidRPr="004B4409">
        <w:rPr>
          <w:bCs/>
        </w:rPr>
        <w:t>15.</w:t>
      </w:r>
      <w:r w:rsidRPr="004B4409">
        <w:rPr>
          <w:bCs/>
        </w:rPr>
        <w:tab/>
        <w:t xml:space="preserve"> </w:t>
      </w:r>
      <w:r w:rsidRPr="004B4409">
        <w:rPr>
          <w:bCs/>
          <w:u w:val="single"/>
        </w:rPr>
        <w:t>Explanation of program changes or adjustments.</w:t>
      </w:r>
      <w:r w:rsidRPr="004B4409">
        <w:t xml:space="preserve"> </w:t>
      </w:r>
    </w:p>
    <w:p w:rsidR="00CA2882" w:rsidRDefault="00CA2882"/>
    <w:p w:rsidR="0025697A" w:rsidRDefault="005837BC" w:rsidP="001F5AED">
      <w:r>
        <w:t>There have been no program changes or adjustments made since the last approval of this collection.</w:t>
      </w:r>
    </w:p>
    <w:p w:rsidR="005E07AD" w:rsidRDefault="005E07AD" w:rsidP="001F5AED"/>
    <w:p w:rsidR="001F5AED" w:rsidRPr="004B4409" w:rsidRDefault="001F5AED" w:rsidP="001F5AED">
      <w:r w:rsidRPr="004B4409">
        <w:rPr>
          <w:bCs/>
        </w:rPr>
        <w:t xml:space="preserve">16. </w:t>
      </w:r>
      <w:r w:rsidRPr="004B4409">
        <w:rPr>
          <w:bCs/>
        </w:rPr>
        <w:tab/>
      </w:r>
      <w:r w:rsidRPr="004B4409">
        <w:rPr>
          <w:bCs/>
          <w:u w:val="single"/>
        </w:rPr>
        <w:t>Publication of results of data collection.</w:t>
      </w:r>
      <w:r w:rsidRPr="004B4409">
        <w:t xml:space="preserve"> </w:t>
      </w:r>
    </w:p>
    <w:p w:rsidR="00CA2882" w:rsidRDefault="00CA2882"/>
    <w:p w:rsidR="003537DC" w:rsidRDefault="003537DC" w:rsidP="003537DC">
      <w:r>
        <w:t xml:space="preserve">Operators are required to telephone the National Response Center (NRC) and </w:t>
      </w:r>
      <w:r w:rsidRPr="006B7F4A">
        <w:t>maintain records.</w:t>
      </w:r>
      <w:r>
        <w:t xml:space="preserve">  The NRC maintains a website where the information is displayed.</w:t>
      </w:r>
    </w:p>
    <w:p w:rsidR="00CA2882" w:rsidRDefault="00CA2882"/>
    <w:p w:rsidR="001F5AED" w:rsidRPr="004B4409" w:rsidRDefault="001F5AED" w:rsidP="001F5AED">
      <w:r w:rsidRPr="004B4409">
        <w:rPr>
          <w:bCs/>
        </w:rPr>
        <w:t xml:space="preserve">17. </w:t>
      </w:r>
      <w:r w:rsidRPr="004B4409">
        <w:rPr>
          <w:bCs/>
        </w:rPr>
        <w:tab/>
      </w:r>
      <w:r w:rsidRPr="004B4409">
        <w:rPr>
          <w:bCs/>
          <w:u w:val="single"/>
        </w:rPr>
        <w:t>Approval for not displaying the expiration date for OMB approval.</w:t>
      </w:r>
      <w:r w:rsidRPr="004B4409">
        <w:t xml:space="preserve"> </w:t>
      </w:r>
    </w:p>
    <w:p w:rsidR="00CA2882" w:rsidRDefault="00CA2882"/>
    <w:p w:rsidR="00E67B78" w:rsidRDefault="00943B9E" w:rsidP="00E67B78">
      <w:r w:rsidRPr="003537DC">
        <w:t>PHMSA is not requesting approval to not display the OMB approval expiration date.</w:t>
      </w:r>
      <w:r>
        <w:t xml:space="preserve"> </w:t>
      </w:r>
    </w:p>
    <w:p w:rsidR="00CA2882" w:rsidRDefault="00CA2882">
      <w:pPr>
        <w:rPr>
          <w:b/>
          <w:bCs/>
        </w:rPr>
      </w:pPr>
    </w:p>
    <w:p w:rsidR="001F5AED" w:rsidRPr="004B4409" w:rsidRDefault="001F5AED" w:rsidP="001F5AED">
      <w:pPr>
        <w:rPr>
          <w:b/>
          <w:bCs/>
        </w:rPr>
      </w:pPr>
      <w:r w:rsidRPr="004B4409">
        <w:rPr>
          <w:bCs/>
        </w:rPr>
        <w:t xml:space="preserve">18. </w:t>
      </w:r>
      <w:r w:rsidRPr="004B4409">
        <w:rPr>
          <w:bCs/>
        </w:rPr>
        <w:tab/>
      </w:r>
      <w:r w:rsidRPr="004B4409">
        <w:rPr>
          <w:bCs/>
          <w:u w:val="single"/>
        </w:rPr>
        <w:t>Exceptions to certification statement.</w:t>
      </w:r>
      <w:r w:rsidRPr="004B4409">
        <w:rPr>
          <w:b/>
          <w:bCs/>
        </w:rPr>
        <w:t xml:space="preserve">  </w:t>
      </w:r>
    </w:p>
    <w:p w:rsidR="00CA2882" w:rsidRDefault="00CA2882">
      <w:pPr>
        <w:rPr>
          <w:u w:val="single"/>
        </w:rPr>
      </w:pPr>
    </w:p>
    <w:p w:rsidR="00CA2882" w:rsidRDefault="00CA2882">
      <w:pPr>
        <w:rPr>
          <w:bCs/>
        </w:rPr>
      </w:pPr>
      <w:r w:rsidRPr="003537DC">
        <w:rPr>
          <w:bCs/>
        </w:rPr>
        <w:t>There are no exceptions to the certification statement.</w:t>
      </w:r>
    </w:p>
    <w:sectPr w:rsidR="00CA2882" w:rsidSect="000C42CC">
      <w:footerReference w:type="default" r:id="rI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0F" w:rsidRDefault="00A02D0F">
      <w:r>
        <w:separator/>
      </w:r>
    </w:p>
  </w:endnote>
  <w:endnote w:type="continuationSeparator" w:id="0">
    <w:p w:rsidR="00A02D0F" w:rsidRDefault="00A0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D0F" w:rsidRDefault="00A152AF">
    <w:pPr>
      <w:pStyle w:val="Footer"/>
      <w:jc w:val="center"/>
    </w:pPr>
    <w:r>
      <w:rPr>
        <w:rStyle w:val="PageNumber"/>
      </w:rPr>
      <w:fldChar w:fldCharType="begin"/>
    </w:r>
    <w:r w:rsidR="00A02D0F">
      <w:rPr>
        <w:rStyle w:val="PageNumber"/>
      </w:rPr>
      <w:instrText xml:space="preserve"> PAGE </w:instrText>
    </w:r>
    <w:r>
      <w:rPr>
        <w:rStyle w:val="PageNumber"/>
      </w:rPr>
      <w:fldChar w:fldCharType="separate"/>
    </w:r>
    <w:r w:rsidR="005837BC">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0F" w:rsidRDefault="00A02D0F">
      <w:r>
        <w:separator/>
      </w:r>
    </w:p>
  </w:footnote>
  <w:footnote w:type="continuationSeparator" w:id="0">
    <w:p w:rsidR="00A02D0F" w:rsidRDefault="00A02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CB7"/>
    <w:multiLevelType w:val="multilevel"/>
    <w:tmpl w:val="27AA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33E97"/>
    <w:multiLevelType w:val="hybridMultilevel"/>
    <w:tmpl w:val="D212A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3B5AA0"/>
    <w:multiLevelType w:val="hybridMultilevel"/>
    <w:tmpl w:val="F0E4D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B52192"/>
    <w:multiLevelType w:val="hybridMultilevel"/>
    <w:tmpl w:val="1D70A9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0E3369"/>
    <w:multiLevelType w:val="hybridMultilevel"/>
    <w:tmpl w:val="00563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761186"/>
    <w:multiLevelType w:val="multilevel"/>
    <w:tmpl w:val="D70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3D0A01"/>
    <w:multiLevelType w:val="hybridMultilevel"/>
    <w:tmpl w:val="D6F4D7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7EE85156"/>
    <w:multiLevelType w:val="hybridMultilevel"/>
    <w:tmpl w:val="149AB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A1"/>
    <w:rsid w:val="000024A4"/>
    <w:rsid w:val="0003793A"/>
    <w:rsid w:val="000424C0"/>
    <w:rsid w:val="000450CD"/>
    <w:rsid w:val="00046DE6"/>
    <w:rsid w:val="00057B8C"/>
    <w:rsid w:val="00066631"/>
    <w:rsid w:val="00074DCA"/>
    <w:rsid w:val="00076B8B"/>
    <w:rsid w:val="00083368"/>
    <w:rsid w:val="00084156"/>
    <w:rsid w:val="000943F4"/>
    <w:rsid w:val="000C12F8"/>
    <w:rsid w:val="000C37A9"/>
    <w:rsid w:val="000C42CC"/>
    <w:rsid w:val="000D050A"/>
    <w:rsid w:val="000F0020"/>
    <w:rsid w:val="00120B22"/>
    <w:rsid w:val="00125252"/>
    <w:rsid w:val="00130F5D"/>
    <w:rsid w:val="001631A4"/>
    <w:rsid w:val="001747EE"/>
    <w:rsid w:val="0018495C"/>
    <w:rsid w:val="00185955"/>
    <w:rsid w:val="001C2C93"/>
    <w:rsid w:val="001C5EC6"/>
    <w:rsid w:val="001D28C1"/>
    <w:rsid w:val="001F5AED"/>
    <w:rsid w:val="001F6BCB"/>
    <w:rsid w:val="001F729E"/>
    <w:rsid w:val="00202BA7"/>
    <w:rsid w:val="00213E46"/>
    <w:rsid w:val="0025697A"/>
    <w:rsid w:val="002943A4"/>
    <w:rsid w:val="002A3A33"/>
    <w:rsid w:val="002A675A"/>
    <w:rsid w:val="002C75B1"/>
    <w:rsid w:val="002E6DDF"/>
    <w:rsid w:val="00305F31"/>
    <w:rsid w:val="00311690"/>
    <w:rsid w:val="003165A2"/>
    <w:rsid w:val="00324CC6"/>
    <w:rsid w:val="00331D22"/>
    <w:rsid w:val="003363CF"/>
    <w:rsid w:val="003504F0"/>
    <w:rsid w:val="003537DC"/>
    <w:rsid w:val="00376178"/>
    <w:rsid w:val="003C6B5A"/>
    <w:rsid w:val="00403FB6"/>
    <w:rsid w:val="00421199"/>
    <w:rsid w:val="0043581D"/>
    <w:rsid w:val="00445C6D"/>
    <w:rsid w:val="00465124"/>
    <w:rsid w:val="0048387D"/>
    <w:rsid w:val="004966DA"/>
    <w:rsid w:val="00497B63"/>
    <w:rsid w:val="004A5F97"/>
    <w:rsid w:val="004B08B5"/>
    <w:rsid w:val="004C67E9"/>
    <w:rsid w:val="004D1839"/>
    <w:rsid w:val="004E73FC"/>
    <w:rsid w:val="005117EF"/>
    <w:rsid w:val="005522AB"/>
    <w:rsid w:val="005668A8"/>
    <w:rsid w:val="00573523"/>
    <w:rsid w:val="005837BC"/>
    <w:rsid w:val="005C2A12"/>
    <w:rsid w:val="005D0626"/>
    <w:rsid w:val="005D6BF5"/>
    <w:rsid w:val="005E07AD"/>
    <w:rsid w:val="005E23CB"/>
    <w:rsid w:val="005E4281"/>
    <w:rsid w:val="005E4851"/>
    <w:rsid w:val="00602DD5"/>
    <w:rsid w:val="00625934"/>
    <w:rsid w:val="00630F35"/>
    <w:rsid w:val="00644D67"/>
    <w:rsid w:val="006504CF"/>
    <w:rsid w:val="00653E74"/>
    <w:rsid w:val="00670078"/>
    <w:rsid w:val="006702FC"/>
    <w:rsid w:val="006900E2"/>
    <w:rsid w:val="00691018"/>
    <w:rsid w:val="006A3513"/>
    <w:rsid w:val="006A626C"/>
    <w:rsid w:val="006B46C7"/>
    <w:rsid w:val="006B6F6B"/>
    <w:rsid w:val="006D69C6"/>
    <w:rsid w:val="006E2168"/>
    <w:rsid w:val="006E6E16"/>
    <w:rsid w:val="006F112A"/>
    <w:rsid w:val="0075330E"/>
    <w:rsid w:val="007563B3"/>
    <w:rsid w:val="00780E02"/>
    <w:rsid w:val="00792065"/>
    <w:rsid w:val="00795792"/>
    <w:rsid w:val="007B0B8E"/>
    <w:rsid w:val="007B7D64"/>
    <w:rsid w:val="007D11DF"/>
    <w:rsid w:val="007D42B9"/>
    <w:rsid w:val="007F0CAE"/>
    <w:rsid w:val="00832A22"/>
    <w:rsid w:val="008514FD"/>
    <w:rsid w:val="008534AA"/>
    <w:rsid w:val="00854FC8"/>
    <w:rsid w:val="00872C19"/>
    <w:rsid w:val="00873710"/>
    <w:rsid w:val="008929A0"/>
    <w:rsid w:val="00894CEA"/>
    <w:rsid w:val="008A4007"/>
    <w:rsid w:val="008A43A0"/>
    <w:rsid w:val="008D1E17"/>
    <w:rsid w:val="008F6EE6"/>
    <w:rsid w:val="009137A1"/>
    <w:rsid w:val="00914A43"/>
    <w:rsid w:val="009167E1"/>
    <w:rsid w:val="00943B9E"/>
    <w:rsid w:val="00950D7C"/>
    <w:rsid w:val="0096525A"/>
    <w:rsid w:val="00974980"/>
    <w:rsid w:val="009D072E"/>
    <w:rsid w:val="009E572A"/>
    <w:rsid w:val="00A02D0F"/>
    <w:rsid w:val="00A152AF"/>
    <w:rsid w:val="00A215D2"/>
    <w:rsid w:val="00A335DB"/>
    <w:rsid w:val="00A43D60"/>
    <w:rsid w:val="00A5759A"/>
    <w:rsid w:val="00A62C7A"/>
    <w:rsid w:val="00A71779"/>
    <w:rsid w:val="00A80064"/>
    <w:rsid w:val="00A84C56"/>
    <w:rsid w:val="00AB2379"/>
    <w:rsid w:val="00AB5868"/>
    <w:rsid w:val="00AB5C28"/>
    <w:rsid w:val="00AB790F"/>
    <w:rsid w:val="00AF0680"/>
    <w:rsid w:val="00B03171"/>
    <w:rsid w:val="00B05C01"/>
    <w:rsid w:val="00B11C10"/>
    <w:rsid w:val="00B3573E"/>
    <w:rsid w:val="00B45BDC"/>
    <w:rsid w:val="00B56D7B"/>
    <w:rsid w:val="00B6202F"/>
    <w:rsid w:val="00B87949"/>
    <w:rsid w:val="00B94785"/>
    <w:rsid w:val="00BA6A24"/>
    <w:rsid w:val="00BC2B02"/>
    <w:rsid w:val="00BD67B4"/>
    <w:rsid w:val="00C00607"/>
    <w:rsid w:val="00C03B22"/>
    <w:rsid w:val="00C308CA"/>
    <w:rsid w:val="00C368B6"/>
    <w:rsid w:val="00C4028A"/>
    <w:rsid w:val="00C42466"/>
    <w:rsid w:val="00C66E2B"/>
    <w:rsid w:val="00C7359B"/>
    <w:rsid w:val="00C74466"/>
    <w:rsid w:val="00C85C84"/>
    <w:rsid w:val="00CA2882"/>
    <w:rsid w:val="00CA2AF9"/>
    <w:rsid w:val="00CA2E9B"/>
    <w:rsid w:val="00CA6BE3"/>
    <w:rsid w:val="00CB20E3"/>
    <w:rsid w:val="00CC16F1"/>
    <w:rsid w:val="00CC587A"/>
    <w:rsid w:val="00CE6B77"/>
    <w:rsid w:val="00CF0E69"/>
    <w:rsid w:val="00D12572"/>
    <w:rsid w:val="00D31C88"/>
    <w:rsid w:val="00D44B7E"/>
    <w:rsid w:val="00D4678F"/>
    <w:rsid w:val="00D53C61"/>
    <w:rsid w:val="00D62445"/>
    <w:rsid w:val="00D862C5"/>
    <w:rsid w:val="00DC2F7A"/>
    <w:rsid w:val="00DD12AF"/>
    <w:rsid w:val="00E55DF8"/>
    <w:rsid w:val="00E67B78"/>
    <w:rsid w:val="00E94F5E"/>
    <w:rsid w:val="00EC288D"/>
    <w:rsid w:val="00EC4E73"/>
    <w:rsid w:val="00EC7025"/>
    <w:rsid w:val="00ED0A63"/>
    <w:rsid w:val="00EE1115"/>
    <w:rsid w:val="00F15405"/>
    <w:rsid w:val="00F17BA7"/>
    <w:rsid w:val="00F21844"/>
    <w:rsid w:val="00F33E20"/>
    <w:rsid w:val="00F4535F"/>
    <w:rsid w:val="00F62811"/>
    <w:rsid w:val="00F70611"/>
    <w:rsid w:val="00F90767"/>
    <w:rsid w:val="00F90CE2"/>
    <w:rsid w:val="00F96BDC"/>
    <w:rsid w:val="00FA1727"/>
    <w:rsid w:val="00FC0B72"/>
    <w:rsid w:val="00FD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2CC"/>
    <w:rPr>
      <w:sz w:val="24"/>
      <w:szCs w:val="24"/>
    </w:rPr>
  </w:style>
  <w:style w:type="paragraph" w:styleId="Heading3">
    <w:name w:val="heading 3"/>
    <w:basedOn w:val="Normal"/>
    <w:next w:val="Normal"/>
    <w:qFormat/>
    <w:rsid w:val="000C42CC"/>
    <w:pPr>
      <w:keepNext/>
      <w:spacing w:before="240" w:after="60"/>
      <w:outlineLvl w:val="2"/>
    </w:pPr>
    <w:rPr>
      <w:rFonts w:ascii="Arial" w:hAnsi="Arial" w:cs="Arial"/>
      <w:b/>
      <w:bCs/>
      <w:sz w:val="26"/>
      <w:szCs w:val="26"/>
    </w:rPr>
  </w:style>
  <w:style w:type="paragraph" w:styleId="Heading4">
    <w:name w:val="heading 4"/>
    <w:basedOn w:val="Normal"/>
    <w:qFormat/>
    <w:rsid w:val="000C42CC"/>
    <w:pPr>
      <w:spacing w:before="100" w:beforeAutospacing="1" w:after="100" w:afterAutospacing="1"/>
      <w:outlineLvl w:val="3"/>
    </w:pPr>
    <w:rPr>
      <w:b/>
      <w:bCs/>
    </w:rPr>
  </w:style>
  <w:style w:type="paragraph" w:styleId="Heading5">
    <w:name w:val="heading 5"/>
    <w:basedOn w:val="Normal"/>
    <w:next w:val="Normal"/>
    <w:qFormat/>
    <w:rsid w:val="000C42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42CC"/>
    <w:pPr>
      <w:tabs>
        <w:tab w:val="center" w:pos="4320"/>
        <w:tab w:val="right" w:pos="8640"/>
      </w:tabs>
    </w:pPr>
  </w:style>
  <w:style w:type="paragraph" w:styleId="FootnoteText">
    <w:name w:val="footnote text"/>
    <w:basedOn w:val="Normal"/>
    <w:semiHidden/>
    <w:rsid w:val="000C42CC"/>
    <w:pPr>
      <w:widowControl w:val="0"/>
      <w:autoSpaceDE w:val="0"/>
      <w:autoSpaceDN w:val="0"/>
      <w:adjustRightInd w:val="0"/>
    </w:pPr>
    <w:rPr>
      <w:sz w:val="20"/>
      <w:szCs w:val="20"/>
    </w:rPr>
  </w:style>
  <w:style w:type="character" w:styleId="FootnoteReference">
    <w:name w:val="footnote reference"/>
    <w:semiHidden/>
    <w:rsid w:val="000C42CC"/>
    <w:rPr>
      <w:rFonts w:ascii="Times New Roman" w:hAnsi="Times New Roman"/>
      <w:vertAlign w:val="superscript"/>
    </w:rPr>
  </w:style>
  <w:style w:type="character" w:styleId="PageNumber">
    <w:name w:val="page number"/>
    <w:basedOn w:val="DefaultParagraphFont"/>
    <w:rsid w:val="000C42CC"/>
  </w:style>
  <w:style w:type="character" w:customStyle="1" w:styleId="updatebodytest">
    <w:name w:val="updatebodytest"/>
    <w:basedOn w:val="DefaultParagraphFont"/>
    <w:rsid w:val="000C42CC"/>
  </w:style>
  <w:style w:type="character" w:styleId="Hyperlink">
    <w:name w:val="Hyperlink"/>
    <w:basedOn w:val="DefaultParagraphFont"/>
    <w:rsid w:val="000C42CC"/>
    <w:rPr>
      <w:color w:val="0000FF"/>
      <w:u w:val="single"/>
    </w:rPr>
  </w:style>
  <w:style w:type="character" w:styleId="CommentReference">
    <w:name w:val="annotation reference"/>
    <w:basedOn w:val="DefaultParagraphFont"/>
    <w:semiHidden/>
    <w:rsid w:val="000C42CC"/>
    <w:rPr>
      <w:sz w:val="16"/>
      <w:szCs w:val="16"/>
    </w:rPr>
  </w:style>
  <w:style w:type="paragraph" w:styleId="CommentText">
    <w:name w:val="annotation text"/>
    <w:basedOn w:val="Normal"/>
    <w:semiHidden/>
    <w:rsid w:val="000C42CC"/>
    <w:rPr>
      <w:sz w:val="20"/>
      <w:szCs w:val="20"/>
    </w:rPr>
  </w:style>
  <w:style w:type="paragraph" w:styleId="CommentSubject">
    <w:name w:val="annotation subject"/>
    <w:basedOn w:val="CommentText"/>
    <w:next w:val="CommentText"/>
    <w:semiHidden/>
    <w:rsid w:val="000C42CC"/>
    <w:rPr>
      <w:b/>
      <w:bCs/>
    </w:rPr>
  </w:style>
  <w:style w:type="paragraph" w:styleId="BalloonText">
    <w:name w:val="Balloon Text"/>
    <w:basedOn w:val="Normal"/>
    <w:semiHidden/>
    <w:rsid w:val="000C42CC"/>
    <w:rPr>
      <w:rFonts w:ascii="Tahoma" w:hAnsi="Tahoma" w:cs="Tahoma"/>
      <w:sz w:val="16"/>
      <w:szCs w:val="16"/>
    </w:rPr>
  </w:style>
  <w:style w:type="paragraph" w:styleId="BodyTextIndent">
    <w:name w:val="Body Text Indent"/>
    <w:basedOn w:val="Normal"/>
    <w:rsid w:val="000C42CC"/>
    <w:pPr>
      <w:ind w:left="360" w:hanging="720"/>
    </w:pPr>
  </w:style>
  <w:style w:type="paragraph" w:styleId="PlainText">
    <w:name w:val="Plain Text"/>
    <w:basedOn w:val="Normal"/>
    <w:rsid w:val="000C42CC"/>
    <w:rPr>
      <w:rFonts w:ascii="Courier New" w:hAnsi="Courier New" w:cs="Courier New"/>
      <w:sz w:val="20"/>
      <w:szCs w:val="20"/>
    </w:rPr>
  </w:style>
  <w:style w:type="paragraph" w:styleId="NormalWeb">
    <w:name w:val="Normal (Web)"/>
    <w:basedOn w:val="Normal"/>
    <w:rsid w:val="000C42CC"/>
    <w:pPr>
      <w:spacing w:before="100" w:beforeAutospacing="1" w:after="100" w:afterAutospacing="1"/>
    </w:pPr>
  </w:style>
  <w:style w:type="character" w:styleId="Emphasis">
    <w:name w:val="Emphasis"/>
    <w:basedOn w:val="DefaultParagraphFont"/>
    <w:qFormat/>
    <w:rsid w:val="000C42CC"/>
    <w:rPr>
      <w:i/>
      <w:iCs/>
    </w:rPr>
  </w:style>
  <w:style w:type="character" w:styleId="FollowedHyperlink">
    <w:name w:val="FollowedHyperlink"/>
    <w:basedOn w:val="DefaultParagraphFont"/>
    <w:rsid w:val="000C42CC"/>
    <w:rPr>
      <w:color w:val="0000FF"/>
      <w:u w:val="single"/>
    </w:rPr>
  </w:style>
  <w:style w:type="paragraph" w:customStyle="1" w:styleId="td">
    <w:name w:val="td"/>
    <w:basedOn w:val="Normal"/>
    <w:rsid w:val="000C42CC"/>
    <w:pPr>
      <w:spacing w:before="100" w:beforeAutospacing="1" w:after="100" w:afterAutospacing="1"/>
    </w:pPr>
    <w:rPr>
      <w:rFonts w:ascii="Arial" w:hAnsi="Arial" w:cs="Arial"/>
      <w:sz w:val="18"/>
      <w:szCs w:val="18"/>
    </w:rPr>
  </w:style>
  <w:style w:type="paragraph" w:customStyle="1" w:styleId="tr">
    <w:name w:val="tr"/>
    <w:basedOn w:val="Normal"/>
    <w:rsid w:val="000C42CC"/>
    <w:pPr>
      <w:spacing w:before="100" w:beforeAutospacing="1" w:after="100" w:afterAutospacing="1"/>
    </w:pPr>
    <w:rPr>
      <w:rFonts w:ascii="Arial" w:hAnsi="Arial" w:cs="Arial"/>
      <w:sz w:val="18"/>
      <w:szCs w:val="18"/>
    </w:rPr>
  </w:style>
  <w:style w:type="paragraph" w:customStyle="1" w:styleId="h1">
    <w:name w:val="h1"/>
    <w:basedOn w:val="Normal"/>
    <w:rsid w:val="000C42CC"/>
    <w:pPr>
      <w:spacing w:before="100" w:beforeAutospacing="1" w:after="100" w:afterAutospacing="1" w:line="360" w:lineRule="atLeast"/>
    </w:pPr>
    <w:rPr>
      <w:rFonts w:ascii="Arial" w:hAnsi="Arial" w:cs="Arial"/>
      <w:b/>
      <w:bCs/>
    </w:rPr>
  </w:style>
  <w:style w:type="paragraph" w:customStyle="1" w:styleId="h2">
    <w:name w:val="h2"/>
    <w:basedOn w:val="Normal"/>
    <w:rsid w:val="000C42CC"/>
    <w:pPr>
      <w:spacing w:before="100" w:beforeAutospacing="1"/>
    </w:pPr>
    <w:rPr>
      <w:rFonts w:ascii="Arial" w:hAnsi="Arial" w:cs="Arial"/>
      <w:b/>
      <w:bCs/>
      <w:color w:val="000000"/>
      <w:sz w:val="21"/>
      <w:szCs w:val="21"/>
    </w:rPr>
  </w:style>
  <w:style w:type="paragraph" w:customStyle="1" w:styleId="h3">
    <w:name w:val="h3"/>
    <w:basedOn w:val="Normal"/>
    <w:rsid w:val="000C42CC"/>
    <w:pPr>
      <w:spacing w:before="100" w:beforeAutospacing="1"/>
    </w:pPr>
    <w:rPr>
      <w:rFonts w:ascii="Arial" w:hAnsi="Arial" w:cs="Arial"/>
      <w:b/>
      <w:bCs/>
      <w:sz w:val="18"/>
      <w:szCs w:val="18"/>
    </w:rPr>
  </w:style>
  <w:style w:type="paragraph" w:customStyle="1" w:styleId="Caption1">
    <w:name w:val="Caption1"/>
    <w:basedOn w:val="Normal"/>
    <w:rsid w:val="000C42CC"/>
    <w:pPr>
      <w:spacing w:before="100" w:beforeAutospacing="1"/>
    </w:pPr>
    <w:rPr>
      <w:rFonts w:ascii="Arial" w:hAnsi="Arial" w:cs="Arial"/>
      <w:b/>
      <w:bCs/>
      <w:sz w:val="18"/>
      <w:szCs w:val="18"/>
    </w:rPr>
  </w:style>
  <w:style w:type="paragraph" w:customStyle="1" w:styleId="Footer1">
    <w:name w:val="Footer1"/>
    <w:basedOn w:val="Normal"/>
    <w:rsid w:val="000C42CC"/>
    <w:pPr>
      <w:spacing w:before="100" w:beforeAutospacing="1" w:after="100" w:afterAutospacing="1"/>
      <w:jc w:val="center"/>
    </w:pPr>
    <w:rPr>
      <w:rFonts w:ascii="Arial" w:hAnsi="Arial" w:cs="Arial"/>
      <w:sz w:val="15"/>
      <w:szCs w:val="15"/>
    </w:rPr>
  </w:style>
  <w:style w:type="paragraph" w:customStyle="1" w:styleId="top">
    <w:name w:val="top"/>
    <w:basedOn w:val="Normal"/>
    <w:rsid w:val="000C42CC"/>
    <w:pPr>
      <w:spacing w:before="100" w:beforeAutospacing="1" w:after="100" w:afterAutospacing="1"/>
      <w:jc w:val="right"/>
    </w:pPr>
    <w:rPr>
      <w:rFonts w:ascii="Arial" w:hAnsi="Arial" w:cs="Arial"/>
      <w:sz w:val="15"/>
      <w:szCs w:val="15"/>
    </w:rPr>
  </w:style>
  <w:style w:type="paragraph" w:customStyle="1" w:styleId="tablespacing">
    <w:name w:val="tablespacing"/>
    <w:basedOn w:val="Normal"/>
    <w:rsid w:val="000C42CC"/>
    <w:pPr>
      <w:spacing w:before="100" w:beforeAutospacing="1" w:after="100" w:afterAutospacing="1"/>
    </w:pPr>
  </w:style>
  <w:style w:type="paragraph" w:customStyle="1" w:styleId="fontsmall">
    <w:name w:val="fontsmall"/>
    <w:basedOn w:val="Normal"/>
    <w:rsid w:val="000C42CC"/>
    <w:pPr>
      <w:spacing w:before="100" w:beforeAutospacing="1" w:after="100" w:afterAutospacing="1"/>
    </w:pPr>
    <w:rPr>
      <w:rFonts w:ascii="Arial" w:hAnsi="Arial" w:cs="Arial"/>
      <w:sz w:val="17"/>
      <w:szCs w:val="17"/>
    </w:rPr>
  </w:style>
  <w:style w:type="paragraph" w:customStyle="1" w:styleId="navigation">
    <w:name w:val="navigation"/>
    <w:basedOn w:val="Normal"/>
    <w:rsid w:val="000C42CC"/>
    <w:pPr>
      <w:spacing w:before="100" w:beforeAutospacing="1" w:after="100" w:afterAutospacing="1"/>
    </w:pPr>
    <w:rPr>
      <w:rFonts w:ascii="Arial" w:hAnsi="Arial" w:cs="Arial"/>
      <w:sz w:val="15"/>
      <w:szCs w:val="15"/>
    </w:rPr>
  </w:style>
  <w:style w:type="paragraph" w:customStyle="1" w:styleId="invisiblelink">
    <w:name w:val="invisiblelink"/>
    <w:basedOn w:val="Normal"/>
    <w:rsid w:val="000C42CC"/>
    <w:pPr>
      <w:spacing w:before="100" w:beforeAutospacing="1" w:after="100" w:afterAutospacing="1"/>
    </w:pPr>
    <w:rPr>
      <w:rFonts w:ascii="Arial" w:hAnsi="Arial" w:cs="Arial"/>
      <w:color w:val="FFFFFF"/>
      <w:sz w:val="15"/>
      <w:szCs w:val="15"/>
    </w:rPr>
  </w:style>
  <w:style w:type="paragraph" w:customStyle="1" w:styleId="toplogo">
    <w:name w:val="toplogo"/>
    <w:basedOn w:val="Normal"/>
    <w:rsid w:val="000C42CC"/>
    <w:pPr>
      <w:spacing w:before="100" w:beforeAutospacing="1"/>
    </w:pPr>
    <w:rPr>
      <w:rFonts w:ascii="Arial" w:hAnsi="Arial" w:cs="Arial"/>
      <w:b/>
      <w:bCs/>
      <w:sz w:val="21"/>
      <w:szCs w:val="21"/>
    </w:rPr>
  </w:style>
  <w:style w:type="paragraph" w:customStyle="1" w:styleId="search">
    <w:name w:val="search"/>
    <w:basedOn w:val="Normal"/>
    <w:rsid w:val="000C42CC"/>
    <w:pPr>
      <w:spacing w:before="100" w:beforeAutospacing="1" w:after="100" w:afterAutospacing="1"/>
    </w:pPr>
    <w:rPr>
      <w:rFonts w:ascii="Arial" w:hAnsi="Arial" w:cs="Arial"/>
      <w:sz w:val="15"/>
      <w:szCs w:val="15"/>
    </w:rPr>
  </w:style>
  <w:style w:type="paragraph" w:customStyle="1" w:styleId="side">
    <w:name w:val="side"/>
    <w:basedOn w:val="Normal"/>
    <w:rsid w:val="000C42CC"/>
    <w:pPr>
      <w:spacing w:before="100" w:beforeAutospacing="1" w:after="100" w:afterAutospacing="1"/>
    </w:pPr>
    <w:rPr>
      <w:rFonts w:ascii="Arial" w:hAnsi="Arial" w:cs="Arial"/>
      <w:sz w:val="18"/>
      <w:szCs w:val="18"/>
    </w:rPr>
  </w:style>
  <w:style w:type="paragraph" w:customStyle="1" w:styleId="subparagraph">
    <w:name w:val="subparagraph"/>
    <w:basedOn w:val="Normal"/>
    <w:rsid w:val="000C42CC"/>
    <w:pPr>
      <w:spacing w:before="100" w:beforeAutospacing="1" w:after="100" w:afterAutospacing="1"/>
    </w:pPr>
    <w:rPr>
      <w:rFonts w:ascii="Arial" w:hAnsi="Arial" w:cs="Arial"/>
      <w:sz w:val="18"/>
      <w:szCs w:val="18"/>
    </w:rPr>
  </w:style>
  <w:style w:type="paragraph" w:customStyle="1" w:styleId="head">
    <w:name w:val="head"/>
    <w:basedOn w:val="Normal"/>
    <w:rsid w:val="000C42CC"/>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rsid w:val="000C42CC"/>
    <w:pPr>
      <w:spacing w:before="100" w:beforeAutospacing="1" w:after="100" w:afterAutospacing="1"/>
    </w:pPr>
    <w:rPr>
      <w:rFonts w:ascii="Arial" w:hAnsi="Arial" w:cs="Arial"/>
      <w:b/>
      <w:bCs/>
      <w:sz w:val="18"/>
      <w:szCs w:val="18"/>
    </w:rPr>
  </w:style>
  <w:style w:type="paragraph" w:customStyle="1" w:styleId="updatetitle">
    <w:name w:val="updatetitle"/>
    <w:basedOn w:val="Normal"/>
    <w:rsid w:val="000C42CC"/>
    <w:pPr>
      <w:spacing w:before="100" w:beforeAutospacing="1" w:after="100" w:afterAutospacing="1"/>
      <w:ind w:firstLine="100"/>
    </w:pPr>
    <w:rPr>
      <w:rFonts w:ascii="Arial" w:hAnsi="Arial" w:cs="Arial"/>
      <w:b/>
      <w:bCs/>
      <w:color w:val="FF0000"/>
      <w:sz w:val="21"/>
      <w:szCs w:val="21"/>
    </w:rPr>
  </w:style>
  <w:style w:type="paragraph" w:customStyle="1" w:styleId="updatebold">
    <w:name w:val="updatebold"/>
    <w:basedOn w:val="Normal"/>
    <w:rsid w:val="000C42CC"/>
    <w:pPr>
      <w:spacing w:before="100" w:beforeAutospacing="1" w:after="100" w:afterAutospacing="1"/>
    </w:pPr>
    <w:rPr>
      <w:rFonts w:ascii="Arial" w:hAnsi="Arial" w:cs="Arial"/>
      <w:b/>
      <w:bCs/>
      <w:sz w:val="18"/>
      <w:szCs w:val="18"/>
    </w:rPr>
  </w:style>
  <w:style w:type="paragraph" w:customStyle="1" w:styleId="body">
    <w:name w:val="body"/>
    <w:basedOn w:val="Normal"/>
    <w:rsid w:val="000C42CC"/>
    <w:pPr>
      <w:shd w:val="clear" w:color="auto" w:fill="FFFFFF"/>
      <w:spacing w:before="100" w:beforeAutospacing="1" w:after="100" w:afterAutospacing="1"/>
    </w:pPr>
    <w:rPr>
      <w:rFonts w:ascii="Arial" w:hAnsi="Arial" w:cs="Arial"/>
      <w:color w:val="000000"/>
    </w:rPr>
  </w:style>
  <w:style w:type="paragraph" w:customStyle="1" w:styleId="a">
    <w:name w:val="a"/>
    <w:basedOn w:val="Normal"/>
    <w:rsid w:val="000C42CC"/>
    <w:pPr>
      <w:spacing w:before="100" w:beforeAutospacing="1" w:after="100" w:afterAutospacing="1"/>
    </w:pPr>
    <w:rPr>
      <w:u w:val="single"/>
    </w:rPr>
  </w:style>
  <w:style w:type="paragraph" w:customStyle="1" w:styleId="p">
    <w:name w:val="p"/>
    <w:basedOn w:val="Normal"/>
    <w:rsid w:val="000C42CC"/>
    <w:pPr>
      <w:spacing w:before="100" w:beforeAutospacing="1" w:after="100" w:afterAutospacing="1"/>
      <w:jc w:val="center"/>
    </w:pPr>
    <w:rPr>
      <w:rFonts w:ascii="Arial" w:hAnsi="Arial" w:cs="Arial"/>
    </w:rPr>
  </w:style>
  <w:style w:type="paragraph" w:customStyle="1" w:styleId="Title1">
    <w:name w:val="Title1"/>
    <w:basedOn w:val="Normal"/>
    <w:rsid w:val="000C42CC"/>
    <w:pPr>
      <w:spacing w:before="100" w:beforeAutospacing="1" w:after="100" w:afterAutospacing="1"/>
    </w:pPr>
    <w:rPr>
      <w:rFonts w:ascii="Arial" w:hAnsi="Arial" w:cs="Arial"/>
      <w:b/>
      <w:bCs/>
      <w:sz w:val="30"/>
      <w:szCs w:val="30"/>
    </w:rPr>
  </w:style>
  <w:style w:type="paragraph" w:customStyle="1" w:styleId="Subtitle1">
    <w:name w:val="Subtitle1"/>
    <w:basedOn w:val="Normal"/>
    <w:rsid w:val="000C42CC"/>
    <w:pPr>
      <w:spacing w:before="100" w:beforeAutospacing="1" w:after="100" w:afterAutospacing="1"/>
    </w:pPr>
    <w:rPr>
      <w:rFonts w:ascii="Arial" w:hAnsi="Arial" w:cs="Arial"/>
      <w:b/>
      <w:bCs/>
      <w:sz w:val="21"/>
      <w:szCs w:val="21"/>
    </w:rPr>
  </w:style>
  <w:style w:type="paragraph" w:customStyle="1" w:styleId="mainheader">
    <w:name w:val="mainheader"/>
    <w:basedOn w:val="Normal"/>
    <w:rsid w:val="000C42CC"/>
    <w:pPr>
      <w:spacing w:before="100" w:beforeAutospacing="1" w:after="100" w:afterAutospacing="1"/>
    </w:pPr>
    <w:rPr>
      <w:b/>
      <w:bCs/>
      <w:sz w:val="31"/>
      <w:szCs w:val="31"/>
    </w:rPr>
  </w:style>
  <w:style w:type="paragraph" w:customStyle="1" w:styleId="chapter">
    <w:name w:val="chapter"/>
    <w:basedOn w:val="Normal"/>
    <w:rsid w:val="000C42CC"/>
    <w:pPr>
      <w:spacing w:before="100" w:beforeAutospacing="1" w:after="100" w:afterAutospacing="1"/>
    </w:pPr>
    <w:rPr>
      <w:rFonts w:ascii="Arial" w:hAnsi="Arial" w:cs="Arial"/>
      <w:b/>
      <w:bCs/>
    </w:rPr>
  </w:style>
  <w:style w:type="paragraph" w:customStyle="1" w:styleId="subchapter">
    <w:name w:val="subchapter"/>
    <w:basedOn w:val="Normal"/>
    <w:rsid w:val="000C42CC"/>
    <w:pPr>
      <w:spacing w:before="100" w:beforeAutospacing="1" w:after="100" w:afterAutospacing="1"/>
    </w:pPr>
    <w:rPr>
      <w:rFonts w:ascii="Arial" w:hAnsi="Arial" w:cs="Arial"/>
      <w:b/>
      <w:bCs/>
      <w:sz w:val="21"/>
      <w:szCs w:val="21"/>
    </w:rPr>
  </w:style>
  <w:style w:type="paragraph" w:customStyle="1" w:styleId="part">
    <w:name w:val="part"/>
    <w:basedOn w:val="Normal"/>
    <w:rsid w:val="000C42CC"/>
    <w:pPr>
      <w:spacing w:before="100" w:beforeAutospacing="1" w:after="100" w:afterAutospacing="1"/>
    </w:pPr>
    <w:rPr>
      <w:b/>
      <w:bCs/>
    </w:rPr>
  </w:style>
  <w:style w:type="paragraph" w:customStyle="1" w:styleId="subpart">
    <w:name w:val="subpart"/>
    <w:basedOn w:val="Normal"/>
    <w:rsid w:val="000C42CC"/>
    <w:pPr>
      <w:shd w:val="clear" w:color="auto" w:fill="FFFFFF"/>
      <w:spacing w:before="100" w:beforeAutospacing="1" w:after="100" w:afterAutospacing="1"/>
    </w:pPr>
    <w:rPr>
      <w:color w:val="0000FF"/>
      <w:sz w:val="22"/>
      <w:szCs w:val="22"/>
    </w:rPr>
  </w:style>
  <w:style w:type="paragraph" w:customStyle="1" w:styleId="nopart">
    <w:name w:val="nopart"/>
    <w:basedOn w:val="Normal"/>
    <w:rsid w:val="000C42CC"/>
    <w:pPr>
      <w:shd w:val="clear" w:color="auto" w:fill="FFFFFF"/>
      <w:spacing w:before="100" w:beforeAutospacing="1" w:after="100" w:afterAutospacing="1"/>
    </w:pPr>
    <w:rPr>
      <w:color w:val="008000"/>
    </w:rPr>
  </w:style>
  <w:style w:type="paragraph" w:customStyle="1" w:styleId="reserved">
    <w:name w:val="reserved"/>
    <w:basedOn w:val="Normal"/>
    <w:rsid w:val="000C42CC"/>
    <w:pPr>
      <w:shd w:val="clear" w:color="auto" w:fill="FFFFFF"/>
      <w:spacing w:before="100" w:beforeAutospacing="1" w:after="100" w:afterAutospacing="1"/>
    </w:pPr>
    <w:rPr>
      <w:color w:val="FF0000"/>
    </w:rPr>
  </w:style>
  <w:style w:type="paragraph" w:customStyle="1" w:styleId="menu">
    <w:name w:val="menu"/>
    <w:basedOn w:val="Normal"/>
    <w:rsid w:val="000C42CC"/>
    <w:pPr>
      <w:spacing w:before="100" w:beforeAutospacing="1" w:after="100" w:afterAutospacing="1"/>
    </w:pPr>
    <w:rPr>
      <w:rFonts w:ascii="Arial" w:hAnsi="Arial" w:cs="Arial"/>
      <w:sz w:val="18"/>
      <w:szCs w:val="18"/>
    </w:rPr>
  </w:style>
  <w:style w:type="paragraph" w:customStyle="1" w:styleId="hilite">
    <w:name w:val="hilite"/>
    <w:basedOn w:val="Normal"/>
    <w:rsid w:val="000C42CC"/>
    <w:pPr>
      <w:spacing w:before="100" w:beforeAutospacing="1" w:after="100" w:afterAutospacing="1"/>
    </w:pPr>
    <w:rPr>
      <w:b/>
      <w:bCs/>
      <w:color w:val="CC0000"/>
    </w:rPr>
  </w:style>
  <w:style w:type="paragraph" w:customStyle="1" w:styleId="white">
    <w:name w:val="white"/>
    <w:basedOn w:val="Normal"/>
    <w:rsid w:val="000C42CC"/>
    <w:rPr>
      <w:color w:val="FFFFFF"/>
    </w:rPr>
  </w:style>
  <w:style w:type="character" w:customStyle="1" w:styleId="head1">
    <w:name w:val="head1"/>
    <w:basedOn w:val="DefaultParagraphFont"/>
    <w:rsid w:val="000C42CC"/>
    <w:rPr>
      <w:rFonts w:ascii="Arial" w:hAnsi="Arial" w:cs="Arial" w:hint="default"/>
      <w:b/>
      <w:bCs/>
      <w:sz w:val="27"/>
      <w:szCs w:val="27"/>
    </w:rPr>
  </w:style>
  <w:style w:type="character" w:styleId="Strong">
    <w:name w:val="Strong"/>
    <w:basedOn w:val="DefaultParagraphFont"/>
    <w:qFormat/>
    <w:rsid w:val="000C42CC"/>
    <w:rPr>
      <w:b/>
      <w:bCs/>
    </w:rPr>
  </w:style>
  <w:style w:type="character" w:customStyle="1" w:styleId="updatebodytest1">
    <w:name w:val="updatebodytest1"/>
    <w:basedOn w:val="DefaultParagraphFont"/>
    <w:rsid w:val="000C42CC"/>
    <w:rPr>
      <w:rFonts w:ascii="Arial" w:hAnsi="Arial" w:cs="Arial" w:hint="default"/>
      <w:b w:val="0"/>
      <w:bCs w:val="0"/>
      <w:i w:val="0"/>
      <w:iCs w:val="0"/>
      <w:smallCaps w:val="0"/>
      <w:sz w:val="18"/>
      <w:szCs w:val="18"/>
    </w:rPr>
  </w:style>
  <w:style w:type="character" w:customStyle="1" w:styleId="mainheader1">
    <w:name w:val="mainheader1"/>
    <w:basedOn w:val="DefaultParagraphFont"/>
    <w:rsid w:val="000C42CC"/>
    <w:rPr>
      <w:b/>
      <w:bCs/>
      <w:sz w:val="31"/>
      <w:szCs w:val="31"/>
    </w:rPr>
  </w:style>
  <w:style w:type="paragraph" w:customStyle="1" w:styleId="hang">
    <w:name w:val="hang"/>
    <w:basedOn w:val="Normal"/>
    <w:rsid w:val="000C42CC"/>
    <w:pPr>
      <w:spacing w:before="100" w:beforeAutospacing="1" w:after="100" w:afterAutospacing="1"/>
      <w:ind w:hanging="480"/>
    </w:pPr>
  </w:style>
  <w:style w:type="paragraph" w:customStyle="1" w:styleId="tablediv">
    <w:name w:val="table_div"/>
    <w:basedOn w:val="Normal"/>
    <w:rsid w:val="000C42CC"/>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tabletitle">
    <w:name w:val="table_title"/>
    <w:basedOn w:val="Normal"/>
    <w:rsid w:val="000C42CC"/>
    <w:pPr>
      <w:spacing w:before="100" w:beforeAutospacing="1" w:after="100" w:afterAutospacing="1"/>
      <w:jc w:val="center"/>
    </w:pPr>
    <w:rPr>
      <w:b/>
      <w:bCs/>
    </w:rPr>
  </w:style>
  <w:style w:type="paragraph" w:customStyle="1" w:styleId="tabledescription">
    <w:name w:val="table_description"/>
    <w:basedOn w:val="Normal"/>
    <w:rsid w:val="000C42CC"/>
    <w:pPr>
      <w:spacing w:before="100" w:beforeAutospacing="1" w:after="100" w:afterAutospacing="1"/>
      <w:jc w:val="center"/>
    </w:pPr>
  </w:style>
  <w:style w:type="paragraph" w:customStyle="1" w:styleId="tablecell">
    <w:name w:val="table_cell"/>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tablecolhed">
    <w:name w:val="table_colhed"/>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tablenote">
    <w:name w:val="table_note"/>
    <w:basedOn w:val="Normal"/>
    <w:rsid w:val="000C42CC"/>
    <w:pPr>
      <w:spacing w:before="100" w:beforeAutospacing="1" w:after="100" w:afterAutospacing="1"/>
    </w:pPr>
  </w:style>
  <w:style w:type="paragraph" w:styleId="HTMLPreformatted">
    <w:name w:val="HTML Preformatted"/>
    <w:basedOn w:val="Normal"/>
    <w:rsid w:val="000C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2CC"/>
    <w:rPr>
      <w:sz w:val="24"/>
      <w:szCs w:val="24"/>
    </w:rPr>
  </w:style>
  <w:style w:type="paragraph" w:styleId="Heading3">
    <w:name w:val="heading 3"/>
    <w:basedOn w:val="Normal"/>
    <w:next w:val="Normal"/>
    <w:qFormat/>
    <w:rsid w:val="000C42CC"/>
    <w:pPr>
      <w:keepNext/>
      <w:spacing w:before="240" w:after="60"/>
      <w:outlineLvl w:val="2"/>
    </w:pPr>
    <w:rPr>
      <w:rFonts w:ascii="Arial" w:hAnsi="Arial" w:cs="Arial"/>
      <w:b/>
      <w:bCs/>
      <w:sz w:val="26"/>
      <w:szCs w:val="26"/>
    </w:rPr>
  </w:style>
  <w:style w:type="paragraph" w:styleId="Heading4">
    <w:name w:val="heading 4"/>
    <w:basedOn w:val="Normal"/>
    <w:qFormat/>
    <w:rsid w:val="000C42CC"/>
    <w:pPr>
      <w:spacing w:before="100" w:beforeAutospacing="1" w:after="100" w:afterAutospacing="1"/>
      <w:outlineLvl w:val="3"/>
    </w:pPr>
    <w:rPr>
      <w:b/>
      <w:bCs/>
    </w:rPr>
  </w:style>
  <w:style w:type="paragraph" w:styleId="Heading5">
    <w:name w:val="heading 5"/>
    <w:basedOn w:val="Normal"/>
    <w:next w:val="Normal"/>
    <w:qFormat/>
    <w:rsid w:val="000C42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42CC"/>
    <w:pPr>
      <w:tabs>
        <w:tab w:val="center" w:pos="4320"/>
        <w:tab w:val="right" w:pos="8640"/>
      </w:tabs>
    </w:pPr>
  </w:style>
  <w:style w:type="paragraph" w:styleId="FootnoteText">
    <w:name w:val="footnote text"/>
    <w:basedOn w:val="Normal"/>
    <w:semiHidden/>
    <w:rsid w:val="000C42CC"/>
    <w:pPr>
      <w:widowControl w:val="0"/>
      <w:autoSpaceDE w:val="0"/>
      <w:autoSpaceDN w:val="0"/>
      <w:adjustRightInd w:val="0"/>
    </w:pPr>
    <w:rPr>
      <w:sz w:val="20"/>
      <w:szCs w:val="20"/>
    </w:rPr>
  </w:style>
  <w:style w:type="character" w:styleId="FootnoteReference">
    <w:name w:val="footnote reference"/>
    <w:semiHidden/>
    <w:rsid w:val="000C42CC"/>
    <w:rPr>
      <w:rFonts w:ascii="Times New Roman" w:hAnsi="Times New Roman"/>
      <w:vertAlign w:val="superscript"/>
    </w:rPr>
  </w:style>
  <w:style w:type="character" w:styleId="PageNumber">
    <w:name w:val="page number"/>
    <w:basedOn w:val="DefaultParagraphFont"/>
    <w:rsid w:val="000C42CC"/>
  </w:style>
  <w:style w:type="character" w:customStyle="1" w:styleId="updatebodytest">
    <w:name w:val="updatebodytest"/>
    <w:basedOn w:val="DefaultParagraphFont"/>
    <w:rsid w:val="000C42CC"/>
  </w:style>
  <w:style w:type="character" w:styleId="Hyperlink">
    <w:name w:val="Hyperlink"/>
    <w:basedOn w:val="DefaultParagraphFont"/>
    <w:rsid w:val="000C42CC"/>
    <w:rPr>
      <w:color w:val="0000FF"/>
      <w:u w:val="single"/>
    </w:rPr>
  </w:style>
  <w:style w:type="character" w:styleId="CommentReference">
    <w:name w:val="annotation reference"/>
    <w:basedOn w:val="DefaultParagraphFont"/>
    <w:semiHidden/>
    <w:rsid w:val="000C42CC"/>
    <w:rPr>
      <w:sz w:val="16"/>
      <w:szCs w:val="16"/>
    </w:rPr>
  </w:style>
  <w:style w:type="paragraph" w:styleId="CommentText">
    <w:name w:val="annotation text"/>
    <w:basedOn w:val="Normal"/>
    <w:semiHidden/>
    <w:rsid w:val="000C42CC"/>
    <w:rPr>
      <w:sz w:val="20"/>
      <w:szCs w:val="20"/>
    </w:rPr>
  </w:style>
  <w:style w:type="paragraph" w:styleId="CommentSubject">
    <w:name w:val="annotation subject"/>
    <w:basedOn w:val="CommentText"/>
    <w:next w:val="CommentText"/>
    <w:semiHidden/>
    <w:rsid w:val="000C42CC"/>
    <w:rPr>
      <w:b/>
      <w:bCs/>
    </w:rPr>
  </w:style>
  <w:style w:type="paragraph" w:styleId="BalloonText">
    <w:name w:val="Balloon Text"/>
    <w:basedOn w:val="Normal"/>
    <w:semiHidden/>
    <w:rsid w:val="000C42CC"/>
    <w:rPr>
      <w:rFonts w:ascii="Tahoma" w:hAnsi="Tahoma" w:cs="Tahoma"/>
      <w:sz w:val="16"/>
      <w:szCs w:val="16"/>
    </w:rPr>
  </w:style>
  <w:style w:type="paragraph" w:styleId="BodyTextIndent">
    <w:name w:val="Body Text Indent"/>
    <w:basedOn w:val="Normal"/>
    <w:rsid w:val="000C42CC"/>
    <w:pPr>
      <w:ind w:left="360" w:hanging="720"/>
    </w:pPr>
  </w:style>
  <w:style w:type="paragraph" w:styleId="PlainText">
    <w:name w:val="Plain Text"/>
    <w:basedOn w:val="Normal"/>
    <w:rsid w:val="000C42CC"/>
    <w:rPr>
      <w:rFonts w:ascii="Courier New" w:hAnsi="Courier New" w:cs="Courier New"/>
      <w:sz w:val="20"/>
      <w:szCs w:val="20"/>
    </w:rPr>
  </w:style>
  <w:style w:type="paragraph" w:styleId="NormalWeb">
    <w:name w:val="Normal (Web)"/>
    <w:basedOn w:val="Normal"/>
    <w:rsid w:val="000C42CC"/>
    <w:pPr>
      <w:spacing w:before="100" w:beforeAutospacing="1" w:after="100" w:afterAutospacing="1"/>
    </w:pPr>
  </w:style>
  <w:style w:type="character" w:styleId="Emphasis">
    <w:name w:val="Emphasis"/>
    <w:basedOn w:val="DefaultParagraphFont"/>
    <w:qFormat/>
    <w:rsid w:val="000C42CC"/>
    <w:rPr>
      <w:i/>
      <w:iCs/>
    </w:rPr>
  </w:style>
  <w:style w:type="character" w:styleId="FollowedHyperlink">
    <w:name w:val="FollowedHyperlink"/>
    <w:basedOn w:val="DefaultParagraphFont"/>
    <w:rsid w:val="000C42CC"/>
    <w:rPr>
      <w:color w:val="0000FF"/>
      <w:u w:val="single"/>
    </w:rPr>
  </w:style>
  <w:style w:type="paragraph" w:customStyle="1" w:styleId="td">
    <w:name w:val="td"/>
    <w:basedOn w:val="Normal"/>
    <w:rsid w:val="000C42CC"/>
    <w:pPr>
      <w:spacing w:before="100" w:beforeAutospacing="1" w:after="100" w:afterAutospacing="1"/>
    </w:pPr>
    <w:rPr>
      <w:rFonts w:ascii="Arial" w:hAnsi="Arial" w:cs="Arial"/>
      <w:sz w:val="18"/>
      <w:szCs w:val="18"/>
    </w:rPr>
  </w:style>
  <w:style w:type="paragraph" w:customStyle="1" w:styleId="tr">
    <w:name w:val="tr"/>
    <w:basedOn w:val="Normal"/>
    <w:rsid w:val="000C42CC"/>
    <w:pPr>
      <w:spacing w:before="100" w:beforeAutospacing="1" w:after="100" w:afterAutospacing="1"/>
    </w:pPr>
    <w:rPr>
      <w:rFonts w:ascii="Arial" w:hAnsi="Arial" w:cs="Arial"/>
      <w:sz w:val="18"/>
      <w:szCs w:val="18"/>
    </w:rPr>
  </w:style>
  <w:style w:type="paragraph" w:customStyle="1" w:styleId="h1">
    <w:name w:val="h1"/>
    <w:basedOn w:val="Normal"/>
    <w:rsid w:val="000C42CC"/>
    <w:pPr>
      <w:spacing w:before="100" w:beforeAutospacing="1" w:after="100" w:afterAutospacing="1" w:line="360" w:lineRule="atLeast"/>
    </w:pPr>
    <w:rPr>
      <w:rFonts w:ascii="Arial" w:hAnsi="Arial" w:cs="Arial"/>
      <w:b/>
      <w:bCs/>
    </w:rPr>
  </w:style>
  <w:style w:type="paragraph" w:customStyle="1" w:styleId="h2">
    <w:name w:val="h2"/>
    <w:basedOn w:val="Normal"/>
    <w:rsid w:val="000C42CC"/>
    <w:pPr>
      <w:spacing w:before="100" w:beforeAutospacing="1"/>
    </w:pPr>
    <w:rPr>
      <w:rFonts w:ascii="Arial" w:hAnsi="Arial" w:cs="Arial"/>
      <w:b/>
      <w:bCs/>
      <w:color w:val="000000"/>
      <w:sz w:val="21"/>
      <w:szCs w:val="21"/>
    </w:rPr>
  </w:style>
  <w:style w:type="paragraph" w:customStyle="1" w:styleId="h3">
    <w:name w:val="h3"/>
    <w:basedOn w:val="Normal"/>
    <w:rsid w:val="000C42CC"/>
    <w:pPr>
      <w:spacing w:before="100" w:beforeAutospacing="1"/>
    </w:pPr>
    <w:rPr>
      <w:rFonts w:ascii="Arial" w:hAnsi="Arial" w:cs="Arial"/>
      <w:b/>
      <w:bCs/>
      <w:sz w:val="18"/>
      <w:szCs w:val="18"/>
    </w:rPr>
  </w:style>
  <w:style w:type="paragraph" w:customStyle="1" w:styleId="Caption1">
    <w:name w:val="Caption1"/>
    <w:basedOn w:val="Normal"/>
    <w:rsid w:val="000C42CC"/>
    <w:pPr>
      <w:spacing w:before="100" w:beforeAutospacing="1"/>
    </w:pPr>
    <w:rPr>
      <w:rFonts w:ascii="Arial" w:hAnsi="Arial" w:cs="Arial"/>
      <w:b/>
      <w:bCs/>
      <w:sz w:val="18"/>
      <w:szCs w:val="18"/>
    </w:rPr>
  </w:style>
  <w:style w:type="paragraph" w:customStyle="1" w:styleId="Footer1">
    <w:name w:val="Footer1"/>
    <w:basedOn w:val="Normal"/>
    <w:rsid w:val="000C42CC"/>
    <w:pPr>
      <w:spacing w:before="100" w:beforeAutospacing="1" w:after="100" w:afterAutospacing="1"/>
      <w:jc w:val="center"/>
    </w:pPr>
    <w:rPr>
      <w:rFonts w:ascii="Arial" w:hAnsi="Arial" w:cs="Arial"/>
      <w:sz w:val="15"/>
      <w:szCs w:val="15"/>
    </w:rPr>
  </w:style>
  <w:style w:type="paragraph" w:customStyle="1" w:styleId="top">
    <w:name w:val="top"/>
    <w:basedOn w:val="Normal"/>
    <w:rsid w:val="000C42CC"/>
    <w:pPr>
      <w:spacing w:before="100" w:beforeAutospacing="1" w:after="100" w:afterAutospacing="1"/>
      <w:jc w:val="right"/>
    </w:pPr>
    <w:rPr>
      <w:rFonts w:ascii="Arial" w:hAnsi="Arial" w:cs="Arial"/>
      <w:sz w:val="15"/>
      <w:szCs w:val="15"/>
    </w:rPr>
  </w:style>
  <w:style w:type="paragraph" w:customStyle="1" w:styleId="tablespacing">
    <w:name w:val="tablespacing"/>
    <w:basedOn w:val="Normal"/>
    <w:rsid w:val="000C42CC"/>
    <w:pPr>
      <w:spacing w:before="100" w:beforeAutospacing="1" w:after="100" w:afterAutospacing="1"/>
    </w:pPr>
  </w:style>
  <w:style w:type="paragraph" w:customStyle="1" w:styleId="fontsmall">
    <w:name w:val="fontsmall"/>
    <w:basedOn w:val="Normal"/>
    <w:rsid w:val="000C42CC"/>
    <w:pPr>
      <w:spacing w:before="100" w:beforeAutospacing="1" w:after="100" w:afterAutospacing="1"/>
    </w:pPr>
    <w:rPr>
      <w:rFonts w:ascii="Arial" w:hAnsi="Arial" w:cs="Arial"/>
      <w:sz w:val="17"/>
      <w:szCs w:val="17"/>
    </w:rPr>
  </w:style>
  <w:style w:type="paragraph" w:customStyle="1" w:styleId="navigation">
    <w:name w:val="navigation"/>
    <w:basedOn w:val="Normal"/>
    <w:rsid w:val="000C42CC"/>
    <w:pPr>
      <w:spacing w:before="100" w:beforeAutospacing="1" w:after="100" w:afterAutospacing="1"/>
    </w:pPr>
    <w:rPr>
      <w:rFonts w:ascii="Arial" w:hAnsi="Arial" w:cs="Arial"/>
      <w:sz w:val="15"/>
      <w:szCs w:val="15"/>
    </w:rPr>
  </w:style>
  <w:style w:type="paragraph" w:customStyle="1" w:styleId="invisiblelink">
    <w:name w:val="invisiblelink"/>
    <w:basedOn w:val="Normal"/>
    <w:rsid w:val="000C42CC"/>
    <w:pPr>
      <w:spacing w:before="100" w:beforeAutospacing="1" w:after="100" w:afterAutospacing="1"/>
    </w:pPr>
    <w:rPr>
      <w:rFonts w:ascii="Arial" w:hAnsi="Arial" w:cs="Arial"/>
      <w:color w:val="FFFFFF"/>
      <w:sz w:val="15"/>
      <w:szCs w:val="15"/>
    </w:rPr>
  </w:style>
  <w:style w:type="paragraph" w:customStyle="1" w:styleId="toplogo">
    <w:name w:val="toplogo"/>
    <w:basedOn w:val="Normal"/>
    <w:rsid w:val="000C42CC"/>
    <w:pPr>
      <w:spacing w:before="100" w:beforeAutospacing="1"/>
    </w:pPr>
    <w:rPr>
      <w:rFonts w:ascii="Arial" w:hAnsi="Arial" w:cs="Arial"/>
      <w:b/>
      <w:bCs/>
      <w:sz w:val="21"/>
      <w:szCs w:val="21"/>
    </w:rPr>
  </w:style>
  <w:style w:type="paragraph" w:customStyle="1" w:styleId="search">
    <w:name w:val="search"/>
    <w:basedOn w:val="Normal"/>
    <w:rsid w:val="000C42CC"/>
    <w:pPr>
      <w:spacing w:before="100" w:beforeAutospacing="1" w:after="100" w:afterAutospacing="1"/>
    </w:pPr>
    <w:rPr>
      <w:rFonts w:ascii="Arial" w:hAnsi="Arial" w:cs="Arial"/>
      <w:sz w:val="15"/>
      <w:szCs w:val="15"/>
    </w:rPr>
  </w:style>
  <w:style w:type="paragraph" w:customStyle="1" w:styleId="side">
    <w:name w:val="side"/>
    <w:basedOn w:val="Normal"/>
    <w:rsid w:val="000C42CC"/>
    <w:pPr>
      <w:spacing w:before="100" w:beforeAutospacing="1" w:after="100" w:afterAutospacing="1"/>
    </w:pPr>
    <w:rPr>
      <w:rFonts w:ascii="Arial" w:hAnsi="Arial" w:cs="Arial"/>
      <w:sz w:val="18"/>
      <w:szCs w:val="18"/>
    </w:rPr>
  </w:style>
  <w:style w:type="paragraph" w:customStyle="1" w:styleId="subparagraph">
    <w:name w:val="subparagraph"/>
    <w:basedOn w:val="Normal"/>
    <w:rsid w:val="000C42CC"/>
    <w:pPr>
      <w:spacing w:before="100" w:beforeAutospacing="1" w:after="100" w:afterAutospacing="1"/>
    </w:pPr>
    <w:rPr>
      <w:rFonts w:ascii="Arial" w:hAnsi="Arial" w:cs="Arial"/>
      <w:sz w:val="18"/>
      <w:szCs w:val="18"/>
    </w:rPr>
  </w:style>
  <w:style w:type="paragraph" w:customStyle="1" w:styleId="head">
    <w:name w:val="head"/>
    <w:basedOn w:val="Normal"/>
    <w:rsid w:val="000C42CC"/>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rsid w:val="000C42CC"/>
    <w:pPr>
      <w:spacing w:before="100" w:beforeAutospacing="1" w:after="100" w:afterAutospacing="1"/>
    </w:pPr>
    <w:rPr>
      <w:rFonts w:ascii="Arial" w:hAnsi="Arial" w:cs="Arial"/>
      <w:b/>
      <w:bCs/>
      <w:sz w:val="18"/>
      <w:szCs w:val="18"/>
    </w:rPr>
  </w:style>
  <w:style w:type="paragraph" w:customStyle="1" w:styleId="updatetitle">
    <w:name w:val="updatetitle"/>
    <w:basedOn w:val="Normal"/>
    <w:rsid w:val="000C42CC"/>
    <w:pPr>
      <w:spacing w:before="100" w:beforeAutospacing="1" w:after="100" w:afterAutospacing="1"/>
      <w:ind w:firstLine="100"/>
    </w:pPr>
    <w:rPr>
      <w:rFonts w:ascii="Arial" w:hAnsi="Arial" w:cs="Arial"/>
      <w:b/>
      <w:bCs/>
      <w:color w:val="FF0000"/>
      <w:sz w:val="21"/>
      <w:szCs w:val="21"/>
    </w:rPr>
  </w:style>
  <w:style w:type="paragraph" w:customStyle="1" w:styleId="updatebold">
    <w:name w:val="updatebold"/>
    <w:basedOn w:val="Normal"/>
    <w:rsid w:val="000C42CC"/>
    <w:pPr>
      <w:spacing w:before="100" w:beforeAutospacing="1" w:after="100" w:afterAutospacing="1"/>
    </w:pPr>
    <w:rPr>
      <w:rFonts w:ascii="Arial" w:hAnsi="Arial" w:cs="Arial"/>
      <w:b/>
      <w:bCs/>
      <w:sz w:val="18"/>
      <w:szCs w:val="18"/>
    </w:rPr>
  </w:style>
  <w:style w:type="paragraph" w:customStyle="1" w:styleId="body">
    <w:name w:val="body"/>
    <w:basedOn w:val="Normal"/>
    <w:rsid w:val="000C42CC"/>
    <w:pPr>
      <w:shd w:val="clear" w:color="auto" w:fill="FFFFFF"/>
      <w:spacing w:before="100" w:beforeAutospacing="1" w:after="100" w:afterAutospacing="1"/>
    </w:pPr>
    <w:rPr>
      <w:rFonts w:ascii="Arial" w:hAnsi="Arial" w:cs="Arial"/>
      <w:color w:val="000000"/>
    </w:rPr>
  </w:style>
  <w:style w:type="paragraph" w:customStyle="1" w:styleId="a">
    <w:name w:val="a"/>
    <w:basedOn w:val="Normal"/>
    <w:rsid w:val="000C42CC"/>
    <w:pPr>
      <w:spacing w:before="100" w:beforeAutospacing="1" w:after="100" w:afterAutospacing="1"/>
    </w:pPr>
    <w:rPr>
      <w:u w:val="single"/>
    </w:rPr>
  </w:style>
  <w:style w:type="paragraph" w:customStyle="1" w:styleId="p">
    <w:name w:val="p"/>
    <w:basedOn w:val="Normal"/>
    <w:rsid w:val="000C42CC"/>
    <w:pPr>
      <w:spacing w:before="100" w:beforeAutospacing="1" w:after="100" w:afterAutospacing="1"/>
      <w:jc w:val="center"/>
    </w:pPr>
    <w:rPr>
      <w:rFonts w:ascii="Arial" w:hAnsi="Arial" w:cs="Arial"/>
    </w:rPr>
  </w:style>
  <w:style w:type="paragraph" w:customStyle="1" w:styleId="Title1">
    <w:name w:val="Title1"/>
    <w:basedOn w:val="Normal"/>
    <w:rsid w:val="000C42CC"/>
    <w:pPr>
      <w:spacing w:before="100" w:beforeAutospacing="1" w:after="100" w:afterAutospacing="1"/>
    </w:pPr>
    <w:rPr>
      <w:rFonts w:ascii="Arial" w:hAnsi="Arial" w:cs="Arial"/>
      <w:b/>
      <w:bCs/>
      <w:sz w:val="30"/>
      <w:szCs w:val="30"/>
    </w:rPr>
  </w:style>
  <w:style w:type="paragraph" w:customStyle="1" w:styleId="Subtitle1">
    <w:name w:val="Subtitle1"/>
    <w:basedOn w:val="Normal"/>
    <w:rsid w:val="000C42CC"/>
    <w:pPr>
      <w:spacing w:before="100" w:beforeAutospacing="1" w:after="100" w:afterAutospacing="1"/>
    </w:pPr>
    <w:rPr>
      <w:rFonts w:ascii="Arial" w:hAnsi="Arial" w:cs="Arial"/>
      <w:b/>
      <w:bCs/>
      <w:sz w:val="21"/>
      <w:szCs w:val="21"/>
    </w:rPr>
  </w:style>
  <w:style w:type="paragraph" w:customStyle="1" w:styleId="mainheader">
    <w:name w:val="mainheader"/>
    <w:basedOn w:val="Normal"/>
    <w:rsid w:val="000C42CC"/>
    <w:pPr>
      <w:spacing w:before="100" w:beforeAutospacing="1" w:after="100" w:afterAutospacing="1"/>
    </w:pPr>
    <w:rPr>
      <w:b/>
      <w:bCs/>
      <w:sz w:val="31"/>
      <w:szCs w:val="31"/>
    </w:rPr>
  </w:style>
  <w:style w:type="paragraph" w:customStyle="1" w:styleId="chapter">
    <w:name w:val="chapter"/>
    <w:basedOn w:val="Normal"/>
    <w:rsid w:val="000C42CC"/>
    <w:pPr>
      <w:spacing w:before="100" w:beforeAutospacing="1" w:after="100" w:afterAutospacing="1"/>
    </w:pPr>
    <w:rPr>
      <w:rFonts w:ascii="Arial" w:hAnsi="Arial" w:cs="Arial"/>
      <w:b/>
      <w:bCs/>
    </w:rPr>
  </w:style>
  <w:style w:type="paragraph" w:customStyle="1" w:styleId="subchapter">
    <w:name w:val="subchapter"/>
    <w:basedOn w:val="Normal"/>
    <w:rsid w:val="000C42CC"/>
    <w:pPr>
      <w:spacing w:before="100" w:beforeAutospacing="1" w:after="100" w:afterAutospacing="1"/>
    </w:pPr>
    <w:rPr>
      <w:rFonts w:ascii="Arial" w:hAnsi="Arial" w:cs="Arial"/>
      <w:b/>
      <w:bCs/>
      <w:sz w:val="21"/>
      <w:szCs w:val="21"/>
    </w:rPr>
  </w:style>
  <w:style w:type="paragraph" w:customStyle="1" w:styleId="part">
    <w:name w:val="part"/>
    <w:basedOn w:val="Normal"/>
    <w:rsid w:val="000C42CC"/>
    <w:pPr>
      <w:spacing w:before="100" w:beforeAutospacing="1" w:after="100" w:afterAutospacing="1"/>
    </w:pPr>
    <w:rPr>
      <w:b/>
      <w:bCs/>
    </w:rPr>
  </w:style>
  <w:style w:type="paragraph" w:customStyle="1" w:styleId="subpart">
    <w:name w:val="subpart"/>
    <w:basedOn w:val="Normal"/>
    <w:rsid w:val="000C42CC"/>
    <w:pPr>
      <w:shd w:val="clear" w:color="auto" w:fill="FFFFFF"/>
      <w:spacing w:before="100" w:beforeAutospacing="1" w:after="100" w:afterAutospacing="1"/>
    </w:pPr>
    <w:rPr>
      <w:color w:val="0000FF"/>
      <w:sz w:val="22"/>
      <w:szCs w:val="22"/>
    </w:rPr>
  </w:style>
  <w:style w:type="paragraph" w:customStyle="1" w:styleId="nopart">
    <w:name w:val="nopart"/>
    <w:basedOn w:val="Normal"/>
    <w:rsid w:val="000C42CC"/>
    <w:pPr>
      <w:shd w:val="clear" w:color="auto" w:fill="FFFFFF"/>
      <w:spacing w:before="100" w:beforeAutospacing="1" w:after="100" w:afterAutospacing="1"/>
    </w:pPr>
    <w:rPr>
      <w:color w:val="008000"/>
    </w:rPr>
  </w:style>
  <w:style w:type="paragraph" w:customStyle="1" w:styleId="reserved">
    <w:name w:val="reserved"/>
    <w:basedOn w:val="Normal"/>
    <w:rsid w:val="000C42CC"/>
    <w:pPr>
      <w:shd w:val="clear" w:color="auto" w:fill="FFFFFF"/>
      <w:spacing w:before="100" w:beforeAutospacing="1" w:after="100" w:afterAutospacing="1"/>
    </w:pPr>
    <w:rPr>
      <w:color w:val="FF0000"/>
    </w:rPr>
  </w:style>
  <w:style w:type="paragraph" w:customStyle="1" w:styleId="menu">
    <w:name w:val="menu"/>
    <w:basedOn w:val="Normal"/>
    <w:rsid w:val="000C42CC"/>
    <w:pPr>
      <w:spacing w:before="100" w:beforeAutospacing="1" w:after="100" w:afterAutospacing="1"/>
    </w:pPr>
    <w:rPr>
      <w:rFonts w:ascii="Arial" w:hAnsi="Arial" w:cs="Arial"/>
      <w:sz w:val="18"/>
      <w:szCs w:val="18"/>
    </w:rPr>
  </w:style>
  <w:style w:type="paragraph" w:customStyle="1" w:styleId="hilite">
    <w:name w:val="hilite"/>
    <w:basedOn w:val="Normal"/>
    <w:rsid w:val="000C42CC"/>
    <w:pPr>
      <w:spacing w:before="100" w:beforeAutospacing="1" w:after="100" w:afterAutospacing="1"/>
    </w:pPr>
    <w:rPr>
      <w:b/>
      <w:bCs/>
      <w:color w:val="CC0000"/>
    </w:rPr>
  </w:style>
  <w:style w:type="paragraph" w:customStyle="1" w:styleId="white">
    <w:name w:val="white"/>
    <w:basedOn w:val="Normal"/>
    <w:rsid w:val="000C42CC"/>
    <w:rPr>
      <w:color w:val="FFFFFF"/>
    </w:rPr>
  </w:style>
  <w:style w:type="character" w:customStyle="1" w:styleId="head1">
    <w:name w:val="head1"/>
    <w:basedOn w:val="DefaultParagraphFont"/>
    <w:rsid w:val="000C42CC"/>
    <w:rPr>
      <w:rFonts w:ascii="Arial" w:hAnsi="Arial" w:cs="Arial" w:hint="default"/>
      <w:b/>
      <w:bCs/>
      <w:sz w:val="27"/>
      <w:szCs w:val="27"/>
    </w:rPr>
  </w:style>
  <w:style w:type="character" w:styleId="Strong">
    <w:name w:val="Strong"/>
    <w:basedOn w:val="DefaultParagraphFont"/>
    <w:qFormat/>
    <w:rsid w:val="000C42CC"/>
    <w:rPr>
      <w:b/>
      <w:bCs/>
    </w:rPr>
  </w:style>
  <w:style w:type="character" w:customStyle="1" w:styleId="updatebodytest1">
    <w:name w:val="updatebodytest1"/>
    <w:basedOn w:val="DefaultParagraphFont"/>
    <w:rsid w:val="000C42CC"/>
    <w:rPr>
      <w:rFonts w:ascii="Arial" w:hAnsi="Arial" w:cs="Arial" w:hint="default"/>
      <w:b w:val="0"/>
      <w:bCs w:val="0"/>
      <w:i w:val="0"/>
      <w:iCs w:val="0"/>
      <w:smallCaps w:val="0"/>
      <w:sz w:val="18"/>
      <w:szCs w:val="18"/>
    </w:rPr>
  </w:style>
  <w:style w:type="character" w:customStyle="1" w:styleId="mainheader1">
    <w:name w:val="mainheader1"/>
    <w:basedOn w:val="DefaultParagraphFont"/>
    <w:rsid w:val="000C42CC"/>
    <w:rPr>
      <w:b/>
      <w:bCs/>
      <w:sz w:val="31"/>
      <w:szCs w:val="31"/>
    </w:rPr>
  </w:style>
  <w:style w:type="paragraph" w:customStyle="1" w:styleId="hang">
    <w:name w:val="hang"/>
    <w:basedOn w:val="Normal"/>
    <w:rsid w:val="000C42CC"/>
    <w:pPr>
      <w:spacing w:before="100" w:beforeAutospacing="1" w:after="100" w:afterAutospacing="1"/>
      <w:ind w:hanging="480"/>
    </w:pPr>
  </w:style>
  <w:style w:type="paragraph" w:customStyle="1" w:styleId="tablediv">
    <w:name w:val="table_div"/>
    <w:basedOn w:val="Normal"/>
    <w:rsid w:val="000C42CC"/>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tabletitle">
    <w:name w:val="table_title"/>
    <w:basedOn w:val="Normal"/>
    <w:rsid w:val="000C42CC"/>
    <w:pPr>
      <w:spacing w:before="100" w:beforeAutospacing="1" w:after="100" w:afterAutospacing="1"/>
      <w:jc w:val="center"/>
    </w:pPr>
    <w:rPr>
      <w:b/>
      <w:bCs/>
    </w:rPr>
  </w:style>
  <w:style w:type="paragraph" w:customStyle="1" w:styleId="tabledescription">
    <w:name w:val="table_description"/>
    <w:basedOn w:val="Normal"/>
    <w:rsid w:val="000C42CC"/>
    <w:pPr>
      <w:spacing w:before="100" w:beforeAutospacing="1" w:after="100" w:afterAutospacing="1"/>
      <w:jc w:val="center"/>
    </w:pPr>
  </w:style>
  <w:style w:type="paragraph" w:customStyle="1" w:styleId="tablecell">
    <w:name w:val="table_cell"/>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tablecolhed">
    <w:name w:val="table_colhed"/>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tablenote">
    <w:name w:val="table_note"/>
    <w:basedOn w:val="Normal"/>
    <w:rsid w:val="000C42CC"/>
    <w:pPr>
      <w:spacing w:before="100" w:beforeAutospacing="1" w:after="100" w:afterAutospacing="1"/>
    </w:pPr>
  </w:style>
  <w:style w:type="paragraph" w:styleId="HTMLPreformatted">
    <w:name w:val="HTML Preformatted"/>
    <w:basedOn w:val="Normal"/>
    <w:rsid w:val="000C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48086-A413-484E-8046-D5E56474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Volpe</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creator>Cameron Satterthwaite</dc:creator>
  <cp:lastModifiedBy>Angela Dow</cp:lastModifiedBy>
  <cp:revision>2</cp:revision>
  <cp:lastPrinted>2010-11-12T17:06:00Z</cp:lastPrinted>
  <dcterms:created xsi:type="dcterms:W3CDTF">2015-04-23T20:50:00Z</dcterms:created>
  <dcterms:modified xsi:type="dcterms:W3CDTF">2015-04-23T20:50:00Z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-1597916304</vt:i4>
  </property>
  <property fmtid="{D5CDD505-2E9C-101B-9397-08002B2CF9AE}" pid="3" name="_NewReviewCycle">
    <vt:lpwstr/>
  </property>
  <property fmtid="{D5CDD505-2E9C-101B-9397-08002B2CF9AE}" pid="4" name="_EmailSubject">
    <vt:lpwstr>2137-0596: Question</vt:lpwstr>
  </property>
  <property fmtid="{D5CDD505-2E9C-101B-9397-08002B2CF9AE}" pid="5" name="_AuthorEmail">
    <vt:lpwstr>Kimberly_P._Nelson@omb.eop.gov</vt:lpwstr>
  </property>
  <property fmtid="{D5CDD505-2E9C-101B-9397-08002B2CF9AE}" pid="6" name="_AuthorEmailDisplayName">
    <vt:lpwstr>Nelson, Kimberly P.</vt:lpwstr>
  </property>
  <property fmtid="{D5CDD505-2E9C-101B-9397-08002B2CF9AE}" pid="7" name="_ReviewingToolsShownOnce">
    <vt:lpwstr/>
  </property>
</Properties>
</file>