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DF3" w:rsidRDefault="008D5DF3" w:rsidP="004513D4">
      <w:pPr>
        <w:jc w:val="center"/>
        <w:rPr>
          <w:rFonts w:ascii="Times New Roman" w:hAnsi="Times New Roman"/>
          <w:b/>
          <w:bCs/>
          <w:szCs w:val="24"/>
        </w:rPr>
      </w:pPr>
      <w:r w:rsidRPr="00C27F84">
        <w:rPr>
          <w:rFonts w:ascii="Times New Roman" w:hAnsi="Times New Roman"/>
          <w:b/>
          <w:bCs/>
          <w:szCs w:val="24"/>
        </w:rPr>
        <w:t>Supporting Statement</w:t>
      </w:r>
    </w:p>
    <w:p w:rsidR="008D5DF3" w:rsidRDefault="008D5DF3" w:rsidP="004513D4">
      <w:pPr>
        <w:jc w:val="center"/>
        <w:rPr>
          <w:rFonts w:ascii="Times New Roman" w:hAnsi="Times New Roman"/>
          <w:b/>
        </w:rPr>
      </w:pPr>
      <w:r>
        <w:rPr>
          <w:rFonts w:ascii="Times New Roman" w:hAnsi="Times New Roman"/>
          <w:b/>
        </w:rPr>
        <w:t xml:space="preserve">Resolution Plans Required for Insured Depository </w:t>
      </w:r>
    </w:p>
    <w:p w:rsidR="008D5DF3" w:rsidRDefault="008D5DF3" w:rsidP="004513D4">
      <w:pPr>
        <w:jc w:val="center"/>
        <w:rPr>
          <w:rFonts w:ascii="Times New Roman" w:hAnsi="Times New Roman"/>
          <w:b/>
          <w:bCs/>
          <w:szCs w:val="24"/>
        </w:rPr>
      </w:pPr>
      <w:r>
        <w:rPr>
          <w:rFonts w:ascii="Times New Roman" w:hAnsi="Times New Roman"/>
          <w:b/>
        </w:rPr>
        <w:t xml:space="preserve">Institutions </w:t>
      </w:r>
      <w:proofErr w:type="gramStart"/>
      <w:r>
        <w:rPr>
          <w:rFonts w:ascii="Times New Roman" w:hAnsi="Times New Roman"/>
          <w:b/>
        </w:rPr>
        <w:t>With</w:t>
      </w:r>
      <w:proofErr w:type="gramEnd"/>
      <w:r>
        <w:rPr>
          <w:rFonts w:ascii="Times New Roman" w:hAnsi="Times New Roman"/>
          <w:b/>
        </w:rPr>
        <w:t xml:space="preserve"> Over $50 Billion in Total Assets</w:t>
      </w:r>
      <w:r w:rsidRPr="00745F2F">
        <w:rPr>
          <w:rFonts w:ascii="Times New Roman" w:hAnsi="Times New Roman"/>
          <w:b/>
          <w:bCs/>
          <w:szCs w:val="24"/>
        </w:rPr>
        <w:t xml:space="preserve"> </w:t>
      </w:r>
    </w:p>
    <w:p w:rsidR="008D5DF3" w:rsidRPr="00C27F84" w:rsidRDefault="008D5DF3" w:rsidP="00E83806">
      <w:pPr>
        <w:jc w:val="center"/>
        <w:outlineLvl w:val="0"/>
        <w:rPr>
          <w:rFonts w:ascii="Times New Roman" w:hAnsi="Times New Roman"/>
          <w:b/>
          <w:bCs/>
          <w:szCs w:val="24"/>
        </w:rPr>
      </w:pPr>
      <w:r w:rsidRPr="00745F2F">
        <w:rPr>
          <w:rFonts w:ascii="Times New Roman" w:hAnsi="Times New Roman"/>
          <w:b/>
          <w:bCs/>
          <w:szCs w:val="24"/>
        </w:rPr>
        <w:t xml:space="preserve">OMB </w:t>
      </w:r>
      <w:r>
        <w:rPr>
          <w:rFonts w:ascii="Times New Roman" w:hAnsi="Times New Roman"/>
          <w:b/>
          <w:bCs/>
          <w:szCs w:val="24"/>
        </w:rPr>
        <w:t>Control No. 3064</w:t>
      </w:r>
      <w:r w:rsidRPr="00C27F84">
        <w:rPr>
          <w:rFonts w:ascii="Times New Roman" w:hAnsi="Times New Roman"/>
          <w:b/>
          <w:bCs/>
          <w:szCs w:val="24"/>
        </w:rPr>
        <w:t>-</w:t>
      </w:r>
      <w:r w:rsidR="00BE162F">
        <w:rPr>
          <w:rFonts w:ascii="Times New Roman" w:hAnsi="Times New Roman"/>
          <w:b/>
          <w:bCs/>
          <w:szCs w:val="24"/>
        </w:rPr>
        <w:t>0185</w:t>
      </w:r>
    </w:p>
    <w:p w:rsidR="008D5DF3" w:rsidRPr="00C27F84" w:rsidRDefault="008D5DF3" w:rsidP="00850D6B">
      <w:pPr>
        <w:jc w:val="center"/>
        <w:outlineLvl w:val="0"/>
        <w:rPr>
          <w:rFonts w:ascii="Times New Roman" w:hAnsi="Times New Roman"/>
          <w:b/>
          <w:bCs/>
          <w:szCs w:val="24"/>
        </w:rPr>
      </w:pPr>
    </w:p>
    <w:p w:rsidR="008D5DF3" w:rsidRPr="00C27F84" w:rsidRDefault="008D5DF3" w:rsidP="00850D6B">
      <w:pPr>
        <w:rPr>
          <w:rFonts w:ascii="Times New Roman" w:hAnsi="Times New Roman"/>
          <w:szCs w:val="24"/>
        </w:rPr>
      </w:pPr>
    </w:p>
    <w:p w:rsidR="008D5DF3" w:rsidRPr="00C27F84" w:rsidRDefault="008D5DF3" w:rsidP="00850D6B">
      <w:pPr>
        <w:tabs>
          <w:tab w:val="left" w:pos="-1440"/>
        </w:tabs>
        <w:ind w:left="720" w:hanging="720"/>
        <w:outlineLvl w:val="0"/>
        <w:rPr>
          <w:rFonts w:ascii="Times New Roman" w:hAnsi="Times New Roman"/>
          <w:szCs w:val="24"/>
        </w:rPr>
      </w:pPr>
      <w:r w:rsidRPr="00C27F84">
        <w:rPr>
          <w:rFonts w:ascii="Times New Roman" w:hAnsi="Times New Roman"/>
          <w:szCs w:val="24"/>
        </w:rPr>
        <w:t>A. Justification.</w:t>
      </w:r>
    </w:p>
    <w:p w:rsidR="008D5DF3" w:rsidRPr="00C27F84" w:rsidRDefault="008D5DF3" w:rsidP="00850D6B">
      <w:pPr>
        <w:rPr>
          <w:rFonts w:ascii="Times New Roman" w:hAnsi="Times New Roman"/>
          <w:szCs w:val="24"/>
        </w:rPr>
      </w:pPr>
    </w:p>
    <w:p w:rsidR="008D5DF3" w:rsidRPr="00C27F84" w:rsidRDefault="008D5DF3" w:rsidP="00850D6B">
      <w:pPr>
        <w:tabs>
          <w:tab w:val="left" w:pos="-1440"/>
        </w:tabs>
        <w:ind w:left="720" w:hanging="720"/>
        <w:outlineLvl w:val="0"/>
        <w:rPr>
          <w:rFonts w:ascii="Times New Roman" w:hAnsi="Times New Roman"/>
          <w:szCs w:val="24"/>
          <w:u w:val="single"/>
        </w:rPr>
      </w:pPr>
      <w:r w:rsidRPr="00C27F84">
        <w:rPr>
          <w:rFonts w:ascii="Times New Roman" w:hAnsi="Times New Roman"/>
          <w:szCs w:val="24"/>
        </w:rPr>
        <w:t xml:space="preserve">1. </w:t>
      </w:r>
      <w:r w:rsidRPr="00C27F84">
        <w:rPr>
          <w:rFonts w:ascii="Times New Roman" w:hAnsi="Times New Roman"/>
          <w:szCs w:val="24"/>
          <w:u w:val="single"/>
        </w:rPr>
        <w:t>Circumstances that make the collection necessary:</w:t>
      </w:r>
    </w:p>
    <w:p w:rsidR="008D5DF3" w:rsidRDefault="008D5DF3" w:rsidP="00850D6B">
      <w:pPr>
        <w:rPr>
          <w:rFonts w:ascii="Times New Roman" w:hAnsi="Times New Roman"/>
          <w:szCs w:val="24"/>
        </w:rPr>
      </w:pPr>
    </w:p>
    <w:p w:rsidR="008D5DF3" w:rsidRPr="006915D9" w:rsidRDefault="008D5DF3" w:rsidP="006915D9">
      <w:pPr>
        <w:pStyle w:val="HTMLPreformatted"/>
        <w:rPr>
          <w:rFonts w:ascii="Times New Roman" w:hAnsi="Times New Roman" w:cs="Times New Roman"/>
          <w:sz w:val="24"/>
          <w:szCs w:val="24"/>
        </w:rPr>
      </w:pPr>
      <w:r>
        <w:rPr>
          <w:rFonts w:ascii="Times New Roman" w:hAnsi="Times New Roman" w:cs="Times New Roman"/>
          <w:sz w:val="24"/>
          <w:szCs w:val="24"/>
        </w:rPr>
        <w:tab/>
      </w:r>
      <w:r w:rsidRPr="006915D9">
        <w:rPr>
          <w:rFonts w:ascii="Times New Roman" w:hAnsi="Times New Roman" w:cs="Times New Roman"/>
          <w:sz w:val="24"/>
          <w:szCs w:val="24"/>
        </w:rPr>
        <w:t>The FDIC's roles as insurer and receiver require a distinct focus on potential loss severities, default risks, complexities in structure and operations, and other factors that impact risk to the Deposit Insurance Fund and the ability of the FDIC to conduct an orderly resolution. The FDI Act gives the FDIC broad authority to carry out its statutory responsibilities, and to obtain the information required by the Rule.</w:t>
      </w:r>
      <w:r>
        <w:rPr>
          <w:rFonts w:ascii="Times New Roman" w:hAnsi="Times New Roman" w:cs="Times New Roman"/>
          <w:sz w:val="24"/>
          <w:szCs w:val="24"/>
        </w:rPr>
        <w:t xml:space="preserve">   </w:t>
      </w:r>
      <w:r w:rsidRPr="006915D9">
        <w:rPr>
          <w:rFonts w:ascii="Times New Roman" w:hAnsi="Times New Roman" w:cs="Times New Roman"/>
          <w:sz w:val="24"/>
          <w:szCs w:val="24"/>
        </w:rPr>
        <w:t>The FDI Act gives the FDIC broad authority to carry out its statutory responsibilities, and to obtain the information required by the Rule.</w:t>
      </w:r>
      <w:r>
        <w:rPr>
          <w:rFonts w:ascii="Times New Roman" w:hAnsi="Times New Roman" w:cs="Times New Roman"/>
          <w:sz w:val="24"/>
          <w:szCs w:val="24"/>
        </w:rPr>
        <w:t xml:space="preserve"> </w:t>
      </w:r>
      <w:r w:rsidRPr="006915D9">
        <w:rPr>
          <w:rFonts w:ascii="Times New Roman" w:hAnsi="Times New Roman" w:cs="Times New Roman"/>
          <w:sz w:val="24"/>
          <w:szCs w:val="24"/>
        </w:rPr>
        <w:t xml:space="preserve">The authority to issue the Rule is provided by Section 9(a) Tenth of the FDI Act, 12 U.S.C. 1819(a) Tenth, which authorizes the FDIC to prescribe, by its Board of Directors, such rules and regulations as it may deem necessary to carry out the provisions of the FDI Act or of any other law that the FDIC is responsible for administering or enforcing. </w:t>
      </w:r>
    </w:p>
    <w:p w:rsidR="008D5DF3" w:rsidRDefault="008D5DF3" w:rsidP="006915D9">
      <w:pPr>
        <w:pStyle w:val="HTMLPreformatted"/>
      </w:pPr>
    </w:p>
    <w:p w:rsidR="008D5DF3" w:rsidRPr="007D405E" w:rsidRDefault="008D5DF3" w:rsidP="007D405E">
      <w:pPr>
        <w:pStyle w:val="HTMLPreformatted"/>
        <w:rPr>
          <w:rFonts w:ascii="Times New Roman" w:hAnsi="Times New Roman" w:cs="Times New Roman"/>
          <w:sz w:val="24"/>
          <w:szCs w:val="24"/>
        </w:rPr>
      </w:pPr>
      <w:r>
        <w:rPr>
          <w:rFonts w:ascii="Times New Roman" w:hAnsi="Times New Roman" w:cs="Times New Roman"/>
          <w:sz w:val="24"/>
          <w:szCs w:val="24"/>
        </w:rPr>
        <w:tab/>
      </w:r>
      <w:r w:rsidRPr="007D405E">
        <w:rPr>
          <w:rFonts w:ascii="Times New Roman" w:hAnsi="Times New Roman" w:cs="Times New Roman"/>
          <w:sz w:val="24"/>
          <w:szCs w:val="24"/>
        </w:rPr>
        <w:t>Since the recent financial crisis began in late 2008, financial authorities throughout the world have recognized and agreed that advance planning for the resolution of large, complex financial institutions is critical to minimizing the disruption that a failure</w:t>
      </w:r>
      <w:r>
        <w:rPr>
          <w:rFonts w:ascii="Times New Roman" w:hAnsi="Times New Roman" w:cs="Times New Roman"/>
          <w:sz w:val="24"/>
          <w:szCs w:val="24"/>
        </w:rPr>
        <w:t xml:space="preserve"> </w:t>
      </w:r>
      <w:r w:rsidRPr="007D405E">
        <w:rPr>
          <w:rFonts w:ascii="Times New Roman" w:hAnsi="Times New Roman" w:cs="Times New Roman"/>
          <w:sz w:val="24"/>
          <w:szCs w:val="24"/>
        </w:rPr>
        <w:t xml:space="preserve">of such an institution may have as well as the costs of its resolution. </w:t>
      </w:r>
    </w:p>
    <w:p w:rsidR="008D5DF3" w:rsidRDefault="008D5DF3" w:rsidP="008945FE">
      <w:pPr>
        <w:rPr>
          <w:rFonts w:ascii="Times New Roman" w:eastAsia="Arial Unicode MS" w:hAnsi="Times New Roman"/>
        </w:rPr>
      </w:pPr>
    </w:p>
    <w:p w:rsidR="008D5DF3" w:rsidRDefault="008D5DF3" w:rsidP="003E6C02">
      <w:pPr>
        <w:spacing w:after="240"/>
        <w:rPr>
          <w:rFonts w:ascii="Times New Roman" w:hAnsi="Times New Roman"/>
          <w:szCs w:val="24"/>
        </w:rPr>
      </w:pPr>
      <w:r w:rsidRPr="00C27F84">
        <w:rPr>
          <w:rFonts w:ascii="Times New Roman" w:hAnsi="Times New Roman"/>
          <w:szCs w:val="24"/>
        </w:rPr>
        <w:t xml:space="preserve">2. </w:t>
      </w:r>
      <w:r w:rsidRPr="00C27F84">
        <w:rPr>
          <w:rFonts w:ascii="Times New Roman" w:hAnsi="Times New Roman"/>
          <w:szCs w:val="24"/>
          <w:u w:val="single"/>
        </w:rPr>
        <w:t>Use of the information:</w:t>
      </w:r>
      <w:r w:rsidRPr="00C27F84">
        <w:rPr>
          <w:rFonts w:ascii="Times New Roman" w:hAnsi="Times New Roman"/>
          <w:szCs w:val="24"/>
        </w:rPr>
        <w:tab/>
      </w:r>
    </w:p>
    <w:p w:rsidR="008D5DF3" w:rsidRPr="00E32813" w:rsidRDefault="008D5DF3" w:rsidP="00E32813">
      <w:pPr>
        <w:pStyle w:val="HTMLPreformatted"/>
        <w:rPr>
          <w:rFonts w:ascii="Times New Roman" w:hAnsi="Times New Roman" w:cs="Times New Roman"/>
          <w:sz w:val="24"/>
          <w:szCs w:val="24"/>
        </w:rPr>
      </w:pPr>
      <w:r>
        <w:rPr>
          <w:rFonts w:ascii="Times New Roman" w:hAnsi="Times New Roman"/>
        </w:rPr>
        <w:tab/>
      </w:r>
      <w:r w:rsidRPr="00E32813">
        <w:rPr>
          <w:rFonts w:ascii="Times New Roman" w:hAnsi="Times New Roman" w:cs="Times New Roman"/>
          <w:sz w:val="24"/>
          <w:szCs w:val="24"/>
        </w:rPr>
        <w:t>Th</w:t>
      </w:r>
      <w:r>
        <w:rPr>
          <w:rFonts w:ascii="Times New Roman" w:hAnsi="Times New Roman" w:cs="Times New Roman"/>
          <w:sz w:val="24"/>
          <w:szCs w:val="24"/>
        </w:rPr>
        <w:t xml:space="preserve">is </w:t>
      </w:r>
      <w:r w:rsidRPr="00E32813">
        <w:rPr>
          <w:rFonts w:ascii="Times New Roman" w:hAnsi="Times New Roman" w:cs="Times New Roman"/>
          <w:sz w:val="24"/>
          <w:szCs w:val="24"/>
        </w:rPr>
        <w:t>Rule requir</w:t>
      </w:r>
      <w:r>
        <w:rPr>
          <w:rFonts w:ascii="Times New Roman" w:hAnsi="Times New Roman" w:cs="Times New Roman"/>
          <w:sz w:val="24"/>
          <w:szCs w:val="24"/>
        </w:rPr>
        <w:t>es</w:t>
      </w:r>
      <w:r w:rsidRPr="00E32813">
        <w:rPr>
          <w:rFonts w:ascii="Times New Roman" w:hAnsi="Times New Roman" w:cs="Times New Roman"/>
          <w:sz w:val="24"/>
          <w:szCs w:val="24"/>
        </w:rPr>
        <w:t xml:space="preserve"> an insured depository </w:t>
      </w:r>
      <w:r>
        <w:rPr>
          <w:rFonts w:ascii="Times New Roman" w:hAnsi="Times New Roman" w:cs="Times New Roman"/>
          <w:sz w:val="24"/>
          <w:szCs w:val="24"/>
        </w:rPr>
        <w:t>i</w:t>
      </w:r>
      <w:r w:rsidRPr="00E32813">
        <w:rPr>
          <w:rFonts w:ascii="Times New Roman" w:hAnsi="Times New Roman" w:cs="Times New Roman"/>
          <w:sz w:val="24"/>
          <w:szCs w:val="24"/>
        </w:rPr>
        <w:t xml:space="preserve">nstitution with $50 billion or more in total assets to submit periodically to the FDIC a contingent plan for the resolution of such institution in the event of its failure (Resolution Plan). </w:t>
      </w:r>
      <w:r>
        <w:rPr>
          <w:rFonts w:ascii="Times New Roman" w:hAnsi="Times New Roman" w:cs="Times New Roman"/>
          <w:sz w:val="24"/>
          <w:szCs w:val="24"/>
        </w:rPr>
        <w:t xml:space="preserve"> </w:t>
      </w:r>
      <w:r w:rsidRPr="00E32813">
        <w:rPr>
          <w:rFonts w:ascii="Times New Roman" w:hAnsi="Times New Roman" w:cs="Times New Roman"/>
          <w:sz w:val="24"/>
          <w:szCs w:val="24"/>
        </w:rPr>
        <w:t>The Rule establishe</w:t>
      </w:r>
      <w:r w:rsidR="00BE162F">
        <w:rPr>
          <w:rFonts w:ascii="Times New Roman" w:hAnsi="Times New Roman" w:cs="Times New Roman"/>
          <w:sz w:val="24"/>
          <w:szCs w:val="24"/>
        </w:rPr>
        <w:t>d</w:t>
      </w:r>
      <w:r w:rsidRPr="00E32813">
        <w:rPr>
          <w:rFonts w:ascii="Times New Roman" w:hAnsi="Times New Roman" w:cs="Times New Roman"/>
          <w:sz w:val="24"/>
          <w:szCs w:val="24"/>
        </w:rPr>
        <w:t xml:space="preserve"> the requirements for submission and content of a Resolution Plan, as well as procedures for review by the FDIC. The Rule requires a covered insured depository institution (CIDI) to submit a Resolution Plan that should enable the FDIC, as receiver, to resolve the institution under Sections 11 and 13 of the Federal Deposit Insurance Act (</w:t>
      </w:r>
      <w:r w:rsidR="00BE162F">
        <w:rPr>
          <w:rFonts w:ascii="Times New Roman" w:hAnsi="Times New Roman" w:cs="Times New Roman"/>
          <w:sz w:val="24"/>
          <w:szCs w:val="24"/>
        </w:rPr>
        <w:t>F</w:t>
      </w:r>
      <w:r w:rsidRPr="00E32813">
        <w:rPr>
          <w:rFonts w:ascii="Times New Roman" w:hAnsi="Times New Roman" w:cs="Times New Roman"/>
          <w:sz w:val="24"/>
          <w:szCs w:val="24"/>
        </w:rPr>
        <w:t xml:space="preserve">DI Act), 12 U.S.C. 1821 and 1823, in a manner that ensures that depositors receive access to their insured deposits within one business day of the institution's failure (two business days if the failure occurs on a day other than Friday), maximizes the net present value return from the sale or disposition of its assets and minimizes the amount of any loss to be realized by the institution's creditors. The Rule </w:t>
      </w:r>
      <w:r w:rsidR="00BE162F">
        <w:rPr>
          <w:rFonts w:ascii="Times New Roman" w:hAnsi="Times New Roman" w:cs="Times New Roman"/>
          <w:sz w:val="24"/>
          <w:szCs w:val="24"/>
        </w:rPr>
        <w:t>was</w:t>
      </w:r>
      <w:r w:rsidRPr="00E32813">
        <w:rPr>
          <w:rFonts w:ascii="Times New Roman" w:hAnsi="Times New Roman" w:cs="Times New Roman"/>
          <w:sz w:val="24"/>
          <w:szCs w:val="24"/>
        </w:rPr>
        <w:t xml:space="preserve"> intended to address the continuing exposure of the banking industry to the risks of insolvency of large and complex insured depository institutions, an exposure that can be mitigated with proper resolution planning.</w:t>
      </w:r>
    </w:p>
    <w:p w:rsidR="008D5DF3" w:rsidRDefault="008D5DF3" w:rsidP="00E32813">
      <w:pPr>
        <w:ind w:left="360"/>
        <w:rPr>
          <w:rFonts w:ascii="Times New Roman" w:hAnsi="Times New Roman"/>
          <w:szCs w:val="24"/>
        </w:rPr>
      </w:pPr>
      <w:r>
        <w:rPr>
          <w:rFonts w:ascii="Times New Roman" w:hAnsi="Times New Roman"/>
          <w:szCs w:val="24"/>
        </w:rPr>
        <w:tab/>
      </w:r>
    </w:p>
    <w:p w:rsidR="008D5DF3" w:rsidRPr="008424FE" w:rsidRDefault="008D5DF3" w:rsidP="008424FE">
      <w:pPr>
        <w:rPr>
          <w:rFonts w:ascii="Times New Roman" w:hAnsi="Times New Roman"/>
          <w:szCs w:val="24"/>
        </w:rPr>
      </w:pPr>
      <w:r>
        <w:rPr>
          <w:rFonts w:ascii="Times New Roman" w:hAnsi="Times New Roman"/>
          <w:szCs w:val="24"/>
        </w:rPr>
        <w:tab/>
        <w:t xml:space="preserve">In addition, this Rule </w:t>
      </w:r>
      <w:r w:rsidRPr="008424FE">
        <w:rPr>
          <w:rFonts w:ascii="Times New Roman" w:hAnsi="Times New Roman"/>
          <w:szCs w:val="24"/>
        </w:rPr>
        <w:t xml:space="preserve">requires </w:t>
      </w:r>
      <w:r>
        <w:rPr>
          <w:rFonts w:ascii="Times New Roman" w:hAnsi="Times New Roman"/>
          <w:szCs w:val="24"/>
        </w:rPr>
        <w:t>that ea</w:t>
      </w:r>
      <w:r w:rsidRPr="008424FE">
        <w:rPr>
          <w:rFonts w:ascii="Times New Roman" w:hAnsi="Times New Roman"/>
          <w:szCs w:val="24"/>
        </w:rPr>
        <w:t>ch</w:t>
      </w:r>
      <w:r>
        <w:rPr>
          <w:rFonts w:ascii="Times New Roman" w:hAnsi="Times New Roman"/>
          <w:szCs w:val="24"/>
        </w:rPr>
        <w:t xml:space="preserve"> </w:t>
      </w:r>
      <w:r w:rsidRPr="008424FE">
        <w:rPr>
          <w:rFonts w:ascii="Times New Roman" w:hAnsi="Times New Roman"/>
          <w:szCs w:val="24"/>
        </w:rPr>
        <w:t>CIDI submit a new Resolution Plan on or before the anniversary date of its initial plan.</w:t>
      </w:r>
      <w:r>
        <w:rPr>
          <w:rFonts w:ascii="Times New Roman" w:hAnsi="Times New Roman"/>
          <w:szCs w:val="24"/>
        </w:rPr>
        <w:t xml:space="preserve">  And </w:t>
      </w:r>
      <w:r w:rsidRPr="008424FE">
        <w:rPr>
          <w:rFonts w:ascii="Times New Roman" w:hAnsi="Times New Roman"/>
          <w:szCs w:val="24"/>
        </w:rPr>
        <w:t xml:space="preserve">the rule requires that a CIDI file a notice within 45 days after any event, occurrence, change in conditions or circumstances, or change which results </w:t>
      </w:r>
      <w:r w:rsidRPr="008424FE">
        <w:rPr>
          <w:rFonts w:ascii="Times New Roman" w:hAnsi="Times New Roman"/>
          <w:szCs w:val="24"/>
        </w:rPr>
        <w:lastRenderedPageBreak/>
        <w:t>in, or could reasonably be foreseen to have a material effect on its resolution plan, such that the resolution plan would be ineffective or require material amendment to be effective.</w:t>
      </w:r>
    </w:p>
    <w:p w:rsidR="008D5DF3" w:rsidRPr="00232C01" w:rsidRDefault="008D5DF3" w:rsidP="00232C01">
      <w:pPr>
        <w:ind w:left="720"/>
        <w:rPr>
          <w:rFonts w:ascii="Times New Roman" w:hAnsi="Times New Roman"/>
        </w:rPr>
      </w:pPr>
    </w:p>
    <w:p w:rsidR="008D5DF3" w:rsidRPr="00C27F84" w:rsidRDefault="008D5DF3" w:rsidP="00850D6B">
      <w:pPr>
        <w:tabs>
          <w:tab w:val="left" w:pos="-1440"/>
        </w:tabs>
        <w:ind w:left="720" w:hanging="720"/>
        <w:outlineLvl w:val="0"/>
        <w:rPr>
          <w:rFonts w:ascii="Times New Roman" w:hAnsi="Times New Roman"/>
          <w:szCs w:val="24"/>
          <w:u w:val="single"/>
        </w:rPr>
      </w:pPr>
      <w:r w:rsidRPr="00C27F84">
        <w:rPr>
          <w:rFonts w:ascii="Times New Roman" w:hAnsi="Times New Roman"/>
          <w:szCs w:val="24"/>
        </w:rPr>
        <w:t xml:space="preserve">3. </w:t>
      </w:r>
      <w:r w:rsidRPr="00C27F84">
        <w:rPr>
          <w:rFonts w:ascii="Times New Roman" w:hAnsi="Times New Roman"/>
          <w:szCs w:val="24"/>
          <w:u w:val="single"/>
        </w:rPr>
        <w:t>Consideration of the use of improved information technology:</w:t>
      </w:r>
    </w:p>
    <w:p w:rsidR="008D5DF3" w:rsidRPr="00C27F84" w:rsidRDefault="008D5DF3" w:rsidP="00850D6B">
      <w:pPr>
        <w:autoSpaceDE w:val="0"/>
        <w:autoSpaceDN w:val="0"/>
        <w:adjustRightInd w:val="0"/>
        <w:rPr>
          <w:rFonts w:ascii="Times New Roman" w:hAnsi="Times New Roman"/>
          <w:szCs w:val="24"/>
        </w:rPr>
      </w:pPr>
    </w:p>
    <w:p w:rsidR="008D5DF3" w:rsidRPr="00C27F84" w:rsidRDefault="008D5DF3" w:rsidP="00850D6B">
      <w:pPr>
        <w:pStyle w:val="BodyText"/>
        <w:ind w:firstLine="720"/>
        <w:rPr>
          <w:i w:val="0"/>
          <w:iCs w:val="0"/>
          <w:szCs w:val="24"/>
        </w:rPr>
      </w:pPr>
      <w:r>
        <w:rPr>
          <w:i w:val="0"/>
          <w:iCs w:val="0"/>
          <w:szCs w:val="24"/>
        </w:rPr>
        <w:t>Respondents</w:t>
      </w:r>
      <w:r w:rsidRPr="00C27F84">
        <w:rPr>
          <w:i w:val="0"/>
          <w:iCs w:val="0"/>
          <w:szCs w:val="24"/>
        </w:rPr>
        <w:t xml:space="preserve"> may use any information technology that permits review by </w:t>
      </w:r>
      <w:r>
        <w:rPr>
          <w:i w:val="0"/>
          <w:iCs w:val="0"/>
          <w:szCs w:val="24"/>
        </w:rPr>
        <w:t>FDIC</w:t>
      </w:r>
      <w:r w:rsidRPr="00C27F84">
        <w:rPr>
          <w:i w:val="0"/>
          <w:iCs w:val="0"/>
          <w:szCs w:val="24"/>
        </w:rPr>
        <w:t xml:space="preserve"> examiners.</w:t>
      </w:r>
    </w:p>
    <w:p w:rsidR="008D5DF3" w:rsidRPr="00C27F84" w:rsidRDefault="008D5DF3" w:rsidP="00850D6B">
      <w:pPr>
        <w:tabs>
          <w:tab w:val="left" w:pos="-1440"/>
        </w:tabs>
        <w:ind w:left="720" w:hanging="720"/>
        <w:rPr>
          <w:rFonts w:ascii="Times New Roman" w:hAnsi="Times New Roman"/>
          <w:szCs w:val="24"/>
        </w:rPr>
      </w:pPr>
    </w:p>
    <w:p w:rsidR="008D5DF3" w:rsidRPr="00C27F84" w:rsidRDefault="008D5DF3"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4.  </w:t>
      </w:r>
      <w:r w:rsidRPr="00C27F84">
        <w:rPr>
          <w:rFonts w:ascii="Times New Roman" w:hAnsi="Times New Roman"/>
          <w:szCs w:val="24"/>
          <w:u w:val="single"/>
        </w:rPr>
        <w:t>Efforts to identify duplication</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Pr="00C27F84" w:rsidRDefault="008D5DF3" w:rsidP="00850D6B">
      <w:pPr>
        <w:ind w:firstLine="720"/>
        <w:rPr>
          <w:rFonts w:ascii="Times New Roman" w:hAnsi="Times New Roman"/>
          <w:szCs w:val="24"/>
        </w:rPr>
      </w:pPr>
      <w:r w:rsidRPr="00C27F84">
        <w:rPr>
          <w:rFonts w:ascii="Times New Roman" w:hAnsi="Times New Roman"/>
          <w:szCs w:val="24"/>
        </w:rPr>
        <w:t>The information required is unique.  It is not duplicated elsewhere.</w:t>
      </w:r>
    </w:p>
    <w:p w:rsidR="008D5DF3" w:rsidRPr="00C27F84" w:rsidRDefault="008D5DF3" w:rsidP="00850D6B">
      <w:pPr>
        <w:rPr>
          <w:rFonts w:ascii="Times New Roman" w:hAnsi="Times New Roman"/>
          <w:szCs w:val="24"/>
        </w:rPr>
      </w:pPr>
    </w:p>
    <w:p w:rsidR="008D5DF3" w:rsidRPr="00C27F84" w:rsidRDefault="008D5DF3" w:rsidP="00850D6B">
      <w:pPr>
        <w:tabs>
          <w:tab w:val="left" w:pos="-1440"/>
        </w:tabs>
        <w:outlineLvl w:val="0"/>
        <w:rPr>
          <w:rFonts w:ascii="Times New Roman" w:hAnsi="Times New Roman"/>
          <w:szCs w:val="24"/>
        </w:rPr>
      </w:pPr>
      <w:r w:rsidRPr="00C27F84">
        <w:rPr>
          <w:rFonts w:ascii="Times New Roman" w:hAnsi="Times New Roman"/>
          <w:szCs w:val="24"/>
        </w:rPr>
        <w:t xml:space="preserve">5. </w:t>
      </w:r>
      <w:r w:rsidRPr="00C27F84">
        <w:rPr>
          <w:rFonts w:ascii="Times New Roman" w:hAnsi="Times New Roman"/>
          <w:szCs w:val="24"/>
          <w:u w:val="single"/>
        </w:rPr>
        <w:t>Methods used to minimize burden if the collection has an impact on a substantial number of small entities</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Pr="00C27F84" w:rsidRDefault="008D5DF3" w:rsidP="00850D6B">
      <w:pPr>
        <w:ind w:firstLine="720"/>
        <w:outlineLvl w:val="0"/>
        <w:rPr>
          <w:rFonts w:ascii="Times New Roman" w:hAnsi="Times New Roman"/>
          <w:szCs w:val="24"/>
        </w:rPr>
      </w:pPr>
      <w:r w:rsidRPr="00C27F84">
        <w:rPr>
          <w:rFonts w:ascii="Times New Roman" w:hAnsi="Times New Roman"/>
          <w:szCs w:val="24"/>
        </w:rPr>
        <w:t xml:space="preserve">Not applicable. </w:t>
      </w:r>
    </w:p>
    <w:p w:rsidR="008D5DF3" w:rsidRPr="00C27F84" w:rsidRDefault="008D5DF3" w:rsidP="00850D6B">
      <w:pPr>
        <w:tabs>
          <w:tab w:val="left" w:pos="-1440"/>
        </w:tabs>
        <w:ind w:left="720" w:hanging="720"/>
        <w:outlineLvl w:val="0"/>
        <w:rPr>
          <w:rFonts w:ascii="Times New Roman" w:hAnsi="Times New Roman"/>
          <w:szCs w:val="24"/>
        </w:rPr>
      </w:pPr>
    </w:p>
    <w:p w:rsidR="008D5DF3" w:rsidRPr="00C27F84" w:rsidRDefault="008D5DF3"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6. </w:t>
      </w:r>
      <w:r w:rsidRPr="00C27F84">
        <w:rPr>
          <w:rFonts w:ascii="Times New Roman" w:hAnsi="Times New Roman"/>
          <w:szCs w:val="24"/>
          <w:u w:val="single"/>
        </w:rPr>
        <w:t>Consequences to the Federal program if the collection were conducted less frequently</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Pr="00C27F84" w:rsidRDefault="008D5DF3" w:rsidP="00850D6B">
      <w:pPr>
        <w:rPr>
          <w:rFonts w:ascii="Times New Roman" w:hAnsi="Times New Roman"/>
          <w:szCs w:val="24"/>
        </w:rPr>
      </w:pPr>
      <w:r w:rsidRPr="00C27F84">
        <w:rPr>
          <w:rFonts w:ascii="Times New Roman" w:hAnsi="Times New Roman"/>
          <w:szCs w:val="24"/>
        </w:rPr>
        <w:t xml:space="preserve">  </w:t>
      </w:r>
      <w:r w:rsidRPr="00C27F84">
        <w:rPr>
          <w:rFonts w:ascii="Times New Roman" w:hAnsi="Times New Roman"/>
          <w:szCs w:val="24"/>
        </w:rPr>
        <w:tab/>
        <w:t>Conducting the collection less frequently would present safety and soundness risks.</w:t>
      </w:r>
    </w:p>
    <w:p w:rsidR="008D5DF3" w:rsidRDefault="008D5DF3" w:rsidP="004D5F88">
      <w:pPr>
        <w:tabs>
          <w:tab w:val="left" w:pos="-1440"/>
        </w:tabs>
        <w:outlineLvl w:val="0"/>
        <w:rPr>
          <w:rFonts w:ascii="Times New Roman" w:hAnsi="Times New Roman"/>
          <w:szCs w:val="24"/>
        </w:rPr>
      </w:pPr>
    </w:p>
    <w:p w:rsidR="008D5DF3" w:rsidRPr="00C27F84" w:rsidRDefault="008D5DF3"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7. </w:t>
      </w:r>
      <w:r w:rsidRPr="00C27F84">
        <w:rPr>
          <w:rFonts w:ascii="Times New Roman" w:hAnsi="Times New Roman"/>
          <w:szCs w:val="24"/>
          <w:u w:val="single"/>
        </w:rPr>
        <w:t>Special circumstances necessitating collection inconsistent with 5 CFR Part 1320</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Default="008D5DF3" w:rsidP="00E129E6">
      <w:pPr>
        <w:ind w:firstLine="720"/>
        <w:rPr>
          <w:rFonts w:ascii="Times New Roman" w:hAnsi="Times New Roman"/>
          <w:szCs w:val="24"/>
        </w:rPr>
      </w:pPr>
      <w:proofErr w:type="gramStart"/>
      <w:r w:rsidRPr="00C27F84">
        <w:rPr>
          <w:rFonts w:ascii="Times New Roman" w:hAnsi="Times New Roman"/>
          <w:szCs w:val="24"/>
        </w:rPr>
        <w:t>None.</w:t>
      </w:r>
      <w:proofErr w:type="gramEnd"/>
      <w:r w:rsidRPr="00C27F84">
        <w:rPr>
          <w:rFonts w:ascii="Times New Roman" w:hAnsi="Times New Roman"/>
          <w:szCs w:val="24"/>
        </w:rPr>
        <w:t xml:space="preserve">  The information collection is conducted in accordance with OMB guidelines in 5 CFR </w:t>
      </w:r>
      <w:proofErr w:type="gramStart"/>
      <w:r w:rsidRPr="00C27F84">
        <w:rPr>
          <w:rFonts w:ascii="Times New Roman" w:hAnsi="Times New Roman"/>
          <w:szCs w:val="24"/>
        </w:rPr>
        <w:t>part</w:t>
      </w:r>
      <w:proofErr w:type="gramEnd"/>
      <w:r w:rsidRPr="00C27F84">
        <w:rPr>
          <w:rFonts w:ascii="Times New Roman" w:hAnsi="Times New Roman"/>
          <w:szCs w:val="24"/>
        </w:rPr>
        <w:t xml:space="preserve"> 1320.  </w:t>
      </w:r>
    </w:p>
    <w:p w:rsidR="008D5DF3" w:rsidRPr="00C27F84" w:rsidRDefault="008D5DF3" w:rsidP="00850D6B">
      <w:pPr>
        <w:rPr>
          <w:rFonts w:ascii="Times New Roman" w:hAnsi="Times New Roman"/>
          <w:szCs w:val="24"/>
        </w:rPr>
      </w:pPr>
    </w:p>
    <w:p w:rsidR="008D5DF3" w:rsidRDefault="008D5DF3"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8. </w:t>
      </w:r>
      <w:r w:rsidR="00BE162F">
        <w:rPr>
          <w:rFonts w:ascii="Times New Roman" w:hAnsi="Times New Roman"/>
          <w:szCs w:val="24"/>
        </w:rPr>
        <w:t xml:space="preserve"> </w:t>
      </w:r>
      <w:r w:rsidRPr="00C27F84">
        <w:rPr>
          <w:rFonts w:ascii="Times New Roman" w:hAnsi="Times New Roman"/>
          <w:szCs w:val="24"/>
          <w:u w:val="single"/>
        </w:rPr>
        <w:t>Efforts to consult with persons outside the agency</w:t>
      </w:r>
      <w:r w:rsidRPr="00C27F84">
        <w:rPr>
          <w:rFonts w:ascii="Times New Roman" w:hAnsi="Times New Roman"/>
          <w:szCs w:val="24"/>
        </w:rPr>
        <w:t>:</w:t>
      </w:r>
    </w:p>
    <w:p w:rsidR="004E2BE7" w:rsidRDefault="004E2BE7" w:rsidP="00850D6B">
      <w:pPr>
        <w:tabs>
          <w:tab w:val="left" w:pos="-1440"/>
        </w:tabs>
        <w:ind w:left="720" w:hanging="720"/>
        <w:outlineLvl w:val="0"/>
        <w:rPr>
          <w:rFonts w:ascii="Times New Roman" w:hAnsi="Times New Roman"/>
          <w:szCs w:val="24"/>
        </w:rPr>
      </w:pPr>
    </w:p>
    <w:p w:rsidR="00BE162F" w:rsidRPr="00BE162F" w:rsidRDefault="004E2BE7" w:rsidP="004E2BE7">
      <w:pPr>
        <w:tabs>
          <w:tab w:val="left" w:pos="-1440"/>
        </w:tabs>
        <w:ind w:left="720" w:hanging="720"/>
        <w:outlineLvl w:val="0"/>
        <w:rPr>
          <w:rFonts w:ascii="Times New Roman" w:hAnsi="Times New Roman"/>
          <w:snapToGrid w:val="0"/>
        </w:rPr>
      </w:pPr>
      <w:r>
        <w:rPr>
          <w:rFonts w:ascii="Times New Roman" w:hAnsi="Times New Roman"/>
          <w:szCs w:val="24"/>
        </w:rPr>
        <w:tab/>
      </w:r>
      <w:r w:rsidR="00BE162F" w:rsidRPr="00BE162F">
        <w:rPr>
          <w:rFonts w:ascii="Times New Roman" w:hAnsi="Times New Roman"/>
          <w:snapToGrid w:val="0"/>
        </w:rPr>
        <w:t xml:space="preserve">A Federal Register notice seeking comment was published on </w:t>
      </w:r>
      <w:r>
        <w:rPr>
          <w:rFonts w:ascii="Times New Roman" w:hAnsi="Times New Roman"/>
          <w:snapToGrid w:val="0"/>
        </w:rPr>
        <w:t>February 6, 2015.</w:t>
      </w:r>
      <w:r w:rsidR="00BE162F" w:rsidRPr="00BE162F">
        <w:rPr>
          <w:rFonts w:ascii="Times New Roman" w:hAnsi="Times New Roman"/>
          <w:snapToGrid w:val="0"/>
        </w:rPr>
        <w:t xml:space="preserve"> (</w:t>
      </w:r>
      <w:r>
        <w:rPr>
          <w:rFonts w:ascii="Times New Roman" w:hAnsi="Times New Roman"/>
          <w:snapToGrid w:val="0"/>
        </w:rPr>
        <w:t>80</w:t>
      </w:r>
      <w:r w:rsidR="00BE162F" w:rsidRPr="00BE162F">
        <w:rPr>
          <w:rFonts w:ascii="Times New Roman" w:hAnsi="Times New Roman"/>
          <w:snapToGrid w:val="0"/>
        </w:rPr>
        <w:t xml:space="preserve"> FR </w:t>
      </w:r>
    </w:p>
    <w:p w:rsidR="004E2BE7" w:rsidRPr="004E2BE7" w:rsidRDefault="004E2BE7" w:rsidP="004E2BE7">
      <w:pPr>
        <w:rPr>
          <w:rFonts w:ascii="Times New Roman" w:hAnsi="Times New Roman"/>
          <w:szCs w:val="24"/>
        </w:rPr>
      </w:pPr>
      <w:r w:rsidRPr="004E2BE7">
        <w:rPr>
          <w:rFonts w:ascii="Times New Roman" w:hAnsi="Times New Roman"/>
          <w:bCs/>
          <w:szCs w:val="24"/>
        </w:rPr>
        <w:t>6711</w:t>
      </w:r>
      <w:r w:rsidRPr="004E2BE7">
        <w:rPr>
          <w:rFonts w:ascii="Times New Roman" w:hAnsi="Times New Roman"/>
          <w:szCs w:val="24"/>
        </w:rPr>
        <w:t>)</w:t>
      </w:r>
      <w:proofErr w:type="gramStart"/>
      <w:r w:rsidRPr="004E2BE7">
        <w:rPr>
          <w:rFonts w:ascii="Times New Roman" w:hAnsi="Times New Roman"/>
          <w:szCs w:val="24"/>
        </w:rPr>
        <w:t>.  No</w:t>
      </w:r>
      <w:proofErr w:type="gramEnd"/>
      <w:r w:rsidRPr="004E2BE7">
        <w:rPr>
          <w:rFonts w:ascii="Times New Roman" w:hAnsi="Times New Roman"/>
          <w:szCs w:val="24"/>
        </w:rPr>
        <w:t xml:space="preserve"> comments were received.</w:t>
      </w:r>
    </w:p>
    <w:p w:rsidR="008D5DF3" w:rsidRPr="004E3361" w:rsidRDefault="008D5DF3" w:rsidP="00227FA9">
      <w:pPr>
        <w:pStyle w:val="HTMLPreformatted"/>
        <w:rPr>
          <w:rFonts w:ascii="Times New Roman" w:hAnsi="Times New Roman" w:cs="Times New Roman"/>
          <w:sz w:val="24"/>
          <w:szCs w:val="24"/>
        </w:rPr>
      </w:pPr>
    </w:p>
    <w:p w:rsidR="008D5DF3" w:rsidRPr="00C27F84" w:rsidRDefault="008D5DF3" w:rsidP="00850D6B">
      <w:pPr>
        <w:outlineLvl w:val="0"/>
        <w:rPr>
          <w:rFonts w:ascii="Times New Roman" w:hAnsi="Times New Roman"/>
          <w:szCs w:val="24"/>
        </w:rPr>
      </w:pPr>
      <w:r w:rsidRPr="00C27F84">
        <w:rPr>
          <w:rFonts w:ascii="Times New Roman" w:hAnsi="Times New Roman"/>
          <w:szCs w:val="24"/>
        </w:rPr>
        <w:t xml:space="preserve">9. </w:t>
      </w:r>
      <w:r w:rsidRPr="00C27F84">
        <w:rPr>
          <w:rFonts w:ascii="Times New Roman" w:hAnsi="Times New Roman"/>
          <w:szCs w:val="24"/>
          <w:u w:val="single"/>
        </w:rPr>
        <w:t>Payment to respondents</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Pr="00C27F84" w:rsidRDefault="008D5DF3" w:rsidP="00850D6B">
      <w:pPr>
        <w:ind w:firstLine="720"/>
        <w:outlineLvl w:val="0"/>
        <w:rPr>
          <w:rFonts w:ascii="Times New Roman" w:hAnsi="Times New Roman"/>
          <w:szCs w:val="24"/>
        </w:rPr>
      </w:pPr>
      <w:proofErr w:type="gramStart"/>
      <w:r w:rsidRPr="00C27F84">
        <w:rPr>
          <w:rFonts w:ascii="Times New Roman" w:hAnsi="Times New Roman"/>
          <w:szCs w:val="24"/>
        </w:rPr>
        <w:t>None.</w:t>
      </w:r>
      <w:proofErr w:type="gramEnd"/>
    </w:p>
    <w:p w:rsidR="008D5DF3" w:rsidRPr="00C27F84" w:rsidRDefault="008D5DF3" w:rsidP="00850D6B">
      <w:pPr>
        <w:rPr>
          <w:rFonts w:ascii="Times New Roman" w:hAnsi="Times New Roman"/>
          <w:szCs w:val="24"/>
        </w:rPr>
      </w:pPr>
    </w:p>
    <w:p w:rsidR="004E2BE7" w:rsidRDefault="008D5DF3" w:rsidP="004E2BE7">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10. </w:t>
      </w:r>
      <w:r w:rsidRPr="00C27F84">
        <w:rPr>
          <w:rFonts w:ascii="Times New Roman" w:hAnsi="Times New Roman"/>
          <w:szCs w:val="24"/>
          <w:u w:val="single"/>
        </w:rPr>
        <w:t>Any assurance of confidentiality</w:t>
      </w:r>
      <w:r w:rsidRPr="00C27F84">
        <w:rPr>
          <w:rFonts w:ascii="Times New Roman" w:hAnsi="Times New Roman"/>
          <w:szCs w:val="24"/>
        </w:rPr>
        <w:t>:</w:t>
      </w:r>
    </w:p>
    <w:p w:rsidR="004E2BE7" w:rsidRDefault="004E2BE7" w:rsidP="004E2BE7">
      <w:pPr>
        <w:tabs>
          <w:tab w:val="left" w:pos="-1440"/>
        </w:tabs>
        <w:ind w:left="720" w:hanging="720"/>
        <w:outlineLvl w:val="0"/>
        <w:rPr>
          <w:rFonts w:ascii="Times New Roman" w:hAnsi="Times New Roman"/>
          <w:szCs w:val="24"/>
        </w:rPr>
      </w:pPr>
    </w:p>
    <w:p w:rsidR="008D5DF3" w:rsidRPr="004E2BE7" w:rsidRDefault="004E2BE7" w:rsidP="004E2BE7">
      <w:pPr>
        <w:tabs>
          <w:tab w:val="left" w:pos="-1440"/>
        </w:tabs>
        <w:ind w:left="720" w:hanging="720"/>
        <w:outlineLvl w:val="0"/>
        <w:rPr>
          <w:rFonts w:ascii="Times New Roman" w:hAnsi="Times New Roman"/>
          <w:szCs w:val="24"/>
        </w:rPr>
      </w:pPr>
      <w:r>
        <w:rPr>
          <w:rFonts w:ascii="Times New Roman" w:hAnsi="Times New Roman"/>
          <w:szCs w:val="24"/>
        </w:rPr>
        <w:tab/>
      </w:r>
      <w:r w:rsidR="008D5DF3" w:rsidRPr="003362F9">
        <w:rPr>
          <w:rFonts w:ascii="Times New Roman" w:hAnsi="Times New Roman"/>
          <w:szCs w:val="24"/>
        </w:rPr>
        <w:t>FDIC will ensure that information will be kept private</w:t>
      </w:r>
      <w:r>
        <w:rPr>
          <w:rFonts w:ascii="Times New Roman" w:hAnsi="Times New Roman"/>
          <w:szCs w:val="24"/>
        </w:rPr>
        <w:t xml:space="preserve"> to the extent allowed by law. </w:t>
      </w:r>
    </w:p>
    <w:p w:rsidR="008D5DF3" w:rsidRPr="003362F9" w:rsidRDefault="008D5DF3" w:rsidP="003362F9">
      <w:pPr>
        <w:widowControl/>
        <w:rPr>
          <w:rFonts w:ascii="Calibri" w:hAnsi="Calibri"/>
          <w:color w:val="1F497D"/>
          <w:sz w:val="22"/>
          <w:szCs w:val="22"/>
        </w:rPr>
      </w:pPr>
    </w:p>
    <w:p w:rsidR="008D5DF3" w:rsidRPr="00C27F84" w:rsidRDefault="008D5DF3"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11. </w:t>
      </w:r>
      <w:r w:rsidRPr="00C27F84">
        <w:rPr>
          <w:rFonts w:ascii="Times New Roman" w:hAnsi="Times New Roman"/>
          <w:szCs w:val="24"/>
          <w:u w:val="single"/>
        </w:rPr>
        <w:t>Justification for questions of a sensitive nature</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Pr="00C27F84" w:rsidRDefault="008D5DF3" w:rsidP="00850D6B">
      <w:pPr>
        <w:ind w:firstLine="720"/>
        <w:outlineLvl w:val="0"/>
        <w:rPr>
          <w:rFonts w:ascii="Times New Roman" w:hAnsi="Times New Roman"/>
          <w:szCs w:val="24"/>
        </w:rPr>
      </w:pPr>
      <w:r w:rsidRPr="00C27F84">
        <w:rPr>
          <w:rFonts w:ascii="Times New Roman" w:hAnsi="Times New Roman"/>
          <w:szCs w:val="24"/>
        </w:rPr>
        <w:t>There are no questions of a sensitive nature.</w:t>
      </w:r>
    </w:p>
    <w:p w:rsidR="008D5DF3" w:rsidRPr="00C27F84" w:rsidRDefault="008D5DF3" w:rsidP="00850D6B">
      <w:pPr>
        <w:rPr>
          <w:rFonts w:ascii="Times New Roman" w:hAnsi="Times New Roman"/>
          <w:szCs w:val="24"/>
        </w:rPr>
      </w:pPr>
    </w:p>
    <w:p w:rsidR="008D5DF3" w:rsidRDefault="008D5DF3" w:rsidP="00490EEF">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12. </w:t>
      </w:r>
      <w:r w:rsidRPr="00C27F84">
        <w:rPr>
          <w:rFonts w:ascii="Times New Roman" w:hAnsi="Times New Roman"/>
          <w:szCs w:val="24"/>
          <w:u w:val="single"/>
        </w:rPr>
        <w:t>Burden estimate</w:t>
      </w:r>
      <w:r>
        <w:rPr>
          <w:rFonts w:ascii="Times New Roman" w:hAnsi="Times New Roman"/>
          <w:szCs w:val="24"/>
          <w:u w:val="single"/>
        </w:rPr>
        <w:t>s</w:t>
      </w:r>
      <w:r w:rsidRPr="00C27F84">
        <w:rPr>
          <w:rFonts w:ascii="Times New Roman" w:hAnsi="Times New Roman"/>
          <w:szCs w:val="24"/>
        </w:rPr>
        <w:t>:</w:t>
      </w:r>
    </w:p>
    <w:p w:rsidR="008D5DF3" w:rsidRDefault="008D5DF3" w:rsidP="00490EEF">
      <w:pPr>
        <w:tabs>
          <w:tab w:val="left" w:pos="-1440"/>
        </w:tabs>
        <w:ind w:left="720" w:hanging="720"/>
        <w:outlineLvl w:val="0"/>
        <w:rPr>
          <w:rFonts w:ascii="Times New Roman" w:hAnsi="Times New Roman"/>
          <w:szCs w:val="24"/>
        </w:rPr>
      </w:pPr>
    </w:p>
    <w:p w:rsidR="008D5DF3" w:rsidRPr="004B0ADA"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lastRenderedPageBreak/>
        <w:t xml:space="preserve">    A. Estimated Number of Respondents for Contingent Resolution Plan: </w:t>
      </w:r>
      <w:r>
        <w:rPr>
          <w:rFonts w:ascii="Times New Roman" w:hAnsi="Times New Roman" w:cs="Times New Roman"/>
          <w:sz w:val="24"/>
          <w:szCs w:val="24"/>
        </w:rPr>
        <w:t xml:space="preserve"> </w:t>
      </w:r>
      <w:r w:rsidRPr="004B0ADA">
        <w:rPr>
          <w:rFonts w:ascii="Times New Roman" w:hAnsi="Times New Roman" w:cs="Times New Roman"/>
          <w:sz w:val="24"/>
          <w:szCs w:val="24"/>
        </w:rPr>
        <w:t>37.</w:t>
      </w:r>
    </w:p>
    <w:p w:rsidR="008D5DF3" w:rsidRPr="004B0ADA"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Frequency of Response: Once.</w:t>
      </w:r>
    </w:p>
    <w:p w:rsidR="008D5DF3" w:rsidRPr="004B0ADA"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w:t>
      </w:r>
      <w:proofErr w:type="gramStart"/>
      <w:r w:rsidRPr="004B0ADA">
        <w:rPr>
          <w:rFonts w:ascii="Times New Roman" w:hAnsi="Times New Roman" w:cs="Times New Roman"/>
          <w:sz w:val="24"/>
          <w:szCs w:val="24"/>
        </w:rPr>
        <w:t>Estimated Time per Response: 7,200 hours per respondent.</w:t>
      </w:r>
      <w:proofErr w:type="gramEnd"/>
    </w:p>
    <w:p w:rsidR="008D5DF3"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w:t>
      </w:r>
      <w:proofErr w:type="gramStart"/>
      <w:r w:rsidRPr="004B0ADA">
        <w:rPr>
          <w:rFonts w:ascii="Times New Roman" w:hAnsi="Times New Roman" w:cs="Times New Roman"/>
          <w:sz w:val="24"/>
          <w:szCs w:val="24"/>
        </w:rPr>
        <w:t>Estimated Total Initial Burden: 266,400 hours.</w:t>
      </w:r>
      <w:proofErr w:type="gramEnd"/>
    </w:p>
    <w:p w:rsidR="008D5DF3" w:rsidRPr="004B0ADA" w:rsidRDefault="008D5DF3" w:rsidP="00FD6C9D">
      <w:pPr>
        <w:pStyle w:val="HTMLPreformatted"/>
        <w:rPr>
          <w:rFonts w:ascii="Times New Roman" w:hAnsi="Times New Roman" w:cs="Times New Roman"/>
          <w:sz w:val="24"/>
          <w:szCs w:val="24"/>
        </w:rPr>
      </w:pPr>
    </w:p>
    <w:p w:rsidR="008D5DF3" w:rsidRPr="004B0ADA"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B. Estimated Number of Respondents for Annual Update of Resolution Plan: 37.</w:t>
      </w:r>
    </w:p>
    <w:p w:rsidR="008D5DF3" w:rsidRPr="004B0ADA"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Frequency of Response: Annual.</w:t>
      </w:r>
    </w:p>
    <w:p w:rsidR="008D5DF3" w:rsidRPr="004B0ADA"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w:t>
      </w:r>
      <w:proofErr w:type="gramStart"/>
      <w:r w:rsidRPr="004B0ADA">
        <w:rPr>
          <w:rFonts w:ascii="Times New Roman" w:hAnsi="Times New Roman" w:cs="Times New Roman"/>
          <w:sz w:val="24"/>
          <w:szCs w:val="24"/>
        </w:rPr>
        <w:t>Estimated Time per Response: 452 hours per respondent.</w:t>
      </w:r>
      <w:proofErr w:type="gramEnd"/>
    </w:p>
    <w:p w:rsidR="008D5DF3"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w:t>
      </w:r>
      <w:proofErr w:type="gramStart"/>
      <w:r w:rsidRPr="004B0ADA">
        <w:rPr>
          <w:rFonts w:ascii="Times New Roman" w:hAnsi="Times New Roman" w:cs="Times New Roman"/>
          <w:sz w:val="24"/>
          <w:szCs w:val="24"/>
        </w:rPr>
        <w:t>Estimated Total Initial Burden: 16,724 hours.</w:t>
      </w:r>
      <w:proofErr w:type="gramEnd"/>
    </w:p>
    <w:p w:rsidR="008D5DF3" w:rsidRPr="004B0ADA" w:rsidRDefault="008D5DF3" w:rsidP="00FD6C9D">
      <w:pPr>
        <w:pStyle w:val="HTMLPreformatted"/>
        <w:rPr>
          <w:rFonts w:ascii="Times New Roman" w:hAnsi="Times New Roman" w:cs="Times New Roman"/>
          <w:sz w:val="24"/>
          <w:szCs w:val="24"/>
        </w:rPr>
      </w:pPr>
    </w:p>
    <w:p w:rsidR="008D5DF3" w:rsidRPr="004B0ADA" w:rsidRDefault="008D5DF3" w:rsidP="00190528">
      <w:pPr>
        <w:pStyle w:val="HTMLPreformatted"/>
        <w:ind w:right="-630"/>
        <w:rPr>
          <w:rFonts w:ascii="Times New Roman" w:hAnsi="Times New Roman" w:cs="Times New Roman"/>
          <w:sz w:val="24"/>
          <w:szCs w:val="24"/>
        </w:rPr>
      </w:pPr>
      <w:r w:rsidRPr="004B0ADA">
        <w:rPr>
          <w:rFonts w:ascii="Times New Roman" w:hAnsi="Times New Roman" w:cs="Times New Roman"/>
          <w:sz w:val="24"/>
          <w:szCs w:val="24"/>
        </w:rPr>
        <w:t xml:space="preserve">    C. Estimated Number of Respondents for Notice of Material Change </w:t>
      </w:r>
      <w:r>
        <w:rPr>
          <w:rFonts w:ascii="Times New Roman" w:hAnsi="Times New Roman" w:cs="Times New Roman"/>
          <w:sz w:val="24"/>
          <w:szCs w:val="24"/>
        </w:rPr>
        <w:t>A</w:t>
      </w:r>
      <w:r w:rsidRPr="004B0ADA">
        <w:rPr>
          <w:rFonts w:ascii="Times New Roman" w:hAnsi="Times New Roman" w:cs="Times New Roman"/>
          <w:sz w:val="24"/>
          <w:szCs w:val="24"/>
        </w:rPr>
        <w:t>ffecting Resolution Plan: 37.</w:t>
      </w:r>
    </w:p>
    <w:p w:rsidR="008D5DF3" w:rsidRPr="004B0ADA"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Frequency of Response: Zero to two times annually.</w:t>
      </w:r>
    </w:p>
    <w:p w:rsidR="008D5DF3" w:rsidRPr="004B0ADA"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w:t>
      </w:r>
      <w:proofErr w:type="gramStart"/>
      <w:r w:rsidRPr="004B0ADA">
        <w:rPr>
          <w:rFonts w:ascii="Times New Roman" w:hAnsi="Times New Roman" w:cs="Times New Roman"/>
          <w:sz w:val="24"/>
          <w:szCs w:val="24"/>
        </w:rPr>
        <w:t>Estimated Time per Response: 226 hours per respondent.</w:t>
      </w:r>
      <w:proofErr w:type="gramEnd"/>
    </w:p>
    <w:p w:rsidR="008D5DF3" w:rsidRPr="004B0ADA" w:rsidRDefault="008D5DF3" w:rsidP="00FD6C9D">
      <w:pPr>
        <w:pStyle w:val="HTMLPreformatted"/>
        <w:rPr>
          <w:rFonts w:ascii="Times New Roman" w:hAnsi="Times New Roman" w:cs="Times New Roman"/>
          <w:sz w:val="24"/>
          <w:szCs w:val="24"/>
        </w:rPr>
      </w:pPr>
      <w:r w:rsidRPr="004B0ADA">
        <w:rPr>
          <w:rFonts w:ascii="Times New Roman" w:hAnsi="Times New Roman" w:cs="Times New Roman"/>
          <w:sz w:val="24"/>
          <w:szCs w:val="24"/>
        </w:rPr>
        <w:t xml:space="preserve">    </w:t>
      </w:r>
      <w:proofErr w:type="gramStart"/>
      <w:r w:rsidRPr="004B0ADA">
        <w:rPr>
          <w:rFonts w:ascii="Times New Roman" w:hAnsi="Times New Roman" w:cs="Times New Roman"/>
          <w:sz w:val="24"/>
          <w:szCs w:val="24"/>
        </w:rPr>
        <w:t>Estimated Total Initial Burden: 8,362 hours.</w:t>
      </w:r>
      <w:proofErr w:type="gramEnd"/>
    </w:p>
    <w:p w:rsidR="008D5DF3" w:rsidRPr="004B0ADA" w:rsidRDefault="008D5DF3" w:rsidP="00FD6C9D">
      <w:pPr>
        <w:rPr>
          <w:rFonts w:ascii="Times New Roman" w:hAnsi="Times New Roman"/>
          <w:szCs w:val="24"/>
        </w:rPr>
      </w:pPr>
    </w:p>
    <w:p w:rsidR="008D5DF3" w:rsidRPr="00C27F84" w:rsidRDefault="008D5DF3"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13. </w:t>
      </w:r>
      <w:r w:rsidRPr="00C27F84">
        <w:rPr>
          <w:rFonts w:ascii="Times New Roman" w:hAnsi="Times New Roman"/>
          <w:szCs w:val="24"/>
          <w:u w:val="single"/>
        </w:rPr>
        <w:t xml:space="preserve">Estimate of </w:t>
      </w:r>
      <w:r w:rsidR="00E80F08">
        <w:rPr>
          <w:rFonts w:ascii="Times New Roman" w:hAnsi="Times New Roman"/>
          <w:szCs w:val="24"/>
          <w:u w:val="single"/>
        </w:rPr>
        <w:t>annualized costs to respondents</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Pr="00C27F84" w:rsidRDefault="008D5DF3" w:rsidP="00850D6B">
      <w:pPr>
        <w:ind w:firstLine="720"/>
        <w:rPr>
          <w:rFonts w:ascii="Times New Roman" w:hAnsi="Times New Roman"/>
          <w:szCs w:val="24"/>
        </w:rPr>
      </w:pPr>
      <w:proofErr w:type="gramStart"/>
      <w:r w:rsidRPr="00C27F84">
        <w:rPr>
          <w:rFonts w:ascii="Times New Roman" w:hAnsi="Times New Roman"/>
          <w:szCs w:val="24"/>
        </w:rPr>
        <w:t>None.</w:t>
      </w:r>
      <w:proofErr w:type="gramEnd"/>
    </w:p>
    <w:p w:rsidR="008D5DF3" w:rsidRPr="00C27F84" w:rsidRDefault="008D5DF3" w:rsidP="00850D6B">
      <w:pPr>
        <w:rPr>
          <w:rFonts w:ascii="Times New Roman" w:hAnsi="Times New Roman"/>
          <w:szCs w:val="24"/>
        </w:rPr>
      </w:pPr>
    </w:p>
    <w:p w:rsidR="008D5DF3" w:rsidRPr="00C27F84" w:rsidRDefault="008D5DF3" w:rsidP="00850D6B">
      <w:pPr>
        <w:outlineLvl w:val="0"/>
        <w:rPr>
          <w:rFonts w:ascii="Times New Roman" w:hAnsi="Times New Roman"/>
          <w:szCs w:val="24"/>
        </w:rPr>
      </w:pPr>
      <w:r w:rsidRPr="00C27F84">
        <w:rPr>
          <w:rFonts w:ascii="Times New Roman" w:hAnsi="Times New Roman"/>
          <w:szCs w:val="24"/>
        </w:rPr>
        <w:t xml:space="preserve">14. </w:t>
      </w:r>
      <w:r w:rsidRPr="00C27F84">
        <w:rPr>
          <w:rFonts w:ascii="Times New Roman" w:hAnsi="Times New Roman"/>
          <w:szCs w:val="24"/>
          <w:u w:val="single"/>
        </w:rPr>
        <w:t>Estimate of annualized costs to the government</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Default="008D5DF3" w:rsidP="00850D6B">
      <w:pPr>
        <w:ind w:firstLine="720"/>
        <w:outlineLvl w:val="0"/>
        <w:rPr>
          <w:rFonts w:ascii="Times New Roman" w:hAnsi="Times New Roman"/>
          <w:szCs w:val="24"/>
        </w:rPr>
      </w:pPr>
      <w:proofErr w:type="gramStart"/>
      <w:r w:rsidRPr="00C27F84">
        <w:rPr>
          <w:rFonts w:ascii="Times New Roman" w:hAnsi="Times New Roman"/>
          <w:szCs w:val="24"/>
        </w:rPr>
        <w:t>None.</w:t>
      </w:r>
      <w:proofErr w:type="gramEnd"/>
    </w:p>
    <w:p w:rsidR="008D5DF3" w:rsidRPr="00C27F84" w:rsidRDefault="008D5DF3" w:rsidP="00850D6B">
      <w:pPr>
        <w:rPr>
          <w:rFonts w:ascii="Times New Roman" w:hAnsi="Times New Roman"/>
          <w:szCs w:val="24"/>
        </w:rPr>
      </w:pPr>
    </w:p>
    <w:p w:rsidR="008D5DF3" w:rsidRPr="00C27F84" w:rsidRDefault="008D5DF3" w:rsidP="00850D6B">
      <w:pPr>
        <w:tabs>
          <w:tab w:val="left" w:pos="-1440"/>
        </w:tabs>
        <w:ind w:left="720" w:hanging="720"/>
        <w:outlineLvl w:val="0"/>
        <w:rPr>
          <w:rFonts w:ascii="Times New Roman" w:hAnsi="Times New Roman"/>
          <w:szCs w:val="24"/>
        </w:rPr>
      </w:pPr>
      <w:r w:rsidRPr="00C27F84">
        <w:rPr>
          <w:rFonts w:ascii="Times New Roman" w:hAnsi="Times New Roman"/>
          <w:szCs w:val="24"/>
        </w:rPr>
        <w:t xml:space="preserve">15. </w:t>
      </w:r>
      <w:r w:rsidRPr="00C27F84">
        <w:rPr>
          <w:rFonts w:ascii="Times New Roman" w:hAnsi="Times New Roman"/>
          <w:szCs w:val="24"/>
          <w:u w:val="single"/>
        </w:rPr>
        <w:t>Changes in burden:</w:t>
      </w:r>
    </w:p>
    <w:p w:rsidR="008D5DF3" w:rsidRPr="00C27F84" w:rsidRDefault="008D5DF3" w:rsidP="00850D6B">
      <w:pPr>
        <w:rPr>
          <w:rFonts w:ascii="Times New Roman" w:hAnsi="Times New Roman"/>
          <w:szCs w:val="24"/>
        </w:rPr>
      </w:pPr>
    </w:p>
    <w:p w:rsidR="008D5DF3" w:rsidRPr="00190528" w:rsidRDefault="004E2BE7" w:rsidP="00190528">
      <w:pPr>
        <w:ind w:firstLine="720"/>
        <w:rPr>
          <w:rFonts w:ascii="Times New Roman" w:hAnsi="Times New Roman"/>
          <w:szCs w:val="24"/>
        </w:rPr>
      </w:pPr>
      <w:r>
        <w:rPr>
          <w:rFonts w:ascii="Times New Roman" w:hAnsi="Times New Roman"/>
          <w:szCs w:val="24"/>
        </w:rPr>
        <w:t>No change</w:t>
      </w:r>
      <w:r w:rsidR="008D5DF3">
        <w:rPr>
          <w:rFonts w:ascii="Times New Roman" w:hAnsi="Times New Roman"/>
          <w:szCs w:val="24"/>
        </w:rPr>
        <w:t>.</w:t>
      </w:r>
      <w:r w:rsidR="008D5DF3" w:rsidRPr="00190528">
        <w:rPr>
          <w:rFonts w:ascii="Times New Roman" w:hAnsi="Times New Roman"/>
          <w:szCs w:val="24"/>
        </w:rPr>
        <w:t xml:space="preserve">  </w:t>
      </w:r>
    </w:p>
    <w:p w:rsidR="008D5DF3" w:rsidRPr="00C27F84" w:rsidRDefault="008D5DF3" w:rsidP="00850D6B">
      <w:pPr>
        <w:rPr>
          <w:rFonts w:ascii="Times New Roman" w:hAnsi="Times New Roman"/>
          <w:szCs w:val="24"/>
        </w:rPr>
      </w:pPr>
    </w:p>
    <w:p w:rsidR="008D5DF3" w:rsidRPr="00C27F84" w:rsidRDefault="008D5DF3" w:rsidP="00850D6B">
      <w:pPr>
        <w:tabs>
          <w:tab w:val="left" w:pos="-1440"/>
        </w:tabs>
        <w:ind w:left="720" w:hanging="720"/>
        <w:outlineLvl w:val="0"/>
        <w:rPr>
          <w:rFonts w:ascii="Times New Roman" w:hAnsi="Times New Roman"/>
          <w:szCs w:val="24"/>
          <w:u w:val="single"/>
        </w:rPr>
      </w:pPr>
      <w:r w:rsidRPr="00C27F84">
        <w:rPr>
          <w:rFonts w:ascii="Times New Roman" w:hAnsi="Times New Roman"/>
          <w:szCs w:val="24"/>
        </w:rPr>
        <w:t xml:space="preserve">16. </w:t>
      </w:r>
      <w:r w:rsidRPr="00C27F84">
        <w:rPr>
          <w:rFonts w:ascii="Times New Roman" w:hAnsi="Times New Roman"/>
          <w:szCs w:val="24"/>
          <w:u w:val="single"/>
        </w:rPr>
        <w:t xml:space="preserve">Information regarding collections whose results are planned to be published for statistical </w:t>
      </w:r>
    </w:p>
    <w:p w:rsidR="008D5DF3" w:rsidRPr="00C27F84" w:rsidRDefault="008D5DF3" w:rsidP="00850D6B">
      <w:pPr>
        <w:tabs>
          <w:tab w:val="left" w:pos="-1440"/>
        </w:tabs>
        <w:ind w:left="720" w:hanging="720"/>
        <w:rPr>
          <w:rFonts w:ascii="Times New Roman" w:hAnsi="Times New Roman"/>
          <w:szCs w:val="24"/>
        </w:rPr>
      </w:pPr>
      <w:proofErr w:type="gramStart"/>
      <w:r w:rsidRPr="00C27F84">
        <w:rPr>
          <w:rFonts w:ascii="Times New Roman" w:hAnsi="Times New Roman"/>
          <w:szCs w:val="24"/>
          <w:u w:val="single"/>
        </w:rPr>
        <w:t>use</w:t>
      </w:r>
      <w:proofErr w:type="gramEnd"/>
      <w:r w:rsidRPr="00C27F84">
        <w:rPr>
          <w:rFonts w:ascii="Times New Roman" w:hAnsi="Times New Roman"/>
          <w:szCs w:val="24"/>
        </w:rPr>
        <w:t>:</w:t>
      </w:r>
    </w:p>
    <w:p w:rsidR="008D5DF3" w:rsidRPr="00C27F84" w:rsidRDefault="008D5DF3" w:rsidP="00850D6B">
      <w:pPr>
        <w:ind w:left="720"/>
        <w:rPr>
          <w:rFonts w:ascii="Times New Roman" w:hAnsi="Times New Roman"/>
          <w:szCs w:val="24"/>
        </w:rPr>
      </w:pPr>
    </w:p>
    <w:p w:rsidR="008D5DF3" w:rsidRPr="00C27F84" w:rsidRDefault="008D5DF3" w:rsidP="00850D6B">
      <w:pPr>
        <w:ind w:firstLine="720"/>
        <w:outlineLvl w:val="0"/>
        <w:rPr>
          <w:rFonts w:ascii="Times New Roman" w:hAnsi="Times New Roman"/>
          <w:szCs w:val="24"/>
        </w:rPr>
      </w:pPr>
      <w:r w:rsidRPr="00C27F84">
        <w:rPr>
          <w:rFonts w:ascii="Times New Roman" w:hAnsi="Times New Roman"/>
          <w:szCs w:val="24"/>
        </w:rPr>
        <w:t>No publication for statistical use is contemplated.</w:t>
      </w:r>
    </w:p>
    <w:p w:rsidR="008D5DF3" w:rsidRPr="00C27F84" w:rsidRDefault="008D5DF3" w:rsidP="00850D6B">
      <w:pPr>
        <w:rPr>
          <w:rFonts w:ascii="Times New Roman" w:hAnsi="Times New Roman"/>
          <w:szCs w:val="24"/>
        </w:rPr>
      </w:pPr>
    </w:p>
    <w:p w:rsidR="008D5DF3" w:rsidRPr="00C27F84" w:rsidRDefault="008D5DF3" w:rsidP="00850D6B">
      <w:pPr>
        <w:outlineLvl w:val="0"/>
        <w:rPr>
          <w:rFonts w:ascii="Times New Roman" w:hAnsi="Times New Roman"/>
          <w:szCs w:val="24"/>
        </w:rPr>
      </w:pPr>
      <w:r w:rsidRPr="00C27F84">
        <w:rPr>
          <w:rFonts w:ascii="Times New Roman" w:hAnsi="Times New Roman"/>
          <w:szCs w:val="24"/>
        </w:rPr>
        <w:t xml:space="preserve">17. </w:t>
      </w:r>
      <w:r w:rsidRPr="00C27F84">
        <w:rPr>
          <w:rFonts w:ascii="Times New Roman" w:hAnsi="Times New Roman"/>
          <w:szCs w:val="24"/>
          <w:u w:val="single"/>
        </w:rPr>
        <w:t>Display of expiration date</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Pr="00C27F84" w:rsidRDefault="008D5DF3" w:rsidP="00850D6B">
      <w:pPr>
        <w:ind w:firstLine="720"/>
        <w:outlineLvl w:val="0"/>
        <w:rPr>
          <w:rFonts w:ascii="Times New Roman" w:hAnsi="Times New Roman"/>
          <w:szCs w:val="24"/>
        </w:rPr>
      </w:pPr>
      <w:r w:rsidRPr="00C27F84">
        <w:rPr>
          <w:rFonts w:ascii="Times New Roman" w:hAnsi="Times New Roman"/>
          <w:szCs w:val="24"/>
        </w:rPr>
        <w:t>Not applicable.</w:t>
      </w:r>
    </w:p>
    <w:p w:rsidR="008D5DF3" w:rsidRPr="00C27F84" w:rsidRDefault="008D5DF3" w:rsidP="00850D6B">
      <w:pPr>
        <w:rPr>
          <w:rFonts w:ascii="Times New Roman" w:hAnsi="Times New Roman"/>
          <w:szCs w:val="24"/>
        </w:rPr>
      </w:pPr>
    </w:p>
    <w:p w:rsidR="008D5DF3" w:rsidRPr="00C27F84" w:rsidRDefault="008D5DF3" w:rsidP="00850D6B">
      <w:pPr>
        <w:outlineLvl w:val="0"/>
        <w:rPr>
          <w:rFonts w:ascii="Times New Roman" w:hAnsi="Times New Roman"/>
          <w:szCs w:val="24"/>
        </w:rPr>
      </w:pPr>
      <w:r w:rsidRPr="00C27F84">
        <w:rPr>
          <w:rFonts w:ascii="Times New Roman" w:hAnsi="Times New Roman"/>
          <w:szCs w:val="24"/>
        </w:rPr>
        <w:t xml:space="preserve">18. </w:t>
      </w:r>
      <w:r w:rsidRPr="00C27F84">
        <w:rPr>
          <w:rFonts w:ascii="Times New Roman" w:hAnsi="Times New Roman"/>
          <w:szCs w:val="24"/>
          <w:u w:val="single"/>
        </w:rPr>
        <w:t>Exceptions to certification statement</w:t>
      </w:r>
      <w:r w:rsidRPr="00C27F84">
        <w:rPr>
          <w:rFonts w:ascii="Times New Roman" w:hAnsi="Times New Roman"/>
          <w:szCs w:val="24"/>
        </w:rPr>
        <w:t>:</w:t>
      </w:r>
    </w:p>
    <w:p w:rsidR="008D5DF3" w:rsidRPr="00C27F84" w:rsidRDefault="008D5DF3" w:rsidP="00850D6B">
      <w:pPr>
        <w:rPr>
          <w:rFonts w:ascii="Times New Roman" w:hAnsi="Times New Roman"/>
          <w:szCs w:val="24"/>
        </w:rPr>
      </w:pPr>
    </w:p>
    <w:p w:rsidR="008D5DF3" w:rsidRPr="00C27F84" w:rsidRDefault="008D5DF3" w:rsidP="00850D6B">
      <w:pPr>
        <w:ind w:firstLine="720"/>
        <w:outlineLvl w:val="0"/>
        <w:rPr>
          <w:rFonts w:ascii="Times New Roman" w:hAnsi="Times New Roman"/>
          <w:szCs w:val="24"/>
        </w:rPr>
      </w:pPr>
      <w:r w:rsidRPr="00C27F84">
        <w:rPr>
          <w:rFonts w:ascii="Times New Roman" w:hAnsi="Times New Roman"/>
          <w:szCs w:val="24"/>
        </w:rPr>
        <w:t>Not applicable.</w:t>
      </w:r>
    </w:p>
    <w:p w:rsidR="008D5DF3" w:rsidRPr="00C27F84" w:rsidRDefault="008D5DF3" w:rsidP="00850D6B">
      <w:pPr>
        <w:rPr>
          <w:rFonts w:ascii="Times New Roman" w:hAnsi="Times New Roman"/>
          <w:szCs w:val="24"/>
        </w:rPr>
      </w:pPr>
    </w:p>
    <w:p w:rsidR="008D5DF3" w:rsidRDefault="008D5DF3" w:rsidP="00850D6B">
      <w:pPr>
        <w:outlineLvl w:val="0"/>
        <w:rPr>
          <w:rFonts w:ascii="Times New Roman" w:hAnsi="Times New Roman"/>
          <w:szCs w:val="24"/>
        </w:rPr>
      </w:pPr>
    </w:p>
    <w:p w:rsidR="008D5DF3" w:rsidRPr="00C27F84" w:rsidRDefault="008D5DF3" w:rsidP="00850D6B">
      <w:pPr>
        <w:outlineLvl w:val="0"/>
        <w:rPr>
          <w:rFonts w:ascii="Times New Roman" w:hAnsi="Times New Roman"/>
          <w:szCs w:val="24"/>
        </w:rPr>
      </w:pPr>
      <w:r w:rsidRPr="00C27F84">
        <w:rPr>
          <w:rFonts w:ascii="Times New Roman" w:hAnsi="Times New Roman"/>
          <w:szCs w:val="24"/>
        </w:rPr>
        <w:t>B. Collections of Information Employing Statistical Methods.</w:t>
      </w:r>
    </w:p>
    <w:p w:rsidR="008D5DF3" w:rsidRPr="00C27F84" w:rsidRDefault="008D5DF3" w:rsidP="00850D6B">
      <w:pPr>
        <w:rPr>
          <w:rFonts w:ascii="Times New Roman" w:hAnsi="Times New Roman"/>
          <w:szCs w:val="24"/>
        </w:rPr>
      </w:pPr>
    </w:p>
    <w:p w:rsidR="008D5DF3" w:rsidRPr="00C27F84" w:rsidRDefault="008D5DF3" w:rsidP="00D87272">
      <w:pPr>
        <w:ind w:firstLine="720"/>
        <w:rPr>
          <w:rFonts w:ascii="Times New Roman" w:hAnsi="Times New Roman"/>
          <w:szCs w:val="24"/>
        </w:rPr>
      </w:pPr>
      <w:r w:rsidRPr="00C27F84">
        <w:rPr>
          <w:rFonts w:ascii="Times New Roman" w:hAnsi="Times New Roman"/>
          <w:szCs w:val="24"/>
        </w:rPr>
        <w:t>Not applicable.</w:t>
      </w:r>
      <w:bookmarkStart w:id="0" w:name="_GoBack"/>
      <w:bookmarkEnd w:id="0"/>
    </w:p>
    <w:sectPr w:rsidR="008D5DF3" w:rsidRPr="00C27F84" w:rsidSect="00E67FC4">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DF3" w:rsidRDefault="008D5DF3">
      <w:r>
        <w:separator/>
      </w:r>
    </w:p>
  </w:endnote>
  <w:endnote w:type="continuationSeparator" w:id="0">
    <w:p w:rsidR="008D5DF3" w:rsidRDefault="008D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F3" w:rsidRDefault="008D5DF3" w:rsidP="009E3E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5DF3" w:rsidRDefault="008D5D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F3" w:rsidRPr="00D44A17" w:rsidRDefault="008D5DF3" w:rsidP="009E3EF8">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D87272">
      <w:rPr>
        <w:rStyle w:val="PageNumber"/>
        <w:rFonts w:ascii="Times New Roman" w:hAnsi="Times New Roman"/>
        <w:noProof/>
      </w:rPr>
      <w:t>3</w:t>
    </w:r>
    <w:r w:rsidRPr="00D44A17">
      <w:rPr>
        <w:rStyle w:val="PageNumber"/>
        <w:rFonts w:ascii="Times New Roman" w:hAnsi="Times New Roman"/>
      </w:rPr>
      <w:fldChar w:fldCharType="end"/>
    </w:r>
  </w:p>
  <w:p w:rsidR="008D5DF3" w:rsidRDefault="008D5D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F3" w:rsidRDefault="008D5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DF3" w:rsidRDefault="008D5DF3">
      <w:r>
        <w:separator/>
      </w:r>
    </w:p>
  </w:footnote>
  <w:footnote w:type="continuationSeparator" w:id="0">
    <w:p w:rsidR="008D5DF3" w:rsidRDefault="008D5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F3" w:rsidRDefault="008D5D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F3" w:rsidRDefault="008D5D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F3" w:rsidRDefault="008D5D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122C"/>
    <w:multiLevelType w:val="hybridMultilevel"/>
    <w:tmpl w:val="8A626D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79F7457"/>
    <w:multiLevelType w:val="hybridMultilevel"/>
    <w:tmpl w:val="DCD2E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9124418"/>
    <w:multiLevelType w:val="hybridMultilevel"/>
    <w:tmpl w:val="0E8A13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1">
    <w:nsid w:val="72D05624"/>
    <w:multiLevelType w:val="hybridMultilevel"/>
    <w:tmpl w:val="D7961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9330B2"/>
    <w:multiLevelType w:val="hybridMultilevel"/>
    <w:tmpl w:val="AA1CA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E3F080B"/>
    <w:multiLevelType w:val="hybridMultilevel"/>
    <w:tmpl w:val="DB20E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3"/>
  </w:num>
  <w:num w:numId="4">
    <w:abstractNumId w:val="1"/>
  </w:num>
  <w:num w:numId="5">
    <w:abstractNumId w:val="13"/>
  </w:num>
  <w:num w:numId="6">
    <w:abstractNumId w:val="7"/>
  </w:num>
  <w:num w:numId="7">
    <w:abstractNumId w:val="4"/>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2"/>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14"/>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4A9"/>
    <w:rsid w:val="00015F7E"/>
    <w:rsid w:val="00024493"/>
    <w:rsid w:val="0002477D"/>
    <w:rsid w:val="000260FD"/>
    <w:rsid w:val="00040171"/>
    <w:rsid w:val="00040EDD"/>
    <w:rsid w:val="000841A0"/>
    <w:rsid w:val="0008718C"/>
    <w:rsid w:val="00094D94"/>
    <w:rsid w:val="00096502"/>
    <w:rsid w:val="000B6DF0"/>
    <w:rsid w:val="000C7953"/>
    <w:rsid w:val="000D71BF"/>
    <w:rsid w:val="000E0ACC"/>
    <w:rsid w:val="000E3D1D"/>
    <w:rsid w:val="000E739A"/>
    <w:rsid w:val="000F0705"/>
    <w:rsid w:val="000F0AD0"/>
    <w:rsid w:val="000F4771"/>
    <w:rsid w:val="000F6328"/>
    <w:rsid w:val="001067D8"/>
    <w:rsid w:val="00112142"/>
    <w:rsid w:val="0011233B"/>
    <w:rsid w:val="00124A8A"/>
    <w:rsid w:val="00126C08"/>
    <w:rsid w:val="00127D85"/>
    <w:rsid w:val="00140D33"/>
    <w:rsid w:val="00155060"/>
    <w:rsid w:val="00176A39"/>
    <w:rsid w:val="0018255F"/>
    <w:rsid w:val="00185D39"/>
    <w:rsid w:val="001870F5"/>
    <w:rsid w:val="00190528"/>
    <w:rsid w:val="001B096A"/>
    <w:rsid w:val="001B3324"/>
    <w:rsid w:val="001B3A0E"/>
    <w:rsid w:val="001B4368"/>
    <w:rsid w:val="001C665A"/>
    <w:rsid w:val="001D77CC"/>
    <w:rsid w:val="001E69B5"/>
    <w:rsid w:val="001F20B1"/>
    <w:rsid w:val="002170A9"/>
    <w:rsid w:val="00227FA9"/>
    <w:rsid w:val="002301EF"/>
    <w:rsid w:val="00232C01"/>
    <w:rsid w:val="00234E23"/>
    <w:rsid w:val="00256276"/>
    <w:rsid w:val="00256905"/>
    <w:rsid w:val="002614B3"/>
    <w:rsid w:val="00262DF4"/>
    <w:rsid w:val="0028762A"/>
    <w:rsid w:val="00287A09"/>
    <w:rsid w:val="00290B4E"/>
    <w:rsid w:val="0029200F"/>
    <w:rsid w:val="00292F82"/>
    <w:rsid w:val="002A404B"/>
    <w:rsid w:val="002B051E"/>
    <w:rsid w:val="002B408A"/>
    <w:rsid w:val="002C48F4"/>
    <w:rsid w:val="002F3E29"/>
    <w:rsid w:val="002F5062"/>
    <w:rsid w:val="00310CE0"/>
    <w:rsid w:val="0031284F"/>
    <w:rsid w:val="00312ECF"/>
    <w:rsid w:val="00315751"/>
    <w:rsid w:val="003175D7"/>
    <w:rsid w:val="003357F5"/>
    <w:rsid w:val="003362F9"/>
    <w:rsid w:val="00345464"/>
    <w:rsid w:val="00350F70"/>
    <w:rsid w:val="00377909"/>
    <w:rsid w:val="003826B0"/>
    <w:rsid w:val="00382A5D"/>
    <w:rsid w:val="00392208"/>
    <w:rsid w:val="003C41D9"/>
    <w:rsid w:val="003E6C02"/>
    <w:rsid w:val="003E7DCF"/>
    <w:rsid w:val="003F29AE"/>
    <w:rsid w:val="003F3502"/>
    <w:rsid w:val="0041183F"/>
    <w:rsid w:val="00420F7B"/>
    <w:rsid w:val="0043250F"/>
    <w:rsid w:val="004513D4"/>
    <w:rsid w:val="0045298C"/>
    <w:rsid w:val="004545FE"/>
    <w:rsid w:val="004600FF"/>
    <w:rsid w:val="00464D95"/>
    <w:rsid w:val="004762BF"/>
    <w:rsid w:val="004849F9"/>
    <w:rsid w:val="004901EF"/>
    <w:rsid w:val="00490EEF"/>
    <w:rsid w:val="0049101F"/>
    <w:rsid w:val="004955DD"/>
    <w:rsid w:val="004A5C84"/>
    <w:rsid w:val="004A605B"/>
    <w:rsid w:val="004B0ADA"/>
    <w:rsid w:val="004B4DB0"/>
    <w:rsid w:val="004D18A2"/>
    <w:rsid w:val="004D49AE"/>
    <w:rsid w:val="004D5F88"/>
    <w:rsid w:val="004E118F"/>
    <w:rsid w:val="004E2BE7"/>
    <w:rsid w:val="004E3361"/>
    <w:rsid w:val="004E3939"/>
    <w:rsid w:val="004F1101"/>
    <w:rsid w:val="005102F8"/>
    <w:rsid w:val="0051073D"/>
    <w:rsid w:val="00531257"/>
    <w:rsid w:val="00541136"/>
    <w:rsid w:val="0056028A"/>
    <w:rsid w:val="00561856"/>
    <w:rsid w:val="0057102C"/>
    <w:rsid w:val="005723EE"/>
    <w:rsid w:val="0057362F"/>
    <w:rsid w:val="0057656B"/>
    <w:rsid w:val="005813FD"/>
    <w:rsid w:val="005828C6"/>
    <w:rsid w:val="00592BD0"/>
    <w:rsid w:val="00594137"/>
    <w:rsid w:val="005A5D9A"/>
    <w:rsid w:val="005B0EA7"/>
    <w:rsid w:val="005C7D7E"/>
    <w:rsid w:val="005D5CAD"/>
    <w:rsid w:val="005D666A"/>
    <w:rsid w:val="005E032E"/>
    <w:rsid w:val="005E1E82"/>
    <w:rsid w:val="005F3A57"/>
    <w:rsid w:val="00600057"/>
    <w:rsid w:val="00603617"/>
    <w:rsid w:val="006057E5"/>
    <w:rsid w:val="0061243E"/>
    <w:rsid w:val="00615C5F"/>
    <w:rsid w:val="006266B0"/>
    <w:rsid w:val="006312DA"/>
    <w:rsid w:val="006352DD"/>
    <w:rsid w:val="00650B31"/>
    <w:rsid w:val="006610B6"/>
    <w:rsid w:val="00677966"/>
    <w:rsid w:val="00677F6F"/>
    <w:rsid w:val="00681014"/>
    <w:rsid w:val="006853BE"/>
    <w:rsid w:val="006914A9"/>
    <w:rsid w:val="006915D9"/>
    <w:rsid w:val="006917AE"/>
    <w:rsid w:val="006A2529"/>
    <w:rsid w:val="006C2B19"/>
    <w:rsid w:val="006D02C2"/>
    <w:rsid w:val="006D43C5"/>
    <w:rsid w:val="006E6279"/>
    <w:rsid w:val="0070054A"/>
    <w:rsid w:val="00702457"/>
    <w:rsid w:val="007142B0"/>
    <w:rsid w:val="0072471D"/>
    <w:rsid w:val="00734B23"/>
    <w:rsid w:val="00745F2F"/>
    <w:rsid w:val="00780279"/>
    <w:rsid w:val="00782DF2"/>
    <w:rsid w:val="00787035"/>
    <w:rsid w:val="007903FB"/>
    <w:rsid w:val="00792888"/>
    <w:rsid w:val="007A5D30"/>
    <w:rsid w:val="007C0AB8"/>
    <w:rsid w:val="007C0BCC"/>
    <w:rsid w:val="007C7882"/>
    <w:rsid w:val="007D405E"/>
    <w:rsid w:val="007D4B8C"/>
    <w:rsid w:val="007D701B"/>
    <w:rsid w:val="007F1558"/>
    <w:rsid w:val="007F574F"/>
    <w:rsid w:val="00812C0C"/>
    <w:rsid w:val="00813F52"/>
    <w:rsid w:val="00815BA0"/>
    <w:rsid w:val="00815BF3"/>
    <w:rsid w:val="008258B0"/>
    <w:rsid w:val="008262BC"/>
    <w:rsid w:val="00832F4D"/>
    <w:rsid w:val="008424FE"/>
    <w:rsid w:val="00850D6B"/>
    <w:rsid w:val="00853CE9"/>
    <w:rsid w:val="00855435"/>
    <w:rsid w:val="00855657"/>
    <w:rsid w:val="00861894"/>
    <w:rsid w:val="00892D77"/>
    <w:rsid w:val="008945FE"/>
    <w:rsid w:val="0089610B"/>
    <w:rsid w:val="008A7570"/>
    <w:rsid w:val="008D08B8"/>
    <w:rsid w:val="008D1F22"/>
    <w:rsid w:val="008D4DFA"/>
    <w:rsid w:val="008D5DF3"/>
    <w:rsid w:val="008D7F91"/>
    <w:rsid w:val="008F65F9"/>
    <w:rsid w:val="008F7601"/>
    <w:rsid w:val="009005D0"/>
    <w:rsid w:val="00901670"/>
    <w:rsid w:val="00905047"/>
    <w:rsid w:val="00921AC7"/>
    <w:rsid w:val="00934FDA"/>
    <w:rsid w:val="00950FE9"/>
    <w:rsid w:val="00957F5B"/>
    <w:rsid w:val="00980B27"/>
    <w:rsid w:val="00982C52"/>
    <w:rsid w:val="00984A05"/>
    <w:rsid w:val="009873A8"/>
    <w:rsid w:val="009E334E"/>
    <w:rsid w:val="009E3EF8"/>
    <w:rsid w:val="009F3F7C"/>
    <w:rsid w:val="00A05524"/>
    <w:rsid w:val="00A118AA"/>
    <w:rsid w:val="00A26F7E"/>
    <w:rsid w:val="00A42208"/>
    <w:rsid w:val="00A5661D"/>
    <w:rsid w:val="00A7066E"/>
    <w:rsid w:val="00A76A56"/>
    <w:rsid w:val="00A87D23"/>
    <w:rsid w:val="00A92C99"/>
    <w:rsid w:val="00A95005"/>
    <w:rsid w:val="00AA4AD0"/>
    <w:rsid w:val="00AC662C"/>
    <w:rsid w:val="00AD0380"/>
    <w:rsid w:val="00AE10C8"/>
    <w:rsid w:val="00AF2C38"/>
    <w:rsid w:val="00B0188F"/>
    <w:rsid w:val="00B20204"/>
    <w:rsid w:val="00B3056A"/>
    <w:rsid w:val="00B30C27"/>
    <w:rsid w:val="00B31017"/>
    <w:rsid w:val="00B359B1"/>
    <w:rsid w:val="00B36BA5"/>
    <w:rsid w:val="00B37324"/>
    <w:rsid w:val="00B45CDB"/>
    <w:rsid w:val="00B46745"/>
    <w:rsid w:val="00B46E0A"/>
    <w:rsid w:val="00B473A1"/>
    <w:rsid w:val="00B620ED"/>
    <w:rsid w:val="00B62B63"/>
    <w:rsid w:val="00B72A05"/>
    <w:rsid w:val="00BA4483"/>
    <w:rsid w:val="00BB10F6"/>
    <w:rsid w:val="00BD6331"/>
    <w:rsid w:val="00BE162F"/>
    <w:rsid w:val="00BE5CFB"/>
    <w:rsid w:val="00BF3DBF"/>
    <w:rsid w:val="00C06211"/>
    <w:rsid w:val="00C26121"/>
    <w:rsid w:val="00C27F84"/>
    <w:rsid w:val="00C31329"/>
    <w:rsid w:val="00C40BE8"/>
    <w:rsid w:val="00C85B53"/>
    <w:rsid w:val="00C872FF"/>
    <w:rsid w:val="00CA41B1"/>
    <w:rsid w:val="00CC7F5B"/>
    <w:rsid w:val="00CE1B4B"/>
    <w:rsid w:val="00CE41FF"/>
    <w:rsid w:val="00CF316A"/>
    <w:rsid w:val="00CF4B0A"/>
    <w:rsid w:val="00D0065D"/>
    <w:rsid w:val="00D03D50"/>
    <w:rsid w:val="00D04E0C"/>
    <w:rsid w:val="00D07187"/>
    <w:rsid w:val="00D15997"/>
    <w:rsid w:val="00D2791C"/>
    <w:rsid w:val="00D30EFA"/>
    <w:rsid w:val="00D44A17"/>
    <w:rsid w:val="00D62E18"/>
    <w:rsid w:val="00D63E61"/>
    <w:rsid w:val="00D75ABD"/>
    <w:rsid w:val="00D76413"/>
    <w:rsid w:val="00D83E34"/>
    <w:rsid w:val="00D855D3"/>
    <w:rsid w:val="00D87272"/>
    <w:rsid w:val="00DA5D4F"/>
    <w:rsid w:val="00DA617B"/>
    <w:rsid w:val="00DA7769"/>
    <w:rsid w:val="00DB42F5"/>
    <w:rsid w:val="00DB63AD"/>
    <w:rsid w:val="00DB73FE"/>
    <w:rsid w:val="00DD30D3"/>
    <w:rsid w:val="00DD59A9"/>
    <w:rsid w:val="00DE7404"/>
    <w:rsid w:val="00E00061"/>
    <w:rsid w:val="00E04B07"/>
    <w:rsid w:val="00E1180C"/>
    <w:rsid w:val="00E129E6"/>
    <w:rsid w:val="00E13B07"/>
    <w:rsid w:val="00E1513D"/>
    <w:rsid w:val="00E16125"/>
    <w:rsid w:val="00E1693B"/>
    <w:rsid w:val="00E277DB"/>
    <w:rsid w:val="00E27BD7"/>
    <w:rsid w:val="00E32813"/>
    <w:rsid w:val="00E439F7"/>
    <w:rsid w:val="00E53C0F"/>
    <w:rsid w:val="00E674A3"/>
    <w:rsid w:val="00E67FC4"/>
    <w:rsid w:val="00E80F08"/>
    <w:rsid w:val="00E83806"/>
    <w:rsid w:val="00E86D48"/>
    <w:rsid w:val="00E922CF"/>
    <w:rsid w:val="00E93140"/>
    <w:rsid w:val="00E93E3A"/>
    <w:rsid w:val="00E94E0E"/>
    <w:rsid w:val="00E9580B"/>
    <w:rsid w:val="00EA052D"/>
    <w:rsid w:val="00EA1240"/>
    <w:rsid w:val="00EA4C7F"/>
    <w:rsid w:val="00EC2B07"/>
    <w:rsid w:val="00EC319A"/>
    <w:rsid w:val="00ED4BE7"/>
    <w:rsid w:val="00ED6060"/>
    <w:rsid w:val="00EF1FAE"/>
    <w:rsid w:val="00EF3127"/>
    <w:rsid w:val="00EF7930"/>
    <w:rsid w:val="00F0437F"/>
    <w:rsid w:val="00F1200B"/>
    <w:rsid w:val="00F1641D"/>
    <w:rsid w:val="00F34F78"/>
    <w:rsid w:val="00F5332D"/>
    <w:rsid w:val="00F66314"/>
    <w:rsid w:val="00F66734"/>
    <w:rsid w:val="00F71FF3"/>
    <w:rsid w:val="00F8634C"/>
    <w:rsid w:val="00FC7D00"/>
    <w:rsid w:val="00FD6C9D"/>
    <w:rsid w:val="00FE151E"/>
    <w:rsid w:val="00FE25C4"/>
    <w:rsid w:val="00FE5BE2"/>
    <w:rsid w:val="00FF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136"/>
    <w:pPr>
      <w:widowControl w:val="0"/>
    </w:pPr>
    <w:rPr>
      <w:rFonts w:ascii="Courier" w:hAnsi="Courier"/>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118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7D00"/>
    <w:rPr>
      <w:rFonts w:cs="Times New Roman"/>
      <w:sz w:val="2"/>
    </w:rPr>
  </w:style>
  <w:style w:type="character" w:styleId="FootnoteReference">
    <w:name w:val="footnote reference"/>
    <w:aliases w:val="fr"/>
    <w:basedOn w:val="DefaultParagraphFont"/>
    <w:uiPriority w:val="99"/>
    <w:semiHidden/>
    <w:rsid w:val="00541136"/>
    <w:rPr>
      <w:rFonts w:cs="Times New Roman"/>
    </w:rPr>
  </w:style>
  <w:style w:type="paragraph" w:styleId="Header">
    <w:name w:val="header"/>
    <w:basedOn w:val="Normal"/>
    <w:link w:val="HeaderChar"/>
    <w:uiPriority w:val="99"/>
    <w:rsid w:val="00541136"/>
    <w:pPr>
      <w:tabs>
        <w:tab w:val="center" w:pos="4320"/>
        <w:tab w:val="right" w:pos="8640"/>
      </w:tabs>
    </w:pPr>
  </w:style>
  <w:style w:type="character" w:customStyle="1" w:styleId="HeaderChar">
    <w:name w:val="Header Char"/>
    <w:basedOn w:val="DefaultParagraphFont"/>
    <w:link w:val="Header"/>
    <w:uiPriority w:val="99"/>
    <w:locked/>
    <w:rsid w:val="005B0EA7"/>
    <w:rPr>
      <w:rFonts w:ascii="Courier" w:hAnsi="Courier" w:cs="Times New Roman"/>
      <w:snapToGrid w:val="0"/>
      <w:sz w:val="24"/>
    </w:rPr>
  </w:style>
  <w:style w:type="character" w:styleId="PageNumber">
    <w:name w:val="page number"/>
    <w:basedOn w:val="DefaultParagraphFont"/>
    <w:uiPriority w:val="99"/>
    <w:rsid w:val="00541136"/>
    <w:rPr>
      <w:rFonts w:cs="Times New Roman"/>
    </w:rPr>
  </w:style>
  <w:style w:type="paragraph" w:styleId="Footer">
    <w:name w:val="footer"/>
    <w:basedOn w:val="Normal"/>
    <w:link w:val="FooterChar"/>
    <w:uiPriority w:val="99"/>
    <w:rsid w:val="00541136"/>
    <w:pPr>
      <w:tabs>
        <w:tab w:val="center" w:pos="4320"/>
        <w:tab w:val="right" w:pos="8640"/>
      </w:tabs>
    </w:pPr>
  </w:style>
  <w:style w:type="character" w:customStyle="1" w:styleId="FooterChar">
    <w:name w:val="Footer Char"/>
    <w:basedOn w:val="DefaultParagraphFont"/>
    <w:link w:val="Footer"/>
    <w:uiPriority w:val="99"/>
    <w:semiHidden/>
    <w:locked/>
    <w:rsid w:val="00FC7D00"/>
    <w:rPr>
      <w:rFonts w:ascii="Courier" w:hAnsi="Courier" w:cs="Times New Roman"/>
      <w:sz w:val="20"/>
      <w:szCs w:val="20"/>
    </w:r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semiHidden/>
    <w:rsid w:val="00541136"/>
    <w:pPr>
      <w:autoSpaceDE w:val="0"/>
      <w:autoSpaceDN w:val="0"/>
      <w:adjustRightInd w:val="0"/>
    </w:pPr>
    <w:rPr>
      <w:rFonts w:ascii="CourierPS" w:hAnsi="CourierPS"/>
      <w:sz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locked/>
    <w:rsid w:val="008262BC"/>
    <w:rPr>
      <w:rFonts w:ascii="CourierPS" w:hAnsi="CourierPS" w:cs="Times New Roman"/>
      <w:lang w:val="en-US" w:eastAsia="en-US" w:bidi="ar-SA"/>
    </w:rPr>
  </w:style>
  <w:style w:type="paragraph" w:styleId="BodyText">
    <w:name w:val="Body Text"/>
    <w:basedOn w:val="Normal"/>
    <w:link w:val="BodyTextChar"/>
    <w:uiPriority w:val="99"/>
    <w:rsid w:val="00EC319A"/>
    <w:pPr>
      <w:widowControl/>
    </w:pPr>
    <w:rPr>
      <w:rFonts w:ascii="Times New Roman" w:hAnsi="Times New Roman"/>
      <w:i/>
      <w:iCs/>
    </w:rPr>
  </w:style>
  <w:style w:type="character" w:customStyle="1" w:styleId="BodyTextChar">
    <w:name w:val="Body Text Char"/>
    <w:basedOn w:val="DefaultParagraphFont"/>
    <w:link w:val="BodyText"/>
    <w:uiPriority w:val="99"/>
    <w:semiHidden/>
    <w:locked/>
    <w:rsid w:val="00EC319A"/>
    <w:rPr>
      <w:rFonts w:cs="Times New Roman"/>
      <w:i/>
      <w:iCs/>
      <w:sz w:val="24"/>
      <w:lang w:val="en-US" w:eastAsia="en-US" w:bidi="ar-SA"/>
    </w:rPr>
  </w:style>
  <w:style w:type="character" w:customStyle="1" w:styleId="documentbody1">
    <w:name w:val="documentbody1"/>
    <w:basedOn w:val="DefaultParagraphFont"/>
    <w:uiPriority w:val="99"/>
    <w:rsid w:val="00EA1240"/>
    <w:rPr>
      <w:rFonts w:ascii="Verdana" w:hAnsi="Verdana" w:cs="Times New Roman"/>
      <w:sz w:val="19"/>
      <w:szCs w:val="19"/>
    </w:rPr>
  </w:style>
  <w:style w:type="paragraph" w:customStyle="1" w:styleId="DoubleSpace">
    <w:name w:val="Double Space"/>
    <w:basedOn w:val="Normal"/>
    <w:uiPriority w:val="99"/>
    <w:rsid w:val="00EA1240"/>
    <w:pPr>
      <w:widowControl/>
      <w:spacing w:line="480" w:lineRule="auto"/>
    </w:pPr>
    <w:rPr>
      <w:rFonts w:ascii="CG Times" w:hAnsi="CG Times"/>
    </w:rPr>
  </w:style>
  <w:style w:type="paragraph" w:styleId="ListParagraph">
    <w:name w:val="List Paragraph"/>
    <w:basedOn w:val="Normal"/>
    <w:uiPriority w:val="99"/>
    <w:qFormat/>
    <w:rsid w:val="00EA1240"/>
    <w:pPr>
      <w:widowControl/>
      <w:spacing w:after="200" w:line="276" w:lineRule="auto"/>
      <w:ind w:left="720"/>
      <w:contextualSpacing/>
    </w:pPr>
    <w:rPr>
      <w:rFonts w:ascii="Calibri" w:hAnsi="Calibri"/>
      <w:sz w:val="22"/>
      <w:szCs w:val="22"/>
    </w:rPr>
  </w:style>
  <w:style w:type="paragraph" w:customStyle="1" w:styleId="doublespace0">
    <w:name w:val="doublespace"/>
    <w:basedOn w:val="Normal"/>
    <w:uiPriority w:val="99"/>
    <w:rsid w:val="00792888"/>
    <w:pPr>
      <w:widowControl/>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rsid w:val="0041183F"/>
    <w:rPr>
      <w:rFonts w:cs="Times New Roman"/>
      <w:sz w:val="16"/>
      <w:szCs w:val="16"/>
    </w:rPr>
  </w:style>
  <w:style w:type="paragraph" w:styleId="CommentText">
    <w:name w:val="annotation text"/>
    <w:basedOn w:val="Normal"/>
    <w:link w:val="CommentTextChar"/>
    <w:uiPriority w:val="99"/>
    <w:rsid w:val="0041183F"/>
    <w:pPr>
      <w:widowControl/>
    </w:pPr>
    <w:rPr>
      <w:rFonts w:ascii="Times New Roman" w:hAnsi="Times New Roman"/>
      <w:sz w:val="20"/>
    </w:rPr>
  </w:style>
  <w:style w:type="character" w:customStyle="1" w:styleId="CommentTextChar">
    <w:name w:val="Comment Text Char"/>
    <w:basedOn w:val="DefaultParagraphFont"/>
    <w:link w:val="CommentText"/>
    <w:uiPriority w:val="99"/>
    <w:semiHidden/>
    <w:locked/>
    <w:rsid w:val="0041183F"/>
    <w:rPr>
      <w:rFonts w:eastAsia="Times New Roman" w:cs="Times New Roman"/>
      <w:lang w:val="en-US" w:eastAsia="en-US" w:bidi="ar-SA"/>
    </w:rPr>
  </w:style>
  <w:style w:type="table" w:styleId="TableGrid">
    <w:name w:val="Table Grid"/>
    <w:basedOn w:val="TableNormal"/>
    <w:uiPriority w:val="99"/>
    <w:rsid w:val="00EC2B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CharChar2">
    <w:name w:val="ft Char Char2"/>
    <w:basedOn w:val="DefaultParagraphFont"/>
    <w:uiPriority w:val="99"/>
    <w:rsid w:val="001B4368"/>
    <w:rPr>
      <w:rFonts w:ascii="Times New Roman" w:hAnsi="Times New Roman" w:cs="Times New Roman"/>
      <w:color w:val="000000"/>
      <w:lang w:val="en-US" w:eastAsia="en-US" w:bidi="ar-SA"/>
    </w:rPr>
  </w:style>
  <w:style w:type="paragraph" w:customStyle="1" w:styleId="msonormalcxspmiddle">
    <w:name w:val="msonormalcxspmiddle"/>
    <w:basedOn w:val="Normal"/>
    <w:uiPriority w:val="99"/>
    <w:rsid w:val="001B4368"/>
    <w:pPr>
      <w:widowControl/>
      <w:spacing w:before="100" w:beforeAutospacing="1" w:after="100" w:afterAutospacing="1"/>
    </w:pPr>
    <w:rPr>
      <w:rFonts w:ascii="Times New Roman" w:hAnsi="Times New Roman"/>
      <w:szCs w:val="24"/>
    </w:rPr>
  </w:style>
  <w:style w:type="paragraph" w:customStyle="1" w:styleId="msonormalcxsplast">
    <w:name w:val="msonormalcxsplast"/>
    <w:basedOn w:val="Normal"/>
    <w:uiPriority w:val="99"/>
    <w:rsid w:val="001B4368"/>
    <w:pPr>
      <w:widowControl/>
      <w:spacing w:before="100" w:beforeAutospacing="1" w:after="100" w:afterAutospacing="1"/>
    </w:pPr>
    <w:rPr>
      <w:rFonts w:ascii="Times New Roman" w:hAnsi="Times New Roman"/>
      <w:szCs w:val="24"/>
    </w:rPr>
  </w:style>
  <w:style w:type="character" w:customStyle="1" w:styleId="CommentTextChar1">
    <w:name w:val="Comment Text Char1"/>
    <w:basedOn w:val="DefaultParagraphFont"/>
    <w:uiPriority w:val="99"/>
    <w:locked/>
    <w:rsid w:val="005B0EA7"/>
    <w:rPr>
      <w:rFonts w:cs="Times New Roman"/>
      <w:sz w:val="20"/>
    </w:rPr>
  </w:style>
  <w:style w:type="character" w:customStyle="1" w:styleId="FootnoteTextChar1">
    <w:name w:val="Footnote Text Char1"/>
    <w:aliases w:val="ft Char1"/>
    <w:basedOn w:val="DefaultParagraphFont"/>
    <w:uiPriority w:val="99"/>
    <w:semiHidden/>
    <w:locked/>
    <w:rsid w:val="005B0EA7"/>
    <w:rPr>
      <w:rFonts w:eastAsia="Times New Roman" w:cs="Times New Roman"/>
      <w:sz w:val="20"/>
    </w:rPr>
  </w:style>
  <w:style w:type="paragraph" w:styleId="CommentSubject">
    <w:name w:val="annotation subject"/>
    <w:basedOn w:val="CommentText"/>
    <w:next w:val="CommentText"/>
    <w:link w:val="CommentSubjectChar"/>
    <w:uiPriority w:val="99"/>
    <w:semiHidden/>
    <w:rsid w:val="00B46E0A"/>
    <w:pPr>
      <w:widowControl w:val="0"/>
    </w:pPr>
    <w:rPr>
      <w:rFonts w:ascii="Courier" w:hAnsi="Courier"/>
      <w:b/>
      <w:bCs/>
    </w:rPr>
  </w:style>
  <w:style w:type="character" w:customStyle="1" w:styleId="CommentSubjectChar">
    <w:name w:val="Comment Subject Char"/>
    <w:basedOn w:val="CommentTextChar"/>
    <w:link w:val="CommentSubject"/>
    <w:uiPriority w:val="99"/>
    <w:semiHidden/>
    <w:locked/>
    <w:rsid w:val="00FC7D00"/>
    <w:rPr>
      <w:rFonts w:ascii="Courier" w:eastAsia="Times New Roman" w:hAnsi="Courier" w:cs="Times New Roman"/>
      <w:b/>
      <w:bCs/>
      <w:sz w:val="20"/>
      <w:szCs w:val="20"/>
      <w:lang w:val="en-US" w:eastAsia="en-US" w:bidi="ar-SA"/>
    </w:rPr>
  </w:style>
  <w:style w:type="paragraph" w:styleId="HTMLPreformatted">
    <w:name w:val="HTML Preformatted"/>
    <w:basedOn w:val="Normal"/>
    <w:link w:val="HTMLPreformattedChar"/>
    <w:uiPriority w:val="99"/>
    <w:rsid w:val="00E328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934FDA"/>
    <w:rPr>
      <w:rFonts w:ascii="Courier New" w:hAnsi="Courier New" w:cs="Courier New"/>
      <w:sz w:val="20"/>
      <w:szCs w:val="20"/>
    </w:rPr>
  </w:style>
  <w:style w:type="paragraph" w:customStyle="1" w:styleId="msolistparagraph0">
    <w:name w:val="msolistparagraph"/>
    <w:basedOn w:val="Normal"/>
    <w:uiPriority w:val="99"/>
    <w:rsid w:val="003362F9"/>
    <w:pPr>
      <w:widowControl/>
      <w:ind w:left="72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4133">
      <w:marLeft w:val="0"/>
      <w:marRight w:val="0"/>
      <w:marTop w:val="0"/>
      <w:marBottom w:val="0"/>
      <w:divBdr>
        <w:top w:val="none" w:sz="0" w:space="0" w:color="auto"/>
        <w:left w:val="none" w:sz="0" w:space="0" w:color="auto"/>
        <w:bottom w:val="none" w:sz="0" w:space="0" w:color="auto"/>
        <w:right w:val="none" w:sz="0" w:space="0" w:color="auto"/>
      </w:divBdr>
    </w:div>
    <w:div w:id="27534134">
      <w:marLeft w:val="0"/>
      <w:marRight w:val="0"/>
      <w:marTop w:val="0"/>
      <w:marBottom w:val="0"/>
      <w:divBdr>
        <w:top w:val="none" w:sz="0" w:space="0" w:color="auto"/>
        <w:left w:val="none" w:sz="0" w:space="0" w:color="auto"/>
        <w:bottom w:val="none" w:sz="0" w:space="0" w:color="auto"/>
        <w:right w:val="none" w:sz="0" w:space="0" w:color="auto"/>
      </w:divBdr>
    </w:div>
    <w:div w:id="27534135">
      <w:marLeft w:val="0"/>
      <w:marRight w:val="0"/>
      <w:marTop w:val="0"/>
      <w:marBottom w:val="0"/>
      <w:divBdr>
        <w:top w:val="none" w:sz="0" w:space="0" w:color="auto"/>
        <w:left w:val="none" w:sz="0" w:space="0" w:color="auto"/>
        <w:bottom w:val="none" w:sz="0" w:space="0" w:color="auto"/>
        <w:right w:val="none" w:sz="0" w:space="0" w:color="auto"/>
      </w:divBdr>
      <w:divsChild>
        <w:div w:id="27534132">
          <w:marLeft w:val="0"/>
          <w:marRight w:val="0"/>
          <w:marTop w:val="0"/>
          <w:marBottom w:val="0"/>
          <w:divBdr>
            <w:top w:val="none" w:sz="0" w:space="0" w:color="auto"/>
            <w:left w:val="none" w:sz="0" w:space="0" w:color="auto"/>
            <w:bottom w:val="none" w:sz="0" w:space="0" w:color="auto"/>
            <w:right w:val="none" w:sz="0" w:space="0" w:color="auto"/>
          </w:divBdr>
        </w:div>
      </w:divsChild>
    </w:div>
    <w:div w:id="27534136">
      <w:marLeft w:val="0"/>
      <w:marRight w:val="0"/>
      <w:marTop w:val="0"/>
      <w:marBottom w:val="0"/>
      <w:divBdr>
        <w:top w:val="none" w:sz="0" w:space="0" w:color="auto"/>
        <w:left w:val="none" w:sz="0" w:space="0" w:color="auto"/>
        <w:bottom w:val="none" w:sz="0" w:space="0" w:color="auto"/>
        <w:right w:val="none" w:sz="0" w:space="0" w:color="auto"/>
      </w:divBdr>
    </w:div>
    <w:div w:id="27534137">
      <w:marLeft w:val="0"/>
      <w:marRight w:val="0"/>
      <w:marTop w:val="0"/>
      <w:marBottom w:val="0"/>
      <w:divBdr>
        <w:top w:val="none" w:sz="0" w:space="0" w:color="auto"/>
        <w:left w:val="none" w:sz="0" w:space="0" w:color="auto"/>
        <w:bottom w:val="none" w:sz="0" w:space="0" w:color="auto"/>
        <w:right w:val="none" w:sz="0" w:space="0" w:color="auto"/>
      </w:divBdr>
    </w:div>
    <w:div w:id="27534138">
      <w:marLeft w:val="0"/>
      <w:marRight w:val="0"/>
      <w:marTop w:val="0"/>
      <w:marBottom w:val="0"/>
      <w:divBdr>
        <w:top w:val="none" w:sz="0" w:space="0" w:color="auto"/>
        <w:left w:val="none" w:sz="0" w:space="0" w:color="auto"/>
        <w:bottom w:val="none" w:sz="0" w:space="0" w:color="auto"/>
        <w:right w:val="none" w:sz="0" w:space="0" w:color="auto"/>
      </w:divBdr>
    </w:div>
    <w:div w:id="27534139">
      <w:marLeft w:val="0"/>
      <w:marRight w:val="0"/>
      <w:marTop w:val="0"/>
      <w:marBottom w:val="0"/>
      <w:divBdr>
        <w:top w:val="none" w:sz="0" w:space="0" w:color="auto"/>
        <w:left w:val="none" w:sz="0" w:space="0" w:color="auto"/>
        <w:bottom w:val="none" w:sz="0" w:space="0" w:color="auto"/>
        <w:right w:val="none" w:sz="0" w:space="0" w:color="auto"/>
      </w:divBdr>
    </w:div>
    <w:div w:id="27534140">
      <w:marLeft w:val="0"/>
      <w:marRight w:val="0"/>
      <w:marTop w:val="0"/>
      <w:marBottom w:val="0"/>
      <w:divBdr>
        <w:top w:val="none" w:sz="0" w:space="0" w:color="auto"/>
        <w:left w:val="none" w:sz="0" w:space="0" w:color="auto"/>
        <w:bottom w:val="none" w:sz="0" w:space="0" w:color="auto"/>
        <w:right w:val="none" w:sz="0" w:space="0" w:color="auto"/>
      </w:divBdr>
    </w:div>
    <w:div w:id="27534141">
      <w:marLeft w:val="0"/>
      <w:marRight w:val="0"/>
      <w:marTop w:val="0"/>
      <w:marBottom w:val="0"/>
      <w:divBdr>
        <w:top w:val="none" w:sz="0" w:space="0" w:color="auto"/>
        <w:left w:val="none" w:sz="0" w:space="0" w:color="auto"/>
        <w:bottom w:val="none" w:sz="0" w:space="0" w:color="auto"/>
        <w:right w:val="none" w:sz="0" w:space="0" w:color="auto"/>
      </w:divBdr>
    </w:div>
    <w:div w:id="27534142">
      <w:marLeft w:val="0"/>
      <w:marRight w:val="0"/>
      <w:marTop w:val="0"/>
      <w:marBottom w:val="0"/>
      <w:divBdr>
        <w:top w:val="none" w:sz="0" w:space="0" w:color="auto"/>
        <w:left w:val="none" w:sz="0" w:space="0" w:color="auto"/>
        <w:bottom w:val="none" w:sz="0" w:space="0" w:color="auto"/>
        <w:right w:val="none" w:sz="0" w:space="0" w:color="auto"/>
      </w:divBdr>
    </w:div>
    <w:div w:id="27534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
  <cp:lastModifiedBy/>
  <cp:revision>1</cp:revision>
  <cp:lastPrinted>2012-05-19T01:51:00Z</cp:lastPrinted>
  <dcterms:created xsi:type="dcterms:W3CDTF">2015-04-17T00:27:00Z</dcterms:created>
  <dcterms:modified xsi:type="dcterms:W3CDTF">2015-04-17T00:27:00Z</dcterms:modified>
</cp:coreProperties>
</file>