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6C3" w:rsidRDefault="00CE56C3" w:rsidP="008E6D33">
      <w:pPr>
        <w:rPr>
          <w:b/>
          <w:i/>
        </w:rPr>
      </w:pPr>
      <w:r>
        <w:rPr>
          <w:b/>
          <w:i/>
        </w:rPr>
        <w:t>OMB No. 3137-0084</w:t>
      </w:r>
    </w:p>
    <w:p w:rsidR="00BF6988" w:rsidRDefault="00BF6988" w:rsidP="00BF6988">
      <w:pPr>
        <w:tabs>
          <w:tab w:val="left" w:pos="1080"/>
        </w:tabs>
        <w:rPr>
          <w:rFonts w:ascii="Franklin Gothic Book" w:hAnsi="Franklin Gothic Book"/>
          <w:b/>
          <w:bCs/>
          <w:sz w:val="32"/>
          <w:szCs w:val="32"/>
        </w:rPr>
      </w:pPr>
    </w:p>
    <w:p w:rsidR="00BF6988" w:rsidRDefault="00BF6988" w:rsidP="00BF6988">
      <w:pPr>
        <w:tabs>
          <w:tab w:val="left" w:pos="1080"/>
        </w:tabs>
        <w:rPr>
          <w:rFonts w:ascii="Franklin Gothic Book" w:hAnsi="Franklin Gothic Book"/>
          <w:b/>
          <w:bCs/>
          <w:sz w:val="32"/>
          <w:szCs w:val="32"/>
        </w:rPr>
      </w:pPr>
      <w:r w:rsidRPr="00F00225">
        <w:rPr>
          <w:rFonts w:ascii="Franklin Gothic Book" w:hAnsi="Franklin Gothic Book"/>
          <w:b/>
          <w:bCs/>
          <w:i/>
          <w:sz w:val="32"/>
          <w:szCs w:val="32"/>
        </w:rPr>
        <w:t>Let’s Move</w:t>
      </w:r>
      <w:r w:rsidR="00B307CD" w:rsidRPr="00F00225">
        <w:rPr>
          <w:rFonts w:ascii="Franklin Gothic Book" w:hAnsi="Franklin Gothic Book"/>
          <w:b/>
          <w:bCs/>
          <w:i/>
          <w:sz w:val="32"/>
          <w:szCs w:val="32"/>
        </w:rPr>
        <w:t>!</w:t>
      </w:r>
      <w:r>
        <w:rPr>
          <w:rFonts w:ascii="Franklin Gothic Book" w:hAnsi="Franklin Gothic Book"/>
          <w:b/>
          <w:bCs/>
          <w:sz w:val="32"/>
          <w:szCs w:val="32"/>
        </w:rPr>
        <w:t xml:space="preserve"> Museums </w:t>
      </w:r>
      <w:r w:rsidR="00B307CD">
        <w:rPr>
          <w:rFonts w:ascii="Franklin Gothic Book" w:hAnsi="Franklin Gothic Book"/>
          <w:b/>
          <w:bCs/>
          <w:sz w:val="32"/>
          <w:szCs w:val="32"/>
        </w:rPr>
        <w:t>&amp;</w:t>
      </w:r>
      <w:r>
        <w:rPr>
          <w:rFonts w:ascii="Franklin Gothic Book" w:hAnsi="Franklin Gothic Book"/>
          <w:b/>
          <w:bCs/>
          <w:sz w:val="32"/>
          <w:szCs w:val="32"/>
        </w:rPr>
        <w:t xml:space="preserve"> Gardens</w:t>
      </w:r>
    </w:p>
    <w:p w:rsidR="00BF6988" w:rsidRDefault="00BF6988" w:rsidP="00BF6988">
      <w:pPr>
        <w:tabs>
          <w:tab w:val="left" w:pos="1080"/>
        </w:tabs>
        <w:rPr>
          <w:rFonts w:ascii="Franklin Gothic Book" w:hAnsi="Franklin Gothic Book"/>
          <w:b/>
          <w:sz w:val="28"/>
          <w:szCs w:val="28"/>
        </w:rPr>
      </w:pPr>
    </w:p>
    <w:p w:rsidR="00BF6988" w:rsidRPr="00463BC5" w:rsidRDefault="00BF6988" w:rsidP="00BF6988">
      <w:pPr>
        <w:tabs>
          <w:tab w:val="left" w:pos="1080"/>
        </w:tabs>
        <w:rPr>
          <w:rFonts w:ascii="Franklin Gothic Book" w:hAnsi="Franklin Gothic Book"/>
          <w:b/>
          <w:sz w:val="28"/>
          <w:szCs w:val="28"/>
        </w:rPr>
      </w:pPr>
      <w:r w:rsidRPr="00463BC5">
        <w:rPr>
          <w:rFonts w:ascii="Franklin Gothic Book" w:hAnsi="Franklin Gothic Book"/>
          <w:b/>
          <w:sz w:val="28"/>
          <w:szCs w:val="28"/>
        </w:rPr>
        <w:t xml:space="preserve">Supporting Statement for </w:t>
      </w:r>
      <w:r>
        <w:rPr>
          <w:rFonts w:ascii="Franklin Gothic Book" w:hAnsi="Franklin Gothic Book"/>
          <w:b/>
          <w:sz w:val="28"/>
          <w:szCs w:val="28"/>
        </w:rPr>
        <w:t>OMB Information Collection Request</w:t>
      </w:r>
    </w:p>
    <w:p w:rsidR="00BF6988" w:rsidRDefault="00BF6988" w:rsidP="00BF6988">
      <w:pPr>
        <w:tabs>
          <w:tab w:val="left" w:pos="1080"/>
        </w:tabs>
        <w:rPr>
          <w:b/>
          <w:color w:val="FF0000"/>
        </w:rPr>
      </w:pPr>
    </w:p>
    <w:tbl>
      <w:tblPr>
        <w:tblStyle w:val="TableGrid"/>
        <w:tblW w:w="0" w:type="auto"/>
        <w:tblLook w:val="04A0" w:firstRow="1" w:lastRow="0" w:firstColumn="1" w:lastColumn="0" w:noHBand="0" w:noVBand="1"/>
      </w:tblPr>
      <w:tblGrid>
        <w:gridCol w:w="1291"/>
        <w:gridCol w:w="7565"/>
      </w:tblGrid>
      <w:tr w:rsidR="00BF6988" w:rsidTr="002E7AE2">
        <w:trPr>
          <w:trHeight w:val="720"/>
        </w:trPr>
        <w:tc>
          <w:tcPr>
            <w:tcW w:w="1368" w:type="dxa"/>
            <w:shd w:val="clear" w:color="auto" w:fill="34715B"/>
            <w:vAlign w:val="center"/>
          </w:tcPr>
          <w:p w:rsidR="00BF6988" w:rsidRPr="00463BC5" w:rsidRDefault="00BF6988" w:rsidP="002E7AE2">
            <w:pPr>
              <w:tabs>
                <w:tab w:val="left" w:pos="1080"/>
              </w:tabs>
              <w:jc w:val="center"/>
              <w:rPr>
                <w:rFonts w:ascii="Franklin Gothic Book" w:hAnsi="Franklin Gothic Book"/>
                <w:b/>
                <w:color w:val="FFFFFF" w:themeColor="background1"/>
                <w:sz w:val="72"/>
                <w:szCs w:val="72"/>
              </w:rPr>
            </w:pPr>
            <w:r>
              <w:rPr>
                <w:rFonts w:ascii="Times New Roman" w:hAnsi="Times New Roman"/>
                <w:color w:val="FF0000"/>
              </w:rPr>
              <w:br w:type="page"/>
            </w:r>
            <w:r w:rsidRPr="00463BC5">
              <w:rPr>
                <w:rFonts w:ascii="Franklin Gothic Book" w:hAnsi="Franklin Gothic Book"/>
                <w:b/>
                <w:color w:val="FFFFFF" w:themeColor="background1"/>
                <w:sz w:val="72"/>
                <w:szCs w:val="72"/>
              </w:rPr>
              <w:t>A</w:t>
            </w:r>
          </w:p>
        </w:tc>
        <w:tc>
          <w:tcPr>
            <w:tcW w:w="8208" w:type="dxa"/>
            <w:vAlign w:val="center"/>
          </w:tcPr>
          <w:p w:rsidR="00BF6988" w:rsidRDefault="00BF6988" w:rsidP="002E7AE2">
            <w:pPr>
              <w:tabs>
                <w:tab w:val="left" w:pos="1080"/>
              </w:tabs>
              <w:rPr>
                <w:rFonts w:ascii="Franklin Gothic Book" w:hAnsi="Franklin Gothic Book"/>
                <w:b/>
                <w:sz w:val="32"/>
                <w:szCs w:val="32"/>
              </w:rPr>
            </w:pPr>
            <w:r w:rsidRPr="00463BC5">
              <w:rPr>
                <w:rFonts w:ascii="Franklin Gothic Book" w:hAnsi="Franklin Gothic Book"/>
                <w:b/>
                <w:sz w:val="32"/>
                <w:szCs w:val="32"/>
              </w:rPr>
              <w:t>Justification</w:t>
            </w:r>
          </w:p>
        </w:tc>
      </w:tr>
    </w:tbl>
    <w:p w:rsidR="00BF6988" w:rsidRPr="00463BC5" w:rsidRDefault="00BF6988" w:rsidP="00BF6988">
      <w:pPr>
        <w:tabs>
          <w:tab w:val="left" w:pos="1080"/>
        </w:tabs>
        <w:rPr>
          <w:b/>
        </w:rPr>
      </w:pPr>
    </w:p>
    <w:p w:rsidR="00CE56C3" w:rsidRDefault="00CE56C3" w:rsidP="00156955">
      <w:pPr>
        <w:tabs>
          <w:tab w:val="left" w:pos="975"/>
        </w:tabs>
        <w:rPr>
          <w:b/>
          <w:i/>
        </w:rPr>
      </w:pPr>
    </w:p>
    <w:p w:rsidR="00DA06D8" w:rsidRPr="004C01BD" w:rsidRDefault="00DA06D8" w:rsidP="008E6D33">
      <w:pPr>
        <w:rPr>
          <w:b/>
        </w:rPr>
      </w:pPr>
      <w:r w:rsidRPr="004C01BD">
        <w:rPr>
          <w:b/>
          <w:i/>
        </w:rPr>
        <w:t>Let’s Move</w:t>
      </w:r>
      <w:r w:rsidR="00B17596">
        <w:rPr>
          <w:b/>
          <w:i/>
        </w:rPr>
        <w:t xml:space="preserve">! </w:t>
      </w:r>
      <w:r w:rsidR="00B17596">
        <w:rPr>
          <w:b/>
        </w:rPr>
        <w:t>Museums &amp;</w:t>
      </w:r>
      <w:r w:rsidRPr="004C01BD">
        <w:rPr>
          <w:b/>
          <w:i/>
        </w:rPr>
        <w:t xml:space="preserve"> </w:t>
      </w:r>
      <w:r w:rsidRPr="004C01BD">
        <w:rPr>
          <w:b/>
        </w:rPr>
        <w:t>Gardens – Justification Part A</w:t>
      </w:r>
    </w:p>
    <w:p w:rsidR="00DA06D8" w:rsidRPr="00DA06D8" w:rsidRDefault="00DA06D8" w:rsidP="00DA06D8">
      <w:pPr>
        <w:pStyle w:val="Default"/>
        <w:ind w:left="360"/>
        <w:rPr>
          <w:sz w:val="23"/>
          <w:szCs w:val="23"/>
        </w:rPr>
      </w:pPr>
    </w:p>
    <w:p w:rsidR="00BF706C" w:rsidRPr="00D80C08" w:rsidRDefault="00BF706C" w:rsidP="00BF706C">
      <w:pPr>
        <w:jc w:val="both"/>
        <w:rPr>
          <w:rFonts w:ascii="Arial" w:hAnsi="Arial" w:cs="Arial"/>
          <w:sz w:val="20"/>
        </w:rPr>
      </w:pPr>
      <w:r w:rsidRPr="00D80C08">
        <w:rPr>
          <w:rFonts w:ascii="Arial" w:hAnsi="Arial" w:cs="Arial"/>
          <w:b/>
          <w:sz w:val="20"/>
        </w:rPr>
        <w:t>A.1</w:t>
      </w:r>
      <w:r w:rsidR="00B17596" w:rsidRPr="00D80C08">
        <w:rPr>
          <w:rFonts w:ascii="Arial" w:hAnsi="Arial" w:cs="Arial"/>
          <w:sz w:val="20"/>
        </w:rPr>
        <w:t xml:space="preserve">. </w:t>
      </w:r>
      <w:r w:rsidR="00B17596" w:rsidRPr="001451F5">
        <w:rPr>
          <w:rFonts w:ascii="Arial" w:hAnsi="Arial" w:cs="Arial"/>
          <w:b/>
          <w:sz w:val="20"/>
        </w:rPr>
        <w:t>Necessity</w:t>
      </w:r>
      <w:r w:rsidRPr="001451F5">
        <w:rPr>
          <w:rFonts w:ascii="Arial" w:hAnsi="Arial" w:cs="Arial"/>
          <w:b/>
          <w:sz w:val="20"/>
        </w:rPr>
        <w:t xml:space="preserve"> of the Information Collection</w:t>
      </w:r>
    </w:p>
    <w:p w:rsidR="00DA06D8" w:rsidRDefault="00DA06D8" w:rsidP="00CC6FF8">
      <w:pPr>
        <w:pStyle w:val="Default"/>
        <w:rPr>
          <w:sz w:val="23"/>
          <w:szCs w:val="23"/>
        </w:rPr>
      </w:pPr>
    </w:p>
    <w:p w:rsidR="00BF6988" w:rsidRDefault="00BF6988" w:rsidP="00BF6988">
      <w:pPr>
        <w:rPr>
          <w:sz w:val="23"/>
          <w:szCs w:val="23"/>
        </w:rPr>
      </w:pPr>
      <w:r w:rsidRPr="001451F5">
        <w:rPr>
          <w:sz w:val="23"/>
          <w:szCs w:val="23"/>
        </w:rPr>
        <w:t xml:space="preserve">The Institute of Museum and Library Services (IMLS) requests </w:t>
      </w:r>
      <w:r>
        <w:rPr>
          <w:sz w:val="23"/>
          <w:szCs w:val="23"/>
        </w:rPr>
        <w:t xml:space="preserve">approval to </w:t>
      </w:r>
      <w:r w:rsidR="00B307CD">
        <w:rPr>
          <w:sz w:val="23"/>
          <w:szCs w:val="23"/>
        </w:rPr>
        <w:t xml:space="preserve">continue to </w:t>
      </w:r>
      <w:r>
        <w:rPr>
          <w:sz w:val="23"/>
          <w:szCs w:val="23"/>
        </w:rPr>
        <w:t xml:space="preserve">conduct information collection, </w:t>
      </w:r>
      <w:r w:rsidRPr="001451F5">
        <w:rPr>
          <w:sz w:val="23"/>
          <w:szCs w:val="23"/>
        </w:rPr>
        <w:t>under the Paperwork Reduction Act</w:t>
      </w:r>
      <w:r>
        <w:rPr>
          <w:sz w:val="23"/>
          <w:szCs w:val="23"/>
        </w:rPr>
        <w:t>,</w:t>
      </w:r>
      <w:r w:rsidRPr="001451F5">
        <w:rPr>
          <w:sz w:val="23"/>
          <w:szCs w:val="23"/>
        </w:rPr>
        <w:t xml:space="preserve"> for</w:t>
      </w:r>
      <w:r>
        <w:rPr>
          <w:sz w:val="23"/>
          <w:szCs w:val="23"/>
        </w:rPr>
        <w:t xml:space="preserve"> the</w:t>
      </w:r>
      <w:r w:rsidRPr="001451F5">
        <w:rPr>
          <w:sz w:val="23"/>
          <w:szCs w:val="23"/>
        </w:rPr>
        <w:t xml:space="preserve"> </w:t>
      </w:r>
      <w:r w:rsidRPr="001451F5">
        <w:rPr>
          <w:i/>
          <w:sz w:val="23"/>
          <w:szCs w:val="23"/>
        </w:rPr>
        <w:t xml:space="preserve">Let’s Move! </w:t>
      </w:r>
      <w:proofErr w:type="gramStart"/>
      <w:r w:rsidRPr="001451F5">
        <w:rPr>
          <w:sz w:val="23"/>
          <w:szCs w:val="23"/>
        </w:rPr>
        <w:t>Museums</w:t>
      </w:r>
      <w:r w:rsidR="00B307CD">
        <w:rPr>
          <w:sz w:val="23"/>
          <w:szCs w:val="23"/>
        </w:rPr>
        <w:t xml:space="preserve"> &amp;</w:t>
      </w:r>
      <w:r w:rsidRPr="001451F5">
        <w:rPr>
          <w:sz w:val="23"/>
          <w:szCs w:val="23"/>
        </w:rPr>
        <w:t xml:space="preserve"> Gardens</w:t>
      </w:r>
      <w:r w:rsidRPr="001451F5">
        <w:rPr>
          <w:i/>
          <w:sz w:val="23"/>
          <w:szCs w:val="23"/>
        </w:rPr>
        <w:t xml:space="preserve"> </w:t>
      </w:r>
      <w:r w:rsidRPr="001451F5">
        <w:rPr>
          <w:sz w:val="23"/>
          <w:szCs w:val="23"/>
        </w:rPr>
        <w:t>(LMMG)</w:t>
      </w:r>
      <w:r>
        <w:rPr>
          <w:sz w:val="23"/>
          <w:szCs w:val="23"/>
        </w:rPr>
        <w:t xml:space="preserve"> program</w:t>
      </w:r>
      <w:r w:rsidR="00B307CD">
        <w:rPr>
          <w:sz w:val="23"/>
          <w:szCs w:val="23"/>
        </w:rPr>
        <w:t>, previously known as Let’s Move Museums, Let’s Move Gardens</w:t>
      </w:r>
      <w:r w:rsidRPr="001451F5">
        <w:rPr>
          <w:sz w:val="23"/>
          <w:szCs w:val="23"/>
        </w:rPr>
        <w:t>.</w:t>
      </w:r>
      <w:proofErr w:type="gramEnd"/>
      <w:r w:rsidRPr="001451F5">
        <w:rPr>
          <w:sz w:val="23"/>
          <w:szCs w:val="23"/>
        </w:rPr>
        <w:t xml:space="preserve">  </w:t>
      </w:r>
    </w:p>
    <w:p w:rsidR="00BF6988" w:rsidRDefault="00BF6988" w:rsidP="00CC6FF8">
      <w:pPr>
        <w:pStyle w:val="Default"/>
        <w:rPr>
          <w:sz w:val="23"/>
          <w:szCs w:val="23"/>
        </w:rPr>
      </w:pPr>
    </w:p>
    <w:p w:rsidR="00CC6FF8" w:rsidRPr="001451F5" w:rsidRDefault="00CC6FF8" w:rsidP="00CC6FF8">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3"/>
          <w:szCs w:val="23"/>
          <w:lang w:bidi="en-US"/>
        </w:rPr>
      </w:pPr>
      <w:r w:rsidRPr="001451F5">
        <w:rPr>
          <w:sz w:val="23"/>
          <w:szCs w:val="23"/>
          <w:lang w:bidi="en-US"/>
        </w:rPr>
        <w:t>The Institute of Museum and Library Services (IMLS) is the primary source of federal support for the nation's 123,000 libraries and 35,000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p>
    <w:p w:rsidR="00CC6FF8" w:rsidRPr="001451F5" w:rsidRDefault="00CC6FF8" w:rsidP="00CC6FF8">
      <w:pPr>
        <w:pStyle w:val="NormalWeb"/>
        <w:textAlignment w:val="top"/>
        <w:rPr>
          <w:sz w:val="23"/>
          <w:szCs w:val="23"/>
        </w:rPr>
      </w:pPr>
      <w:r w:rsidRPr="001451F5">
        <w:rPr>
          <w:rFonts w:eastAsiaTheme="minorHAnsi"/>
          <w:i/>
          <w:sz w:val="23"/>
          <w:szCs w:val="23"/>
        </w:rPr>
        <w:t>Let’s Move!</w:t>
      </w:r>
      <w:r w:rsidRPr="001451F5">
        <w:rPr>
          <w:rFonts w:eastAsiaTheme="minorHAnsi"/>
          <w:sz w:val="23"/>
          <w:szCs w:val="23"/>
        </w:rPr>
        <w:t xml:space="preserve"> Museums &amp; Gardens is a sub-initiative of the First Lady’s Let’s Move initiative, which is </w:t>
      </w:r>
      <w:r w:rsidRPr="001451F5">
        <w:rPr>
          <w:sz w:val="23"/>
          <w:szCs w:val="23"/>
          <w:lang w:val="en"/>
        </w:rPr>
        <w:t>dedicated to solving the problem of obesity within a generation, so that children born today will grow up healthier and able to pursue their dreams.</w:t>
      </w:r>
      <w:r w:rsidRPr="001451F5">
        <w:rPr>
          <w:sz w:val="23"/>
          <w:szCs w:val="23"/>
        </w:rPr>
        <w:t xml:space="preserve"> The overall goal of </w:t>
      </w:r>
      <w:r w:rsidRPr="001451F5">
        <w:rPr>
          <w:i/>
          <w:sz w:val="23"/>
          <w:szCs w:val="23"/>
        </w:rPr>
        <w:t>Let’s Move! Museums &amp; Gardens</w:t>
      </w:r>
      <w:r w:rsidRPr="001451F5">
        <w:rPr>
          <w:sz w:val="23"/>
          <w:szCs w:val="23"/>
        </w:rPr>
        <w:t xml:space="preserve"> is that participating museums of every type throughout the United States will take action to fight childhood obesity and offer interactive exhibits, afterschool, summer and other programming and food service that help millions of young people to make healthy food choices and be physically active.</w:t>
      </w:r>
    </w:p>
    <w:p w:rsidR="00BF6988" w:rsidRPr="00F00225" w:rsidRDefault="00BF6988" w:rsidP="00744D9A">
      <w:pPr>
        <w:rPr>
          <w:sz w:val="23"/>
          <w:szCs w:val="23"/>
          <w:u w:val="single"/>
        </w:rPr>
      </w:pPr>
      <w:r w:rsidRPr="00B307CD">
        <w:rPr>
          <w:sz w:val="23"/>
          <w:szCs w:val="23"/>
          <w:u w:val="single"/>
        </w:rPr>
        <w:t xml:space="preserve">Legislative </w:t>
      </w:r>
      <w:r w:rsidRPr="00F00225">
        <w:rPr>
          <w:sz w:val="23"/>
          <w:szCs w:val="23"/>
          <w:u w:val="single"/>
        </w:rPr>
        <w:t>Authority</w:t>
      </w:r>
    </w:p>
    <w:p w:rsidR="00BF6988" w:rsidRDefault="008E6D33" w:rsidP="00744D9A">
      <w:pPr>
        <w:rPr>
          <w:sz w:val="23"/>
          <w:szCs w:val="23"/>
        </w:rPr>
      </w:pPr>
      <w:r w:rsidRPr="00BF6988">
        <w:rPr>
          <w:sz w:val="23"/>
          <w:szCs w:val="23"/>
        </w:rPr>
        <w:t>IMLS</w:t>
      </w:r>
      <w:r w:rsidRPr="001451F5">
        <w:rPr>
          <w:sz w:val="23"/>
          <w:szCs w:val="23"/>
        </w:rPr>
        <w:t xml:space="preserve"> is</w:t>
      </w:r>
      <w:r w:rsidR="00BF6988">
        <w:rPr>
          <w:sz w:val="23"/>
          <w:szCs w:val="23"/>
        </w:rPr>
        <w:t xml:space="preserve"> responsible for identifying needs for and trends of museum and library services funded by IMLS. IMLS must also report on the impact and effectiveness of programs conducted with funds made available by IMLS. IMLS must identify and disseminate information on the best practices of such programs.</w:t>
      </w:r>
    </w:p>
    <w:p w:rsidR="00BF6988" w:rsidRDefault="00BF6988" w:rsidP="00744D9A">
      <w:pPr>
        <w:rPr>
          <w:sz w:val="23"/>
          <w:szCs w:val="23"/>
        </w:rPr>
      </w:pPr>
    </w:p>
    <w:p w:rsidR="00BF6988" w:rsidRPr="000D3545" w:rsidRDefault="00BF6988" w:rsidP="00BF6988">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p>
    <w:tbl>
      <w:tblPr>
        <w:tblStyle w:val="TableGrid"/>
        <w:tblW w:w="0" w:type="auto"/>
        <w:tblLook w:val="04A0" w:firstRow="1" w:lastRow="0" w:firstColumn="1" w:lastColumn="0" w:noHBand="0" w:noVBand="1"/>
      </w:tblPr>
      <w:tblGrid>
        <w:gridCol w:w="8856"/>
      </w:tblGrid>
      <w:tr w:rsidR="00BF6988" w:rsidRPr="000D3545" w:rsidTr="002E7AE2">
        <w:tc>
          <w:tcPr>
            <w:tcW w:w="9576" w:type="dxa"/>
          </w:tcPr>
          <w:p w:rsidR="00BF6988" w:rsidRPr="008C7ADD"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20 U.S.C. Subchapter III – Museum Services</w:t>
            </w:r>
          </w:p>
          <w:p w:rsidR="00BF6988" w:rsidRPr="008C7ADD"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Section 9173. Museum services activities</w:t>
            </w:r>
          </w:p>
          <w:p w:rsidR="00BF6988" w:rsidRPr="008C7ADD" w:rsidRDefault="00BF6988" w:rsidP="00BF6988">
            <w:pPr>
              <w:pStyle w:val="ListParagraph"/>
              <w:widowControl w:val="0"/>
              <w:numPr>
                <w:ilvl w:val="0"/>
                <w:numId w:val="4"/>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In general</w:t>
            </w:r>
          </w:p>
          <w:p w:rsidR="00BF6988" w:rsidRDefault="00BF6988" w:rsidP="002E7AE2">
            <w:pPr>
              <w:pStyle w:val="ListParagraph"/>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8C7ADD">
              <w:rPr>
                <w:rFonts w:ascii="Arial" w:hAnsi="Arial" w:cs="Arial"/>
                <w:b/>
                <w:sz w:val="22"/>
                <w:szCs w:val="22"/>
                <w:lang w:bidi="en-US"/>
              </w:rPr>
              <w:t>Subpart 7</w:t>
            </w:r>
            <w:r>
              <w:rPr>
                <w:rFonts w:ascii="Arial" w:hAnsi="Arial" w:cs="Arial"/>
                <w:sz w:val="22"/>
                <w:szCs w:val="22"/>
                <w:lang w:bidi="en-US"/>
              </w:rPr>
              <w:t xml:space="preserve">: supporting museums in providing services to people of diverse geographic, cultural, and socioeconomic backgrounds and to individuals with </w:t>
            </w:r>
            <w:r>
              <w:rPr>
                <w:rFonts w:ascii="Arial" w:hAnsi="Arial" w:cs="Arial"/>
                <w:sz w:val="22"/>
                <w:szCs w:val="22"/>
                <w:lang w:bidi="en-US"/>
              </w:rPr>
              <w:lastRenderedPageBreak/>
              <w:t>disabilities</w:t>
            </w:r>
          </w:p>
          <w:p w:rsidR="00BF6988" w:rsidRPr="00B70693" w:rsidRDefault="00BF6988" w:rsidP="002E7AE2">
            <w:pPr>
              <w:pStyle w:val="ListParagraph"/>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8C7ADD">
              <w:rPr>
                <w:rFonts w:ascii="Arial" w:hAnsi="Arial" w:cs="Arial"/>
                <w:b/>
                <w:sz w:val="22"/>
                <w:szCs w:val="22"/>
                <w:lang w:bidi="en-US"/>
              </w:rPr>
              <w:t>Subpart 8</w:t>
            </w:r>
            <w:r>
              <w:rPr>
                <w:rFonts w:ascii="Arial" w:hAnsi="Arial" w:cs="Arial"/>
                <w:sz w:val="22"/>
                <w:szCs w:val="22"/>
                <w:lang w:bidi="en-US"/>
              </w:rPr>
              <w:t>: supporting museums in developing and carrying out specialized programs for specific segments of the public, such as programs for urban neighborhoods, rural areas, Indian reservations, and State institutions</w:t>
            </w:r>
          </w:p>
          <w:p w:rsidR="00BF6988"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0D3545">
              <w:rPr>
                <w:rFonts w:ascii="Arial" w:hAnsi="Arial" w:cs="Arial"/>
                <w:b/>
                <w:bCs/>
                <w:sz w:val="22"/>
                <w:szCs w:val="22"/>
              </w:rPr>
              <w:t xml:space="preserve">20 U.S.C. </w:t>
            </w:r>
            <w:proofErr w:type="gramStart"/>
            <w:r w:rsidRPr="000D3545">
              <w:rPr>
                <w:rFonts w:ascii="Arial" w:hAnsi="Arial" w:cs="Arial"/>
                <w:b/>
                <w:bCs/>
                <w:sz w:val="22"/>
                <w:szCs w:val="22"/>
              </w:rPr>
              <w:t>Section</w:t>
            </w:r>
            <w:proofErr w:type="gramEnd"/>
            <w:r w:rsidRPr="000D3545">
              <w:rPr>
                <w:rFonts w:ascii="Arial" w:hAnsi="Arial" w:cs="Arial"/>
                <w:b/>
                <w:bCs/>
                <w:sz w:val="22"/>
                <w:szCs w:val="22"/>
              </w:rPr>
              <w:t xml:space="preserve"> 9108. Policy research, analysis, data collection, and dissemination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(a) In general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Director shall annually conduct policy research, analysis, and data collection to extend and improve the Nation’s museum, library, and information services.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(b) Requirements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policy research, analysis, and data collection shall be conducted in ongoing collaboration (as determined appropriate by the Director), and in consultation, with –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(1) </w:t>
            </w:r>
            <w:r w:rsidRPr="000D3545">
              <w:rPr>
                <w:rFonts w:ascii="Arial" w:hAnsi="Arial" w:cs="Arial"/>
                <w:sz w:val="22"/>
                <w:szCs w:val="22"/>
              </w:rPr>
              <w:t xml:space="preserve">State library administrative agencies;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(2) </w:t>
            </w:r>
            <w:r w:rsidRPr="000D3545">
              <w:rPr>
                <w:rFonts w:ascii="Arial" w:hAnsi="Arial" w:cs="Arial"/>
                <w:sz w:val="22"/>
                <w:szCs w:val="22"/>
              </w:rPr>
              <w:t xml:space="preserve">National, State, and regional library and museum organizations;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(3) </w:t>
            </w:r>
            <w:r w:rsidRPr="000D3545">
              <w:rPr>
                <w:rFonts w:ascii="Arial" w:hAnsi="Arial" w:cs="Arial"/>
                <w:sz w:val="22"/>
                <w:szCs w:val="22"/>
              </w:rPr>
              <w:t xml:space="preserve">Other relevant agencies and organizations.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(c) Objectives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policy research, analysis, and data collection shall be used to –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(1) </w:t>
            </w:r>
            <w:r w:rsidRPr="000D3545">
              <w:rPr>
                <w:rFonts w:ascii="Arial" w:hAnsi="Arial" w:cs="Arial"/>
                <w:sz w:val="22"/>
                <w:szCs w:val="22"/>
              </w:rPr>
              <w:t xml:space="preserve">Identify national needs for and trends in museum, library, and information services;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(2) </w:t>
            </w:r>
            <w:r w:rsidRPr="000D3545">
              <w:rPr>
                <w:rFonts w:ascii="Arial" w:hAnsi="Arial" w:cs="Arial"/>
                <w:sz w:val="22"/>
                <w:szCs w:val="22"/>
              </w:rPr>
              <w:t xml:space="preserve">Measure and report on the impact and effectiveness of museum, library, and information services throughout the United States, including the impact of Federal programs authorized under this chapter;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(3) </w:t>
            </w:r>
            <w:r w:rsidRPr="000D3545">
              <w:rPr>
                <w:rFonts w:ascii="Arial" w:hAnsi="Arial" w:cs="Arial"/>
                <w:sz w:val="22"/>
                <w:szCs w:val="22"/>
              </w:rPr>
              <w:t xml:space="preserve">Identify best practices; and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(4) </w:t>
            </w:r>
            <w:r w:rsidRPr="000D3545">
              <w:rPr>
                <w:rFonts w:ascii="Arial" w:hAnsi="Arial" w:cs="Arial"/>
                <w:sz w:val="22"/>
                <w:szCs w:val="22"/>
              </w:rPr>
              <w:t>Develop plans to improve museum, library, and information services of the United States and to strengthen national, State, local, regional, and international communications and cooperative networks.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(d) Dissemination </w:t>
            </w:r>
          </w:p>
          <w:p w:rsidR="00BF6988" w:rsidRPr="000D3545" w:rsidRDefault="00BF6988" w:rsidP="002E7AE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Each year, the Director shall widely disseminate, as appropriate to accomplish the objectives under subsection (c), the results of the policy research, analysis, and data collection carried out under this section.</w:t>
            </w:r>
          </w:p>
        </w:tc>
      </w:tr>
    </w:tbl>
    <w:p w:rsidR="00BF6988" w:rsidRPr="000D3545" w:rsidRDefault="00BF6988" w:rsidP="00BF6988">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rsidR="00BF6988" w:rsidRDefault="00BF6988" w:rsidP="00744D9A">
      <w:pPr>
        <w:rPr>
          <w:sz w:val="23"/>
          <w:szCs w:val="23"/>
        </w:rPr>
      </w:pPr>
    </w:p>
    <w:p w:rsidR="00BF6988" w:rsidRDefault="00BF6988" w:rsidP="00744D9A">
      <w:pPr>
        <w:rPr>
          <w:sz w:val="23"/>
          <w:szCs w:val="23"/>
        </w:rPr>
      </w:pPr>
    </w:p>
    <w:p w:rsidR="00B17596" w:rsidRPr="001451F5" w:rsidRDefault="00B17596" w:rsidP="00744D9A">
      <w:pPr>
        <w:rPr>
          <w:sz w:val="23"/>
          <w:szCs w:val="23"/>
        </w:rPr>
      </w:pPr>
      <w:r w:rsidRPr="001451F5">
        <w:rPr>
          <w:sz w:val="23"/>
          <w:szCs w:val="23"/>
        </w:rPr>
        <w:t xml:space="preserve">In order to administer the program effectively, IMLS needs to collect registration data from participating museums, to include basic institutional location and contact information. In addition, IMLS wishes to collect information </w:t>
      </w:r>
      <w:r w:rsidR="00720A42" w:rsidRPr="001451F5">
        <w:rPr>
          <w:sz w:val="23"/>
          <w:szCs w:val="23"/>
        </w:rPr>
        <w:t>about the</w:t>
      </w:r>
      <w:r w:rsidRPr="001451F5">
        <w:rPr>
          <w:sz w:val="23"/>
          <w:szCs w:val="23"/>
        </w:rPr>
        <w:t xml:space="preserve"> museum’s exhibits, programs, and food service operations that are targeted at fighting childhood obesity. The information will be used to confirm participation requirements and to share best practices in public health programs.</w:t>
      </w:r>
    </w:p>
    <w:p w:rsidR="008E6D33" w:rsidRDefault="008E6D33" w:rsidP="004C01BD">
      <w:pPr>
        <w:pStyle w:val="Default"/>
        <w:ind w:left="360"/>
        <w:rPr>
          <w:sz w:val="23"/>
          <w:szCs w:val="23"/>
        </w:rPr>
      </w:pPr>
    </w:p>
    <w:p w:rsidR="008E6D33" w:rsidRDefault="008E6D33" w:rsidP="008E6D33">
      <w:pPr>
        <w:pStyle w:val="Default"/>
        <w:rPr>
          <w:sz w:val="23"/>
          <w:szCs w:val="23"/>
        </w:rPr>
      </w:pPr>
    </w:p>
    <w:p w:rsidR="00BF706C" w:rsidRPr="00D80C08" w:rsidRDefault="00BF706C" w:rsidP="00BF706C">
      <w:pPr>
        <w:jc w:val="both"/>
        <w:rPr>
          <w:rFonts w:ascii="Arial" w:hAnsi="Arial" w:cs="Arial"/>
          <w:sz w:val="20"/>
        </w:rPr>
      </w:pPr>
      <w:r w:rsidRPr="00D80C08">
        <w:rPr>
          <w:rFonts w:ascii="Arial" w:hAnsi="Arial" w:cs="Arial"/>
          <w:b/>
          <w:sz w:val="20"/>
        </w:rPr>
        <w:t>A.2</w:t>
      </w:r>
      <w:r w:rsidR="00B17596" w:rsidRPr="00D80C08">
        <w:rPr>
          <w:rFonts w:ascii="Arial" w:hAnsi="Arial" w:cs="Arial"/>
          <w:b/>
          <w:sz w:val="20"/>
        </w:rPr>
        <w:t>. Purposes</w:t>
      </w:r>
      <w:r w:rsidRPr="00D80C08">
        <w:rPr>
          <w:rFonts w:ascii="Arial" w:hAnsi="Arial" w:cs="Arial"/>
          <w:b/>
          <w:sz w:val="20"/>
        </w:rPr>
        <w:t xml:space="preserve"> and Uses of the Data</w:t>
      </w:r>
    </w:p>
    <w:p w:rsidR="00BF706C" w:rsidRDefault="00BF706C" w:rsidP="008E6D33">
      <w:pPr>
        <w:pStyle w:val="Default"/>
        <w:rPr>
          <w:sz w:val="23"/>
          <w:szCs w:val="23"/>
        </w:rPr>
      </w:pPr>
    </w:p>
    <w:p w:rsidR="008E6D33" w:rsidRDefault="008E6D33" w:rsidP="004C01BD">
      <w:pPr>
        <w:pStyle w:val="Default"/>
        <w:ind w:left="360"/>
        <w:rPr>
          <w:sz w:val="23"/>
          <w:szCs w:val="23"/>
        </w:rPr>
      </w:pPr>
      <w:r>
        <w:rPr>
          <w:sz w:val="23"/>
          <w:szCs w:val="23"/>
        </w:rPr>
        <w:t xml:space="preserve">The information collection will be used by IMLS and its </w:t>
      </w:r>
      <w:r w:rsidRPr="00720A42">
        <w:rPr>
          <w:i/>
          <w:sz w:val="23"/>
          <w:szCs w:val="23"/>
        </w:rPr>
        <w:t>Let’s Move</w:t>
      </w:r>
      <w:r w:rsidR="00720A42" w:rsidRPr="00720A42">
        <w:rPr>
          <w:i/>
          <w:sz w:val="23"/>
          <w:szCs w:val="23"/>
        </w:rPr>
        <w:t>!</w:t>
      </w:r>
      <w:r>
        <w:rPr>
          <w:sz w:val="23"/>
          <w:szCs w:val="23"/>
        </w:rPr>
        <w:t xml:space="preserve"> </w:t>
      </w:r>
      <w:proofErr w:type="gramStart"/>
      <w:r>
        <w:rPr>
          <w:sz w:val="23"/>
          <w:szCs w:val="23"/>
        </w:rPr>
        <w:t>partners</w:t>
      </w:r>
      <w:proofErr w:type="gramEnd"/>
      <w:r>
        <w:rPr>
          <w:sz w:val="23"/>
          <w:szCs w:val="23"/>
        </w:rPr>
        <w:t>, the White House Office of Domestic Policy</w:t>
      </w:r>
      <w:r w:rsidR="007657D3">
        <w:rPr>
          <w:sz w:val="23"/>
          <w:szCs w:val="23"/>
        </w:rPr>
        <w:t>,</w:t>
      </w:r>
      <w:r>
        <w:rPr>
          <w:sz w:val="23"/>
          <w:szCs w:val="23"/>
        </w:rPr>
        <w:t xml:space="preserve"> to assess the level of participation of the nation’s museums in the </w:t>
      </w:r>
      <w:r w:rsidRPr="00156955">
        <w:rPr>
          <w:i/>
          <w:sz w:val="23"/>
          <w:szCs w:val="23"/>
        </w:rPr>
        <w:t>Let’s Move</w:t>
      </w:r>
      <w:r w:rsidR="007657D3" w:rsidRPr="00156955">
        <w:rPr>
          <w:i/>
          <w:sz w:val="23"/>
          <w:szCs w:val="23"/>
        </w:rPr>
        <w:t>!</w:t>
      </w:r>
      <w:r>
        <w:rPr>
          <w:sz w:val="23"/>
          <w:szCs w:val="23"/>
        </w:rPr>
        <w:t xml:space="preserve"> </w:t>
      </w:r>
      <w:proofErr w:type="gramStart"/>
      <w:r>
        <w:rPr>
          <w:sz w:val="23"/>
          <w:szCs w:val="23"/>
        </w:rPr>
        <w:t>initiative</w:t>
      </w:r>
      <w:proofErr w:type="gramEnd"/>
      <w:r>
        <w:rPr>
          <w:sz w:val="23"/>
          <w:szCs w:val="23"/>
        </w:rPr>
        <w:t xml:space="preserve">.  </w:t>
      </w:r>
    </w:p>
    <w:p w:rsidR="005C5874" w:rsidRDefault="005C5874" w:rsidP="005C5874">
      <w:pPr>
        <w:ind w:left="360"/>
        <w:rPr>
          <w:sz w:val="23"/>
          <w:szCs w:val="23"/>
        </w:rPr>
      </w:pPr>
    </w:p>
    <w:p w:rsidR="005C5874" w:rsidRDefault="005C5874" w:rsidP="005C5874">
      <w:pPr>
        <w:ind w:left="360"/>
        <w:rPr>
          <w:sz w:val="23"/>
          <w:szCs w:val="23"/>
        </w:rPr>
      </w:pPr>
      <w:r>
        <w:rPr>
          <w:sz w:val="23"/>
          <w:szCs w:val="23"/>
        </w:rPr>
        <w:t>The intent of the collection</w:t>
      </w:r>
      <w:r w:rsidR="00B17596">
        <w:rPr>
          <w:sz w:val="23"/>
          <w:szCs w:val="23"/>
        </w:rPr>
        <w:t xml:space="preserve"> is to</w:t>
      </w:r>
      <w:r>
        <w:rPr>
          <w:sz w:val="23"/>
          <w:szCs w:val="23"/>
        </w:rPr>
        <w:t xml:space="preserve">: </w:t>
      </w:r>
    </w:p>
    <w:p w:rsidR="00B17596" w:rsidRPr="00720A42" w:rsidRDefault="00B17596" w:rsidP="00720A42">
      <w:pPr>
        <w:pStyle w:val="ListParagraph"/>
        <w:numPr>
          <w:ilvl w:val="0"/>
          <w:numId w:val="3"/>
        </w:numPr>
        <w:rPr>
          <w:sz w:val="23"/>
          <w:szCs w:val="23"/>
        </w:rPr>
      </w:pPr>
      <w:r>
        <w:rPr>
          <w:sz w:val="23"/>
          <w:szCs w:val="23"/>
        </w:rPr>
        <w:t>administer the program effectively;</w:t>
      </w:r>
    </w:p>
    <w:p w:rsidR="00B17596" w:rsidRPr="00720A42" w:rsidRDefault="00B17596" w:rsidP="00720A42">
      <w:pPr>
        <w:pStyle w:val="ListParagraph"/>
        <w:numPr>
          <w:ilvl w:val="0"/>
          <w:numId w:val="3"/>
        </w:numPr>
        <w:rPr>
          <w:sz w:val="23"/>
          <w:szCs w:val="23"/>
        </w:rPr>
      </w:pPr>
      <w:proofErr w:type="gramStart"/>
      <w:r>
        <w:rPr>
          <w:sz w:val="23"/>
          <w:szCs w:val="23"/>
        </w:rPr>
        <w:t>i</w:t>
      </w:r>
      <w:r w:rsidRPr="005C5874">
        <w:rPr>
          <w:sz w:val="23"/>
          <w:szCs w:val="23"/>
        </w:rPr>
        <w:t>ncorporate</w:t>
      </w:r>
      <w:proofErr w:type="gramEnd"/>
      <w:r w:rsidRPr="005C5874">
        <w:rPr>
          <w:sz w:val="23"/>
          <w:szCs w:val="23"/>
        </w:rPr>
        <w:t xml:space="preserve"> museums and gardens into the </w:t>
      </w:r>
      <w:r w:rsidRPr="00720A42">
        <w:rPr>
          <w:i/>
          <w:sz w:val="23"/>
          <w:szCs w:val="23"/>
        </w:rPr>
        <w:t>Let’s Move</w:t>
      </w:r>
      <w:r w:rsidR="00720A42">
        <w:rPr>
          <w:i/>
          <w:sz w:val="23"/>
          <w:szCs w:val="23"/>
        </w:rPr>
        <w:t>!</w:t>
      </w:r>
      <w:r w:rsidRPr="005C5874">
        <w:rPr>
          <w:sz w:val="23"/>
          <w:szCs w:val="23"/>
        </w:rPr>
        <w:t xml:space="preserve"> effort and enable them to share information about their activities that promote healthy food choices and physical activity</w:t>
      </w:r>
      <w:r>
        <w:rPr>
          <w:sz w:val="23"/>
          <w:szCs w:val="23"/>
        </w:rPr>
        <w:t>;</w:t>
      </w:r>
    </w:p>
    <w:p w:rsidR="005C5874" w:rsidRPr="005C5874" w:rsidRDefault="00B17596" w:rsidP="005C5874">
      <w:pPr>
        <w:pStyle w:val="ListParagraph"/>
        <w:numPr>
          <w:ilvl w:val="0"/>
          <w:numId w:val="3"/>
        </w:numPr>
        <w:rPr>
          <w:sz w:val="23"/>
          <w:szCs w:val="23"/>
        </w:rPr>
      </w:pPr>
      <w:proofErr w:type="gramStart"/>
      <w:r w:rsidRPr="001451F5">
        <w:rPr>
          <w:sz w:val="23"/>
          <w:szCs w:val="23"/>
        </w:rPr>
        <w:t>d</w:t>
      </w:r>
      <w:r w:rsidR="005C5874" w:rsidRPr="001451F5">
        <w:rPr>
          <w:sz w:val="23"/>
          <w:szCs w:val="23"/>
        </w:rPr>
        <w:t>evelop</w:t>
      </w:r>
      <w:proofErr w:type="gramEnd"/>
      <w:r w:rsidR="005C5874" w:rsidRPr="001451F5">
        <w:rPr>
          <w:sz w:val="23"/>
          <w:szCs w:val="23"/>
        </w:rPr>
        <w:t xml:space="preserve"> a list </w:t>
      </w:r>
      <w:r w:rsidR="007558AB" w:rsidRPr="001451F5">
        <w:rPr>
          <w:sz w:val="23"/>
          <w:szCs w:val="23"/>
        </w:rPr>
        <w:t xml:space="preserve">of </w:t>
      </w:r>
      <w:r w:rsidR="005C5874" w:rsidRPr="001451F5">
        <w:rPr>
          <w:sz w:val="23"/>
          <w:szCs w:val="23"/>
        </w:rPr>
        <w:t>museums and gardens that are interested in delivering public health messages so that we can provide them with information</w:t>
      </w:r>
      <w:r w:rsidRPr="001451F5">
        <w:rPr>
          <w:sz w:val="23"/>
          <w:szCs w:val="23"/>
        </w:rPr>
        <w:t xml:space="preserve"> and</w:t>
      </w:r>
      <w:r w:rsidR="005C5874" w:rsidRPr="001451F5">
        <w:rPr>
          <w:sz w:val="23"/>
          <w:szCs w:val="23"/>
        </w:rPr>
        <w:t xml:space="preserve"> resources to support their efforts.</w:t>
      </w:r>
      <w:r w:rsidR="00744D9A">
        <w:rPr>
          <w:sz w:val="23"/>
          <w:szCs w:val="23"/>
        </w:rPr>
        <w:t xml:space="preserve"> </w:t>
      </w:r>
      <w:r w:rsidR="005C5874" w:rsidRPr="005C5874">
        <w:rPr>
          <w:sz w:val="23"/>
          <w:szCs w:val="23"/>
        </w:rPr>
        <w:t xml:space="preserve">Participating museums will be contacted about IMLS grant opportunities, but participation in </w:t>
      </w:r>
      <w:r w:rsidR="005C5874" w:rsidRPr="000C2F57">
        <w:rPr>
          <w:i/>
          <w:sz w:val="23"/>
          <w:szCs w:val="23"/>
        </w:rPr>
        <w:t>Let</w:t>
      </w:r>
      <w:r w:rsidR="007657D3">
        <w:rPr>
          <w:i/>
          <w:sz w:val="23"/>
          <w:szCs w:val="23"/>
        </w:rPr>
        <w:t>’</w:t>
      </w:r>
      <w:r w:rsidR="005C5874" w:rsidRPr="000C2F57">
        <w:rPr>
          <w:i/>
          <w:sz w:val="23"/>
          <w:szCs w:val="23"/>
        </w:rPr>
        <w:t>s Move</w:t>
      </w:r>
      <w:r w:rsidR="000C2F57" w:rsidRPr="000C2F57">
        <w:rPr>
          <w:i/>
          <w:sz w:val="23"/>
          <w:szCs w:val="23"/>
        </w:rPr>
        <w:t>!</w:t>
      </w:r>
      <w:r w:rsidR="005C5874" w:rsidRPr="005C5874">
        <w:rPr>
          <w:sz w:val="23"/>
          <w:szCs w:val="23"/>
        </w:rPr>
        <w:t xml:space="preserve"> Museums </w:t>
      </w:r>
      <w:r w:rsidR="00B307CD">
        <w:rPr>
          <w:sz w:val="23"/>
          <w:szCs w:val="23"/>
        </w:rPr>
        <w:t>&amp;</w:t>
      </w:r>
      <w:r w:rsidR="005C5874" w:rsidRPr="005C5874">
        <w:rPr>
          <w:sz w:val="23"/>
          <w:szCs w:val="23"/>
        </w:rPr>
        <w:t xml:space="preserve"> Gardens will not be a factor in awarding grants.</w:t>
      </w:r>
    </w:p>
    <w:p w:rsidR="00915267" w:rsidRDefault="00915267" w:rsidP="00915267">
      <w:pPr>
        <w:pStyle w:val="ListParagraph"/>
        <w:rPr>
          <w:sz w:val="23"/>
          <w:szCs w:val="23"/>
        </w:rPr>
      </w:pPr>
    </w:p>
    <w:p w:rsidR="00BF706C" w:rsidRPr="00BF706C" w:rsidRDefault="00BF706C" w:rsidP="00BF706C">
      <w:pPr>
        <w:keepNext/>
        <w:keepLines/>
        <w:jc w:val="both"/>
        <w:rPr>
          <w:rFonts w:ascii="Arial" w:hAnsi="Arial" w:cs="Arial"/>
          <w:sz w:val="20"/>
        </w:rPr>
      </w:pPr>
      <w:r w:rsidRPr="00BF706C">
        <w:rPr>
          <w:rFonts w:ascii="Arial" w:hAnsi="Arial" w:cs="Arial"/>
          <w:b/>
          <w:sz w:val="20"/>
        </w:rPr>
        <w:t>A.3</w:t>
      </w:r>
      <w:r w:rsidR="00720A42" w:rsidRPr="00BF706C">
        <w:rPr>
          <w:rFonts w:ascii="Arial" w:hAnsi="Arial" w:cs="Arial"/>
          <w:b/>
          <w:sz w:val="20"/>
        </w:rPr>
        <w:t>. Use</w:t>
      </w:r>
      <w:r w:rsidRPr="00BF706C">
        <w:rPr>
          <w:rFonts w:ascii="Arial" w:hAnsi="Arial" w:cs="Arial"/>
          <w:b/>
          <w:sz w:val="20"/>
        </w:rPr>
        <w:t xml:space="preserve"> of Information Technology</w:t>
      </w:r>
    </w:p>
    <w:p w:rsidR="004C01BD" w:rsidRDefault="004C01BD" w:rsidP="004C01BD">
      <w:pPr>
        <w:pStyle w:val="Default"/>
        <w:ind w:left="360"/>
        <w:rPr>
          <w:sz w:val="23"/>
          <w:szCs w:val="23"/>
        </w:rPr>
      </w:pPr>
    </w:p>
    <w:p w:rsidR="0082522C" w:rsidRDefault="00D07AEA" w:rsidP="00D07AEA">
      <w:pPr>
        <w:pStyle w:val="Default"/>
        <w:ind w:left="360"/>
        <w:rPr>
          <w:sz w:val="23"/>
          <w:szCs w:val="23"/>
        </w:rPr>
      </w:pPr>
      <w:r>
        <w:rPr>
          <w:sz w:val="23"/>
          <w:szCs w:val="23"/>
        </w:rPr>
        <w:t xml:space="preserve">This </w:t>
      </w:r>
      <w:r w:rsidR="00DB2342">
        <w:rPr>
          <w:sz w:val="23"/>
          <w:szCs w:val="23"/>
        </w:rPr>
        <w:t>will be</w:t>
      </w:r>
      <w:r>
        <w:rPr>
          <w:sz w:val="23"/>
          <w:szCs w:val="23"/>
        </w:rPr>
        <w:t xml:space="preserve"> an electronic data collection using a government approved service agreement with surveymonkey.com.</w:t>
      </w:r>
      <w:r w:rsidR="0082522C">
        <w:rPr>
          <w:sz w:val="23"/>
          <w:szCs w:val="23"/>
        </w:rPr>
        <w:t xml:space="preserve">  </w:t>
      </w:r>
    </w:p>
    <w:p w:rsidR="00D07AEA" w:rsidRDefault="0082522C" w:rsidP="00D07AEA">
      <w:pPr>
        <w:pStyle w:val="Default"/>
        <w:ind w:left="360"/>
        <w:rPr>
          <w:sz w:val="23"/>
          <w:szCs w:val="23"/>
        </w:rPr>
      </w:pPr>
      <w:r>
        <w:rPr>
          <w:sz w:val="23"/>
          <w:szCs w:val="23"/>
        </w:rPr>
        <w:t xml:space="preserve">Link to form: </w:t>
      </w:r>
      <w:hyperlink r:id="rId7" w:history="1">
        <w:r w:rsidR="000C2F57" w:rsidRPr="002635B0">
          <w:rPr>
            <w:rStyle w:val="Hyperlink"/>
            <w:sz w:val="23"/>
            <w:szCs w:val="23"/>
          </w:rPr>
          <w:t>https://www.surveymonkey.com/s/LMMG_signup</w:t>
        </w:r>
      </w:hyperlink>
      <w:r w:rsidR="000C2F57">
        <w:rPr>
          <w:sz w:val="23"/>
          <w:szCs w:val="23"/>
        </w:rPr>
        <w:t xml:space="preserve"> </w:t>
      </w:r>
    </w:p>
    <w:p w:rsidR="00915267" w:rsidRDefault="00915267" w:rsidP="00915267">
      <w:pPr>
        <w:pStyle w:val="ListParagraph"/>
        <w:rPr>
          <w:sz w:val="23"/>
          <w:szCs w:val="23"/>
        </w:rPr>
      </w:pPr>
    </w:p>
    <w:p w:rsidR="00BF706C" w:rsidRPr="00D80C08" w:rsidRDefault="00BF706C" w:rsidP="00BF706C">
      <w:pPr>
        <w:keepNext/>
        <w:keepLines/>
        <w:jc w:val="both"/>
        <w:rPr>
          <w:rFonts w:ascii="Arial" w:hAnsi="Arial" w:cs="Arial"/>
          <w:b/>
          <w:sz w:val="20"/>
        </w:rPr>
      </w:pPr>
      <w:r w:rsidRPr="00D80C08">
        <w:rPr>
          <w:rFonts w:ascii="Arial" w:hAnsi="Arial" w:cs="Arial"/>
          <w:b/>
          <w:sz w:val="20"/>
        </w:rPr>
        <w:t>A.4</w:t>
      </w:r>
      <w:r w:rsidR="00720A42" w:rsidRPr="00D80C08">
        <w:rPr>
          <w:rFonts w:ascii="Arial" w:hAnsi="Arial" w:cs="Arial"/>
          <w:b/>
          <w:sz w:val="20"/>
        </w:rPr>
        <w:t>. Efforts</w:t>
      </w:r>
      <w:r w:rsidRPr="00D80C08">
        <w:rPr>
          <w:rFonts w:ascii="Arial" w:hAnsi="Arial" w:cs="Arial"/>
          <w:b/>
          <w:sz w:val="20"/>
        </w:rPr>
        <w:t xml:space="preserve"> to Identify Duplication</w:t>
      </w:r>
    </w:p>
    <w:p w:rsidR="00BF706C" w:rsidRDefault="00BF706C" w:rsidP="00915267">
      <w:pPr>
        <w:pStyle w:val="ListParagraph"/>
        <w:rPr>
          <w:sz w:val="23"/>
          <w:szCs w:val="23"/>
        </w:rPr>
      </w:pPr>
    </w:p>
    <w:p w:rsidR="00915267" w:rsidRDefault="00915267" w:rsidP="004C01BD">
      <w:pPr>
        <w:pStyle w:val="Default"/>
        <w:ind w:left="360"/>
        <w:rPr>
          <w:sz w:val="23"/>
          <w:szCs w:val="23"/>
        </w:rPr>
      </w:pPr>
      <w:r>
        <w:rPr>
          <w:sz w:val="23"/>
          <w:szCs w:val="23"/>
        </w:rPr>
        <w:t>There is no similar data collected in any other data source.</w:t>
      </w:r>
    </w:p>
    <w:p w:rsidR="00915267" w:rsidRDefault="00915267" w:rsidP="00915267">
      <w:pPr>
        <w:pStyle w:val="ListParagraph"/>
        <w:rPr>
          <w:sz w:val="23"/>
          <w:szCs w:val="23"/>
        </w:rPr>
      </w:pPr>
    </w:p>
    <w:p w:rsidR="00BF706C" w:rsidRPr="00D80C08" w:rsidRDefault="00BF706C" w:rsidP="00BF706C">
      <w:pPr>
        <w:keepNext/>
        <w:keepLines/>
        <w:jc w:val="both"/>
        <w:rPr>
          <w:rFonts w:ascii="Arial" w:hAnsi="Arial" w:cs="Arial"/>
          <w:b/>
          <w:sz w:val="20"/>
        </w:rPr>
      </w:pPr>
      <w:r w:rsidRPr="00D80C08">
        <w:rPr>
          <w:rFonts w:ascii="Arial" w:hAnsi="Arial" w:cs="Arial"/>
          <w:b/>
          <w:sz w:val="20"/>
        </w:rPr>
        <w:t>A.5</w:t>
      </w:r>
      <w:r w:rsidR="00720A42" w:rsidRPr="00D80C08">
        <w:rPr>
          <w:rFonts w:ascii="Arial" w:hAnsi="Arial" w:cs="Arial"/>
          <w:b/>
          <w:sz w:val="20"/>
        </w:rPr>
        <w:t>. Method</w:t>
      </w:r>
      <w:r w:rsidRPr="00D80C08">
        <w:rPr>
          <w:rFonts w:ascii="Arial" w:hAnsi="Arial" w:cs="Arial"/>
          <w:b/>
          <w:sz w:val="20"/>
        </w:rPr>
        <w:t xml:space="preserve"> Used to Minimize Burden on Small Businesses</w:t>
      </w:r>
    </w:p>
    <w:p w:rsidR="00BF706C" w:rsidRDefault="00BF706C" w:rsidP="00915267">
      <w:pPr>
        <w:pStyle w:val="ListParagraph"/>
        <w:rPr>
          <w:sz w:val="23"/>
          <w:szCs w:val="23"/>
        </w:rPr>
      </w:pPr>
    </w:p>
    <w:p w:rsidR="00915267" w:rsidRDefault="00720A42" w:rsidP="004C01BD">
      <w:pPr>
        <w:pStyle w:val="Default"/>
        <w:ind w:left="360"/>
        <w:rPr>
          <w:sz w:val="23"/>
          <w:szCs w:val="23"/>
        </w:rPr>
      </w:pPr>
      <w:r>
        <w:rPr>
          <w:sz w:val="23"/>
          <w:szCs w:val="23"/>
        </w:rPr>
        <w:t xml:space="preserve">Participation in </w:t>
      </w:r>
      <w:r w:rsidRPr="00720A42">
        <w:rPr>
          <w:sz w:val="23"/>
          <w:szCs w:val="23"/>
        </w:rPr>
        <w:t>LMMG</w:t>
      </w:r>
      <w:r>
        <w:rPr>
          <w:sz w:val="23"/>
          <w:szCs w:val="23"/>
        </w:rPr>
        <w:t xml:space="preserve"> is entirely voluntary. </w:t>
      </w:r>
      <w:r w:rsidR="00915267">
        <w:rPr>
          <w:sz w:val="23"/>
          <w:szCs w:val="23"/>
        </w:rPr>
        <w:t xml:space="preserve">No small business will be impacted, </w:t>
      </w:r>
      <w:r w:rsidR="007657D3">
        <w:rPr>
          <w:sz w:val="23"/>
          <w:szCs w:val="23"/>
        </w:rPr>
        <w:t xml:space="preserve">although </w:t>
      </w:r>
      <w:r w:rsidR="00915267">
        <w:rPr>
          <w:sz w:val="23"/>
          <w:szCs w:val="23"/>
        </w:rPr>
        <w:t>some respondents are small non-profit organization</w:t>
      </w:r>
      <w:r>
        <w:rPr>
          <w:sz w:val="23"/>
          <w:szCs w:val="23"/>
        </w:rPr>
        <w:t>s</w:t>
      </w:r>
      <w:r w:rsidR="00915267">
        <w:rPr>
          <w:sz w:val="23"/>
          <w:szCs w:val="23"/>
        </w:rPr>
        <w:t>.  Every effort has been made to streamline</w:t>
      </w:r>
      <w:r>
        <w:rPr>
          <w:sz w:val="23"/>
          <w:szCs w:val="23"/>
        </w:rPr>
        <w:t xml:space="preserve"> the</w:t>
      </w:r>
      <w:r w:rsidR="00915267">
        <w:rPr>
          <w:sz w:val="23"/>
          <w:szCs w:val="23"/>
        </w:rPr>
        <w:t xml:space="preserve"> process.</w:t>
      </w:r>
    </w:p>
    <w:p w:rsidR="00915267" w:rsidRDefault="00915267" w:rsidP="00915267">
      <w:pPr>
        <w:pStyle w:val="ListParagraph"/>
        <w:rPr>
          <w:sz w:val="23"/>
          <w:szCs w:val="23"/>
        </w:rPr>
      </w:pPr>
    </w:p>
    <w:p w:rsidR="00F40028" w:rsidRPr="00D80C08" w:rsidRDefault="00F40028" w:rsidP="00F40028">
      <w:pPr>
        <w:keepNext/>
        <w:keepLines/>
        <w:jc w:val="both"/>
        <w:rPr>
          <w:rFonts w:ascii="Arial" w:hAnsi="Arial" w:cs="Arial"/>
          <w:sz w:val="20"/>
        </w:rPr>
      </w:pPr>
      <w:r w:rsidRPr="00D80C08">
        <w:rPr>
          <w:rFonts w:ascii="Arial" w:hAnsi="Arial" w:cs="Arial"/>
          <w:b/>
          <w:sz w:val="20"/>
        </w:rPr>
        <w:t>A.6</w:t>
      </w:r>
      <w:r w:rsidR="00720A42" w:rsidRPr="00D80C08">
        <w:rPr>
          <w:rFonts w:ascii="Arial" w:hAnsi="Arial" w:cs="Arial"/>
          <w:b/>
          <w:sz w:val="20"/>
        </w:rPr>
        <w:t>. Consequences</w:t>
      </w:r>
      <w:r w:rsidRPr="00D80C08">
        <w:rPr>
          <w:rFonts w:ascii="Arial" w:hAnsi="Arial" w:cs="Arial"/>
          <w:b/>
          <w:sz w:val="20"/>
        </w:rPr>
        <w:t xml:space="preserve"> of Less Frequent Data Collection</w:t>
      </w:r>
    </w:p>
    <w:p w:rsidR="00BF706C" w:rsidRDefault="00BF706C" w:rsidP="00915267">
      <w:pPr>
        <w:pStyle w:val="ListParagraph"/>
        <w:rPr>
          <w:sz w:val="23"/>
          <w:szCs w:val="23"/>
        </w:rPr>
      </w:pPr>
    </w:p>
    <w:p w:rsidR="00915267" w:rsidRPr="00915267" w:rsidRDefault="00915267" w:rsidP="004C01BD">
      <w:pPr>
        <w:pStyle w:val="Default"/>
        <w:ind w:left="360"/>
        <w:rPr>
          <w:sz w:val="23"/>
          <w:szCs w:val="23"/>
        </w:rPr>
      </w:pPr>
      <w:r>
        <w:rPr>
          <w:sz w:val="23"/>
          <w:szCs w:val="23"/>
        </w:rPr>
        <w:t xml:space="preserve">Failure to collect this information would adversely impact </w:t>
      </w:r>
      <w:r w:rsidR="00720A42">
        <w:rPr>
          <w:sz w:val="23"/>
          <w:szCs w:val="23"/>
        </w:rPr>
        <w:t xml:space="preserve">the </w:t>
      </w:r>
      <w:r w:rsidR="00D07AEA">
        <w:rPr>
          <w:sz w:val="23"/>
          <w:szCs w:val="23"/>
        </w:rPr>
        <w:t>IMLS’</w:t>
      </w:r>
      <w:r w:rsidR="007657D3">
        <w:rPr>
          <w:sz w:val="23"/>
          <w:szCs w:val="23"/>
        </w:rPr>
        <w:t>s</w:t>
      </w:r>
      <w:r w:rsidR="00D07AEA">
        <w:rPr>
          <w:sz w:val="23"/>
          <w:szCs w:val="23"/>
        </w:rPr>
        <w:t xml:space="preserve"> efforts to effectively manage the LMMG initiative</w:t>
      </w:r>
      <w:r w:rsidR="00D07AEA">
        <w:t xml:space="preserve"> and</w:t>
      </w:r>
      <w:r w:rsidR="007657D3">
        <w:t xml:space="preserve"> would</w:t>
      </w:r>
      <w:r w:rsidR="00D07AEA">
        <w:t xml:space="preserve"> </w:t>
      </w:r>
      <w:r w:rsidR="00720A42">
        <w:t xml:space="preserve">reduce our ability </w:t>
      </w:r>
      <w:r>
        <w:t xml:space="preserve">to share best practices </w:t>
      </w:r>
      <w:r w:rsidR="00D07AEA">
        <w:t>with participating museums.</w:t>
      </w:r>
    </w:p>
    <w:p w:rsidR="00915267" w:rsidRDefault="00915267" w:rsidP="00915267">
      <w:pPr>
        <w:pStyle w:val="ListParagraph"/>
        <w:rPr>
          <w:sz w:val="23"/>
          <w:szCs w:val="23"/>
        </w:rPr>
      </w:pPr>
    </w:p>
    <w:p w:rsidR="00F40028" w:rsidRPr="00D80C08" w:rsidRDefault="00F40028" w:rsidP="00F40028">
      <w:pPr>
        <w:pStyle w:val="BodyText"/>
        <w:keepNext/>
        <w:keepLines/>
        <w:jc w:val="left"/>
        <w:rPr>
          <w:b/>
          <w:sz w:val="20"/>
        </w:rPr>
      </w:pPr>
      <w:r w:rsidRPr="00D80C08">
        <w:rPr>
          <w:b/>
          <w:sz w:val="20"/>
        </w:rPr>
        <w:t>A.7</w:t>
      </w:r>
      <w:r w:rsidR="00D07AEA" w:rsidRPr="00D80C08">
        <w:rPr>
          <w:b/>
          <w:sz w:val="20"/>
        </w:rPr>
        <w:t>. Special</w:t>
      </w:r>
      <w:r w:rsidRPr="00D80C08">
        <w:rPr>
          <w:b/>
          <w:sz w:val="20"/>
        </w:rPr>
        <w:t xml:space="preserve"> Circumstances </w:t>
      </w:r>
      <w:r w:rsidRPr="00D80C08">
        <w:rPr>
          <w:b/>
          <w:sz w:val="20"/>
        </w:rPr>
        <w:br/>
      </w:r>
    </w:p>
    <w:p w:rsidR="00915267" w:rsidRDefault="00915267" w:rsidP="004C01BD">
      <w:pPr>
        <w:pStyle w:val="Default"/>
        <w:ind w:left="360"/>
        <w:rPr>
          <w:sz w:val="23"/>
          <w:szCs w:val="23"/>
        </w:rPr>
      </w:pPr>
      <w:r>
        <w:rPr>
          <w:sz w:val="23"/>
          <w:szCs w:val="23"/>
        </w:rPr>
        <w:t>None of the listed conditions apply.</w:t>
      </w:r>
    </w:p>
    <w:p w:rsidR="00235D8A" w:rsidRDefault="00235D8A">
      <w:pPr>
        <w:rPr>
          <w:sz w:val="23"/>
          <w:szCs w:val="23"/>
        </w:rPr>
      </w:pPr>
    </w:p>
    <w:p w:rsidR="00F40028" w:rsidRPr="00D80C08" w:rsidRDefault="00F40028" w:rsidP="00F40028">
      <w:pPr>
        <w:pStyle w:val="BodyText"/>
        <w:keepNext/>
        <w:keepLines/>
        <w:rPr>
          <w:b/>
          <w:sz w:val="20"/>
        </w:rPr>
      </w:pPr>
      <w:r w:rsidRPr="00D80C08">
        <w:rPr>
          <w:b/>
          <w:sz w:val="20"/>
        </w:rPr>
        <w:t>A.8</w:t>
      </w:r>
      <w:r w:rsidR="00D07AEA" w:rsidRPr="00D80C08">
        <w:rPr>
          <w:b/>
          <w:sz w:val="20"/>
        </w:rPr>
        <w:t>. Consultations</w:t>
      </w:r>
      <w:r w:rsidRPr="00D80C08">
        <w:rPr>
          <w:b/>
          <w:sz w:val="20"/>
        </w:rPr>
        <w:t xml:space="preserve"> </w:t>
      </w:r>
      <w:proofErr w:type="gramStart"/>
      <w:r w:rsidRPr="00D80C08">
        <w:rPr>
          <w:b/>
          <w:sz w:val="20"/>
        </w:rPr>
        <w:t>Outside</w:t>
      </w:r>
      <w:proofErr w:type="gramEnd"/>
      <w:r w:rsidRPr="00D80C08">
        <w:rPr>
          <w:b/>
          <w:sz w:val="20"/>
        </w:rPr>
        <w:t xml:space="preserve"> the Agency</w:t>
      </w:r>
    </w:p>
    <w:p w:rsidR="00F40028" w:rsidRDefault="00F40028" w:rsidP="00915267">
      <w:pPr>
        <w:pStyle w:val="ListParagraph"/>
        <w:rPr>
          <w:sz w:val="23"/>
          <w:szCs w:val="23"/>
        </w:rPr>
      </w:pPr>
    </w:p>
    <w:p w:rsidR="001D6866" w:rsidRPr="001451F5" w:rsidRDefault="001D6866" w:rsidP="001D686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u w:val="single"/>
        </w:rPr>
      </w:pPr>
      <w:r w:rsidRPr="001451F5">
        <w:rPr>
          <w:sz w:val="23"/>
          <w:szCs w:val="23"/>
          <w:u w:val="single"/>
        </w:rPr>
        <w:t>Public comments solicited through Federal Register</w:t>
      </w:r>
      <w:r w:rsidR="00484783" w:rsidRPr="001451F5">
        <w:rPr>
          <w:sz w:val="23"/>
          <w:szCs w:val="23"/>
          <w:u w:val="single"/>
        </w:rPr>
        <w:t>:</w:t>
      </w:r>
    </w:p>
    <w:p w:rsidR="001D6866" w:rsidRPr="001451F5" w:rsidRDefault="001D6866" w:rsidP="001D686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1D6866" w:rsidRPr="001451F5" w:rsidRDefault="001D6866" w:rsidP="001D6866">
      <w:pPr>
        <w:rPr>
          <w:sz w:val="23"/>
          <w:szCs w:val="23"/>
        </w:rPr>
      </w:pPr>
      <w:r w:rsidRPr="001451F5">
        <w:rPr>
          <w:sz w:val="23"/>
          <w:szCs w:val="23"/>
        </w:rPr>
        <w:t xml:space="preserve">IMLS published a notice in the Federal Register with a 60-day public comment period to announce this proposed information collection on December </w:t>
      </w:r>
      <w:bookmarkStart w:id="0" w:name="_GoBack"/>
      <w:bookmarkEnd w:id="0"/>
      <w:r w:rsidR="00B307CD">
        <w:rPr>
          <w:sz w:val="23"/>
          <w:szCs w:val="23"/>
        </w:rPr>
        <w:t>5</w:t>
      </w:r>
      <w:r w:rsidRPr="001451F5">
        <w:rPr>
          <w:sz w:val="23"/>
          <w:szCs w:val="23"/>
        </w:rPr>
        <w:t xml:space="preserve">, 2014, Volume 79, Number 234, pages 72214 - 72215. A copy of the Federal Register Notice is provided in the attachment.  </w:t>
      </w:r>
      <w:r w:rsidR="00744D9A">
        <w:rPr>
          <w:sz w:val="23"/>
          <w:szCs w:val="23"/>
        </w:rPr>
        <w:t>No comments were received</w:t>
      </w:r>
      <w:r w:rsidR="00DB2342" w:rsidRPr="001451F5">
        <w:rPr>
          <w:sz w:val="23"/>
          <w:szCs w:val="23"/>
        </w:rPr>
        <w:t xml:space="preserve"> by the agency</w:t>
      </w:r>
      <w:r w:rsidRPr="001451F5">
        <w:rPr>
          <w:sz w:val="23"/>
          <w:szCs w:val="23"/>
        </w:rPr>
        <w:t>.</w:t>
      </w:r>
    </w:p>
    <w:p w:rsidR="001D6866" w:rsidRPr="001451F5" w:rsidRDefault="001D6866" w:rsidP="001D686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451F5">
        <w:rPr>
          <w:sz w:val="23"/>
          <w:szCs w:val="23"/>
        </w:rPr>
        <w:tab/>
      </w:r>
    </w:p>
    <w:p w:rsidR="001D6866" w:rsidRPr="001451F5" w:rsidRDefault="001D6866" w:rsidP="001D686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451F5">
        <w:rPr>
          <w:sz w:val="23"/>
          <w:szCs w:val="23"/>
        </w:rPr>
        <w:t xml:space="preserve">IMLS published a notice in the Federal Register on </w:t>
      </w:r>
      <w:r w:rsidR="008B4DD0">
        <w:rPr>
          <w:sz w:val="23"/>
          <w:szCs w:val="23"/>
        </w:rPr>
        <w:t xml:space="preserve">April </w:t>
      </w:r>
      <w:r w:rsidR="00E60A37">
        <w:rPr>
          <w:sz w:val="23"/>
          <w:szCs w:val="23"/>
        </w:rPr>
        <w:t>2</w:t>
      </w:r>
      <w:r w:rsidRPr="001451F5">
        <w:rPr>
          <w:sz w:val="23"/>
          <w:szCs w:val="23"/>
        </w:rPr>
        <w:t xml:space="preserve">, 2015 (Volume </w:t>
      </w:r>
      <w:r w:rsidR="008B4DD0">
        <w:rPr>
          <w:sz w:val="23"/>
          <w:szCs w:val="23"/>
        </w:rPr>
        <w:t>80</w:t>
      </w:r>
      <w:r w:rsidRPr="001451F5">
        <w:rPr>
          <w:sz w:val="23"/>
          <w:szCs w:val="23"/>
        </w:rPr>
        <w:t xml:space="preserve">, Number </w:t>
      </w:r>
      <w:r w:rsidR="008B4DD0">
        <w:rPr>
          <w:sz w:val="23"/>
          <w:szCs w:val="23"/>
        </w:rPr>
        <w:t>63</w:t>
      </w:r>
      <w:r w:rsidRPr="001451F5">
        <w:rPr>
          <w:sz w:val="23"/>
          <w:szCs w:val="23"/>
        </w:rPr>
        <w:t xml:space="preserve">, page </w:t>
      </w:r>
      <w:r w:rsidR="008B4DD0">
        <w:rPr>
          <w:sz w:val="23"/>
          <w:szCs w:val="23"/>
        </w:rPr>
        <w:t>17790-17791</w:t>
      </w:r>
      <w:r w:rsidRPr="001451F5">
        <w:rPr>
          <w:sz w:val="23"/>
          <w:szCs w:val="23"/>
        </w:rPr>
        <w:t xml:space="preserve">), with a 30-day public comment period to announce forwarding of the </w:t>
      </w:r>
      <w:r w:rsidRPr="001451F5">
        <w:rPr>
          <w:sz w:val="23"/>
          <w:szCs w:val="23"/>
        </w:rPr>
        <w:lastRenderedPageBreak/>
        <w:t xml:space="preserve">information collection request to OMB for approval. </w:t>
      </w:r>
    </w:p>
    <w:p w:rsidR="001D6866" w:rsidRPr="001451F5" w:rsidRDefault="001D6866" w:rsidP="001D686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1D6866" w:rsidRPr="001451F5" w:rsidRDefault="001D6866" w:rsidP="001D686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u w:val="single"/>
        </w:rPr>
      </w:pPr>
      <w:r w:rsidRPr="001451F5">
        <w:rPr>
          <w:sz w:val="23"/>
          <w:szCs w:val="23"/>
          <w:u w:val="single"/>
        </w:rPr>
        <w:t>Consulta</w:t>
      </w:r>
      <w:r w:rsidR="00484783" w:rsidRPr="001451F5">
        <w:rPr>
          <w:sz w:val="23"/>
          <w:szCs w:val="23"/>
          <w:u w:val="single"/>
        </w:rPr>
        <w:t>tions</w:t>
      </w:r>
      <w:r w:rsidRPr="001451F5">
        <w:rPr>
          <w:sz w:val="23"/>
          <w:szCs w:val="23"/>
          <w:u w:val="single"/>
        </w:rPr>
        <w:t xml:space="preserve"> outside the agency</w:t>
      </w:r>
      <w:r w:rsidR="00484783" w:rsidRPr="001451F5">
        <w:rPr>
          <w:sz w:val="23"/>
          <w:szCs w:val="23"/>
          <w:u w:val="single"/>
        </w:rPr>
        <w:t>:</w:t>
      </w:r>
    </w:p>
    <w:p w:rsidR="001D6866" w:rsidRPr="001451F5" w:rsidRDefault="001D6866" w:rsidP="001D686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1D6866" w:rsidRPr="001451F5" w:rsidRDefault="001D6866" w:rsidP="001D686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451F5">
        <w:rPr>
          <w:sz w:val="23"/>
          <w:szCs w:val="23"/>
        </w:rPr>
        <w:t xml:space="preserve">As part of the LMMG initiative, IMLS </w:t>
      </w:r>
      <w:r w:rsidR="00484783" w:rsidRPr="001451F5">
        <w:rPr>
          <w:sz w:val="23"/>
          <w:szCs w:val="23"/>
        </w:rPr>
        <w:t>engages</w:t>
      </w:r>
      <w:r w:rsidRPr="001451F5">
        <w:rPr>
          <w:sz w:val="23"/>
          <w:szCs w:val="23"/>
        </w:rPr>
        <w:t xml:space="preserve"> with a number of museum service organizations that provide input and suggestions regarding program parameters and communications throughout the year. IMLS also works with other sub-initiatives within the larger </w:t>
      </w:r>
      <w:r w:rsidRPr="00156955">
        <w:rPr>
          <w:i/>
          <w:sz w:val="23"/>
          <w:szCs w:val="23"/>
        </w:rPr>
        <w:t>Let’s Move!</w:t>
      </w:r>
      <w:r w:rsidRPr="001451F5">
        <w:rPr>
          <w:sz w:val="23"/>
          <w:szCs w:val="23"/>
        </w:rPr>
        <w:t xml:space="preserve"> </w:t>
      </w:r>
      <w:proofErr w:type="gramStart"/>
      <w:r w:rsidRPr="001451F5">
        <w:rPr>
          <w:sz w:val="23"/>
          <w:szCs w:val="23"/>
        </w:rPr>
        <w:t>Initiative to improve awareness of best practices and greater outreach to public audiences.</w:t>
      </w:r>
      <w:proofErr w:type="gramEnd"/>
    </w:p>
    <w:p w:rsidR="001D6866" w:rsidRDefault="001D6866" w:rsidP="001D686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15267" w:rsidRDefault="00915267" w:rsidP="00915267">
      <w:pPr>
        <w:pStyle w:val="ListParagraph"/>
        <w:rPr>
          <w:sz w:val="23"/>
          <w:szCs w:val="23"/>
        </w:rPr>
      </w:pPr>
    </w:p>
    <w:p w:rsidR="00F40028" w:rsidRPr="00D80C08" w:rsidRDefault="00F40028" w:rsidP="00F40028">
      <w:pPr>
        <w:pStyle w:val="SL-FlLftSgl"/>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sz w:val="20"/>
        </w:rPr>
      </w:pPr>
      <w:r w:rsidRPr="00D80C08">
        <w:rPr>
          <w:rFonts w:ascii="Arial" w:hAnsi="Arial" w:cs="Arial"/>
          <w:b/>
          <w:sz w:val="20"/>
        </w:rPr>
        <w:t>A.9</w:t>
      </w:r>
      <w:r w:rsidR="001D6866" w:rsidRPr="00D80C08">
        <w:rPr>
          <w:rFonts w:ascii="Arial" w:hAnsi="Arial" w:cs="Arial"/>
          <w:b/>
          <w:sz w:val="20"/>
        </w:rPr>
        <w:t>. Payments</w:t>
      </w:r>
      <w:r w:rsidRPr="00D80C08">
        <w:rPr>
          <w:rFonts w:ascii="Arial" w:hAnsi="Arial" w:cs="Arial"/>
          <w:b/>
          <w:sz w:val="20"/>
        </w:rPr>
        <w:t xml:space="preserve"> or Gifts to Respondents</w:t>
      </w:r>
    </w:p>
    <w:p w:rsidR="00F40028" w:rsidRDefault="00F40028" w:rsidP="00915267">
      <w:pPr>
        <w:pStyle w:val="ListParagraph"/>
        <w:rPr>
          <w:sz w:val="23"/>
          <w:szCs w:val="23"/>
        </w:rPr>
      </w:pPr>
    </w:p>
    <w:p w:rsidR="00915267" w:rsidRDefault="00915267" w:rsidP="004C01BD">
      <w:pPr>
        <w:pStyle w:val="Default"/>
        <w:ind w:left="360"/>
        <w:rPr>
          <w:sz w:val="23"/>
          <w:szCs w:val="23"/>
        </w:rPr>
      </w:pPr>
      <w:r>
        <w:rPr>
          <w:sz w:val="23"/>
          <w:szCs w:val="23"/>
        </w:rPr>
        <w:t>No payments of gifts are provided to any respondents.</w:t>
      </w:r>
    </w:p>
    <w:p w:rsidR="00915267" w:rsidRDefault="00915267" w:rsidP="00915267">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A.10</w:t>
      </w:r>
      <w:r w:rsidR="001D6866" w:rsidRPr="00D80C08">
        <w:rPr>
          <w:rFonts w:ascii="Arial" w:hAnsi="Arial" w:cs="Arial"/>
          <w:b/>
          <w:sz w:val="20"/>
        </w:rPr>
        <w:t>. Assurance</w:t>
      </w:r>
      <w:r w:rsidRPr="00D80C08">
        <w:rPr>
          <w:rFonts w:ascii="Arial" w:hAnsi="Arial" w:cs="Arial"/>
          <w:b/>
          <w:sz w:val="20"/>
        </w:rPr>
        <w:t xml:space="preserve"> of Confidentiality</w:t>
      </w:r>
    </w:p>
    <w:p w:rsidR="00F40028" w:rsidRDefault="00F40028" w:rsidP="00915267">
      <w:pPr>
        <w:pStyle w:val="ListParagraph"/>
        <w:rPr>
          <w:sz w:val="23"/>
          <w:szCs w:val="23"/>
        </w:rPr>
      </w:pPr>
    </w:p>
    <w:p w:rsidR="00915267" w:rsidRDefault="00484783" w:rsidP="004C01BD">
      <w:pPr>
        <w:pStyle w:val="Default"/>
        <w:ind w:left="360"/>
        <w:rPr>
          <w:sz w:val="23"/>
          <w:szCs w:val="23"/>
        </w:rPr>
      </w:pPr>
      <w:r>
        <w:rPr>
          <w:sz w:val="23"/>
          <w:szCs w:val="23"/>
        </w:rPr>
        <w:t>No assurance of confidentiality is provided to res</w:t>
      </w:r>
      <w:r w:rsidR="00744D9A">
        <w:rPr>
          <w:sz w:val="23"/>
          <w:szCs w:val="23"/>
        </w:rPr>
        <w:t>p</w:t>
      </w:r>
      <w:r>
        <w:rPr>
          <w:sz w:val="23"/>
          <w:szCs w:val="23"/>
        </w:rPr>
        <w:t>ondents</w:t>
      </w:r>
      <w:r w:rsidR="00915267">
        <w:rPr>
          <w:sz w:val="23"/>
          <w:szCs w:val="23"/>
        </w:rPr>
        <w:t>.</w:t>
      </w:r>
    </w:p>
    <w:p w:rsidR="00915267" w:rsidRDefault="00915267" w:rsidP="00915267">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A.11</w:t>
      </w:r>
      <w:r w:rsidR="001D6866" w:rsidRPr="00D80C08">
        <w:rPr>
          <w:rFonts w:ascii="Arial" w:hAnsi="Arial" w:cs="Arial"/>
          <w:b/>
          <w:sz w:val="20"/>
        </w:rPr>
        <w:t>. Justification</w:t>
      </w:r>
      <w:r w:rsidRPr="00D80C08">
        <w:rPr>
          <w:rFonts w:ascii="Arial" w:hAnsi="Arial" w:cs="Arial"/>
          <w:b/>
          <w:sz w:val="20"/>
        </w:rPr>
        <w:t xml:space="preserve"> for Sensitive Questions</w:t>
      </w:r>
    </w:p>
    <w:p w:rsidR="00F40028" w:rsidRDefault="00F40028" w:rsidP="00915267">
      <w:pPr>
        <w:pStyle w:val="ListParagraph"/>
        <w:rPr>
          <w:sz w:val="23"/>
          <w:szCs w:val="23"/>
        </w:rPr>
      </w:pPr>
    </w:p>
    <w:p w:rsidR="00915267" w:rsidRDefault="00484783" w:rsidP="004C01BD">
      <w:pPr>
        <w:pStyle w:val="Default"/>
        <w:ind w:left="360"/>
        <w:rPr>
          <w:sz w:val="23"/>
          <w:szCs w:val="23"/>
        </w:rPr>
      </w:pPr>
      <w:r>
        <w:rPr>
          <w:sz w:val="23"/>
          <w:szCs w:val="23"/>
        </w:rPr>
        <w:t>There are no sensitive questions on this registration form.</w:t>
      </w:r>
    </w:p>
    <w:p w:rsidR="002A45A5" w:rsidRDefault="002A45A5" w:rsidP="002A45A5">
      <w:pPr>
        <w:pStyle w:val="ListParagraph"/>
        <w:rPr>
          <w:sz w:val="23"/>
          <w:szCs w:val="23"/>
        </w:rPr>
      </w:pPr>
    </w:p>
    <w:p w:rsidR="00F40028" w:rsidRPr="00D80C08" w:rsidRDefault="00F40028" w:rsidP="00F40028">
      <w:pPr>
        <w:jc w:val="both"/>
        <w:rPr>
          <w:rFonts w:ascii="Arial" w:hAnsi="Arial" w:cs="Arial"/>
          <w:sz w:val="20"/>
        </w:rPr>
      </w:pPr>
      <w:r w:rsidRPr="00D80C08">
        <w:rPr>
          <w:rFonts w:ascii="Arial" w:hAnsi="Arial" w:cs="Arial"/>
          <w:b/>
          <w:sz w:val="20"/>
        </w:rPr>
        <w:t>A. 12.  Estimates of Hour Burden to Respondents</w:t>
      </w:r>
    </w:p>
    <w:p w:rsidR="00F40028" w:rsidRDefault="00F40028" w:rsidP="002A45A5">
      <w:pPr>
        <w:pStyle w:val="ListParagraph"/>
        <w:rPr>
          <w:sz w:val="23"/>
          <w:szCs w:val="23"/>
        </w:rPr>
      </w:pPr>
    </w:p>
    <w:p w:rsidR="002A45A5" w:rsidRDefault="002A45A5" w:rsidP="004C01BD">
      <w:pPr>
        <w:pStyle w:val="Default"/>
        <w:ind w:left="360"/>
        <w:rPr>
          <w:sz w:val="23"/>
          <w:szCs w:val="23"/>
        </w:rPr>
      </w:pPr>
      <w:r>
        <w:rPr>
          <w:sz w:val="23"/>
          <w:szCs w:val="23"/>
        </w:rPr>
        <w:t>The</w:t>
      </w:r>
      <w:r w:rsidR="00484783">
        <w:rPr>
          <w:sz w:val="23"/>
          <w:szCs w:val="23"/>
        </w:rPr>
        <w:t xml:space="preserve"> estimated</w:t>
      </w:r>
      <w:r>
        <w:rPr>
          <w:sz w:val="23"/>
          <w:szCs w:val="23"/>
        </w:rPr>
        <w:t xml:space="preserve"> number of respondents is </w:t>
      </w:r>
      <w:r w:rsidR="0022622C">
        <w:rPr>
          <w:sz w:val="23"/>
          <w:szCs w:val="23"/>
        </w:rPr>
        <w:t>50</w:t>
      </w:r>
      <w:r w:rsidR="00D57959">
        <w:rPr>
          <w:sz w:val="23"/>
          <w:szCs w:val="23"/>
        </w:rPr>
        <w:t>.</w:t>
      </w:r>
      <w:r>
        <w:rPr>
          <w:sz w:val="23"/>
          <w:szCs w:val="23"/>
        </w:rPr>
        <w:t xml:space="preserve"> </w:t>
      </w:r>
    </w:p>
    <w:p w:rsidR="00BF706C" w:rsidRDefault="00BF706C" w:rsidP="00BF706C">
      <w:pPr>
        <w:pStyle w:val="ListParagraph"/>
        <w:rPr>
          <w:sz w:val="23"/>
          <w:szCs w:val="23"/>
        </w:rPr>
      </w:pPr>
    </w:p>
    <w:tbl>
      <w:tblPr>
        <w:tblW w:w="8540" w:type="dxa"/>
        <w:tblInd w:w="93" w:type="dxa"/>
        <w:tblLook w:val="04A0" w:firstRow="1" w:lastRow="0" w:firstColumn="1" w:lastColumn="0" w:noHBand="0" w:noVBand="1"/>
      </w:tblPr>
      <w:tblGrid>
        <w:gridCol w:w="1760"/>
        <w:gridCol w:w="1900"/>
        <w:gridCol w:w="2000"/>
        <w:gridCol w:w="996"/>
        <w:gridCol w:w="960"/>
        <w:gridCol w:w="960"/>
      </w:tblGrid>
      <w:tr w:rsidR="00BF706C" w:rsidRPr="00BF706C" w:rsidTr="00BF706C">
        <w:trPr>
          <w:trHeight w:val="300"/>
        </w:trPr>
        <w:tc>
          <w:tcPr>
            <w:tcW w:w="8540" w:type="dxa"/>
            <w:gridSpan w:val="6"/>
            <w:tcBorders>
              <w:top w:val="single" w:sz="4" w:space="0" w:color="auto"/>
              <w:left w:val="single" w:sz="4" w:space="0" w:color="auto"/>
              <w:bottom w:val="single" w:sz="4" w:space="0" w:color="auto"/>
              <w:right w:val="single" w:sz="4" w:space="0" w:color="auto"/>
            </w:tcBorders>
            <w:shd w:val="clear" w:color="auto" w:fill="auto"/>
            <w:hideMark/>
          </w:tcPr>
          <w:p w:rsidR="00BF706C" w:rsidRPr="00BF706C" w:rsidRDefault="00BF706C" w:rsidP="00BF706C">
            <w:pPr>
              <w:jc w:val="center"/>
              <w:rPr>
                <w:rFonts w:ascii="Calibri" w:hAnsi="Calibri"/>
                <w:b/>
                <w:bCs/>
                <w:color w:val="000000"/>
                <w:sz w:val="20"/>
                <w:szCs w:val="20"/>
              </w:rPr>
            </w:pPr>
            <w:r w:rsidRPr="00BF706C">
              <w:rPr>
                <w:rFonts w:ascii="Calibri" w:hAnsi="Calibri"/>
                <w:b/>
                <w:bCs/>
                <w:color w:val="000000"/>
                <w:sz w:val="20"/>
                <w:szCs w:val="20"/>
              </w:rPr>
              <w:t xml:space="preserve">           Estimated Annual Reporting Burden</w:t>
            </w:r>
          </w:p>
        </w:tc>
      </w:tr>
      <w:tr w:rsidR="00BF706C" w:rsidRPr="00BF706C" w:rsidTr="00BF706C">
        <w:trPr>
          <w:trHeight w:val="1020"/>
        </w:trPr>
        <w:tc>
          <w:tcPr>
            <w:tcW w:w="1760" w:type="dxa"/>
            <w:tcBorders>
              <w:top w:val="nil"/>
              <w:left w:val="single" w:sz="4" w:space="0" w:color="auto"/>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 </w:t>
            </w:r>
          </w:p>
        </w:tc>
        <w:tc>
          <w:tcPr>
            <w:tcW w:w="190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No. of Respondents</w:t>
            </w:r>
          </w:p>
        </w:tc>
        <w:tc>
          <w:tcPr>
            <w:tcW w:w="200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Annual Frequency per Response</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Hours per Response</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Total Hours</w:t>
            </w:r>
          </w:p>
        </w:tc>
        <w:tc>
          <w:tcPr>
            <w:tcW w:w="960" w:type="dxa"/>
            <w:tcBorders>
              <w:top w:val="nil"/>
              <w:left w:val="nil"/>
              <w:bottom w:val="single" w:sz="4" w:space="0" w:color="auto"/>
              <w:right w:val="single" w:sz="4" w:space="0" w:color="auto"/>
            </w:tcBorders>
            <w:shd w:val="clear" w:color="000000" w:fill="DBEEF3"/>
            <w:hideMark/>
          </w:tcPr>
          <w:p w:rsidR="00BF706C" w:rsidRPr="00BF706C" w:rsidRDefault="00BF706C" w:rsidP="00BF706C">
            <w:pPr>
              <w:jc w:val="center"/>
              <w:rPr>
                <w:rFonts w:ascii="Calibri" w:hAnsi="Calibri"/>
                <w:color w:val="000000"/>
                <w:sz w:val="20"/>
                <w:szCs w:val="20"/>
              </w:rPr>
            </w:pPr>
            <w:r w:rsidRPr="00BF706C">
              <w:rPr>
                <w:rFonts w:ascii="Calibri" w:hAnsi="Calibri"/>
                <w:color w:val="000000"/>
                <w:sz w:val="20"/>
                <w:szCs w:val="20"/>
              </w:rPr>
              <w:t>Cost</w:t>
            </w:r>
          </w:p>
        </w:tc>
      </w:tr>
      <w:tr w:rsidR="00BF706C" w:rsidRPr="00BF706C" w:rsidTr="00BF706C">
        <w:trPr>
          <w:trHeight w:val="1020"/>
        </w:trPr>
        <w:tc>
          <w:tcPr>
            <w:tcW w:w="1760" w:type="dxa"/>
            <w:tcBorders>
              <w:top w:val="nil"/>
              <w:left w:val="single" w:sz="4" w:space="0" w:color="auto"/>
              <w:bottom w:val="single" w:sz="4" w:space="0" w:color="auto"/>
              <w:right w:val="single" w:sz="4" w:space="0" w:color="auto"/>
            </w:tcBorders>
            <w:shd w:val="clear" w:color="auto" w:fill="auto"/>
            <w:hideMark/>
          </w:tcPr>
          <w:p w:rsidR="00BF706C" w:rsidRPr="00BF706C" w:rsidRDefault="00BF706C" w:rsidP="00BF706C">
            <w:pPr>
              <w:rPr>
                <w:rFonts w:ascii="Calibri" w:hAnsi="Calibri"/>
                <w:color w:val="000000"/>
                <w:sz w:val="20"/>
                <w:szCs w:val="20"/>
              </w:rPr>
            </w:pPr>
            <w:r w:rsidRPr="00BF706C">
              <w:rPr>
                <w:rFonts w:ascii="Calibri" w:hAnsi="Calibri"/>
                <w:color w:val="000000"/>
                <w:sz w:val="20"/>
                <w:szCs w:val="20"/>
              </w:rPr>
              <w:t>Customer Satisfaction Surveys</w:t>
            </w:r>
          </w:p>
        </w:tc>
        <w:tc>
          <w:tcPr>
            <w:tcW w:w="1900" w:type="dxa"/>
            <w:tcBorders>
              <w:top w:val="nil"/>
              <w:left w:val="nil"/>
              <w:bottom w:val="single" w:sz="4" w:space="0" w:color="auto"/>
              <w:right w:val="single" w:sz="4" w:space="0" w:color="auto"/>
            </w:tcBorders>
            <w:shd w:val="clear" w:color="auto" w:fill="auto"/>
            <w:hideMark/>
          </w:tcPr>
          <w:p w:rsidR="00BF706C" w:rsidRPr="00BF706C" w:rsidRDefault="0022622C" w:rsidP="00BF706C">
            <w:pPr>
              <w:jc w:val="right"/>
              <w:rPr>
                <w:rFonts w:ascii="Calibri" w:hAnsi="Calibri"/>
                <w:color w:val="000000"/>
                <w:sz w:val="20"/>
                <w:szCs w:val="20"/>
              </w:rPr>
            </w:pPr>
            <w:r>
              <w:rPr>
                <w:rFonts w:ascii="Calibri" w:hAnsi="Calibri"/>
                <w:color w:val="000000"/>
                <w:sz w:val="20"/>
                <w:szCs w:val="20"/>
              </w:rPr>
              <w:t>50</w:t>
            </w:r>
          </w:p>
        </w:tc>
        <w:tc>
          <w:tcPr>
            <w:tcW w:w="2000" w:type="dxa"/>
            <w:tcBorders>
              <w:top w:val="nil"/>
              <w:left w:val="nil"/>
              <w:bottom w:val="single" w:sz="4" w:space="0" w:color="auto"/>
              <w:right w:val="single" w:sz="4" w:space="0" w:color="auto"/>
            </w:tcBorders>
            <w:shd w:val="clear" w:color="auto" w:fill="auto"/>
            <w:hideMark/>
          </w:tcPr>
          <w:p w:rsidR="00BF706C" w:rsidRPr="00BF706C" w:rsidRDefault="00BF706C" w:rsidP="00BF706C">
            <w:pPr>
              <w:jc w:val="right"/>
              <w:rPr>
                <w:rFonts w:ascii="Calibri" w:hAnsi="Calibri"/>
                <w:color w:val="000000"/>
                <w:sz w:val="20"/>
                <w:szCs w:val="20"/>
              </w:rPr>
            </w:pPr>
            <w:r w:rsidRPr="00BF706C">
              <w:rPr>
                <w:rFonts w:ascii="Calibri" w:hAnsi="Calibri"/>
                <w:color w:val="000000"/>
                <w:sz w:val="20"/>
                <w:szCs w:val="20"/>
              </w:rPr>
              <w:t>1</w:t>
            </w:r>
          </w:p>
        </w:tc>
        <w:tc>
          <w:tcPr>
            <w:tcW w:w="960" w:type="dxa"/>
            <w:tcBorders>
              <w:top w:val="nil"/>
              <w:left w:val="nil"/>
              <w:bottom w:val="single" w:sz="4" w:space="0" w:color="auto"/>
              <w:right w:val="single" w:sz="4" w:space="0" w:color="auto"/>
            </w:tcBorders>
            <w:shd w:val="clear" w:color="auto" w:fill="auto"/>
            <w:hideMark/>
          </w:tcPr>
          <w:p w:rsidR="00BF706C" w:rsidRPr="00BF706C" w:rsidRDefault="00BF706C" w:rsidP="00BF706C">
            <w:pPr>
              <w:jc w:val="right"/>
              <w:rPr>
                <w:rFonts w:ascii="Calibri" w:hAnsi="Calibri"/>
                <w:color w:val="000000"/>
                <w:sz w:val="20"/>
                <w:szCs w:val="20"/>
              </w:rPr>
            </w:pPr>
            <w:r w:rsidRPr="00BF706C">
              <w:rPr>
                <w:rFonts w:ascii="Calibri" w:hAnsi="Calibri"/>
                <w:color w:val="000000"/>
                <w:sz w:val="20"/>
                <w:szCs w:val="20"/>
              </w:rPr>
              <w:t>0.17</w:t>
            </w:r>
          </w:p>
        </w:tc>
        <w:tc>
          <w:tcPr>
            <w:tcW w:w="960" w:type="dxa"/>
            <w:tcBorders>
              <w:top w:val="nil"/>
              <w:left w:val="nil"/>
              <w:bottom w:val="single" w:sz="4" w:space="0" w:color="auto"/>
              <w:right w:val="single" w:sz="4" w:space="0" w:color="auto"/>
            </w:tcBorders>
            <w:shd w:val="clear" w:color="auto" w:fill="auto"/>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340</w:t>
            </w:r>
          </w:p>
        </w:tc>
        <w:tc>
          <w:tcPr>
            <w:tcW w:w="960" w:type="dxa"/>
            <w:tcBorders>
              <w:top w:val="nil"/>
              <w:left w:val="nil"/>
              <w:bottom w:val="single" w:sz="4" w:space="0" w:color="auto"/>
              <w:right w:val="single" w:sz="4" w:space="0" w:color="auto"/>
            </w:tcBorders>
            <w:shd w:val="clear" w:color="auto" w:fill="auto"/>
            <w:noWrap/>
            <w:vAlign w:val="bottom"/>
            <w:hideMark/>
          </w:tcPr>
          <w:p w:rsidR="00BF706C" w:rsidRPr="00BF706C" w:rsidRDefault="00BF706C" w:rsidP="0022622C">
            <w:pPr>
              <w:jc w:val="right"/>
              <w:rPr>
                <w:rFonts w:ascii="Calibri" w:hAnsi="Calibri"/>
                <w:color w:val="000000"/>
                <w:sz w:val="22"/>
                <w:szCs w:val="22"/>
              </w:rPr>
            </w:pPr>
            <w:r w:rsidRPr="00BF706C">
              <w:rPr>
                <w:rFonts w:ascii="Calibri" w:hAnsi="Calibri"/>
                <w:color w:val="000000"/>
                <w:sz w:val="22"/>
                <w:szCs w:val="22"/>
              </w:rPr>
              <w:t>$</w:t>
            </w:r>
            <w:r w:rsidR="0022622C">
              <w:rPr>
                <w:rFonts w:ascii="Calibri" w:hAnsi="Calibri"/>
                <w:color w:val="000000"/>
                <w:sz w:val="22"/>
                <w:szCs w:val="22"/>
              </w:rPr>
              <w:t>164</w:t>
            </w:r>
          </w:p>
        </w:tc>
      </w:tr>
      <w:tr w:rsidR="00BF706C" w:rsidRPr="00BF706C" w:rsidTr="00BF706C">
        <w:trPr>
          <w:trHeight w:val="300"/>
        </w:trPr>
        <w:tc>
          <w:tcPr>
            <w:tcW w:w="1760" w:type="dxa"/>
            <w:tcBorders>
              <w:top w:val="nil"/>
              <w:left w:val="single" w:sz="4" w:space="0" w:color="auto"/>
              <w:bottom w:val="single" w:sz="4" w:space="0" w:color="auto"/>
              <w:right w:val="single" w:sz="4" w:space="0" w:color="auto"/>
            </w:tcBorders>
            <w:shd w:val="clear" w:color="000000" w:fill="D8D8D8"/>
            <w:noWrap/>
            <w:vAlign w:val="bottom"/>
            <w:hideMark/>
          </w:tcPr>
          <w:p w:rsidR="00BF706C" w:rsidRPr="00BF706C" w:rsidRDefault="00BF706C" w:rsidP="00BF706C">
            <w:pPr>
              <w:rPr>
                <w:rFonts w:ascii="Calibri" w:hAnsi="Calibri"/>
                <w:b/>
                <w:bCs/>
                <w:color w:val="000000"/>
                <w:sz w:val="22"/>
                <w:szCs w:val="22"/>
              </w:rPr>
            </w:pPr>
            <w:r w:rsidRPr="00BF706C">
              <w:rPr>
                <w:rFonts w:ascii="Calibri" w:hAnsi="Calibri"/>
                <w:b/>
                <w:bCs/>
                <w:color w:val="000000"/>
                <w:sz w:val="22"/>
                <w:szCs w:val="22"/>
              </w:rPr>
              <w:t>TOTALS</w:t>
            </w:r>
          </w:p>
        </w:tc>
        <w:tc>
          <w:tcPr>
            <w:tcW w:w="1900" w:type="dxa"/>
            <w:tcBorders>
              <w:top w:val="nil"/>
              <w:left w:val="nil"/>
              <w:bottom w:val="single" w:sz="4" w:space="0" w:color="auto"/>
              <w:right w:val="single" w:sz="4" w:space="0" w:color="auto"/>
            </w:tcBorders>
            <w:shd w:val="clear" w:color="000000" w:fill="D8D8D8"/>
            <w:noWrap/>
            <w:vAlign w:val="bottom"/>
            <w:hideMark/>
          </w:tcPr>
          <w:p w:rsidR="00BF706C" w:rsidRPr="00BF706C" w:rsidRDefault="0022622C" w:rsidP="00BF706C">
            <w:pPr>
              <w:jc w:val="right"/>
              <w:rPr>
                <w:rFonts w:ascii="Calibri" w:hAnsi="Calibri"/>
                <w:color w:val="000000"/>
                <w:sz w:val="22"/>
                <w:szCs w:val="22"/>
              </w:rPr>
            </w:pPr>
            <w:r>
              <w:rPr>
                <w:rFonts w:ascii="Calibri" w:hAnsi="Calibri"/>
                <w:color w:val="000000"/>
                <w:sz w:val="22"/>
                <w:szCs w:val="22"/>
              </w:rPr>
              <w:t>50</w:t>
            </w:r>
          </w:p>
        </w:tc>
        <w:tc>
          <w:tcPr>
            <w:tcW w:w="2000" w:type="dxa"/>
            <w:tcBorders>
              <w:top w:val="nil"/>
              <w:left w:val="nil"/>
              <w:bottom w:val="single" w:sz="4" w:space="0" w:color="auto"/>
              <w:right w:val="single" w:sz="4" w:space="0" w:color="auto"/>
            </w:tcBorders>
            <w:shd w:val="clear" w:color="000000" w:fill="D8D8D8"/>
            <w:noWrap/>
            <w:vAlign w:val="bottom"/>
            <w:hideMark/>
          </w:tcPr>
          <w:p w:rsidR="00BF706C" w:rsidRPr="00BF706C" w:rsidRDefault="0022622C" w:rsidP="00BF706C">
            <w:pPr>
              <w:jc w:val="right"/>
              <w:rPr>
                <w:rFonts w:ascii="Calibri" w:hAnsi="Calibri"/>
                <w:color w:val="000000"/>
                <w:sz w:val="22"/>
                <w:szCs w:val="22"/>
              </w:rPr>
            </w:pPr>
            <w:r>
              <w:rPr>
                <w:rFonts w:ascii="Calibri" w:hAnsi="Calibri"/>
                <w:color w:val="000000"/>
                <w:sz w:val="22"/>
                <w:szCs w:val="22"/>
              </w:rPr>
              <w:t>50</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0.17</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BF706C" w:rsidP="00BF706C">
            <w:pPr>
              <w:jc w:val="right"/>
              <w:rPr>
                <w:rFonts w:ascii="Calibri" w:hAnsi="Calibri"/>
                <w:color w:val="000000"/>
                <w:sz w:val="22"/>
                <w:szCs w:val="22"/>
              </w:rPr>
            </w:pPr>
            <w:r w:rsidRPr="00BF706C">
              <w:rPr>
                <w:rFonts w:ascii="Calibri" w:hAnsi="Calibri"/>
                <w:color w:val="000000"/>
                <w:sz w:val="22"/>
                <w:szCs w:val="22"/>
              </w:rPr>
              <w:t>340</w:t>
            </w:r>
          </w:p>
        </w:tc>
        <w:tc>
          <w:tcPr>
            <w:tcW w:w="960" w:type="dxa"/>
            <w:tcBorders>
              <w:top w:val="nil"/>
              <w:left w:val="nil"/>
              <w:bottom w:val="single" w:sz="4" w:space="0" w:color="auto"/>
              <w:right w:val="single" w:sz="4" w:space="0" w:color="auto"/>
            </w:tcBorders>
            <w:shd w:val="clear" w:color="000000" w:fill="D8D8D8"/>
            <w:noWrap/>
            <w:vAlign w:val="bottom"/>
            <w:hideMark/>
          </w:tcPr>
          <w:p w:rsidR="00BF706C" w:rsidRPr="00BF706C" w:rsidRDefault="007657D3" w:rsidP="00633F8F">
            <w:pPr>
              <w:jc w:val="right"/>
              <w:rPr>
                <w:rFonts w:ascii="Calibri" w:hAnsi="Calibri"/>
                <w:color w:val="000000"/>
                <w:sz w:val="22"/>
                <w:szCs w:val="22"/>
              </w:rPr>
            </w:pPr>
            <w:r>
              <w:rPr>
                <w:rFonts w:ascii="Calibri" w:hAnsi="Calibri"/>
                <w:color w:val="000000"/>
                <w:sz w:val="22"/>
                <w:szCs w:val="22"/>
              </w:rPr>
              <w:t>$</w:t>
            </w:r>
            <w:r w:rsidR="0022622C">
              <w:rPr>
                <w:rFonts w:ascii="Calibri" w:hAnsi="Calibri"/>
                <w:color w:val="000000"/>
                <w:sz w:val="22"/>
                <w:szCs w:val="22"/>
              </w:rPr>
              <w:t>164</w:t>
            </w:r>
          </w:p>
        </w:tc>
      </w:tr>
    </w:tbl>
    <w:p w:rsidR="00BF706C" w:rsidRPr="00BF706C" w:rsidRDefault="00BF706C" w:rsidP="00BF706C">
      <w:pPr>
        <w:tabs>
          <w:tab w:val="left" w:pos="1853"/>
          <w:tab w:val="left" w:pos="3753"/>
          <w:tab w:val="left" w:pos="5753"/>
          <w:tab w:val="left" w:pos="6749"/>
          <w:tab w:val="left" w:pos="7709"/>
        </w:tabs>
        <w:ind w:left="93"/>
        <w:rPr>
          <w:rFonts w:ascii="Calibri" w:hAnsi="Calibri"/>
          <w:color w:val="000000"/>
          <w:sz w:val="22"/>
          <w:szCs w:val="22"/>
        </w:rPr>
      </w:pPr>
    </w:p>
    <w:p w:rsidR="00BF706C" w:rsidRPr="00BF706C" w:rsidRDefault="00BF706C" w:rsidP="00BF706C">
      <w:pPr>
        <w:tabs>
          <w:tab w:val="left" w:pos="720"/>
          <w:tab w:val="left" w:pos="5753"/>
          <w:tab w:val="left" w:pos="6749"/>
          <w:tab w:val="left" w:pos="7709"/>
        </w:tabs>
        <w:ind w:left="93"/>
        <w:rPr>
          <w:color w:val="000000"/>
          <w:sz w:val="23"/>
          <w:szCs w:val="23"/>
        </w:rPr>
      </w:pPr>
      <w:r>
        <w:rPr>
          <w:color w:val="000000"/>
          <w:sz w:val="23"/>
          <w:szCs w:val="23"/>
        </w:rPr>
        <w:tab/>
      </w:r>
      <w:r w:rsidRPr="00BF706C">
        <w:rPr>
          <w:color w:val="000000"/>
          <w:sz w:val="23"/>
          <w:szCs w:val="23"/>
        </w:rPr>
        <w:t>Cost based on average of Museum Technician- $</w:t>
      </w:r>
      <w:r w:rsidR="00633F8F">
        <w:rPr>
          <w:color w:val="000000"/>
          <w:sz w:val="23"/>
          <w:szCs w:val="23"/>
        </w:rPr>
        <w:t>19.24</w:t>
      </w:r>
      <w:r w:rsidRPr="00BF706C">
        <w:rPr>
          <w:color w:val="000000"/>
          <w:sz w:val="23"/>
          <w:szCs w:val="23"/>
        </w:rPr>
        <w:t>/</w:t>
      </w:r>
      <w:r w:rsidR="00C17E1D" w:rsidRPr="00BF706C">
        <w:rPr>
          <w:color w:val="000000"/>
          <w:sz w:val="23"/>
          <w:szCs w:val="23"/>
        </w:rPr>
        <w:t>hr.</w:t>
      </w:r>
    </w:p>
    <w:p w:rsidR="00BF706C" w:rsidRDefault="00BF706C" w:rsidP="00BF706C">
      <w:pPr>
        <w:pStyle w:val="ListParagraph"/>
        <w:rPr>
          <w:sz w:val="23"/>
          <w:szCs w:val="23"/>
        </w:rPr>
      </w:pPr>
    </w:p>
    <w:p w:rsidR="00F40028" w:rsidRPr="00D80C08" w:rsidRDefault="00F40028" w:rsidP="00F40028">
      <w:pPr>
        <w:jc w:val="both"/>
        <w:rPr>
          <w:rFonts w:ascii="Arial" w:hAnsi="Arial" w:cs="Arial"/>
          <w:b/>
          <w:sz w:val="20"/>
        </w:rPr>
      </w:pPr>
      <w:r w:rsidRPr="00D80C08">
        <w:rPr>
          <w:rFonts w:ascii="Arial" w:hAnsi="Arial" w:cs="Arial"/>
          <w:b/>
          <w:sz w:val="20"/>
        </w:rPr>
        <w:t>A.13. Estimate of Cost Burden to Respondents</w:t>
      </w:r>
    </w:p>
    <w:p w:rsidR="00F40028" w:rsidRDefault="00F40028" w:rsidP="00BF706C">
      <w:pPr>
        <w:pStyle w:val="ListParagraph"/>
        <w:rPr>
          <w:sz w:val="23"/>
          <w:szCs w:val="23"/>
        </w:rPr>
      </w:pPr>
    </w:p>
    <w:p w:rsidR="00BF706C" w:rsidRPr="004C01BD" w:rsidRDefault="00BF706C" w:rsidP="004C01BD">
      <w:pPr>
        <w:ind w:left="360"/>
        <w:jc w:val="both"/>
        <w:rPr>
          <w:sz w:val="23"/>
          <w:szCs w:val="23"/>
        </w:rPr>
      </w:pPr>
      <w:r w:rsidRPr="004C01BD">
        <w:rPr>
          <w:sz w:val="23"/>
          <w:szCs w:val="23"/>
        </w:rPr>
        <w:t>There are no costs beyond those mentioned under A. 12.</w:t>
      </w:r>
    </w:p>
    <w:p w:rsidR="00BF706C" w:rsidRDefault="00BF706C" w:rsidP="00BF706C">
      <w:pPr>
        <w:ind w:left="360"/>
        <w:jc w:val="both"/>
        <w:rPr>
          <w:sz w:val="23"/>
          <w:szCs w:val="23"/>
        </w:rPr>
      </w:pPr>
    </w:p>
    <w:p w:rsidR="00F40028" w:rsidRPr="00D80C08" w:rsidRDefault="00F40028" w:rsidP="00F40028">
      <w:pPr>
        <w:pStyle w:val="Heading1"/>
        <w:keepNext w:val="0"/>
        <w:rPr>
          <w:sz w:val="20"/>
          <w:szCs w:val="20"/>
        </w:rPr>
      </w:pPr>
      <w:r w:rsidRPr="00D80C08">
        <w:rPr>
          <w:sz w:val="20"/>
          <w:szCs w:val="20"/>
        </w:rPr>
        <w:t>A.14</w:t>
      </w:r>
      <w:r w:rsidR="00C17E1D" w:rsidRPr="00D80C08">
        <w:rPr>
          <w:sz w:val="20"/>
          <w:szCs w:val="20"/>
        </w:rPr>
        <w:t>. Estimates</w:t>
      </w:r>
      <w:r w:rsidRPr="00D80C08">
        <w:rPr>
          <w:sz w:val="20"/>
          <w:szCs w:val="20"/>
        </w:rPr>
        <w:t xml:space="preserve"> of Costs to Federal Government</w:t>
      </w:r>
    </w:p>
    <w:p w:rsidR="00F40028" w:rsidRPr="00BF706C" w:rsidRDefault="00F40028" w:rsidP="00BF706C">
      <w:pPr>
        <w:ind w:left="360"/>
        <w:jc w:val="both"/>
        <w:rPr>
          <w:sz w:val="23"/>
          <w:szCs w:val="23"/>
        </w:rPr>
      </w:pPr>
    </w:p>
    <w:p w:rsidR="00D57959" w:rsidRDefault="00BF706C" w:rsidP="004C01BD">
      <w:pPr>
        <w:pStyle w:val="BodyText"/>
        <w:ind w:left="360"/>
        <w:jc w:val="left"/>
        <w:rPr>
          <w:rFonts w:ascii="Times New Roman" w:hAnsi="Times New Roman" w:cs="Times New Roman"/>
          <w:sz w:val="23"/>
          <w:szCs w:val="23"/>
        </w:rPr>
      </w:pPr>
      <w:r w:rsidRPr="00BF706C">
        <w:rPr>
          <w:rFonts w:ascii="Times New Roman" w:hAnsi="Times New Roman" w:cs="Times New Roman"/>
          <w:sz w:val="23"/>
          <w:szCs w:val="23"/>
        </w:rPr>
        <w:t xml:space="preserve">The total cost to the Federal government for administering the </w:t>
      </w:r>
      <w:r w:rsidR="00C17E1D">
        <w:rPr>
          <w:rFonts w:ascii="Times New Roman" w:hAnsi="Times New Roman" w:cs="Times New Roman"/>
          <w:sz w:val="23"/>
          <w:szCs w:val="23"/>
        </w:rPr>
        <w:t xml:space="preserve">LMMG program </w:t>
      </w:r>
      <w:r w:rsidRPr="00BF706C">
        <w:rPr>
          <w:rFonts w:ascii="Times New Roman" w:hAnsi="Times New Roman" w:cs="Times New Roman"/>
          <w:sz w:val="23"/>
          <w:szCs w:val="23"/>
        </w:rPr>
        <w:t>is estimated to be $</w:t>
      </w:r>
      <w:r w:rsidR="00C17E1D">
        <w:rPr>
          <w:rFonts w:ascii="Times New Roman" w:hAnsi="Times New Roman" w:cs="Times New Roman"/>
          <w:sz w:val="23"/>
          <w:szCs w:val="23"/>
        </w:rPr>
        <w:t>4,615.00.</w:t>
      </w:r>
      <w:r w:rsidRPr="00BF706C">
        <w:rPr>
          <w:rFonts w:ascii="Times New Roman" w:hAnsi="Times New Roman" w:cs="Times New Roman"/>
          <w:sz w:val="23"/>
          <w:szCs w:val="23"/>
        </w:rPr>
        <w:t xml:space="preserve">  </w:t>
      </w:r>
    </w:p>
    <w:p w:rsidR="00BF706C" w:rsidRPr="00BF706C" w:rsidRDefault="0022622C" w:rsidP="004C01BD">
      <w:pPr>
        <w:pStyle w:val="BodyText"/>
        <w:ind w:left="360"/>
        <w:jc w:val="left"/>
        <w:rPr>
          <w:rFonts w:ascii="Times New Roman" w:hAnsi="Times New Roman" w:cs="Times New Roman"/>
          <w:sz w:val="23"/>
          <w:szCs w:val="23"/>
        </w:rPr>
      </w:pPr>
      <w:r>
        <w:rPr>
          <w:rFonts w:ascii="Times New Roman" w:hAnsi="Times New Roman" w:cs="Times New Roman"/>
          <w:sz w:val="23"/>
          <w:szCs w:val="23"/>
        </w:rPr>
        <w:lastRenderedPageBreak/>
        <w:t>$8</w:t>
      </w:r>
      <w:r w:rsidR="00BF706C" w:rsidRPr="00BF706C">
        <w:rPr>
          <w:rFonts w:ascii="Times New Roman" w:hAnsi="Times New Roman" w:cs="Times New Roman"/>
          <w:sz w:val="23"/>
          <w:szCs w:val="23"/>
        </w:rPr>
        <w:t xml:space="preserve">0,000 x 5 hours </w:t>
      </w:r>
      <w:r>
        <w:rPr>
          <w:rFonts w:ascii="Times New Roman" w:hAnsi="Times New Roman" w:cs="Times New Roman"/>
          <w:sz w:val="23"/>
          <w:szCs w:val="23"/>
        </w:rPr>
        <w:t>per month</w:t>
      </w:r>
      <w:r w:rsidR="00BF706C" w:rsidRPr="00BF706C">
        <w:rPr>
          <w:rFonts w:ascii="Times New Roman" w:hAnsi="Times New Roman" w:cs="Times New Roman"/>
          <w:sz w:val="23"/>
          <w:szCs w:val="23"/>
        </w:rPr>
        <w:t xml:space="preserve"> x </w:t>
      </w:r>
      <w:r>
        <w:rPr>
          <w:rFonts w:ascii="Times New Roman" w:hAnsi="Times New Roman" w:cs="Times New Roman"/>
          <w:sz w:val="23"/>
          <w:szCs w:val="23"/>
        </w:rPr>
        <w:t>2</w:t>
      </w:r>
      <w:r w:rsidRPr="00BF706C">
        <w:rPr>
          <w:rFonts w:ascii="Times New Roman" w:hAnsi="Times New Roman" w:cs="Times New Roman"/>
          <w:sz w:val="23"/>
          <w:szCs w:val="23"/>
        </w:rPr>
        <w:t xml:space="preserve"> </w:t>
      </w:r>
      <w:r w:rsidR="00BF706C" w:rsidRPr="00BF706C">
        <w:rPr>
          <w:rFonts w:ascii="Times New Roman" w:hAnsi="Times New Roman" w:cs="Times New Roman"/>
          <w:sz w:val="23"/>
          <w:szCs w:val="23"/>
        </w:rPr>
        <w:t xml:space="preserve">people = </w:t>
      </w:r>
      <w:r w:rsidR="00D57959">
        <w:rPr>
          <w:rFonts w:ascii="Times New Roman" w:hAnsi="Times New Roman" w:cs="Times New Roman"/>
          <w:sz w:val="23"/>
          <w:szCs w:val="23"/>
        </w:rPr>
        <w:t>$</w:t>
      </w:r>
      <w:r>
        <w:rPr>
          <w:rFonts w:ascii="Times New Roman" w:hAnsi="Times New Roman" w:cs="Times New Roman"/>
          <w:sz w:val="23"/>
          <w:szCs w:val="23"/>
        </w:rPr>
        <w:t>4,615</w:t>
      </w:r>
    </w:p>
    <w:p w:rsidR="002A45A5" w:rsidRDefault="002A45A5" w:rsidP="002A45A5">
      <w:pPr>
        <w:pStyle w:val="ListParagraph"/>
        <w:rPr>
          <w:sz w:val="23"/>
          <w:szCs w:val="23"/>
        </w:rPr>
      </w:pPr>
    </w:p>
    <w:p w:rsidR="00F40028" w:rsidRPr="00D80C08" w:rsidRDefault="00F40028" w:rsidP="00F40028">
      <w:pPr>
        <w:keepNext/>
        <w:keepLines/>
        <w:jc w:val="both"/>
        <w:rPr>
          <w:rFonts w:ascii="Arial" w:hAnsi="Arial" w:cs="Arial"/>
          <w:b/>
          <w:sz w:val="20"/>
        </w:rPr>
      </w:pPr>
      <w:r w:rsidRPr="00D80C08">
        <w:rPr>
          <w:rFonts w:ascii="Arial" w:hAnsi="Arial" w:cs="Arial"/>
          <w:b/>
          <w:sz w:val="20"/>
        </w:rPr>
        <w:t>A.15</w:t>
      </w:r>
      <w:r w:rsidR="00C17E1D" w:rsidRPr="00D80C08">
        <w:rPr>
          <w:rFonts w:ascii="Arial" w:hAnsi="Arial" w:cs="Arial"/>
          <w:b/>
          <w:sz w:val="20"/>
        </w:rPr>
        <w:t>. Reason</w:t>
      </w:r>
      <w:r w:rsidRPr="00D80C08">
        <w:rPr>
          <w:rFonts w:ascii="Arial" w:hAnsi="Arial" w:cs="Arial"/>
          <w:b/>
          <w:sz w:val="20"/>
        </w:rPr>
        <w:t xml:space="preserve"> for Program Changes or Cost Adjustments</w:t>
      </w:r>
    </w:p>
    <w:p w:rsidR="00F40028" w:rsidRDefault="00F40028" w:rsidP="002A45A5">
      <w:pPr>
        <w:pStyle w:val="ListParagraph"/>
        <w:rPr>
          <w:sz w:val="23"/>
          <w:szCs w:val="23"/>
        </w:rPr>
      </w:pPr>
    </w:p>
    <w:p w:rsidR="002A45A5" w:rsidRDefault="002A45A5" w:rsidP="004C01BD">
      <w:pPr>
        <w:pStyle w:val="Default"/>
        <w:ind w:left="360"/>
        <w:rPr>
          <w:sz w:val="23"/>
          <w:szCs w:val="23"/>
        </w:rPr>
      </w:pPr>
      <w:r>
        <w:rPr>
          <w:sz w:val="23"/>
          <w:szCs w:val="23"/>
        </w:rPr>
        <w:t>N/A</w:t>
      </w:r>
    </w:p>
    <w:p w:rsidR="002A45A5" w:rsidRDefault="002A45A5" w:rsidP="002A45A5">
      <w:pPr>
        <w:pStyle w:val="ListParagraph"/>
        <w:rPr>
          <w:sz w:val="23"/>
          <w:szCs w:val="23"/>
        </w:rPr>
      </w:pPr>
    </w:p>
    <w:p w:rsidR="00F40028" w:rsidRPr="00D80C08" w:rsidRDefault="00F40028" w:rsidP="00F40028">
      <w:pPr>
        <w:keepNext/>
        <w:keepLines/>
        <w:jc w:val="both"/>
        <w:rPr>
          <w:rFonts w:ascii="Arial" w:hAnsi="Arial" w:cs="Arial"/>
          <w:sz w:val="20"/>
        </w:rPr>
      </w:pPr>
      <w:r w:rsidRPr="00D80C08">
        <w:rPr>
          <w:rFonts w:ascii="Arial" w:hAnsi="Arial" w:cs="Arial"/>
          <w:b/>
          <w:sz w:val="20"/>
        </w:rPr>
        <w:t>A.16</w:t>
      </w:r>
      <w:r w:rsidR="00C17E1D" w:rsidRPr="00D80C08">
        <w:rPr>
          <w:rFonts w:ascii="Arial" w:hAnsi="Arial" w:cs="Arial"/>
          <w:b/>
          <w:sz w:val="20"/>
        </w:rPr>
        <w:t>. Project</w:t>
      </w:r>
      <w:r w:rsidRPr="00D80C08">
        <w:rPr>
          <w:rFonts w:ascii="Arial" w:hAnsi="Arial" w:cs="Arial"/>
          <w:b/>
          <w:sz w:val="20"/>
        </w:rPr>
        <w:t xml:space="preserve"> Schedule</w:t>
      </w:r>
    </w:p>
    <w:p w:rsidR="00F40028" w:rsidRDefault="00F40028" w:rsidP="002A45A5">
      <w:pPr>
        <w:pStyle w:val="ListParagraph"/>
        <w:rPr>
          <w:sz w:val="23"/>
          <w:szCs w:val="23"/>
        </w:rPr>
      </w:pPr>
    </w:p>
    <w:p w:rsidR="002A45A5" w:rsidRDefault="00484783" w:rsidP="004C01BD">
      <w:pPr>
        <w:pStyle w:val="Default"/>
        <w:ind w:left="360"/>
        <w:rPr>
          <w:sz w:val="23"/>
          <w:szCs w:val="23"/>
        </w:rPr>
      </w:pPr>
      <w:r>
        <w:rPr>
          <w:sz w:val="23"/>
          <w:szCs w:val="23"/>
        </w:rPr>
        <w:t>The registration form will be posted on the IMLS webs</w:t>
      </w:r>
      <w:r w:rsidR="001451F5">
        <w:rPr>
          <w:sz w:val="23"/>
          <w:szCs w:val="23"/>
        </w:rPr>
        <w:t xml:space="preserve">ite on an ongoing basis, and an updated </w:t>
      </w:r>
      <w:r>
        <w:rPr>
          <w:sz w:val="23"/>
          <w:szCs w:val="23"/>
        </w:rPr>
        <w:t>list of participating institutions</w:t>
      </w:r>
      <w:r w:rsidR="002A45A5">
        <w:rPr>
          <w:sz w:val="23"/>
          <w:szCs w:val="23"/>
        </w:rPr>
        <w:t xml:space="preserve"> will be published on the IMLS website</w:t>
      </w:r>
      <w:r w:rsidR="001451F5">
        <w:rPr>
          <w:sz w:val="23"/>
          <w:szCs w:val="23"/>
        </w:rPr>
        <w:t xml:space="preserve"> on an as-needed basis</w:t>
      </w:r>
      <w:r w:rsidR="002A45A5">
        <w:rPr>
          <w:sz w:val="23"/>
          <w:szCs w:val="23"/>
        </w:rPr>
        <w:t>.</w:t>
      </w:r>
    </w:p>
    <w:p w:rsidR="002A45A5" w:rsidRDefault="002A45A5" w:rsidP="002A45A5">
      <w:pPr>
        <w:pStyle w:val="ListParagraph"/>
        <w:rPr>
          <w:sz w:val="23"/>
          <w:szCs w:val="23"/>
        </w:rPr>
      </w:pPr>
    </w:p>
    <w:p w:rsidR="004C01BD" w:rsidRPr="00D80C08" w:rsidRDefault="004C01BD" w:rsidP="004C01BD">
      <w:pPr>
        <w:keepNext/>
        <w:keepLines/>
        <w:jc w:val="both"/>
        <w:rPr>
          <w:rFonts w:ascii="Arial" w:hAnsi="Arial" w:cs="Arial"/>
          <w:sz w:val="20"/>
        </w:rPr>
      </w:pPr>
      <w:r w:rsidRPr="00D80C08">
        <w:rPr>
          <w:rFonts w:ascii="Arial" w:hAnsi="Arial" w:cs="Arial"/>
          <w:b/>
          <w:sz w:val="20"/>
        </w:rPr>
        <w:t>A.17</w:t>
      </w:r>
      <w:r w:rsidR="00C17E1D" w:rsidRPr="00D80C08">
        <w:rPr>
          <w:rFonts w:ascii="Arial" w:hAnsi="Arial" w:cs="Arial"/>
          <w:b/>
          <w:sz w:val="20"/>
        </w:rPr>
        <w:t>. Request</w:t>
      </w:r>
      <w:r w:rsidRPr="00D80C08">
        <w:rPr>
          <w:rFonts w:ascii="Arial" w:hAnsi="Arial" w:cs="Arial"/>
          <w:b/>
          <w:sz w:val="20"/>
        </w:rPr>
        <w:t xml:space="preserve"> to Not Display Expiration Date</w:t>
      </w:r>
    </w:p>
    <w:p w:rsidR="004C01BD" w:rsidRDefault="004C01BD" w:rsidP="002A45A5">
      <w:pPr>
        <w:pStyle w:val="ListParagraph"/>
        <w:rPr>
          <w:sz w:val="23"/>
          <w:szCs w:val="23"/>
        </w:rPr>
      </w:pPr>
    </w:p>
    <w:p w:rsidR="002A45A5" w:rsidRDefault="002A45A5" w:rsidP="004C01BD">
      <w:pPr>
        <w:pStyle w:val="Default"/>
        <w:ind w:left="360"/>
        <w:rPr>
          <w:sz w:val="23"/>
          <w:szCs w:val="23"/>
        </w:rPr>
      </w:pPr>
      <w:r>
        <w:rPr>
          <w:sz w:val="23"/>
          <w:szCs w:val="23"/>
        </w:rPr>
        <w:t>IMLS will display the expiration date for OMB approval.</w:t>
      </w:r>
    </w:p>
    <w:p w:rsidR="004C01BD" w:rsidRDefault="004C01BD" w:rsidP="002A45A5">
      <w:pPr>
        <w:pStyle w:val="ListParagraph"/>
        <w:rPr>
          <w:sz w:val="23"/>
          <w:szCs w:val="23"/>
        </w:rPr>
      </w:pPr>
    </w:p>
    <w:p w:rsidR="004C01BD" w:rsidRPr="00D80C08" w:rsidRDefault="004C01BD" w:rsidP="004C01BD">
      <w:pPr>
        <w:jc w:val="both"/>
        <w:rPr>
          <w:rFonts w:ascii="Arial" w:hAnsi="Arial" w:cs="Arial"/>
          <w:sz w:val="20"/>
        </w:rPr>
      </w:pPr>
      <w:r w:rsidRPr="00D80C08">
        <w:rPr>
          <w:rFonts w:ascii="Arial" w:hAnsi="Arial" w:cs="Arial"/>
          <w:b/>
          <w:sz w:val="20"/>
        </w:rPr>
        <w:t>A.18</w:t>
      </w:r>
      <w:r w:rsidR="00C17E1D" w:rsidRPr="00D80C08">
        <w:rPr>
          <w:rFonts w:ascii="Arial" w:hAnsi="Arial" w:cs="Arial"/>
          <w:b/>
          <w:sz w:val="20"/>
        </w:rPr>
        <w:t>. Exceptions</w:t>
      </w:r>
      <w:r w:rsidRPr="00D80C08">
        <w:rPr>
          <w:rFonts w:ascii="Arial" w:hAnsi="Arial" w:cs="Arial"/>
          <w:b/>
          <w:sz w:val="20"/>
        </w:rPr>
        <w:t xml:space="preserve"> to the Certification</w:t>
      </w:r>
      <w:r w:rsidR="001451F5">
        <w:rPr>
          <w:rFonts w:ascii="Arial" w:hAnsi="Arial" w:cs="Arial"/>
          <w:b/>
          <w:sz w:val="20"/>
        </w:rPr>
        <w:t xml:space="preserve"> Statement</w:t>
      </w:r>
    </w:p>
    <w:p w:rsidR="004C01BD" w:rsidRDefault="004C01BD" w:rsidP="002A45A5">
      <w:pPr>
        <w:pStyle w:val="ListParagraph"/>
        <w:rPr>
          <w:sz w:val="23"/>
          <w:szCs w:val="23"/>
        </w:rPr>
      </w:pPr>
    </w:p>
    <w:p w:rsidR="002A45A5" w:rsidRDefault="002A45A5" w:rsidP="004C01BD">
      <w:pPr>
        <w:pStyle w:val="Default"/>
        <w:ind w:left="360"/>
        <w:rPr>
          <w:sz w:val="23"/>
          <w:szCs w:val="23"/>
        </w:rPr>
      </w:pPr>
      <w:r>
        <w:rPr>
          <w:sz w:val="23"/>
          <w:szCs w:val="23"/>
        </w:rPr>
        <w:t>N/A</w:t>
      </w:r>
    </w:p>
    <w:p w:rsidR="002A45A5" w:rsidRDefault="002A45A5" w:rsidP="002A45A5">
      <w:pPr>
        <w:pStyle w:val="ListParagraph"/>
        <w:rPr>
          <w:sz w:val="23"/>
          <w:szCs w:val="23"/>
        </w:rPr>
      </w:pPr>
    </w:p>
    <w:p w:rsidR="002A45A5" w:rsidRDefault="002A45A5" w:rsidP="002A45A5">
      <w:pPr>
        <w:pStyle w:val="Default"/>
        <w:rPr>
          <w:sz w:val="23"/>
          <w:szCs w:val="23"/>
        </w:rPr>
      </w:pPr>
    </w:p>
    <w:p w:rsidR="00915267" w:rsidRDefault="00915267" w:rsidP="00915267">
      <w:pPr>
        <w:pStyle w:val="ListParagraph"/>
        <w:rPr>
          <w:sz w:val="23"/>
          <w:szCs w:val="23"/>
        </w:rPr>
      </w:pPr>
    </w:p>
    <w:sectPr w:rsidR="00915267" w:rsidSect="00A108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1086"/>
    <w:multiLevelType w:val="hybridMultilevel"/>
    <w:tmpl w:val="237E0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0A7E70"/>
    <w:multiLevelType w:val="hybridMultilevel"/>
    <w:tmpl w:val="67B898AA"/>
    <w:lvl w:ilvl="0" w:tplc="A5F665C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81B4D"/>
    <w:multiLevelType w:val="hybridMultilevel"/>
    <w:tmpl w:val="BC188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F7400"/>
    <w:multiLevelType w:val="hybridMultilevel"/>
    <w:tmpl w:val="0DB8C480"/>
    <w:lvl w:ilvl="0" w:tplc="E99A77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36"/>
    <w:rsid w:val="00002861"/>
    <w:rsid w:val="0000646F"/>
    <w:rsid w:val="00006DDF"/>
    <w:rsid w:val="00011603"/>
    <w:rsid w:val="00012A39"/>
    <w:rsid w:val="0001786D"/>
    <w:rsid w:val="00020084"/>
    <w:rsid w:val="0002120F"/>
    <w:rsid w:val="0002279F"/>
    <w:rsid w:val="00035718"/>
    <w:rsid w:val="00035750"/>
    <w:rsid w:val="00056F79"/>
    <w:rsid w:val="0006058C"/>
    <w:rsid w:val="00062925"/>
    <w:rsid w:val="00074D6A"/>
    <w:rsid w:val="000830F7"/>
    <w:rsid w:val="00084A07"/>
    <w:rsid w:val="00085502"/>
    <w:rsid w:val="000957A9"/>
    <w:rsid w:val="0009663A"/>
    <w:rsid w:val="00096F3A"/>
    <w:rsid w:val="000A54F6"/>
    <w:rsid w:val="000B5103"/>
    <w:rsid w:val="000C2188"/>
    <w:rsid w:val="000C2CF2"/>
    <w:rsid w:val="000C2F57"/>
    <w:rsid w:val="000C38C3"/>
    <w:rsid w:val="000C5956"/>
    <w:rsid w:val="000D13D6"/>
    <w:rsid w:val="000D3FC5"/>
    <w:rsid w:val="000D5E74"/>
    <w:rsid w:val="000D7BF2"/>
    <w:rsid w:val="000E35B5"/>
    <w:rsid w:val="000E5DB9"/>
    <w:rsid w:val="000E67E5"/>
    <w:rsid w:val="000F1B91"/>
    <w:rsid w:val="000F41AB"/>
    <w:rsid w:val="000F5387"/>
    <w:rsid w:val="00115067"/>
    <w:rsid w:val="00116639"/>
    <w:rsid w:val="00122FEC"/>
    <w:rsid w:val="00123D99"/>
    <w:rsid w:val="00124532"/>
    <w:rsid w:val="00130931"/>
    <w:rsid w:val="00132714"/>
    <w:rsid w:val="00133B6C"/>
    <w:rsid w:val="00134173"/>
    <w:rsid w:val="001351DB"/>
    <w:rsid w:val="0013654B"/>
    <w:rsid w:val="001411C6"/>
    <w:rsid w:val="001450D0"/>
    <w:rsid w:val="001451F5"/>
    <w:rsid w:val="0014545E"/>
    <w:rsid w:val="00156955"/>
    <w:rsid w:val="0016434D"/>
    <w:rsid w:val="001754B4"/>
    <w:rsid w:val="0018054A"/>
    <w:rsid w:val="00180D2E"/>
    <w:rsid w:val="0018610A"/>
    <w:rsid w:val="001917FC"/>
    <w:rsid w:val="001941DF"/>
    <w:rsid w:val="00196EEA"/>
    <w:rsid w:val="001A0FA8"/>
    <w:rsid w:val="001A1347"/>
    <w:rsid w:val="001A2204"/>
    <w:rsid w:val="001B1FB5"/>
    <w:rsid w:val="001B3A17"/>
    <w:rsid w:val="001C1BE9"/>
    <w:rsid w:val="001C3409"/>
    <w:rsid w:val="001C6706"/>
    <w:rsid w:val="001C7FB0"/>
    <w:rsid w:val="001D24AC"/>
    <w:rsid w:val="001D60A5"/>
    <w:rsid w:val="001D6866"/>
    <w:rsid w:val="001D74DF"/>
    <w:rsid w:val="001E5720"/>
    <w:rsid w:val="001E778A"/>
    <w:rsid w:val="001E77C6"/>
    <w:rsid w:val="001F48C7"/>
    <w:rsid w:val="00202FAB"/>
    <w:rsid w:val="00205F96"/>
    <w:rsid w:val="00211A50"/>
    <w:rsid w:val="00214CD8"/>
    <w:rsid w:val="0022525E"/>
    <w:rsid w:val="00225D32"/>
    <w:rsid w:val="0022622C"/>
    <w:rsid w:val="00230779"/>
    <w:rsid w:val="00232D1D"/>
    <w:rsid w:val="00235D8A"/>
    <w:rsid w:val="00235F11"/>
    <w:rsid w:val="00257891"/>
    <w:rsid w:val="00260D8E"/>
    <w:rsid w:val="00261CB2"/>
    <w:rsid w:val="00275984"/>
    <w:rsid w:val="002764E0"/>
    <w:rsid w:val="002816D9"/>
    <w:rsid w:val="00291DD1"/>
    <w:rsid w:val="00294758"/>
    <w:rsid w:val="00297D3F"/>
    <w:rsid w:val="002A12AF"/>
    <w:rsid w:val="002A45A5"/>
    <w:rsid w:val="002A556F"/>
    <w:rsid w:val="002B3B9A"/>
    <w:rsid w:val="002F3A71"/>
    <w:rsid w:val="002F5B61"/>
    <w:rsid w:val="002F5F4B"/>
    <w:rsid w:val="002F7FD4"/>
    <w:rsid w:val="0031325A"/>
    <w:rsid w:val="003264D0"/>
    <w:rsid w:val="00333A48"/>
    <w:rsid w:val="00334195"/>
    <w:rsid w:val="00335F4E"/>
    <w:rsid w:val="00336B73"/>
    <w:rsid w:val="00336DA4"/>
    <w:rsid w:val="00340FC8"/>
    <w:rsid w:val="003445EE"/>
    <w:rsid w:val="00347F82"/>
    <w:rsid w:val="00350FA5"/>
    <w:rsid w:val="00370ABE"/>
    <w:rsid w:val="00371769"/>
    <w:rsid w:val="00374F3D"/>
    <w:rsid w:val="00376BEE"/>
    <w:rsid w:val="0038268D"/>
    <w:rsid w:val="0039541C"/>
    <w:rsid w:val="003B7044"/>
    <w:rsid w:val="003B7442"/>
    <w:rsid w:val="003B7F35"/>
    <w:rsid w:val="003C19A0"/>
    <w:rsid w:val="003C33D8"/>
    <w:rsid w:val="003C4449"/>
    <w:rsid w:val="003C4752"/>
    <w:rsid w:val="003D049D"/>
    <w:rsid w:val="003D5790"/>
    <w:rsid w:val="003E64F5"/>
    <w:rsid w:val="003E726C"/>
    <w:rsid w:val="003E7A8F"/>
    <w:rsid w:val="003F242A"/>
    <w:rsid w:val="003F64DE"/>
    <w:rsid w:val="00400287"/>
    <w:rsid w:val="004056E7"/>
    <w:rsid w:val="00421E60"/>
    <w:rsid w:val="00426CD4"/>
    <w:rsid w:val="00431B5E"/>
    <w:rsid w:val="004444D8"/>
    <w:rsid w:val="00453991"/>
    <w:rsid w:val="00464185"/>
    <w:rsid w:val="00465661"/>
    <w:rsid w:val="004827F7"/>
    <w:rsid w:val="00484783"/>
    <w:rsid w:val="00486A3A"/>
    <w:rsid w:val="00487153"/>
    <w:rsid w:val="00487A3B"/>
    <w:rsid w:val="00492DD7"/>
    <w:rsid w:val="00495EDD"/>
    <w:rsid w:val="00497D73"/>
    <w:rsid w:val="004A30DB"/>
    <w:rsid w:val="004A3A94"/>
    <w:rsid w:val="004A6192"/>
    <w:rsid w:val="004B6335"/>
    <w:rsid w:val="004C01BD"/>
    <w:rsid w:val="004D24DC"/>
    <w:rsid w:val="004D6ADC"/>
    <w:rsid w:val="004E33B6"/>
    <w:rsid w:val="004E350D"/>
    <w:rsid w:val="004F1327"/>
    <w:rsid w:val="004F3436"/>
    <w:rsid w:val="004F4F8A"/>
    <w:rsid w:val="005035F6"/>
    <w:rsid w:val="005069EE"/>
    <w:rsid w:val="005076E4"/>
    <w:rsid w:val="0051080B"/>
    <w:rsid w:val="005115A9"/>
    <w:rsid w:val="00513DAE"/>
    <w:rsid w:val="005210EA"/>
    <w:rsid w:val="00523D7C"/>
    <w:rsid w:val="005327EF"/>
    <w:rsid w:val="00543ECA"/>
    <w:rsid w:val="005472B1"/>
    <w:rsid w:val="00554AEE"/>
    <w:rsid w:val="0055587A"/>
    <w:rsid w:val="005605CC"/>
    <w:rsid w:val="00563BC6"/>
    <w:rsid w:val="005751CA"/>
    <w:rsid w:val="00576A3F"/>
    <w:rsid w:val="00577286"/>
    <w:rsid w:val="0058342F"/>
    <w:rsid w:val="0058407D"/>
    <w:rsid w:val="00585CC4"/>
    <w:rsid w:val="00595DFD"/>
    <w:rsid w:val="005A5F62"/>
    <w:rsid w:val="005A61B7"/>
    <w:rsid w:val="005B1F38"/>
    <w:rsid w:val="005C13FB"/>
    <w:rsid w:val="005C5874"/>
    <w:rsid w:val="005D3F95"/>
    <w:rsid w:val="005D6BE1"/>
    <w:rsid w:val="005E663E"/>
    <w:rsid w:val="005F71E4"/>
    <w:rsid w:val="006006B8"/>
    <w:rsid w:val="00602E4D"/>
    <w:rsid w:val="00605741"/>
    <w:rsid w:val="006124DE"/>
    <w:rsid w:val="00614A92"/>
    <w:rsid w:val="00632B89"/>
    <w:rsid w:val="00633F8F"/>
    <w:rsid w:val="00637149"/>
    <w:rsid w:val="00641431"/>
    <w:rsid w:val="006579E2"/>
    <w:rsid w:val="00663089"/>
    <w:rsid w:val="00665211"/>
    <w:rsid w:val="00674F20"/>
    <w:rsid w:val="00682873"/>
    <w:rsid w:val="0069442A"/>
    <w:rsid w:val="00695A59"/>
    <w:rsid w:val="006A1E20"/>
    <w:rsid w:val="006A7CDC"/>
    <w:rsid w:val="006B1BE5"/>
    <w:rsid w:val="006B435A"/>
    <w:rsid w:val="006C7FD9"/>
    <w:rsid w:val="006D1301"/>
    <w:rsid w:val="006D46C2"/>
    <w:rsid w:val="006D4ED6"/>
    <w:rsid w:val="006D6533"/>
    <w:rsid w:val="00701831"/>
    <w:rsid w:val="00703BA2"/>
    <w:rsid w:val="007073B6"/>
    <w:rsid w:val="00717172"/>
    <w:rsid w:val="00720A42"/>
    <w:rsid w:val="007273EA"/>
    <w:rsid w:val="00731CAC"/>
    <w:rsid w:val="0073305E"/>
    <w:rsid w:val="00735A1F"/>
    <w:rsid w:val="00737A8E"/>
    <w:rsid w:val="00744D9A"/>
    <w:rsid w:val="007458BB"/>
    <w:rsid w:val="00750324"/>
    <w:rsid w:val="007558AB"/>
    <w:rsid w:val="00760F96"/>
    <w:rsid w:val="00763C00"/>
    <w:rsid w:val="007657D3"/>
    <w:rsid w:val="00767378"/>
    <w:rsid w:val="0077100B"/>
    <w:rsid w:val="007769D5"/>
    <w:rsid w:val="00784CAE"/>
    <w:rsid w:val="00795F83"/>
    <w:rsid w:val="007A0147"/>
    <w:rsid w:val="007A16A1"/>
    <w:rsid w:val="007A16F0"/>
    <w:rsid w:val="007A3B31"/>
    <w:rsid w:val="007B005E"/>
    <w:rsid w:val="007B16AF"/>
    <w:rsid w:val="007B3F15"/>
    <w:rsid w:val="007C27AF"/>
    <w:rsid w:val="007C31B6"/>
    <w:rsid w:val="007D11C5"/>
    <w:rsid w:val="007D1633"/>
    <w:rsid w:val="007D567C"/>
    <w:rsid w:val="007E1FC4"/>
    <w:rsid w:val="007F0843"/>
    <w:rsid w:val="007F4C51"/>
    <w:rsid w:val="007F5E1C"/>
    <w:rsid w:val="00802FA8"/>
    <w:rsid w:val="008056D0"/>
    <w:rsid w:val="00810573"/>
    <w:rsid w:val="00811736"/>
    <w:rsid w:val="008164CD"/>
    <w:rsid w:val="008235BE"/>
    <w:rsid w:val="008246B9"/>
    <w:rsid w:val="0082522C"/>
    <w:rsid w:val="0083078F"/>
    <w:rsid w:val="00831CDF"/>
    <w:rsid w:val="00833B0C"/>
    <w:rsid w:val="00836A20"/>
    <w:rsid w:val="00843D36"/>
    <w:rsid w:val="00844F6C"/>
    <w:rsid w:val="0085356E"/>
    <w:rsid w:val="00856C4D"/>
    <w:rsid w:val="00856CB5"/>
    <w:rsid w:val="00856DC5"/>
    <w:rsid w:val="008571A9"/>
    <w:rsid w:val="008624BB"/>
    <w:rsid w:val="00866F35"/>
    <w:rsid w:val="00870C0A"/>
    <w:rsid w:val="00871A33"/>
    <w:rsid w:val="008847FC"/>
    <w:rsid w:val="008867CE"/>
    <w:rsid w:val="00890BA9"/>
    <w:rsid w:val="0089200D"/>
    <w:rsid w:val="00893335"/>
    <w:rsid w:val="008A004B"/>
    <w:rsid w:val="008A03A6"/>
    <w:rsid w:val="008A7D78"/>
    <w:rsid w:val="008B4DD0"/>
    <w:rsid w:val="008B7972"/>
    <w:rsid w:val="008C7ECF"/>
    <w:rsid w:val="008D657A"/>
    <w:rsid w:val="008D7625"/>
    <w:rsid w:val="008E47DB"/>
    <w:rsid w:val="008E4BD7"/>
    <w:rsid w:val="008E616E"/>
    <w:rsid w:val="008E6D33"/>
    <w:rsid w:val="008F0759"/>
    <w:rsid w:val="008F2971"/>
    <w:rsid w:val="0090023D"/>
    <w:rsid w:val="00900B53"/>
    <w:rsid w:val="00912E4C"/>
    <w:rsid w:val="00913D96"/>
    <w:rsid w:val="00915267"/>
    <w:rsid w:val="00915B5C"/>
    <w:rsid w:val="009179D1"/>
    <w:rsid w:val="00921B37"/>
    <w:rsid w:val="00931BE3"/>
    <w:rsid w:val="0093464E"/>
    <w:rsid w:val="00935045"/>
    <w:rsid w:val="00936D0A"/>
    <w:rsid w:val="00943FC3"/>
    <w:rsid w:val="009461BB"/>
    <w:rsid w:val="0095019D"/>
    <w:rsid w:val="009574F0"/>
    <w:rsid w:val="00964286"/>
    <w:rsid w:val="00971D2E"/>
    <w:rsid w:val="00973D66"/>
    <w:rsid w:val="009751C4"/>
    <w:rsid w:val="0097563C"/>
    <w:rsid w:val="00980C14"/>
    <w:rsid w:val="009966FD"/>
    <w:rsid w:val="009A502A"/>
    <w:rsid w:val="009A763A"/>
    <w:rsid w:val="009B4EF3"/>
    <w:rsid w:val="009C2E55"/>
    <w:rsid w:val="009D20AF"/>
    <w:rsid w:val="009D2370"/>
    <w:rsid w:val="009D268A"/>
    <w:rsid w:val="009D377E"/>
    <w:rsid w:val="009D520C"/>
    <w:rsid w:val="009D5F71"/>
    <w:rsid w:val="009D78B2"/>
    <w:rsid w:val="009E0B03"/>
    <w:rsid w:val="009E50A5"/>
    <w:rsid w:val="009F162C"/>
    <w:rsid w:val="009F201F"/>
    <w:rsid w:val="009F68EC"/>
    <w:rsid w:val="009F7F8A"/>
    <w:rsid w:val="00A00418"/>
    <w:rsid w:val="00A01968"/>
    <w:rsid w:val="00A05BE4"/>
    <w:rsid w:val="00A10695"/>
    <w:rsid w:val="00A10899"/>
    <w:rsid w:val="00A136E8"/>
    <w:rsid w:val="00A13AEC"/>
    <w:rsid w:val="00A20D9A"/>
    <w:rsid w:val="00A229CE"/>
    <w:rsid w:val="00A33F04"/>
    <w:rsid w:val="00A36BC9"/>
    <w:rsid w:val="00A37114"/>
    <w:rsid w:val="00A41095"/>
    <w:rsid w:val="00A42ABD"/>
    <w:rsid w:val="00A44C47"/>
    <w:rsid w:val="00A4752A"/>
    <w:rsid w:val="00A47A36"/>
    <w:rsid w:val="00A518A2"/>
    <w:rsid w:val="00A53728"/>
    <w:rsid w:val="00A54E30"/>
    <w:rsid w:val="00A55F63"/>
    <w:rsid w:val="00A632FF"/>
    <w:rsid w:val="00A66833"/>
    <w:rsid w:val="00A70830"/>
    <w:rsid w:val="00A70ED1"/>
    <w:rsid w:val="00A724E6"/>
    <w:rsid w:val="00A72710"/>
    <w:rsid w:val="00A750F6"/>
    <w:rsid w:val="00A76DF1"/>
    <w:rsid w:val="00A86362"/>
    <w:rsid w:val="00A864CE"/>
    <w:rsid w:val="00A87ACB"/>
    <w:rsid w:val="00A90B73"/>
    <w:rsid w:val="00A91C63"/>
    <w:rsid w:val="00A9374B"/>
    <w:rsid w:val="00AA15DB"/>
    <w:rsid w:val="00AA6350"/>
    <w:rsid w:val="00AA736D"/>
    <w:rsid w:val="00AB030D"/>
    <w:rsid w:val="00AB2154"/>
    <w:rsid w:val="00AB7B92"/>
    <w:rsid w:val="00AB7D46"/>
    <w:rsid w:val="00AC7806"/>
    <w:rsid w:val="00AD4683"/>
    <w:rsid w:val="00AD4EE0"/>
    <w:rsid w:val="00AD67D5"/>
    <w:rsid w:val="00AE047E"/>
    <w:rsid w:val="00AE4280"/>
    <w:rsid w:val="00B03439"/>
    <w:rsid w:val="00B04057"/>
    <w:rsid w:val="00B0445D"/>
    <w:rsid w:val="00B05220"/>
    <w:rsid w:val="00B130C5"/>
    <w:rsid w:val="00B1433D"/>
    <w:rsid w:val="00B17596"/>
    <w:rsid w:val="00B17975"/>
    <w:rsid w:val="00B235A3"/>
    <w:rsid w:val="00B24FA3"/>
    <w:rsid w:val="00B26725"/>
    <w:rsid w:val="00B307CD"/>
    <w:rsid w:val="00B369F2"/>
    <w:rsid w:val="00B4096D"/>
    <w:rsid w:val="00B476E1"/>
    <w:rsid w:val="00B51BE7"/>
    <w:rsid w:val="00B5404D"/>
    <w:rsid w:val="00B661B5"/>
    <w:rsid w:val="00BA013F"/>
    <w:rsid w:val="00BA1998"/>
    <w:rsid w:val="00BC62F3"/>
    <w:rsid w:val="00BD0487"/>
    <w:rsid w:val="00BD28FE"/>
    <w:rsid w:val="00BD35A8"/>
    <w:rsid w:val="00BD44E0"/>
    <w:rsid w:val="00BD72C7"/>
    <w:rsid w:val="00BE63A5"/>
    <w:rsid w:val="00BE66FE"/>
    <w:rsid w:val="00BF14A8"/>
    <w:rsid w:val="00BF329D"/>
    <w:rsid w:val="00BF6988"/>
    <w:rsid w:val="00BF706C"/>
    <w:rsid w:val="00C0133D"/>
    <w:rsid w:val="00C03127"/>
    <w:rsid w:val="00C03CB8"/>
    <w:rsid w:val="00C17E1D"/>
    <w:rsid w:val="00C22C18"/>
    <w:rsid w:val="00C230B2"/>
    <w:rsid w:val="00C24277"/>
    <w:rsid w:val="00C27C67"/>
    <w:rsid w:val="00C330B8"/>
    <w:rsid w:val="00C419B7"/>
    <w:rsid w:val="00C41D7A"/>
    <w:rsid w:val="00C46CAC"/>
    <w:rsid w:val="00C509A1"/>
    <w:rsid w:val="00C50E20"/>
    <w:rsid w:val="00C55718"/>
    <w:rsid w:val="00C61633"/>
    <w:rsid w:val="00C642A1"/>
    <w:rsid w:val="00C643F1"/>
    <w:rsid w:val="00C65C27"/>
    <w:rsid w:val="00C65DB8"/>
    <w:rsid w:val="00C71C5B"/>
    <w:rsid w:val="00C7299C"/>
    <w:rsid w:val="00C72C2F"/>
    <w:rsid w:val="00C732F8"/>
    <w:rsid w:val="00C90D2C"/>
    <w:rsid w:val="00C96DF1"/>
    <w:rsid w:val="00C97867"/>
    <w:rsid w:val="00CA5CCF"/>
    <w:rsid w:val="00CC1016"/>
    <w:rsid w:val="00CC1BFD"/>
    <w:rsid w:val="00CC29EE"/>
    <w:rsid w:val="00CC6FF8"/>
    <w:rsid w:val="00CD3C16"/>
    <w:rsid w:val="00CE429F"/>
    <w:rsid w:val="00CE56C3"/>
    <w:rsid w:val="00CE5A84"/>
    <w:rsid w:val="00CF158C"/>
    <w:rsid w:val="00CF2070"/>
    <w:rsid w:val="00CF32E5"/>
    <w:rsid w:val="00CF5E8D"/>
    <w:rsid w:val="00CF68BA"/>
    <w:rsid w:val="00D00F32"/>
    <w:rsid w:val="00D021D6"/>
    <w:rsid w:val="00D034A5"/>
    <w:rsid w:val="00D04853"/>
    <w:rsid w:val="00D062B3"/>
    <w:rsid w:val="00D07463"/>
    <w:rsid w:val="00D07AEA"/>
    <w:rsid w:val="00D11211"/>
    <w:rsid w:val="00D1257A"/>
    <w:rsid w:val="00D12D5B"/>
    <w:rsid w:val="00D21B02"/>
    <w:rsid w:val="00D27D5A"/>
    <w:rsid w:val="00D30560"/>
    <w:rsid w:val="00D33C16"/>
    <w:rsid w:val="00D37B3B"/>
    <w:rsid w:val="00D455F1"/>
    <w:rsid w:val="00D54129"/>
    <w:rsid w:val="00D56ADE"/>
    <w:rsid w:val="00D57959"/>
    <w:rsid w:val="00D70E2E"/>
    <w:rsid w:val="00D71836"/>
    <w:rsid w:val="00D841F4"/>
    <w:rsid w:val="00D87F64"/>
    <w:rsid w:val="00D96C25"/>
    <w:rsid w:val="00DA06D8"/>
    <w:rsid w:val="00DB2342"/>
    <w:rsid w:val="00DB6CA8"/>
    <w:rsid w:val="00DC7C49"/>
    <w:rsid w:val="00DF0D03"/>
    <w:rsid w:val="00DF676E"/>
    <w:rsid w:val="00E00DBA"/>
    <w:rsid w:val="00E0345E"/>
    <w:rsid w:val="00E03482"/>
    <w:rsid w:val="00E0436C"/>
    <w:rsid w:val="00E13F5F"/>
    <w:rsid w:val="00E16515"/>
    <w:rsid w:val="00E17556"/>
    <w:rsid w:val="00E24ACD"/>
    <w:rsid w:val="00E301C4"/>
    <w:rsid w:val="00E40783"/>
    <w:rsid w:val="00E4183D"/>
    <w:rsid w:val="00E46132"/>
    <w:rsid w:val="00E465B1"/>
    <w:rsid w:val="00E57BF5"/>
    <w:rsid w:val="00E60A37"/>
    <w:rsid w:val="00E63341"/>
    <w:rsid w:val="00E6656D"/>
    <w:rsid w:val="00E669C6"/>
    <w:rsid w:val="00E6737A"/>
    <w:rsid w:val="00E70678"/>
    <w:rsid w:val="00E72178"/>
    <w:rsid w:val="00E809D6"/>
    <w:rsid w:val="00E845E4"/>
    <w:rsid w:val="00E85BDE"/>
    <w:rsid w:val="00E86C40"/>
    <w:rsid w:val="00E90B8D"/>
    <w:rsid w:val="00E92D7C"/>
    <w:rsid w:val="00E968B7"/>
    <w:rsid w:val="00EA3B17"/>
    <w:rsid w:val="00EB032A"/>
    <w:rsid w:val="00EB438F"/>
    <w:rsid w:val="00EB6CA1"/>
    <w:rsid w:val="00EC2E6A"/>
    <w:rsid w:val="00ED2CF7"/>
    <w:rsid w:val="00EE0613"/>
    <w:rsid w:val="00F00225"/>
    <w:rsid w:val="00F01678"/>
    <w:rsid w:val="00F026AE"/>
    <w:rsid w:val="00F37A02"/>
    <w:rsid w:val="00F37D36"/>
    <w:rsid w:val="00F40028"/>
    <w:rsid w:val="00F45937"/>
    <w:rsid w:val="00F459E9"/>
    <w:rsid w:val="00F477FA"/>
    <w:rsid w:val="00F47915"/>
    <w:rsid w:val="00F73BF0"/>
    <w:rsid w:val="00F75FE6"/>
    <w:rsid w:val="00F7643E"/>
    <w:rsid w:val="00F77662"/>
    <w:rsid w:val="00F82141"/>
    <w:rsid w:val="00F84CB0"/>
    <w:rsid w:val="00F86963"/>
    <w:rsid w:val="00F944CD"/>
    <w:rsid w:val="00F96DC2"/>
    <w:rsid w:val="00F97725"/>
    <w:rsid w:val="00FA5BFB"/>
    <w:rsid w:val="00FB1D33"/>
    <w:rsid w:val="00FB25B5"/>
    <w:rsid w:val="00FB3006"/>
    <w:rsid w:val="00FB6119"/>
    <w:rsid w:val="00FB7D2F"/>
    <w:rsid w:val="00FC48CD"/>
    <w:rsid w:val="00FD375A"/>
    <w:rsid w:val="00FE13AF"/>
    <w:rsid w:val="00FE2C91"/>
    <w:rsid w:val="00FE7928"/>
    <w:rsid w:val="00FF5E52"/>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899"/>
    <w:rPr>
      <w:sz w:val="24"/>
      <w:szCs w:val="24"/>
    </w:rPr>
  </w:style>
  <w:style w:type="paragraph" w:styleId="Heading1">
    <w:name w:val="heading 1"/>
    <w:basedOn w:val="Normal"/>
    <w:next w:val="Normal"/>
    <w:link w:val="Heading1Char"/>
    <w:qFormat/>
    <w:rsid w:val="00F40028"/>
    <w:pPr>
      <w:keepNext/>
      <w:widowControl w:val="0"/>
      <w:spacing w:before="240" w:after="60"/>
      <w:outlineLvl w:val="0"/>
    </w:pPr>
    <w:rPr>
      <w:rFonts w:ascii="Arial" w:hAnsi="Arial" w:cs="Arial"/>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736"/>
    <w:pPr>
      <w:ind w:left="720"/>
      <w:contextualSpacing/>
    </w:pPr>
  </w:style>
  <w:style w:type="paragraph" w:customStyle="1" w:styleId="Default">
    <w:name w:val="Default"/>
    <w:rsid w:val="008E6D33"/>
    <w:pPr>
      <w:autoSpaceDE w:val="0"/>
      <w:autoSpaceDN w:val="0"/>
      <w:adjustRightInd w:val="0"/>
    </w:pPr>
    <w:rPr>
      <w:color w:val="000000"/>
      <w:sz w:val="24"/>
      <w:szCs w:val="24"/>
    </w:rPr>
  </w:style>
  <w:style w:type="paragraph" w:styleId="BodyText">
    <w:name w:val="Body Text"/>
    <w:basedOn w:val="Normal"/>
    <w:link w:val="BodyTextChar"/>
    <w:rsid w:val="00BF706C"/>
    <w:pPr>
      <w:widowControl w:val="0"/>
      <w:jc w:val="both"/>
    </w:pPr>
    <w:rPr>
      <w:rFonts w:ascii="Arial" w:hAnsi="Arial" w:cs="Arial"/>
      <w:snapToGrid w:val="0"/>
      <w:sz w:val="22"/>
      <w:szCs w:val="20"/>
    </w:rPr>
  </w:style>
  <w:style w:type="character" w:customStyle="1" w:styleId="BodyTextChar">
    <w:name w:val="Body Text Char"/>
    <w:basedOn w:val="DefaultParagraphFont"/>
    <w:link w:val="BodyText"/>
    <w:rsid w:val="00BF706C"/>
    <w:rPr>
      <w:rFonts w:ascii="Arial" w:hAnsi="Arial" w:cs="Arial"/>
      <w:snapToGrid w:val="0"/>
      <w:sz w:val="22"/>
    </w:rPr>
  </w:style>
  <w:style w:type="paragraph" w:customStyle="1" w:styleId="SL-FlLftSgl">
    <w:name w:val="SL-Fl Lft Sgl"/>
    <w:rsid w:val="00F40028"/>
    <w:pPr>
      <w:spacing w:line="240" w:lineRule="atLeast"/>
      <w:jc w:val="both"/>
    </w:pPr>
    <w:rPr>
      <w:sz w:val="22"/>
    </w:rPr>
  </w:style>
  <w:style w:type="character" w:customStyle="1" w:styleId="Heading1Char">
    <w:name w:val="Heading 1 Char"/>
    <w:basedOn w:val="DefaultParagraphFont"/>
    <w:link w:val="Heading1"/>
    <w:rsid w:val="00F40028"/>
    <w:rPr>
      <w:rFonts w:ascii="Arial" w:hAnsi="Arial" w:cs="Arial"/>
      <w:b/>
      <w:bCs/>
      <w:snapToGrid w:val="0"/>
      <w:kern w:val="32"/>
      <w:sz w:val="32"/>
      <w:szCs w:val="32"/>
    </w:rPr>
  </w:style>
  <w:style w:type="paragraph" w:styleId="BalloonText">
    <w:name w:val="Balloon Text"/>
    <w:basedOn w:val="Normal"/>
    <w:link w:val="BalloonTextChar"/>
    <w:rsid w:val="00633F8F"/>
    <w:rPr>
      <w:rFonts w:ascii="Tahoma" w:hAnsi="Tahoma" w:cs="Tahoma"/>
      <w:sz w:val="16"/>
      <w:szCs w:val="16"/>
    </w:rPr>
  </w:style>
  <w:style w:type="character" w:customStyle="1" w:styleId="BalloonTextChar">
    <w:name w:val="Balloon Text Char"/>
    <w:basedOn w:val="DefaultParagraphFont"/>
    <w:link w:val="BalloonText"/>
    <w:rsid w:val="00633F8F"/>
    <w:rPr>
      <w:rFonts w:ascii="Tahoma" w:hAnsi="Tahoma" w:cs="Tahoma"/>
      <w:sz w:val="16"/>
      <w:szCs w:val="16"/>
    </w:rPr>
  </w:style>
  <w:style w:type="character" w:styleId="CommentReference">
    <w:name w:val="annotation reference"/>
    <w:basedOn w:val="DefaultParagraphFont"/>
    <w:rsid w:val="00633F8F"/>
    <w:rPr>
      <w:sz w:val="16"/>
      <w:szCs w:val="16"/>
    </w:rPr>
  </w:style>
  <w:style w:type="paragraph" w:styleId="CommentText">
    <w:name w:val="annotation text"/>
    <w:basedOn w:val="Normal"/>
    <w:link w:val="CommentTextChar"/>
    <w:rsid w:val="00633F8F"/>
    <w:rPr>
      <w:sz w:val="20"/>
      <w:szCs w:val="20"/>
    </w:rPr>
  </w:style>
  <w:style w:type="character" w:customStyle="1" w:styleId="CommentTextChar">
    <w:name w:val="Comment Text Char"/>
    <w:basedOn w:val="DefaultParagraphFont"/>
    <w:link w:val="CommentText"/>
    <w:rsid w:val="00633F8F"/>
  </w:style>
  <w:style w:type="paragraph" w:styleId="CommentSubject">
    <w:name w:val="annotation subject"/>
    <w:basedOn w:val="CommentText"/>
    <w:next w:val="CommentText"/>
    <w:link w:val="CommentSubjectChar"/>
    <w:rsid w:val="00633F8F"/>
    <w:rPr>
      <w:b/>
      <w:bCs/>
    </w:rPr>
  </w:style>
  <w:style w:type="character" w:customStyle="1" w:styleId="CommentSubjectChar">
    <w:name w:val="Comment Subject Char"/>
    <w:basedOn w:val="CommentTextChar"/>
    <w:link w:val="CommentSubject"/>
    <w:rsid w:val="00633F8F"/>
    <w:rPr>
      <w:b/>
      <w:bCs/>
    </w:rPr>
  </w:style>
  <w:style w:type="paragraph" w:styleId="HTMLPreformatted">
    <w:name w:val="HTML Preformatted"/>
    <w:basedOn w:val="Normal"/>
    <w:link w:val="HTMLPreformattedChar"/>
    <w:uiPriority w:val="99"/>
    <w:rsid w:val="00B1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17596"/>
    <w:rPr>
      <w:rFonts w:ascii="Courier New" w:hAnsi="Courier New" w:cs="Courier New"/>
    </w:rPr>
  </w:style>
  <w:style w:type="paragraph" w:styleId="NormalWeb">
    <w:name w:val="Normal (Web)"/>
    <w:basedOn w:val="Normal"/>
    <w:uiPriority w:val="99"/>
    <w:unhideWhenUsed/>
    <w:rsid w:val="00CC6FF8"/>
    <w:pPr>
      <w:spacing w:before="100" w:beforeAutospacing="1" w:after="100" w:afterAutospacing="1"/>
    </w:pPr>
  </w:style>
  <w:style w:type="character" w:styleId="Hyperlink">
    <w:name w:val="Hyperlink"/>
    <w:basedOn w:val="DefaultParagraphFont"/>
    <w:rsid w:val="000C2F57"/>
    <w:rPr>
      <w:color w:val="0000FF" w:themeColor="hyperlink"/>
      <w:u w:val="single"/>
    </w:rPr>
  </w:style>
  <w:style w:type="table" w:styleId="TableGrid">
    <w:name w:val="Table Grid"/>
    <w:basedOn w:val="TableNormal"/>
    <w:rsid w:val="00BF698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899"/>
    <w:rPr>
      <w:sz w:val="24"/>
      <w:szCs w:val="24"/>
    </w:rPr>
  </w:style>
  <w:style w:type="paragraph" w:styleId="Heading1">
    <w:name w:val="heading 1"/>
    <w:basedOn w:val="Normal"/>
    <w:next w:val="Normal"/>
    <w:link w:val="Heading1Char"/>
    <w:qFormat/>
    <w:rsid w:val="00F40028"/>
    <w:pPr>
      <w:keepNext/>
      <w:widowControl w:val="0"/>
      <w:spacing w:before="240" w:after="60"/>
      <w:outlineLvl w:val="0"/>
    </w:pPr>
    <w:rPr>
      <w:rFonts w:ascii="Arial" w:hAnsi="Arial" w:cs="Arial"/>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736"/>
    <w:pPr>
      <w:ind w:left="720"/>
      <w:contextualSpacing/>
    </w:pPr>
  </w:style>
  <w:style w:type="paragraph" w:customStyle="1" w:styleId="Default">
    <w:name w:val="Default"/>
    <w:rsid w:val="008E6D33"/>
    <w:pPr>
      <w:autoSpaceDE w:val="0"/>
      <w:autoSpaceDN w:val="0"/>
      <w:adjustRightInd w:val="0"/>
    </w:pPr>
    <w:rPr>
      <w:color w:val="000000"/>
      <w:sz w:val="24"/>
      <w:szCs w:val="24"/>
    </w:rPr>
  </w:style>
  <w:style w:type="paragraph" w:styleId="BodyText">
    <w:name w:val="Body Text"/>
    <w:basedOn w:val="Normal"/>
    <w:link w:val="BodyTextChar"/>
    <w:rsid w:val="00BF706C"/>
    <w:pPr>
      <w:widowControl w:val="0"/>
      <w:jc w:val="both"/>
    </w:pPr>
    <w:rPr>
      <w:rFonts w:ascii="Arial" w:hAnsi="Arial" w:cs="Arial"/>
      <w:snapToGrid w:val="0"/>
      <w:sz w:val="22"/>
      <w:szCs w:val="20"/>
    </w:rPr>
  </w:style>
  <w:style w:type="character" w:customStyle="1" w:styleId="BodyTextChar">
    <w:name w:val="Body Text Char"/>
    <w:basedOn w:val="DefaultParagraphFont"/>
    <w:link w:val="BodyText"/>
    <w:rsid w:val="00BF706C"/>
    <w:rPr>
      <w:rFonts w:ascii="Arial" w:hAnsi="Arial" w:cs="Arial"/>
      <w:snapToGrid w:val="0"/>
      <w:sz w:val="22"/>
    </w:rPr>
  </w:style>
  <w:style w:type="paragraph" w:customStyle="1" w:styleId="SL-FlLftSgl">
    <w:name w:val="SL-Fl Lft Sgl"/>
    <w:rsid w:val="00F40028"/>
    <w:pPr>
      <w:spacing w:line="240" w:lineRule="atLeast"/>
      <w:jc w:val="both"/>
    </w:pPr>
    <w:rPr>
      <w:sz w:val="22"/>
    </w:rPr>
  </w:style>
  <w:style w:type="character" w:customStyle="1" w:styleId="Heading1Char">
    <w:name w:val="Heading 1 Char"/>
    <w:basedOn w:val="DefaultParagraphFont"/>
    <w:link w:val="Heading1"/>
    <w:rsid w:val="00F40028"/>
    <w:rPr>
      <w:rFonts w:ascii="Arial" w:hAnsi="Arial" w:cs="Arial"/>
      <w:b/>
      <w:bCs/>
      <w:snapToGrid w:val="0"/>
      <w:kern w:val="32"/>
      <w:sz w:val="32"/>
      <w:szCs w:val="32"/>
    </w:rPr>
  </w:style>
  <w:style w:type="paragraph" w:styleId="BalloonText">
    <w:name w:val="Balloon Text"/>
    <w:basedOn w:val="Normal"/>
    <w:link w:val="BalloonTextChar"/>
    <w:rsid w:val="00633F8F"/>
    <w:rPr>
      <w:rFonts w:ascii="Tahoma" w:hAnsi="Tahoma" w:cs="Tahoma"/>
      <w:sz w:val="16"/>
      <w:szCs w:val="16"/>
    </w:rPr>
  </w:style>
  <w:style w:type="character" w:customStyle="1" w:styleId="BalloonTextChar">
    <w:name w:val="Balloon Text Char"/>
    <w:basedOn w:val="DefaultParagraphFont"/>
    <w:link w:val="BalloonText"/>
    <w:rsid w:val="00633F8F"/>
    <w:rPr>
      <w:rFonts w:ascii="Tahoma" w:hAnsi="Tahoma" w:cs="Tahoma"/>
      <w:sz w:val="16"/>
      <w:szCs w:val="16"/>
    </w:rPr>
  </w:style>
  <w:style w:type="character" w:styleId="CommentReference">
    <w:name w:val="annotation reference"/>
    <w:basedOn w:val="DefaultParagraphFont"/>
    <w:rsid w:val="00633F8F"/>
    <w:rPr>
      <w:sz w:val="16"/>
      <w:szCs w:val="16"/>
    </w:rPr>
  </w:style>
  <w:style w:type="paragraph" w:styleId="CommentText">
    <w:name w:val="annotation text"/>
    <w:basedOn w:val="Normal"/>
    <w:link w:val="CommentTextChar"/>
    <w:rsid w:val="00633F8F"/>
    <w:rPr>
      <w:sz w:val="20"/>
      <w:szCs w:val="20"/>
    </w:rPr>
  </w:style>
  <w:style w:type="character" w:customStyle="1" w:styleId="CommentTextChar">
    <w:name w:val="Comment Text Char"/>
    <w:basedOn w:val="DefaultParagraphFont"/>
    <w:link w:val="CommentText"/>
    <w:rsid w:val="00633F8F"/>
  </w:style>
  <w:style w:type="paragraph" w:styleId="CommentSubject">
    <w:name w:val="annotation subject"/>
    <w:basedOn w:val="CommentText"/>
    <w:next w:val="CommentText"/>
    <w:link w:val="CommentSubjectChar"/>
    <w:rsid w:val="00633F8F"/>
    <w:rPr>
      <w:b/>
      <w:bCs/>
    </w:rPr>
  </w:style>
  <w:style w:type="character" w:customStyle="1" w:styleId="CommentSubjectChar">
    <w:name w:val="Comment Subject Char"/>
    <w:basedOn w:val="CommentTextChar"/>
    <w:link w:val="CommentSubject"/>
    <w:rsid w:val="00633F8F"/>
    <w:rPr>
      <w:b/>
      <w:bCs/>
    </w:rPr>
  </w:style>
  <w:style w:type="paragraph" w:styleId="HTMLPreformatted">
    <w:name w:val="HTML Preformatted"/>
    <w:basedOn w:val="Normal"/>
    <w:link w:val="HTMLPreformattedChar"/>
    <w:uiPriority w:val="99"/>
    <w:rsid w:val="00B1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17596"/>
    <w:rPr>
      <w:rFonts w:ascii="Courier New" w:hAnsi="Courier New" w:cs="Courier New"/>
    </w:rPr>
  </w:style>
  <w:style w:type="paragraph" w:styleId="NormalWeb">
    <w:name w:val="Normal (Web)"/>
    <w:basedOn w:val="Normal"/>
    <w:uiPriority w:val="99"/>
    <w:unhideWhenUsed/>
    <w:rsid w:val="00CC6FF8"/>
    <w:pPr>
      <w:spacing w:before="100" w:beforeAutospacing="1" w:after="100" w:afterAutospacing="1"/>
    </w:pPr>
  </w:style>
  <w:style w:type="character" w:styleId="Hyperlink">
    <w:name w:val="Hyperlink"/>
    <w:basedOn w:val="DefaultParagraphFont"/>
    <w:rsid w:val="000C2F57"/>
    <w:rPr>
      <w:color w:val="0000FF" w:themeColor="hyperlink"/>
      <w:u w:val="single"/>
    </w:rPr>
  </w:style>
  <w:style w:type="table" w:styleId="TableGrid">
    <w:name w:val="Table Grid"/>
    <w:basedOn w:val="TableNormal"/>
    <w:rsid w:val="00BF698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069">
      <w:bodyDiv w:val="1"/>
      <w:marLeft w:val="0"/>
      <w:marRight w:val="0"/>
      <w:marTop w:val="0"/>
      <w:marBottom w:val="0"/>
      <w:divBdr>
        <w:top w:val="none" w:sz="0" w:space="0" w:color="auto"/>
        <w:left w:val="none" w:sz="0" w:space="0" w:color="auto"/>
        <w:bottom w:val="none" w:sz="0" w:space="0" w:color="auto"/>
        <w:right w:val="none" w:sz="0" w:space="0" w:color="auto"/>
      </w:divBdr>
    </w:div>
    <w:div w:id="168763158">
      <w:bodyDiv w:val="1"/>
      <w:marLeft w:val="0"/>
      <w:marRight w:val="0"/>
      <w:marTop w:val="0"/>
      <w:marBottom w:val="0"/>
      <w:divBdr>
        <w:top w:val="none" w:sz="0" w:space="0" w:color="auto"/>
        <w:left w:val="none" w:sz="0" w:space="0" w:color="auto"/>
        <w:bottom w:val="none" w:sz="0" w:space="0" w:color="auto"/>
        <w:right w:val="none" w:sz="0" w:space="0" w:color="auto"/>
      </w:divBdr>
    </w:div>
    <w:div w:id="1326737745">
      <w:bodyDiv w:val="1"/>
      <w:marLeft w:val="0"/>
      <w:marRight w:val="0"/>
      <w:marTop w:val="0"/>
      <w:marBottom w:val="0"/>
      <w:divBdr>
        <w:top w:val="none" w:sz="0" w:space="0" w:color="auto"/>
        <w:left w:val="none" w:sz="0" w:space="0" w:color="auto"/>
        <w:bottom w:val="none" w:sz="0" w:space="0" w:color="auto"/>
        <w:right w:val="none" w:sz="0" w:space="0" w:color="auto"/>
      </w:divBdr>
    </w:div>
    <w:div w:id="17111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urveymonkey.com/s/LMMG_sign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7A54B-4403-40B2-82CD-2D0C9A61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1237</Words>
  <Characters>7279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Mamie Bittnner</dc:creator>
  <cp:lastModifiedBy>Kim A. Miller</cp:lastModifiedBy>
  <cp:revision>6</cp:revision>
  <cp:lastPrinted>2015-02-10T18:58:00Z</cp:lastPrinted>
  <dcterms:created xsi:type="dcterms:W3CDTF">2015-03-19T16:49:00Z</dcterms:created>
  <dcterms:modified xsi:type="dcterms:W3CDTF">2015-04-02T18:02:00Z</dcterms:modified>
</cp:coreProperties>
</file>