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4D5" w:rsidRPr="00E866DB" w:rsidRDefault="002E0EBD" w:rsidP="00F864D5">
      <w:pPr>
        <w:jc w:val="center"/>
        <w:rPr>
          <w:b/>
          <w:bCs/>
          <w:sz w:val="28"/>
          <w:szCs w:val="28"/>
        </w:rPr>
      </w:pPr>
      <w:r w:rsidRPr="00E866DB">
        <w:rPr>
          <w:b/>
          <w:sz w:val="28"/>
          <w:szCs w:val="28"/>
          <w:lang w:val="en-CA"/>
        </w:rPr>
        <w:fldChar w:fldCharType="begin"/>
      </w:r>
      <w:r w:rsidR="00F864D5" w:rsidRPr="00E866DB">
        <w:rPr>
          <w:b/>
          <w:sz w:val="28"/>
          <w:szCs w:val="28"/>
          <w:lang w:val="en-CA"/>
        </w:rPr>
        <w:instrText xml:space="preserve"> SEQ CHAPTER \h \r 0</w:instrText>
      </w:r>
      <w:r w:rsidRPr="00E866DB">
        <w:rPr>
          <w:b/>
          <w:sz w:val="28"/>
          <w:szCs w:val="28"/>
          <w:lang w:val="en-CA"/>
        </w:rPr>
        <w:fldChar w:fldCharType="end"/>
      </w:r>
      <w:r w:rsidR="00B7155B" w:rsidRPr="00E866DB">
        <w:rPr>
          <w:b/>
          <w:sz w:val="28"/>
          <w:szCs w:val="28"/>
          <w:lang w:val="en-CA"/>
        </w:rPr>
        <w:t>National Institute of Food and Agriculture</w:t>
      </w:r>
    </w:p>
    <w:p w:rsidR="00F864D5" w:rsidRPr="00E866DB" w:rsidRDefault="00F864D5" w:rsidP="00F864D5">
      <w:pPr>
        <w:jc w:val="center"/>
        <w:rPr>
          <w:b/>
          <w:bCs/>
          <w:sz w:val="28"/>
          <w:szCs w:val="28"/>
        </w:rPr>
      </w:pPr>
      <w:r w:rsidRPr="00E866DB">
        <w:rPr>
          <w:b/>
          <w:bCs/>
          <w:sz w:val="28"/>
          <w:szCs w:val="28"/>
        </w:rPr>
        <w:t>U.S. Department of Agriculture</w:t>
      </w:r>
    </w:p>
    <w:p w:rsidR="00F864D5" w:rsidRPr="00E866DB" w:rsidRDefault="00F864D5" w:rsidP="00F864D5">
      <w:pPr>
        <w:jc w:val="center"/>
        <w:rPr>
          <w:b/>
          <w:bCs/>
          <w:sz w:val="28"/>
          <w:szCs w:val="28"/>
        </w:rPr>
      </w:pPr>
      <w:r w:rsidRPr="00E866DB">
        <w:rPr>
          <w:b/>
          <w:bCs/>
          <w:sz w:val="28"/>
          <w:szCs w:val="28"/>
        </w:rPr>
        <w:t>Information Collection OMB No. 0524-0026</w:t>
      </w:r>
    </w:p>
    <w:p w:rsidR="00F864D5" w:rsidRDefault="00F864D5" w:rsidP="00F864D5">
      <w:pPr>
        <w:rPr>
          <w:sz w:val="24"/>
          <w:szCs w:val="24"/>
        </w:rPr>
      </w:pPr>
    </w:p>
    <w:p w:rsidR="00F864D5" w:rsidRDefault="00F864D5"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SUBJECT:</w:t>
      </w:r>
      <w:r>
        <w:rPr>
          <w:sz w:val="24"/>
          <w:szCs w:val="24"/>
        </w:rPr>
        <w:tab/>
        <w:t>Supporting Statement for Paperwork Reduction Act Submission to</w:t>
      </w:r>
      <w:r w:rsidR="004D3649">
        <w:rPr>
          <w:sz w:val="24"/>
          <w:szCs w:val="24"/>
        </w:rPr>
        <w:t xml:space="preserve"> Revise and </w:t>
      </w:r>
      <w:r>
        <w:rPr>
          <w:sz w:val="24"/>
          <w:szCs w:val="24"/>
        </w:rPr>
        <w:t xml:space="preserve">Extend OMB No. 0524-0026, Form </w:t>
      </w:r>
      <w:r w:rsidR="00B7155B">
        <w:rPr>
          <w:sz w:val="24"/>
          <w:szCs w:val="24"/>
        </w:rPr>
        <w:t>NIFA</w:t>
      </w:r>
      <w:r>
        <w:rPr>
          <w:sz w:val="24"/>
          <w:szCs w:val="24"/>
        </w:rPr>
        <w:t xml:space="preserve">-666, </w:t>
      </w:r>
      <w:r w:rsidR="00A2628F">
        <w:rPr>
          <w:sz w:val="24"/>
          <w:szCs w:val="24"/>
        </w:rPr>
        <w:t>Organizational Information.</w:t>
      </w:r>
    </w:p>
    <w:p w:rsidR="001C2173" w:rsidRDefault="001C2173"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p>
    <w:p w:rsidR="001C2173" w:rsidRPr="00D03F47" w:rsidRDefault="001C2173" w:rsidP="001C2173">
      <w:pPr>
        <w:rPr>
          <w:sz w:val="24"/>
          <w:szCs w:val="24"/>
        </w:rPr>
      </w:pPr>
      <w:r w:rsidRPr="00D03F47">
        <w:rPr>
          <w:sz w:val="24"/>
          <w:szCs w:val="24"/>
          <w:u w:val="single"/>
        </w:rPr>
        <w:t>TERMS OF CLEARANCE</w:t>
      </w:r>
      <w:r w:rsidRPr="00D03F47">
        <w:rPr>
          <w:sz w:val="24"/>
          <w:szCs w:val="24"/>
        </w:rPr>
        <w:t xml:space="preserve">: </w:t>
      </w:r>
    </w:p>
    <w:p w:rsidR="00DA20E4" w:rsidRDefault="00DA20E4" w:rsidP="001C2173">
      <w:pPr>
        <w:rPr>
          <w:rFonts w:ascii="Arial" w:hAnsi="Arial" w:cs="Arial"/>
          <w:sz w:val="22"/>
          <w:szCs w:val="22"/>
        </w:rPr>
      </w:pPr>
    </w:p>
    <w:p w:rsidR="00230D11" w:rsidRDefault="00230D11" w:rsidP="00230D11">
      <w:pPr>
        <w:rPr>
          <w:sz w:val="24"/>
          <w:szCs w:val="24"/>
        </w:rPr>
      </w:pPr>
      <w:r>
        <w:rPr>
          <w:sz w:val="24"/>
          <w:szCs w:val="24"/>
        </w:rPr>
        <w:t>The Information Collection OMB No 0524-0026 is electronically available in a fillable format and applicants may submit electronically via email. Providing an electronic web-based system would not be cost effective given the small amount of transactions and the amount information collected</w:t>
      </w:r>
      <w:bookmarkStart w:id="0" w:name="_MailEndCompose"/>
      <w:r>
        <w:rPr>
          <w:sz w:val="24"/>
          <w:szCs w:val="24"/>
        </w:rPr>
        <w:t>.</w:t>
      </w:r>
      <w:bookmarkEnd w:id="0"/>
    </w:p>
    <w:p w:rsidR="00F864D5" w:rsidRDefault="00F864D5"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rsidSect="00F864D5">
          <w:footerReference w:type="default" r:id="rId8"/>
          <w:pgSz w:w="12240" w:h="15840"/>
          <w:pgMar w:top="1440" w:right="990" w:bottom="1260" w:left="1440" w:header="1440" w:footer="1260" w:gutter="0"/>
          <w:cols w:space="720"/>
        </w:sectPr>
      </w:pPr>
    </w:p>
    <w:p w:rsidR="00F864D5" w:rsidRDefault="002E0EBD" w:rsidP="00F864D5">
      <w:pPr>
        <w:pStyle w:val="QuickA"/>
        <w:numPr>
          <w:ilvl w:val="0"/>
          <w:numId w:val="1"/>
        </w:numPr>
        <w:tabs>
          <w:tab w:val="clear" w:pos="0"/>
          <w:tab w:val="left" w:pos="-1440"/>
        </w:tabs>
        <w:ind w:left="720" w:hanging="720"/>
      </w:pPr>
      <w:r>
        <w:rPr>
          <w:lang w:val="en-CA"/>
        </w:rPr>
        <w:lastRenderedPageBreak/>
        <w:fldChar w:fldCharType="begin"/>
      </w:r>
      <w:r w:rsidR="00F864D5">
        <w:rPr>
          <w:lang w:val="en-CA"/>
        </w:rPr>
        <w:instrText xml:space="preserve"> SEQ CHAPTER \h \r 1</w:instrText>
      </w:r>
      <w:r>
        <w:rPr>
          <w:lang w:val="en-CA"/>
        </w:rPr>
        <w:fldChar w:fldCharType="end"/>
      </w:r>
      <w:r w:rsidR="00F864D5">
        <w:rPr>
          <w:u w:val="single"/>
        </w:rPr>
        <w:t>JUSTIFICATION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footerReference w:type="default" r:id="rId9"/>
          <w:type w:val="continuous"/>
          <w:pgSz w:w="12240" w:h="15840"/>
          <w:pgMar w:top="1440" w:right="990" w:bottom="1260" w:left="1440" w:header="1440" w:footer="1260" w:gutter="0"/>
          <w:cols w:space="720"/>
        </w:sectPr>
      </w:pPr>
    </w:p>
    <w:p w:rsidR="00F864D5" w:rsidRDefault="00F864D5" w:rsidP="00F864D5">
      <w:pPr>
        <w:spacing w:line="2" w:lineRule="exact"/>
        <w:rPr>
          <w:sz w:val="24"/>
          <w:szCs w:val="24"/>
        </w:rPr>
      </w:pPr>
    </w:p>
    <w:p w:rsidR="00F864D5" w:rsidRDefault="00F864D5" w:rsidP="00F864D5">
      <w:pPr>
        <w:pStyle w:val="Quick1"/>
        <w:numPr>
          <w:ilvl w:val="0"/>
          <w:numId w:val="2"/>
        </w:numPr>
        <w:tabs>
          <w:tab w:val="clear" w:pos="0"/>
          <w:tab w:val="left" w:pos="-1440"/>
        </w:tabs>
        <w:ind w:left="720" w:hanging="720"/>
      </w:pPr>
      <w:r>
        <w:t>CIRCUMSTANCES MAKING COLLECTION OF INFORMATION NECESSARY</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w:t>
      </w:r>
      <w:r w:rsidR="00B7155B">
        <w:rPr>
          <w:sz w:val="24"/>
          <w:szCs w:val="24"/>
        </w:rPr>
        <w:t>National Institute of Food and Agriculture</w:t>
      </w:r>
      <w:r>
        <w:rPr>
          <w:sz w:val="24"/>
          <w:szCs w:val="24"/>
        </w:rPr>
        <w:t xml:space="preserve"> (</w:t>
      </w:r>
      <w:r w:rsidR="00B7155B">
        <w:rPr>
          <w:sz w:val="24"/>
          <w:szCs w:val="24"/>
        </w:rPr>
        <w:t>NIFA</w:t>
      </w:r>
      <w:r>
        <w:rPr>
          <w:sz w:val="24"/>
          <w:szCs w:val="24"/>
        </w:rPr>
        <w:t>) has primary responsibility for providing linkages between the Federal and State components of a broad-based, national agricultural research, extension, and higher education system. Focused on national issues, its purpose is to represent the Secretary of Agriculture and the intent of Congress by administering formula and grant funds appropriated for agricultural research, extension, and higher education.  Before awards can be made, certain information is required from applicants to assure compliance with the civil rights laws and to effectively assess the potential recipient’s capacity to manage Federal funds.</w:t>
      </w:r>
    </w:p>
    <w:p w:rsidR="00F864D5" w:rsidRDefault="004D3649"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iCs/>
          <w:sz w:val="24"/>
          <w:szCs w:val="24"/>
        </w:rPr>
        <w:t>.</w:t>
      </w:r>
      <w:r w:rsidR="00F864D5" w:rsidRPr="004D3649">
        <w:rPr>
          <w:sz w:val="24"/>
          <w:szCs w:val="24"/>
        </w:rPr>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Form </w:t>
      </w:r>
      <w:r w:rsidR="00F051E8">
        <w:rPr>
          <w:sz w:val="24"/>
          <w:szCs w:val="24"/>
        </w:rPr>
        <w:t>NIFA</w:t>
      </w:r>
      <w:r>
        <w:rPr>
          <w:sz w:val="24"/>
          <w:szCs w:val="24"/>
        </w:rPr>
        <w:t>-666—</w:t>
      </w:r>
      <w:r>
        <w:rPr>
          <w:i/>
          <w:iCs/>
          <w:sz w:val="24"/>
          <w:szCs w:val="24"/>
        </w:rPr>
        <w:t xml:space="preserve">Organizational </w:t>
      </w:r>
      <w:r w:rsidRPr="00CA2AC1">
        <w:rPr>
          <w:i/>
          <w:iCs/>
          <w:sz w:val="24"/>
          <w:szCs w:val="24"/>
        </w:rPr>
        <w:t>Information</w:t>
      </w:r>
      <w:r w:rsidR="00CA2AC1">
        <w:rPr>
          <w:iCs/>
          <w:sz w:val="24"/>
          <w:szCs w:val="24"/>
        </w:rPr>
        <w:t xml:space="preserve">: </w:t>
      </w:r>
      <w:r w:rsidRPr="00CA2AC1">
        <w:rPr>
          <w:sz w:val="24"/>
          <w:szCs w:val="24"/>
        </w:rPr>
        <w:t>Section</w:t>
      </w:r>
      <w:r>
        <w:rPr>
          <w:sz w:val="24"/>
          <w:szCs w:val="24"/>
        </w:rPr>
        <w:t xml:space="preserve"> 450i of Title 7 of the U.S. Code and other grant authorities authorizes the Department of Agriculture to make Competitive, Special, and Facilities Research grants to improve agriculture in the United States.  The information required by this form enables </w:t>
      </w:r>
      <w:r w:rsidR="00F051E8">
        <w:rPr>
          <w:sz w:val="24"/>
          <w:szCs w:val="24"/>
        </w:rPr>
        <w:t>NIFA</w:t>
      </w:r>
      <w:r>
        <w:rPr>
          <w:sz w:val="24"/>
          <w:szCs w:val="24"/>
        </w:rPr>
        <w:t xml:space="preserve"> to determine that applicants recommended for awards are responsible recipients of Federal funds.  The information pertains to organizational management and financial matters of the potential grantee.  This form and the documents which the applicant attaches to it provide </w:t>
      </w:r>
      <w:r w:rsidR="00F051E8">
        <w:rPr>
          <w:sz w:val="24"/>
          <w:szCs w:val="24"/>
        </w:rPr>
        <w:t>NIFA</w:t>
      </w:r>
      <w:r>
        <w:rPr>
          <w:sz w:val="24"/>
          <w:szCs w:val="24"/>
        </w:rPr>
        <w:t xml:space="preserve"> with information such as the legal name of the grantee, certification that the organization has the legal authority to accept Federal funding, identification and signatures of the key officials of the organization, the organization's practices in regard to compensation rates and benefits of employees, insurance for equipment, subcontracting with other organizations, etc., as well as the financial condition of the organization.  All of this information is considered by </w:t>
      </w:r>
      <w:r w:rsidR="00F051E8">
        <w:rPr>
          <w:sz w:val="24"/>
          <w:szCs w:val="24"/>
        </w:rPr>
        <w:t>NIFA</w:t>
      </w:r>
      <w:r>
        <w:rPr>
          <w:sz w:val="24"/>
          <w:szCs w:val="24"/>
        </w:rPr>
        <w:t xml:space="preserve"> prior to award to determine that grantees are both managerially and fiscally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C37872" w:rsidRDefault="00C3787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C37872" w:rsidRDefault="00C3787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sectPr w:rsidR="00C37872">
          <w:footerReference w:type="default" r:id="rId10"/>
          <w:type w:val="continuous"/>
          <w:pgSz w:w="12240" w:h="15840"/>
          <w:pgMar w:top="1440" w:right="990" w:bottom="1260" w:left="1440" w:header="1440" w:footer="1260" w:gutter="0"/>
          <w:cols w:space="720"/>
        </w:sect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HOW, BY WHOM, AND PURPOSE FOR WHICH INFORMATION IS TO BE USED</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lastRenderedPageBreak/>
        <w:t xml:space="preserve">The collection of information is gathered by </w:t>
      </w:r>
      <w:r w:rsidR="00F051E8">
        <w:rPr>
          <w:sz w:val="24"/>
          <w:szCs w:val="24"/>
        </w:rPr>
        <w:t>NIFA</w:t>
      </w:r>
      <w:r>
        <w:rPr>
          <w:sz w:val="24"/>
          <w:szCs w:val="24"/>
        </w:rPr>
        <w:t xml:space="preserve"> through the use of the “Organizational Information” (</w:t>
      </w:r>
      <w:r w:rsidR="00F051E8">
        <w:rPr>
          <w:sz w:val="24"/>
          <w:szCs w:val="24"/>
        </w:rPr>
        <w:t>NIFA</w:t>
      </w:r>
      <w:r>
        <w:rPr>
          <w:sz w:val="24"/>
          <w:szCs w:val="24"/>
        </w:rPr>
        <w:t xml:space="preserve"> Form-666).  </w:t>
      </w:r>
      <w:r w:rsidR="00F051E8">
        <w:rPr>
          <w:sz w:val="24"/>
          <w:szCs w:val="24"/>
        </w:rPr>
        <w:t>NIFA</w:t>
      </w:r>
      <w:r w:rsidR="006B103C">
        <w:rPr>
          <w:sz w:val="24"/>
          <w:szCs w:val="24"/>
        </w:rPr>
        <w:t xml:space="preserve"> uses this form</w:t>
      </w:r>
      <w:r>
        <w:rPr>
          <w:sz w:val="24"/>
          <w:szCs w:val="24"/>
        </w:rPr>
        <w:t xml:space="preserve"> to assure that the grantees are managerially and fiscally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If this information is not collected, it would not be possible to determine that the prospective grantees are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USE OF IMPROVED INFORMATION TECHNOLOGIES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051E8"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w:t>
      </w:r>
      <w:r w:rsidR="00F864D5">
        <w:rPr>
          <w:sz w:val="24"/>
          <w:szCs w:val="24"/>
        </w:rPr>
        <w:t xml:space="preserve"> </w:t>
      </w:r>
      <w:r w:rsidR="001C5543">
        <w:rPr>
          <w:sz w:val="24"/>
          <w:szCs w:val="24"/>
        </w:rPr>
        <w:t xml:space="preserve">has </w:t>
      </w:r>
      <w:r w:rsidR="00CC14AE">
        <w:rPr>
          <w:sz w:val="24"/>
          <w:szCs w:val="24"/>
        </w:rPr>
        <w:t>made</w:t>
      </w:r>
      <w:r w:rsidR="00F864D5">
        <w:rPr>
          <w:sz w:val="24"/>
          <w:szCs w:val="24"/>
        </w:rPr>
        <w:t xml:space="preserve"> these f</w:t>
      </w:r>
      <w:r w:rsidR="003673F4">
        <w:rPr>
          <w:sz w:val="24"/>
          <w:szCs w:val="24"/>
        </w:rPr>
        <w:t xml:space="preserve">orms available on its web site. </w:t>
      </w:r>
      <w:r w:rsidR="00F864D5">
        <w:rPr>
          <w:sz w:val="24"/>
          <w:szCs w:val="24"/>
        </w:rPr>
        <w:t xml:space="preserve">With regards to compliance with the Government Paperwork Elimination Act (44 U.S.C. 3504 note), </w:t>
      </w:r>
      <w:r>
        <w:rPr>
          <w:sz w:val="24"/>
          <w:szCs w:val="24"/>
        </w:rPr>
        <w:t>NIFA</w:t>
      </w:r>
      <w:r w:rsidR="00F864D5">
        <w:rPr>
          <w:sz w:val="24"/>
          <w:szCs w:val="24"/>
        </w:rPr>
        <w:t xml:space="preserve"> is proposing to postpone making an electronic option available for this information collection until the Federal government-wide electronic process is developed for collecting organizational information and statutory certifications from new grantees.  Under the Federal Financial Assistance Management Improvement Act of 1999 (P.L. No. 106-107), Federal agencies and OMB have been working together to streamline and simplify the award and adm</w:t>
      </w:r>
      <w:r w:rsidR="00A70EE3">
        <w:rPr>
          <w:sz w:val="24"/>
          <w:szCs w:val="24"/>
        </w:rPr>
        <w:t xml:space="preserve">inistration of federal grants. NIFA continue to participate in these efforts. </w:t>
      </w:r>
    </w:p>
    <w:p w:rsidR="00B31759" w:rsidRDefault="00B31759"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B31759" w:rsidRDefault="00B31759" w:rsidP="00B31759">
      <w:pPr>
        <w:ind w:left="720"/>
        <w:rPr>
          <w:sz w:val="24"/>
          <w:szCs w:val="24"/>
        </w:rPr>
      </w:pPr>
      <w:r>
        <w:rPr>
          <w:sz w:val="24"/>
          <w:szCs w:val="24"/>
        </w:rPr>
        <w:t xml:space="preserve">Documents requested on an as-needed basis by the individual Grant Management Specialist as </w:t>
      </w:r>
      <w:bookmarkStart w:id="1" w:name="_GoBack"/>
      <w:bookmarkEnd w:id="1"/>
      <w:r>
        <w:rPr>
          <w:sz w:val="24"/>
          <w:szCs w:val="24"/>
        </w:rPr>
        <w:t>they begin their review of the proposal, prior to award.  The request for this information and the documents are sent electronically to the applicant with a cover letter which includes instructions on where to send the completed documents and the information requested.  Because these are requested as needed by our specialists, we do not have one particular email address to have them sent as the applicant is requested to return them directly to the requestor.  They are instructed to send the information electronically to the requestor</w:t>
      </w:r>
    </w:p>
    <w:p w:rsidR="00B31759" w:rsidRDefault="00B31759"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DESCRIBE EFFORTS TO IDENTIFY DUPLICATION.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This information is only collected once by </w:t>
      </w:r>
      <w:r w:rsidR="00F051E8">
        <w:rPr>
          <w:sz w:val="24"/>
          <w:szCs w:val="24"/>
        </w:rPr>
        <w:t>NIFA</w:t>
      </w:r>
      <w:r>
        <w:rPr>
          <w:sz w:val="24"/>
          <w:szCs w:val="24"/>
        </w:rPr>
        <w: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METHODS TO MINIMIZE BURDEN ON SMALL BUSINESSES OR OTHER SMALL ENTITIES.</w:t>
      </w:r>
      <w:r w:rsidR="00CC14AE">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This information is collected only once unless the grantee information changes and then only the updated information is requested.</w:t>
      </w:r>
      <w:r w:rsidR="00CC14AE">
        <w:rPr>
          <w:sz w:val="24"/>
          <w:szCs w:val="24"/>
        </w:rPr>
        <w:t xml:space="preserve"> No small businesses were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CONSEQUENCES IF INFORMATION COLLECTION WERE LESS FREQUENT.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Since information is collected only when the grantee initially is funded through </w:t>
      </w:r>
      <w:r w:rsidR="00F051E8">
        <w:rPr>
          <w:sz w:val="24"/>
          <w:szCs w:val="24"/>
        </w:rPr>
        <w:t>NIFA</w:t>
      </w:r>
      <w:r>
        <w:rPr>
          <w:sz w:val="24"/>
          <w:szCs w:val="24"/>
        </w:rPr>
        <w:t>, or when that information changes, it would not be feasible to collect it less frequently.</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SPECIAL CIRCUMSTANCES FOR INFORMATION COLLECTION.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is consistent with regulations in 7 CFR Part 3015, 7 CFR Part 3016, and 7 CFR Part 3019.  There are no additional requirements.</w:t>
      </w:r>
    </w:p>
    <w:p w:rsidR="00CC14AE" w:rsidRDefault="00CC14AE"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CC14AE" w:rsidRDefault="00CC14AE"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CC14AE" w:rsidRDefault="00CC14AE"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Pr="001F0890" w:rsidRDefault="00F864D5" w:rsidP="00F864D5">
      <w:pPr>
        <w:pStyle w:val="Quick1"/>
        <w:numPr>
          <w:ilvl w:val="0"/>
          <w:numId w:val="2"/>
        </w:numPr>
        <w:ind w:left="720" w:hanging="720"/>
      </w:pPr>
      <w:r w:rsidRPr="001F0890">
        <w:t xml:space="preserve">FEDERAL REGISTER NOTICE </w:t>
      </w:r>
    </w:p>
    <w:p w:rsidR="00F864D5" w:rsidRPr="001F08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F0890">
        <w:rPr>
          <w:sz w:val="24"/>
          <w:szCs w:val="24"/>
        </w:rPr>
        <w:t xml:space="preserve">Notice of intent to request an extension of a currently approved information collection was published in the </w:t>
      </w:r>
      <w:r w:rsidRPr="001F0890">
        <w:rPr>
          <w:i/>
          <w:iCs/>
          <w:sz w:val="24"/>
          <w:szCs w:val="24"/>
        </w:rPr>
        <w:t>Federal Register</w:t>
      </w:r>
      <w:r w:rsidR="005060DE">
        <w:rPr>
          <w:sz w:val="24"/>
          <w:szCs w:val="24"/>
        </w:rPr>
        <w:t xml:space="preserve"> (Vol 8, FRN 57</w:t>
      </w:r>
      <w:r w:rsidR="001F0890" w:rsidRPr="001F0890">
        <w:rPr>
          <w:sz w:val="24"/>
          <w:szCs w:val="24"/>
        </w:rPr>
        <w:t>)</w:t>
      </w:r>
      <w:r w:rsidR="005060DE">
        <w:rPr>
          <w:sz w:val="24"/>
          <w:szCs w:val="24"/>
        </w:rPr>
        <w:t xml:space="preserve"> March 25, 2015</w:t>
      </w:r>
      <w:r w:rsidRPr="001F0890">
        <w:rPr>
          <w:sz w:val="24"/>
          <w:szCs w:val="24"/>
        </w:rPr>
        <w:t xml:space="preserve">.  </w:t>
      </w:r>
      <w:r w:rsidR="005060DE">
        <w:rPr>
          <w:sz w:val="24"/>
          <w:szCs w:val="24"/>
        </w:rPr>
        <w:t xml:space="preserve">There was one </w:t>
      </w:r>
      <w:r w:rsidR="0020272E">
        <w:rPr>
          <w:sz w:val="24"/>
          <w:szCs w:val="24"/>
        </w:rPr>
        <w:t>comment received for this collection</w:t>
      </w:r>
      <w:r w:rsidR="001F0890">
        <w:rPr>
          <w:sz w:val="24"/>
          <w:szCs w:val="24"/>
        </w:rPr>
        <w:t xml:space="preserve"> </w:t>
      </w:r>
    </w:p>
    <w:p w:rsidR="00CA2AC1" w:rsidRDefault="00CA2AC1"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724E67">
      <w:pPr>
        <w:pStyle w:val="Quick1"/>
        <w:tabs>
          <w:tab w:val="clear" w:pos="0"/>
          <w:tab w:val="left" w:pos="-1440"/>
        </w:tabs>
        <w:ind w:firstLine="0"/>
      </w:pPr>
      <w:r>
        <w:t>CONSULTATION WITH PERSONS OUTSIDE THE AGENCY</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051E8"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w:t>
      </w:r>
      <w:r w:rsidR="00F864D5">
        <w:rPr>
          <w:sz w:val="24"/>
          <w:szCs w:val="24"/>
        </w:rPr>
        <w:t xml:space="preserve"> has proposed no changes in this collection and has not consulted with others outside the agency since the previous approval.</w:t>
      </w:r>
      <w:r w:rsidR="003E0CD7">
        <w:rPr>
          <w:sz w:val="24"/>
          <w:szCs w:val="24"/>
        </w:rPr>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EXPLAIN ANY DECISION TO PROVIDE ANY PAYMENT OR GIFT TO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Payments or gifts are not given to any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CONFIDENTIALITY PROVIDED TO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Forms received are maintained in the Awards Management Branch, Office of Extramural Programs, </w:t>
      </w:r>
      <w:r w:rsidR="008334E2">
        <w:rPr>
          <w:sz w:val="24"/>
          <w:szCs w:val="24"/>
        </w:rPr>
        <w:t>National Institute of Food and Agriculture</w:t>
      </w:r>
      <w:r>
        <w:rPr>
          <w:sz w:val="24"/>
          <w:szCs w:val="24"/>
        </w:rPr>
        <w:t>, U.S. Department of Agriculture, in accordance with agency responsibilities for maintenance of official records following the provisions of the Privacy Act.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QUESTIONS OF A SENSITIVE NATURE.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from grantees is not considered sensitive.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ESTIMATE OF BURDEN.</w:t>
      </w:r>
    </w:p>
    <w:p w:rsidR="003D7452" w:rsidRDefault="003D7452" w:rsidP="003D7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D00EA" w:rsidRDefault="003D7452" w:rsidP="003D7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1D00EA">
        <w:rPr>
          <w:sz w:val="24"/>
          <w:szCs w:val="24"/>
        </w:rPr>
        <w:t>Total Annual Burden</w:t>
      </w:r>
    </w:p>
    <w:tbl>
      <w:tblPr>
        <w:tblW w:w="92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1801"/>
        <w:gridCol w:w="2430"/>
        <w:gridCol w:w="1889"/>
        <w:gridCol w:w="1781"/>
      </w:tblGrid>
      <w:tr w:rsidR="005327FD" w:rsidRPr="002F1C63" w:rsidTr="005327FD">
        <w:tc>
          <w:tcPr>
            <w:tcW w:w="1387"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801"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Respondents</w:t>
            </w:r>
          </w:p>
        </w:tc>
        <w:tc>
          <w:tcPr>
            <w:tcW w:w="2430"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Responses/Respondent</w:t>
            </w:r>
          </w:p>
        </w:tc>
        <w:tc>
          <w:tcPr>
            <w:tcW w:w="1889"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Hours/Response</w:t>
            </w:r>
          </w:p>
        </w:tc>
        <w:tc>
          <w:tcPr>
            <w:tcW w:w="1781"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Total Annual Burden Hours</w:t>
            </w:r>
          </w:p>
        </w:tc>
      </w:tr>
      <w:tr w:rsidR="005327FD" w:rsidRPr="002F1C63" w:rsidTr="005327FD">
        <w:tc>
          <w:tcPr>
            <w:tcW w:w="1387"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NIFA-666</w:t>
            </w:r>
          </w:p>
        </w:tc>
        <w:tc>
          <w:tcPr>
            <w:tcW w:w="1801"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w:t>
            </w:r>
            <w:r>
              <w:rPr>
                <w:sz w:val="24"/>
                <w:szCs w:val="24"/>
              </w:rPr>
              <w:t>50</w:t>
            </w:r>
          </w:p>
        </w:tc>
        <w:tc>
          <w:tcPr>
            <w:tcW w:w="2430"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w:t>
            </w:r>
          </w:p>
        </w:tc>
        <w:tc>
          <w:tcPr>
            <w:tcW w:w="1889"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6.3</w:t>
            </w:r>
          </w:p>
        </w:tc>
        <w:tc>
          <w:tcPr>
            <w:tcW w:w="1781" w:type="dxa"/>
          </w:tcPr>
          <w:p w:rsidR="005327FD" w:rsidRPr="003E0CD7"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E0CD7">
              <w:rPr>
                <w:b/>
                <w:sz w:val="24"/>
                <w:szCs w:val="24"/>
              </w:rPr>
              <w:t>945</w:t>
            </w:r>
          </w:p>
        </w:tc>
      </w:tr>
    </w:tbl>
    <w:p w:rsidR="001827F2" w:rsidRDefault="001827F2" w:rsidP="001D00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27F2" w:rsidRPr="001827F2" w:rsidRDefault="001D00EA" w:rsidP="00182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sz w:val="24"/>
          <w:szCs w:val="24"/>
        </w:rPr>
      </w:pPr>
      <w:r>
        <w:rPr>
          <w:sz w:val="24"/>
          <w:szCs w:val="24"/>
        </w:rPr>
        <w:t xml:space="preserve">Total </w:t>
      </w:r>
      <w:r w:rsidR="00AB1C4B">
        <w:rPr>
          <w:sz w:val="24"/>
          <w:szCs w:val="24"/>
        </w:rPr>
        <w:t xml:space="preserve">Annual </w:t>
      </w:r>
      <w:r w:rsidR="001827F2">
        <w:rPr>
          <w:sz w:val="24"/>
          <w:szCs w:val="24"/>
        </w:rPr>
        <w:t xml:space="preserve">Cost to the Respondents </w:t>
      </w:r>
    </w:p>
    <w:tbl>
      <w:tblPr>
        <w:tblW w:w="93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3"/>
        <w:gridCol w:w="1047"/>
        <w:gridCol w:w="1980"/>
        <w:gridCol w:w="1260"/>
        <w:gridCol w:w="1350"/>
        <w:gridCol w:w="1530"/>
      </w:tblGrid>
      <w:tr w:rsidR="00705C6D" w:rsidRPr="002F1C63" w:rsidTr="002F1C63">
        <w:tc>
          <w:tcPr>
            <w:tcW w:w="2193" w:type="dxa"/>
          </w:tcPr>
          <w:p w:rsidR="00705C6D" w:rsidRPr="002F1C63" w:rsidRDefault="00705C6D" w:rsidP="001827F2">
            <w:pPr>
              <w:rPr>
                <w:sz w:val="24"/>
                <w:szCs w:val="24"/>
              </w:rPr>
            </w:pPr>
          </w:p>
        </w:tc>
        <w:tc>
          <w:tcPr>
            <w:tcW w:w="1047" w:type="dxa"/>
          </w:tcPr>
          <w:p w:rsidR="00705C6D" w:rsidRPr="002F1C63" w:rsidRDefault="00705C6D" w:rsidP="00D20C80">
            <w:pPr>
              <w:rPr>
                <w:sz w:val="24"/>
                <w:szCs w:val="24"/>
              </w:rPr>
            </w:pPr>
            <w:r w:rsidRPr="002F1C63">
              <w:rPr>
                <w:sz w:val="24"/>
                <w:szCs w:val="24"/>
              </w:rPr>
              <w:t>Hourly Rate</w:t>
            </w:r>
          </w:p>
        </w:tc>
        <w:tc>
          <w:tcPr>
            <w:tcW w:w="1980" w:type="dxa"/>
          </w:tcPr>
          <w:p w:rsidR="00705C6D" w:rsidRPr="002F1C63" w:rsidRDefault="00705C6D" w:rsidP="001827F2">
            <w:pPr>
              <w:rPr>
                <w:sz w:val="24"/>
                <w:szCs w:val="24"/>
              </w:rPr>
            </w:pPr>
            <w:r w:rsidRPr="002F1C63">
              <w:rPr>
                <w:sz w:val="24"/>
                <w:szCs w:val="24"/>
              </w:rPr>
              <w:t>Hours Worked</w:t>
            </w:r>
            <w:r w:rsidR="00AB3B3E" w:rsidRPr="002F1C63">
              <w:rPr>
                <w:sz w:val="24"/>
                <w:szCs w:val="24"/>
              </w:rPr>
              <w:t xml:space="preserve"> </w:t>
            </w:r>
            <w:r w:rsidRPr="002F1C63">
              <w:rPr>
                <w:sz w:val="24"/>
                <w:szCs w:val="24"/>
              </w:rPr>
              <w:t>/</w:t>
            </w:r>
            <w:r w:rsidR="00AB3B3E" w:rsidRPr="002F1C63">
              <w:rPr>
                <w:sz w:val="24"/>
                <w:szCs w:val="24"/>
              </w:rPr>
              <w:t xml:space="preserve"> </w:t>
            </w:r>
            <w:r w:rsidRPr="002F1C63">
              <w:rPr>
                <w:sz w:val="24"/>
                <w:szCs w:val="24"/>
              </w:rPr>
              <w:t>Response</w:t>
            </w:r>
          </w:p>
        </w:tc>
        <w:tc>
          <w:tcPr>
            <w:tcW w:w="1260" w:type="dxa"/>
          </w:tcPr>
          <w:p w:rsidR="00705C6D" w:rsidRPr="002F1C63" w:rsidRDefault="00705C6D" w:rsidP="00AB3B3E">
            <w:pPr>
              <w:rPr>
                <w:sz w:val="24"/>
                <w:szCs w:val="24"/>
              </w:rPr>
            </w:pPr>
            <w:r w:rsidRPr="002F1C63">
              <w:rPr>
                <w:sz w:val="24"/>
                <w:szCs w:val="24"/>
              </w:rPr>
              <w:t xml:space="preserve">Cost </w:t>
            </w:r>
            <w:r w:rsidR="00AB3B3E" w:rsidRPr="002F1C63">
              <w:rPr>
                <w:sz w:val="24"/>
                <w:szCs w:val="24"/>
              </w:rPr>
              <w:t>/</w:t>
            </w:r>
            <w:r w:rsidRPr="002F1C63">
              <w:rPr>
                <w:sz w:val="24"/>
                <w:szCs w:val="24"/>
              </w:rPr>
              <w:t xml:space="preserve"> Response</w:t>
            </w:r>
          </w:p>
        </w:tc>
        <w:tc>
          <w:tcPr>
            <w:tcW w:w="1350" w:type="dxa"/>
          </w:tcPr>
          <w:p w:rsidR="00705C6D" w:rsidRPr="002F1C63" w:rsidRDefault="00705C6D" w:rsidP="001827F2">
            <w:pPr>
              <w:rPr>
                <w:sz w:val="24"/>
                <w:szCs w:val="24"/>
              </w:rPr>
            </w:pPr>
            <w:r w:rsidRPr="002F1C63">
              <w:rPr>
                <w:sz w:val="24"/>
                <w:szCs w:val="24"/>
              </w:rPr>
              <w:t>Number of Responses</w:t>
            </w:r>
          </w:p>
        </w:tc>
        <w:tc>
          <w:tcPr>
            <w:tcW w:w="1530" w:type="dxa"/>
          </w:tcPr>
          <w:p w:rsidR="00705C6D" w:rsidRPr="002F1C63" w:rsidRDefault="00705C6D" w:rsidP="000118E6">
            <w:pPr>
              <w:rPr>
                <w:sz w:val="24"/>
                <w:szCs w:val="24"/>
              </w:rPr>
            </w:pPr>
            <w:r w:rsidRPr="002F1C63">
              <w:rPr>
                <w:sz w:val="24"/>
                <w:szCs w:val="24"/>
              </w:rPr>
              <w:t>Total Annual Cost</w:t>
            </w:r>
          </w:p>
        </w:tc>
      </w:tr>
      <w:tr w:rsidR="00705C6D" w:rsidRPr="002F1C63" w:rsidTr="002F1C63">
        <w:tc>
          <w:tcPr>
            <w:tcW w:w="2193" w:type="dxa"/>
          </w:tcPr>
          <w:p w:rsidR="00705C6D" w:rsidRPr="002F1C63" w:rsidRDefault="00705C6D" w:rsidP="00D20C80">
            <w:pPr>
              <w:rPr>
                <w:sz w:val="24"/>
                <w:szCs w:val="24"/>
              </w:rPr>
            </w:pPr>
            <w:r w:rsidRPr="002F1C63">
              <w:rPr>
                <w:sz w:val="24"/>
                <w:szCs w:val="24"/>
              </w:rPr>
              <w:t>NIFA-666 Administrative Support</w:t>
            </w:r>
          </w:p>
        </w:tc>
        <w:tc>
          <w:tcPr>
            <w:tcW w:w="1047" w:type="dxa"/>
          </w:tcPr>
          <w:p w:rsidR="00705C6D" w:rsidRPr="002F1C63" w:rsidRDefault="00CC14AE" w:rsidP="00C4307F">
            <w:pPr>
              <w:rPr>
                <w:sz w:val="24"/>
                <w:szCs w:val="24"/>
              </w:rPr>
            </w:pPr>
            <w:r>
              <w:rPr>
                <w:sz w:val="24"/>
                <w:szCs w:val="24"/>
              </w:rPr>
              <w:t>$21.32</w:t>
            </w:r>
          </w:p>
        </w:tc>
        <w:tc>
          <w:tcPr>
            <w:tcW w:w="1980" w:type="dxa"/>
          </w:tcPr>
          <w:p w:rsidR="00705C6D" w:rsidRPr="002F1C63" w:rsidRDefault="00705C6D" w:rsidP="001827F2">
            <w:pPr>
              <w:rPr>
                <w:sz w:val="24"/>
                <w:szCs w:val="24"/>
              </w:rPr>
            </w:pPr>
            <w:r w:rsidRPr="002F1C63">
              <w:rPr>
                <w:sz w:val="24"/>
                <w:szCs w:val="24"/>
              </w:rPr>
              <w:t>1</w:t>
            </w:r>
          </w:p>
        </w:tc>
        <w:tc>
          <w:tcPr>
            <w:tcW w:w="1260" w:type="dxa"/>
          </w:tcPr>
          <w:p w:rsidR="00705C6D" w:rsidRPr="002F1C63" w:rsidRDefault="00CC14AE" w:rsidP="00C4307F">
            <w:pPr>
              <w:rPr>
                <w:sz w:val="24"/>
                <w:szCs w:val="24"/>
              </w:rPr>
            </w:pPr>
            <w:r>
              <w:rPr>
                <w:sz w:val="24"/>
                <w:szCs w:val="24"/>
              </w:rPr>
              <w:t>$21.32</w:t>
            </w:r>
          </w:p>
        </w:tc>
        <w:tc>
          <w:tcPr>
            <w:tcW w:w="1350" w:type="dxa"/>
          </w:tcPr>
          <w:p w:rsidR="00705C6D" w:rsidRPr="002F1C63" w:rsidRDefault="00705C6D" w:rsidP="001827F2">
            <w:pPr>
              <w:rPr>
                <w:sz w:val="24"/>
                <w:szCs w:val="24"/>
              </w:rPr>
            </w:pPr>
            <w:r w:rsidRPr="002F1C63">
              <w:rPr>
                <w:sz w:val="24"/>
                <w:szCs w:val="24"/>
              </w:rPr>
              <w:t>150</w:t>
            </w:r>
          </w:p>
        </w:tc>
        <w:tc>
          <w:tcPr>
            <w:tcW w:w="1530" w:type="dxa"/>
          </w:tcPr>
          <w:p w:rsidR="00705C6D" w:rsidRPr="002F1C63" w:rsidRDefault="00CC14AE" w:rsidP="00705C6D">
            <w:pPr>
              <w:rPr>
                <w:sz w:val="24"/>
                <w:szCs w:val="24"/>
              </w:rPr>
            </w:pPr>
            <w:r>
              <w:rPr>
                <w:sz w:val="24"/>
                <w:szCs w:val="24"/>
              </w:rPr>
              <w:t>$3198</w:t>
            </w:r>
            <w:r w:rsidR="00705C6D" w:rsidRPr="002F1C63">
              <w:rPr>
                <w:sz w:val="24"/>
                <w:szCs w:val="24"/>
              </w:rPr>
              <w:t>.00</w:t>
            </w:r>
          </w:p>
        </w:tc>
      </w:tr>
      <w:tr w:rsidR="00705C6D" w:rsidRPr="002F1C63" w:rsidTr="002F1C63">
        <w:tc>
          <w:tcPr>
            <w:tcW w:w="2193" w:type="dxa"/>
          </w:tcPr>
          <w:p w:rsidR="00705C6D" w:rsidRPr="002F1C63" w:rsidRDefault="00705C6D" w:rsidP="001827F2">
            <w:pPr>
              <w:rPr>
                <w:sz w:val="24"/>
                <w:szCs w:val="24"/>
              </w:rPr>
            </w:pPr>
            <w:r w:rsidRPr="002F1C63">
              <w:rPr>
                <w:sz w:val="24"/>
                <w:szCs w:val="24"/>
              </w:rPr>
              <w:t xml:space="preserve">NIFA-666 Accountant </w:t>
            </w:r>
          </w:p>
        </w:tc>
        <w:tc>
          <w:tcPr>
            <w:tcW w:w="1047" w:type="dxa"/>
          </w:tcPr>
          <w:p w:rsidR="00705C6D" w:rsidRPr="002F1C63" w:rsidRDefault="00CC14AE" w:rsidP="001827F2">
            <w:pPr>
              <w:rPr>
                <w:sz w:val="24"/>
                <w:szCs w:val="24"/>
              </w:rPr>
            </w:pPr>
            <w:r>
              <w:rPr>
                <w:sz w:val="24"/>
                <w:szCs w:val="24"/>
              </w:rPr>
              <w:t>32.57</w:t>
            </w:r>
          </w:p>
        </w:tc>
        <w:tc>
          <w:tcPr>
            <w:tcW w:w="1980" w:type="dxa"/>
          </w:tcPr>
          <w:p w:rsidR="00705C6D" w:rsidRPr="002F1C63" w:rsidRDefault="00705C6D" w:rsidP="001827F2">
            <w:pPr>
              <w:rPr>
                <w:sz w:val="24"/>
                <w:szCs w:val="24"/>
              </w:rPr>
            </w:pPr>
            <w:r w:rsidRPr="002F1C63">
              <w:rPr>
                <w:sz w:val="24"/>
                <w:szCs w:val="24"/>
              </w:rPr>
              <w:t>5.3</w:t>
            </w:r>
          </w:p>
        </w:tc>
        <w:tc>
          <w:tcPr>
            <w:tcW w:w="1260" w:type="dxa"/>
          </w:tcPr>
          <w:p w:rsidR="00705C6D" w:rsidRPr="002F1C63" w:rsidRDefault="00CC14AE" w:rsidP="001827F2">
            <w:pPr>
              <w:rPr>
                <w:sz w:val="24"/>
                <w:szCs w:val="24"/>
              </w:rPr>
            </w:pPr>
            <w:r>
              <w:rPr>
                <w:sz w:val="24"/>
                <w:szCs w:val="24"/>
              </w:rPr>
              <w:t>$177.62</w:t>
            </w:r>
          </w:p>
        </w:tc>
        <w:tc>
          <w:tcPr>
            <w:tcW w:w="1350" w:type="dxa"/>
          </w:tcPr>
          <w:p w:rsidR="00705C6D" w:rsidRPr="002F1C63" w:rsidRDefault="00705C6D" w:rsidP="001827F2">
            <w:pPr>
              <w:rPr>
                <w:sz w:val="24"/>
                <w:szCs w:val="24"/>
              </w:rPr>
            </w:pPr>
            <w:r w:rsidRPr="002F1C63">
              <w:rPr>
                <w:sz w:val="24"/>
                <w:szCs w:val="24"/>
              </w:rPr>
              <w:t>150</w:t>
            </w:r>
          </w:p>
        </w:tc>
        <w:tc>
          <w:tcPr>
            <w:tcW w:w="1530" w:type="dxa"/>
          </w:tcPr>
          <w:p w:rsidR="00705C6D" w:rsidRPr="002F1C63" w:rsidRDefault="00CC14AE" w:rsidP="000118E6">
            <w:pPr>
              <w:rPr>
                <w:sz w:val="24"/>
                <w:szCs w:val="24"/>
              </w:rPr>
            </w:pPr>
            <w:r>
              <w:rPr>
                <w:sz w:val="24"/>
                <w:szCs w:val="24"/>
              </w:rPr>
              <w:t>$25,743.00</w:t>
            </w:r>
          </w:p>
        </w:tc>
      </w:tr>
      <w:tr w:rsidR="00705C6D" w:rsidRPr="002F1C63" w:rsidTr="002F1C63">
        <w:tc>
          <w:tcPr>
            <w:tcW w:w="2193" w:type="dxa"/>
          </w:tcPr>
          <w:p w:rsidR="00705C6D" w:rsidRPr="002F1C63" w:rsidRDefault="00705C6D" w:rsidP="001827F2">
            <w:pPr>
              <w:rPr>
                <w:sz w:val="24"/>
                <w:szCs w:val="24"/>
              </w:rPr>
            </w:pPr>
          </w:p>
        </w:tc>
        <w:tc>
          <w:tcPr>
            <w:tcW w:w="1047" w:type="dxa"/>
          </w:tcPr>
          <w:p w:rsidR="00705C6D" w:rsidRPr="002F1C63" w:rsidRDefault="00705C6D" w:rsidP="001827F2">
            <w:pPr>
              <w:rPr>
                <w:sz w:val="24"/>
                <w:szCs w:val="24"/>
              </w:rPr>
            </w:pPr>
          </w:p>
        </w:tc>
        <w:tc>
          <w:tcPr>
            <w:tcW w:w="1980" w:type="dxa"/>
          </w:tcPr>
          <w:p w:rsidR="00705C6D" w:rsidRPr="002F1C63" w:rsidRDefault="00705C6D" w:rsidP="001827F2">
            <w:pPr>
              <w:rPr>
                <w:sz w:val="24"/>
                <w:szCs w:val="24"/>
              </w:rPr>
            </w:pPr>
          </w:p>
        </w:tc>
        <w:tc>
          <w:tcPr>
            <w:tcW w:w="1260" w:type="dxa"/>
          </w:tcPr>
          <w:p w:rsidR="00705C6D" w:rsidRPr="002F1C63" w:rsidRDefault="00705C6D" w:rsidP="001827F2">
            <w:pPr>
              <w:rPr>
                <w:sz w:val="24"/>
                <w:szCs w:val="24"/>
              </w:rPr>
            </w:pPr>
          </w:p>
        </w:tc>
        <w:tc>
          <w:tcPr>
            <w:tcW w:w="1350" w:type="dxa"/>
          </w:tcPr>
          <w:p w:rsidR="00705C6D" w:rsidRPr="002F1C63" w:rsidRDefault="00705C6D" w:rsidP="001827F2">
            <w:pPr>
              <w:rPr>
                <w:b/>
                <w:sz w:val="24"/>
                <w:szCs w:val="24"/>
              </w:rPr>
            </w:pPr>
          </w:p>
        </w:tc>
        <w:tc>
          <w:tcPr>
            <w:tcW w:w="1530" w:type="dxa"/>
          </w:tcPr>
          <w:p w:rsidR="00705C6D" w:rsidRPr="002F1C63" w:rsidRDefault="00705C6D" w:rsidP="009D44CA">
            <w:pPr>
              <w:rPr>
                <w:b/>
                <w:sz w:val="24"/>
                <w:szCs w:val="24"/>
              </w:rPr>
            </w:pPr>
            <w:r w:rsidRPr="002F1C63">
              <w:rPr>
                <w:b/>
                <w:sz w:val="24"/>
                <w:szCs w:val="24"/>
              </w:rPr>
              <w:t>$</w:t>
            </w:r>
            <w:r w:rsidR="00CC14AE">
              <w:rPr>
                <w:b/>
                <w:sz w:val="24"/>
                <w:szCs w:val="24"/>
              </w:rPr>
              <w:t>28,941.00</w:t>
            </w:r>
          </w:p>
        </w:tc>
      </w:tr>
    </w:tbl>
    <w:p w:rsidR="001827F2" w:rsidRPr="007140C3" w:rsidRDefault="001827F2" w:rsidP="001827F2">
      <w:pPr>
        <w:rPr>
          <w:sz w:val="24"/>
          <w:szCs w:val="24"/>
        </w:rPr>
      </w:pPr>
    </w:p>
    <w:p w:rsidR="001827F2" w:rsidRPr="001827F2" w:rsidRDefault="001827F2" w:rsidP="001D00EA">
      <w:pPr>
        <w:ind w:left="720"/>
        <w:rPr>
          <w:sz w:val="24"/>
          <w:szCs w:val="24"/>
        </w:rPr>
      </w:pPr>
      <w:r w:rsidRPr="001827F2">
        <w:rPr>
          <w:sz w:val="24"/>
          <w:szCs w:val="24"/>
        </w:rPr>
        <w:lastRenderedPageBreak/>
        <w:t>* Salary estimates were taken from the Department of Lab</w:t>
      </w:r>
      <w:r w:rsidR="001D00EA">
        <w:rPr>
          <w:sz w:val="24"/>
          <w:szCs w:val="24"/>
        </w:rPr>
        <w:t xml:space="preserve">or Employment and Wages, Annual </w:t>
      </w:r>
      <w:r w:rsidR="00CC14AE">
        <w:rPr>
          <w:sz w:val="24"/>
          <w:szCs w:val="24"/>
        </w:rPr>
        <w:t>Averages 2015</w:t>
      </w:r>
      <w:r w:rsidRPr="001827F2">
        <w:rPr>
          <w:sz w:val="24"/>
          <w:szCs w:val="24"/>
        </w:rPr>
        <w:t>.</w:t>
      </w:r>
    </w:p>
    <w:p w:rsidR="00F864D5" w:rsidRPr="001827F2"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rsidRPr="001827F2">
          <w:footerReference w:type="default" r:id="rId11"/>
          <w:type w:val="continuous"/>
          <w:pgSz w:w="12240" w:h="15840"/>
          <w:pgMar w:top="1440" w:right="990" w:bottom="630" w:left="1440" w:header="1440" w:footer="630" w:gutter="0"/>
          <w:cols w:space="720"/>
        </w:sectPr>
      </w:pPr>
    </w:p>
    <w:p w:rsidR="00F864D5" w:rsidRPr="001827F2"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CAPITAL/START UP COSTS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is no capital/</w:t>
      </w:r>
      <w:r w:rsidR="00CC14AE">
        <w:rPr>
          <w:sz w:val="24"/>
          <w:szCs w:val="24"/>
        </w:rPr>
        <w:t>startup</w:t>
      </w:r>
      <w:r>
        <w:rPr>
          <w:sz w:val="24"/>
          <w:szCs w:val="24"/>
        </w:rPr>
        <w:t xml:space="preserve"> costs.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PROVIDE ESTIMATES OF ANNUALIZED COST TO THE FEDERAL GOVERNMENT.</w:t>
      </w:r>
    </w:p>
    <w:p w:rsidR="00F864D5" w:rsidRDefault="00AB3B3E" w:rsidP="00AB1C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br/>
        <w:t>Total Cost to Government</w:t>
      </w:r>
    </w:p>
    <w:tbl>
      <w:tblPr>
        <w:tblW w:w="933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4"/>
        <w:gridCol w:w="1850"/>
        <w:gridCol w:w="1954"/>
        <w:gridCol w:w="1297"/>
        <w:gridCol w:w="1291"/>
        <w:gridCol w:w="1416"/>
      </w:tblGrid>
      <w:tr w:rsidR="00ED688C" w:rsidRPr="002F1C63" w:rsidTr="002F1C63">
        <w:tc>
          <w:tcPr>
            <w:tcW w:w="152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850"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Hourly Rate</w:t>
            </w:r>
          </w:p>
        </w:tc>
        <w:tc>
          <w:tcPr>
            <w:tcW w:w="195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Hours worked/Response</w:t>
            </w:r>
          </w:p>
        </w:tc>
        <w:tc>
          <w:tcPr>
            <w:tcW w:w="1297"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Cost / Response</w:t>
            </w:r>
          </w:p>
        </w:tc>
        <w:tc>
          <w:tcPr>
            <w:tcW w:w="1291"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Responses</w:t>
            </w:r>
          </w:p>
        </w:tc>
        <w:tc>
          <w:tcPr>
            <w:tcW w:w="1416"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Total Cost to Government</w:t>
            </w:r>
          </w:p>
        </w:tc>
      </w:tr>
      <w:tr w:rsidR="00ED688C" w:rsidRPr="002F1C63" w:rsidTr="002F1C63">
        <w:tc>
          <w:tcPr>
            <w:tcW w:w="152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NIFA-666</w:t>
            </w:r>
          </w:p>
        </w:tc>
        <w:tc>
          <w:tcPr>
            <w:tcW w:w="1850" w:type="dxa"/>
          </w:tcPr>
          <w:p w:rsidR="00AB3B3E" w:rsidRPr="002F1C63" w:rsidRDefault="00CC14A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G2 12/5, $41.86</w:t>
            </w:r>
          </w:p>
        </w:tc>
        <w:tc>
          <w:tcPr>
            <w:tcW w:w="1954" w:type="dxa"/>
          </w:tcPr>
          <w:p w:rsidR="00AB3B3E" w:rsidRPr="002F1C63" w:rsidRDefault="00ED688C"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2</w:t>
            </w:r>
          </w:p>
        </w:tc>
        <w:tc>
          <w:tcPr>
            <w:tcW w:w="1297" w:type="dxa"/>
          </w:tcPr>
          <w:p w:rsidR="00AB3B3E" w:rsidRPr="002F1C63" w:rsidRDefault="00CC14A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83.72</w:t>
            </w:r>
          </w:p>
        </w:tc>
        <w:tc>
          <w:tcPr>
            <w:tcW w:w="1291" w:type="dxa"/>
          </w:tcPr>
          <w:p w:rsidR="00AB3B3E" w:rsidRPr="002F1C63" w:rsidRDefault="00ED688C"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150</w:t>
            </w:r>
          </w:p>
        </w:tc>
        <w:tc>
          <w:tcPr>
            <w:tcW w:w="1416" w:type="dxa"/>
          </w:tcPr>
          <w:p w:rsidR="00AB3B3E" w:rsidRPr="003E0CD7" w:rsidRDefault="001F4297"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$12,55</w:t>
            </w:r>
            <w:r w:rsidR="00CC14AE">
              <w:rPr>
                <w:b/>
                <w:sz w:val="24"/>
                <w:szCs w:val="24"/>
              </w:rPr>
              <w:t>8</w:t>
            </w:r>
            <w:r w:rsidR="00ED688C" w:rsidRPr="003E0CD7">
              <w:rPr>
                <w:b/>
                <w:sz w:val="24"/>
                <w:szCs w:val="24"/>
              </w:rPr>
              <w:t>.00</w:t>
            </w:r>
          </w:p>
        </w:tc>
      </w:tr>
    </w:tbl>
    <w:p w:rsidR="00AB3B3E" w:rsidRPr="005F1A90" w:rsidRDefault="00AB3B3E" w:rsidP="00AB1C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AB3B3E" w:rsidRPr="005F1A90" w:rsidRDefault="00AB3B3E" w:rsidP="005F1A90">
      <w:pPr>
        <w:ind w:left="720"/>
        <w:rPr>
          <w:sz w:val="24"/>
          <w:szCs w:val="24"/>
        </w:rPr>
      </w:pPr>
      <w:r w:rsidRPr="005F1A90">
        <w:rPr>
          <w:sz w:val="24"/>
          <w:szCs w:val="24"/>
        </w:rPr>
        <w:t xml:space="preserve">Costs included in the above are used for publishing the form and reviewing the form to determine compliance. </w:t>
      </w:r>
    </w:p>
    <w:p w:rsidR="00F864D5" w:rsidRPr="005F1A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Pr="005F1A90" w:rsidRDefault="00F864D5" w:rsidP="00F864D5">
      <w:pPr>
        <w:pStyle w:val="Quick1"/>
        <w:numPr>
          <w:ilvl w:val="0"/>
          <w:numId w:val="2"/>
        </w:numPr>
        <w:tabs>
          <w:tab w:val="clear" w:pos="0"/>
          <w:tab w:val="left" w:pos="-1440"/>
        </w:tabs>
        <w:ind w:left="720" w:hanging="720"/>
      </w:pPr>
      <w:r w:rsidRPr="005F1A90">
        <w:t>REASONS FOR CHANGES IN BURDEN.</w:t>
      </w:r>
    </w:p>
    <w:p w:rsidR="00F864D5" w:rsidRPr="005F1A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3E0CD7">
        <w:rPr>
          <w:sz w:val="24"/>
          <w:szCs w:val="24"/>
        </w:rPr>
        <w:t xml:space="preserve">There </w:t>
      </w:r>
      <w:r w:rsidR="00A2574A">
        <w:rPr>
          <w:sz w:val="24"/>
          <w:szCs w:val="24"/>
        </w:rPr>
        <w:t xml:space="preserve">was no change in the burden.  </w:t>
      </w:r>
      <w:r w:rsidR="004D3649">
        <w:rPr>
          <w:sz w:val="24"/>
          <w:szCs w:val="24"/>
        </w:rPr>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 xml:space="preserve">16. </w:t>
      </w:r>
      <w:r>
        <w:rPr>
          <w:sz w:val="24"/>
          <w:szCs w:val="24"/>
        </w:rPr>
        <w:tab/>
        <w:t>TABULATION, ANALYSIS AND PUBLICATION PLANS.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information collected is not planned for publication.  It is used solely to administer the program.</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 xml:space="preserve">17.  </w:t>
      </w:r>
      <w:r>
        <w:rPr>
          <w:sz w:val="24"/>
          <w:szCs w:val="24"/>
        </w:rPr>
        <w:tab/>
        <w:t>REASONS DISPLAY OF EXPIRATION DATE OF OMB APPROVAL IS INAPPROPRIATE.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051E8"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w:t>
      </w:r>
      <w:r w:rsidR="00F864D5">
        <w:rPr>
          <w:sz w:val="24"/>
          <w:szCs w:val="24"/>
        </w:rPr>
        <w:t xml:space="preserve"> plans to display the expiration date on the forms.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18.</w:t>
      </w:r>
      <w:r>
        <w:rPr>
          <w:sz w:val="24"/>
          <w:szCs w:val="24"/>
        </w:rPr>
        <w:tab/>
        <w:t>EXCEPTIONS TO 83-I CERTIFICATION STATEMENT.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The agency is able to certify compliance with all provisions under Item 19 of OMB</w:t>
      </w:r>
    </w:p>
    <w:p w:rsidR="00535FE9" w:rsidRPr="00F864D5" w:rsidRDefault="00F864D5" w:rsidP="00073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szCs w:val="24"/>
        </w:rPr>
        <w:tab/>
        <w:t xml:space="preserve"> Form 83-I.</w:t>
      </w:r>
    </w:p>
    <w:sectPr w:rsidR="00535FE9" w:rsidRPr="00F864D5" w:rsidSect="00F864D5">
      <w:footerReference w:type="default" r:id="rId12"/>
      <w:type w:val="continuous"/>
      <w:pgSz w:w="12240" w:h="15840"/>
      <w:pgMar w:top="1440" w:right="99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CA2" w:rsidRDefault="007A4CA2">
      <w:r>
        <w:separator/>
      </w:r>
    </w:p>
  </w:endnote>
  <w:endnote w:type="continuationSeparator" w:id="0">
    <w:p w:rsidR="007A4CA2" w:rsidRDefault="007A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CA2" w:rsidRDefault="002E0EBD">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B31759">
      <w:rPr>
        <w:noProof/>
        <w:sz w:val="24"/>
        <w:szCs w:val="24"/>
      </w:rPr>
      <w:t>1</w:t>
    </w:r>
    <w:r>
      <w:rPr>
        <w:sz w:val="24"/>
        <w:szCs w:val="24"/>
      </w:rPr>
      <w:fldChar w:fldCharType="end"/>
    </w:r>
  </w:p>
  <w:p w:rsidR="007A4CA2" w:rsidRDefault="007A4CA2">
    <w:pPr>
      <w:spacing w:line="240" w:lineRule="exac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CA2" w:rsidRDefault="002E0EBD">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end"/>
    </w:r>
  </w:p>
  <w:p w:rsidR="007A4CA2" w:rsidRDefault="007A4CA2">
    <w:pPr>
      <w:spacing w:line="240" w:lineRule="exact"/>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CA2" w:rsidRDefault="002E0EBD">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B31759">
      <w:rPr>
        <w:noProof/>
        <w:sz w:val="24"/>
        <w:szCs w:val="24"/>
      </w:rPr>
      <w:t>2</w:t>
    </w:r>
    <w:r>
      <w:rPr>
        <w:sz w:val="24"/>
        <w:szCs w:val="24"/>
      </w:rPr>
      <w:fldChar w:fldCharType="end"/>
    </w:r>
  </w:p>
  <w:p w:rsidR="007A4CA2" w:rsidRDefault="007A4CA2">
    <w:pPr>
      <w:spacing w:line="240" w:lineRule="exact"/>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CA2" w:rsidRDefault="002E0EBD">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B31759">
      <w:rPr>
        <w:noProof/>
        <w:sz w:val="24"/>
        <w:szCs w:val="24"/>
      </w:rPr>
      <w:t>4</w:t>
    </w:r>
    <w:r>
      <w:rPr>
        <w:sz w:val="24"/>
        <w:szCs w:val="24"/>
      </w:rPr>
      <w:fldChar w:fldCharType="end"/>
    </w:r>
  </w:p>
  <w:p w:rsidR="007A4CA2" w:rsidRDefault="007A4CA2">
    <w:pPr>
      <w:spacing w:line="240" w:lineRule="exact"/>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CA2" w:rsidRDefault="002E0EBD">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B31759">
      <w:rPr>
        <w:noProof/>
        <w:sz w:val="24"/>
        <w:szCs w:val="24"/>
      </w:rPr>
      <w:t>4</w:t>
    </w:r>
    <w:r>
      <w:rPr>
        <w:sz w:val="24"/>
        <w:szCs w:val="24"/>
      </w:rPr>
      <w:fldChar w:fldCharType="end"/>
    </w:r>
  </w:p>
  <w:p w:rsidR="007A4CA2" w:rsidRDefault="007A4CA2">
    <w:pPr>
      <w:spacing w:line="240" w:lineRule="exac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CA2" w:rsidRDefault="007A4CA2">
      <w:r>
        <w:separator/>
      </w:r>
    </w:p>
  </w:footnote>
  <w:footnote w:type="continuationSeparator" w:id="0">
    <w:p w:rsidR="007A4CA2" w:rsidRDefault="007A4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B16D5"/>
    <w:multiLevelType w:val="singleLevel"/>
    <w:tmpl w:val="1E52AD4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452315AF"/>
    <w:multiLevelType w:val="singleLevel"/>
    <w:tmpl w:val="207C8A32"/>
    <w:lvl w:ilvl="0">
      <w:start w:val="1"/>
      <w:numFmt w:val="upperLetter"/>
      <w:lvlText w:val="%1."/>
      <w:legacy w:legacy="1" w:legacySpace="0" w:legacyIndent="1"/>
      <w:lvlJc w:val="left"/>
      <w:pPr>
        <w:ind w:left="1" w:hanging="1"/>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D5"/>
    <w:rsid w:val="000118E6"/>
    <w:rsid w:val="00073FCC"/>
    <w:rsid w:val="00075857"/>
    <w:rsid w:val="000D345E"/>
    <w:rsid w:val="00143558"/>
    <w:rsid w:val="00156022"/>
    <w:rsid w:val="00165D10"/>
    <w:rsid w:val="00175B2E"/>
    <w:rsid w:val="001827F2"/>
    <w:rsid w:val="001B44CC"/>
    <w:rsid w:val="001B64D7"/>
    <w:rsid w:val="001C2173"/>
    <w:rsid w:val="001C5543"/>
    <w:rsid w:val="001D00EA"/>
    <w:rsid w:val="001D61FD"/>
    <w:rsid w:val="001D76CF"/>
    <w:rsid w:val="001F0890"/>
    <w:rsid w:val="001F4297"/>
    <w:rsid w:val="0020272E"/>
    <w:rsid w:val="00230D11"/>
    <w:rsid w:val="0023388D"/>
    <w:rsid w:val="00234EE6"/>
    <w:rsid w:val="00243F77"/>
    <w:rsid w:val="00245344"/>
    <w:rsid w:val="002819E5"/>
    <w:rsid w:val="002B7388"/>
    <w:rsid w:val="002D14CF"/>
    <w:rsid w:val="002E0EBD"/>
    <w:rsid w:val="002F1C63"/>
    <w:rsid w:val="0030320C"/>
    <w:rsid w:val="00312EBF"/>
    <w:rsid w:val="0036701F"/>
    <w:rsid w:val="003673F4"/>
    <w:rsid w:val="00367CBF"/>
    <w:rsid w:val="003C4091"/>
    <w:rsid w:val="003D7452"/>
    <w:rsid w:val="003E0CD7"/>
    <w:rsid w:val="003E7FEA"/>
    <w:rsid w:val="00421AFD"/>
    <w:rsid w:val="004D3649"/>
    <w:rsid w:val="005050E7"/>
    <w:rsid w:val="005060DE"/>
    <w:rsid w:val="005327FD"/>
    <w:rsid w:val="00535FE9"/>
    <w:rsid w:val="00547B69"/>
    <w:rsid w:val="005F1A90"/>
    <w:rsid w:val="00655535"/>
    <w:rsid w:val="00685660"/>
    <w:rsid w:val="006873E1"/>
    <w:rsid w:val="00692F94"/>
    <w:rsid w:val="006B103C"/>
    <w:rsid w:val="006B58CE"/>
    <w:rsid w:val="006C1D54"/>
    <w:rsid w:val="006D42A5"/>
    <w:rsid w:val="00705C6D"/>
    <w:rsid w:val="00714058"/>
    <w:rsid w:val="007140C3"/>
    <w:rsid w:val="00724E67"/>
    <w:rsid w:val="007700F5"/>
    <w:rsid w:val="007966DB"/>
    <w:rsid w:val="007A4CA2"/>
    <w:rsid w:val="007C1F81"/>
    <w:rsid w:val="007D24DE"/>
    <w:rsid w:val="007F313C"/>
    <w:rsid w:val="0080530B"/>
    <w:rsid w:val="00812E19"/>
    <w:rsid w:val="00830F8E"/>
    <w:rsid w:val="008334E2"/>
    <w:rsid w:val="008373F1"/>
    <w:rsid w:val="008652F7"/>
    <w:rsid w:val="00906FF7"/>
    <w:rsid w:val="00933546"/>
    <w:rsid w:val="009B527D"/>
    <w:rsid w:val="009D44CA"/>
    <w:rsid w:val="00A22E2E"/>
    <w:rsid w:val="00A2574A"/>
    <w:rsid w:val="00A2628F"/>
    <w:rsid w:val="00A70EE3"/>
    <w:rsid w:val="00AB1C4B"/>
    <w:rsid w:val="00AB3533"/>
    <w:rsid w:val="00AB3B3E"/>
    <w:rsid w:val="00B04CBE"/>
    <w:rsid w:val="00B11A1F"/>
    <w:rsid w:val="00B13A31"/>
    <w:rsid w:val="00B17B73"/>
    <w:rsid w:val="00B31759"/>
    <w:rsid w:val="00B7155B"/>
    <w:rsid w:val="00B771E2"/>
    <w:rsid w:val="00BB20F2"/>
    <w:rsid w:val="00BB53D8"/>
    <w:rsid w:val="00BF02EF"/>
    <w:rsid w:val="00C30F7A"/>
    <w:rsid w:val="00C37872"/>
    <w:rsid w:val="00C4307F"/>
    <w:rsid w:val="00C86CB3"/>
    <w:rsid w:val="00C938C3"/>
    <w:rsid w:val="00CA2AC1"/>
    <w:rsid w:val="00CC14AE"/>
    <w:rsid w:val="00D03F47"/>
    <w:rsid w:val="00D20C80"/>
    <w:rsid w:val="00D2303A"/>
    <w:rsid w:val="00D739BC"/>
    <w:rsid w:val="00D80582"/>
    <w:rsid w:val="00DA20E4"/>
    <w:rsid w:val="00DB4A7C"/>
    <w:rsid w:val="00DD4480"/>
    <w:rsid w:val="00E13054"/>
    <w:rsid w:val="00E16356"/>
    <w:rsid w:val="00E866DB"/>
    <w:rsid w:val="00ED1716"/>
    <w:rsid w:val="00ED688C"/>
    <w:rsid w:val="00F051E8"/>
    <w:rsid w:val="00F223A6"/>
    <w:rsid w:val="00F66AEF"/>
    <w:rsid w:val="00F7279E"/>
    <w:rsid w:val="00F864D5"/>
    <w:rsid w:val="00F97E33"/>
    <w:rsid w:val="00FD76A0"/>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DCC18B-B9AD-4696-9EA3-D40176AD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4D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paragraph" w:customStyle="1" w:styleId="Quick1">
    <w:name w:val="Quick 1."/>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character" w:customStyle="1" w:styleId="SYSHYPERTEXT">
    <w:name w:val="SYS_HYPERTEXT"/>
    <w:rsid w:val="00F864D5"/>
    <w:rPr>
      <w:color w:val="0000FF"/>
      <w:u w:val="single"/>
    </w:rPr>
  </w:style>
  <w:style w:type="character" w:styleId="Hyperlink">
    <w:name w:val="Hyperlink"/>
    <w:basedOn w:val="DefaultParagraphFont"/>
    <w:rsid w:val="003673F4"/>
    <w:rPr>
      <w:color w:val="0000FF"/>
      <w:u w:val="single"/>
    </w:rPr>
  </w:style>
  <w:style w:type="table" w:styleId="TableGrid">
    <w:name w:val="Table Grid"/>
    <w:basedOn w:val="TableNormal"/>
    <w:rsid w:val="001827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C30F7A"/>
    <w:rPr>
      <w:sz w:val="16"/>
      <w:szCs w:val="16"/>
    </w:rPr>
  </w:style>
  <w:style w:type="paragraph" w:styleId="CommentText">
    <w:name w:val="annotation text"/>
    <w:basedOn w:val="Normal"/>
    <w:link w:val="CommentTextChar"/>
    <w:rsid w:val="00C30F7A"/>
  </w:style>
  <w:style w:type="character" w:customStyle="1" w:styleId="CommentTextChar">
    <w:name w:val="Comment Text Char"/>
    <w:basedOn w:val="DefaultParagraphFont"/>
    <w:link w:val="CommentText"/>
    <w:rsid w:val="00C30F7A"/>
  </w:style>
  <w:style w:type="paragraph" w:styleId="CommentSubject">
    <w:name w:val="annotation subject"/>
    <w:basedOn w:val="CommentText"/>
    <w:next w:val="CommentText"/>
    <w:link w:val="CommentSubjectChar"/>
    <w:rsid w:val="00C30F7A"/>
    <w:rPr>
      <w:b/>
      <w:bCs/>
    </w:rPr>
  </w:style>
  <w:style w:type="character" w:customStyle="1" w:styleId="CommentSubjectChar">
    <w:name w:val="Comment Subject Char"/>
    <w:basedOn w:val="CommentTextChar"/>
    <w:link w:val="CommentSubject"/>
    <w:rsid w:val="00C30F7A"/>
    <w:rPr>
      <w:b/>
      <w:bCs/>
    </w:rPr>
  </w:style>
  <w:style w:type="paragraph" w:styleId="BalloonText">
    <w:name w:val="Balloon Text"/>
    <w:basedOn w:val="Normal"/>
    <w:link w:val="BalloonTextChar"/>
    <w:rsid w:val="00C30F7A"/>
    <w:rPr>
      <w:rFonts w:ascii="Tahoma" w:hAnsi="Tahoma" w:cs="Tahoma"/>
      <w:sz w:val="16"/>
      <w:szCs w:val="16"/>
    </w:rPr>
  </w:style>
  <w:style w:type="character" w:customStyle="1" w:styleId="BalloonTextChar">
    <w:name w:val="Balloon Text Char"/>
    <w:basedOn w:val="DefaultParagraphFont"/>
    <w:link w:val="BalloonText"/>
    <w:rsid w:val="00C30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2516">
      <w:bodyDiv w:val="1"/>
      <w:marLeft w:val="0"/>
      <w:marRight w:val="0"/>
      <w:marTop w:val="0"/>
      <w:marBottom w:val="0"/>
      <w:divBdr>
        <w:top w:val="none" w:sz="0" w:space="0" w:color="auto"/>
        <w:left w:val="none" w:sz="0" w:space="0" w:color="auto"/>
        <w:bottom w:val="none" w:sz="0" w:space="0" w:color="auto"/>
        <w:right w:val="none" w:sz="0" w:space="0" w:color="auto"/>
      </w:divBdr>
    </w:div>
    <w:div w:id="21276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8726-F8C9-4886-9E71-849F19E7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1091</Words>
  <Characters>6396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Martin, Robert - NIFA</cp:lastModifiedBy>
  <cp:revision>11</cp:revision>
  <cp:lastPrinted>2015-06-11T17:21:00Z</cp:lastPrinted>
  <dcterms:created xsi:type="dcterms:W3CDTF">2015-05-26T18:41:00Z</dcterms:created>
  <dcterms:modified xsi:type="dcterms:W3CDTF">2015-11-03T19:23:00Z</dcterms:modified>
</cp:coreProperties>
</file>