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0D2B03" w:rsidRPr="00C445B3" w:rsidRDefault="000D2B03" w:rsidP="000D2B03">
      <w:pPr>
        <w:numPr>
          <w:ilvl w:val="1"/>
          <w:numId w:val="0"/>
        </w:numPr>
        <w:spacing w:after="0" w:line="240" w:lineRule="auto"/>
        <w:jc w:val="center"/>
        <w:rPr>
          <w:rFonts w:ascii="Candara" w:eastAsiaTheme="majorEastAsia" w:hAnsi="Candara" w:cstheme="majorBidi"/>
          <w:b/>
          <w:iCs/>
          <w:spacing w:val="15"/>
          <w:sz w:val="24"/>
          <w:szCs w:val="24"/>
        </w:rPr>
      </w:pPr>
    </w:p>
    <w:p w:rsidR="00685C68" w:rsidRPr="002F0D36" w:rsidRDefault="00685C68" w:rsidP="000D2B03">
      <w:pPr>
        <w:numPr>
          <w:ilvl w:val="1"/>
          <w:numId w:val="0"/>
        </w:numPr>
        <w:spacing w:after="0" w:line="240" w:lineRule="auto"/>
        <w:jc w:val="center"/>
        <w:rPr>
          <w:rFonts w:eastAsiaTheme="majorEastAsia" w:cstheme="majorBidi"/>
          <w:b/>
          <w:iCs/>
          <w:spacing w:val="15"/>
          <w:sz w:val="24"/>
          <w:szCs w:val="24"/>
        </w:rPr>
      </w:pPr>
      <w:r w:rsidRPr="002F0D36">
        <w:rPr>
          <w:rFonts w:eastAsiaTheme="majorEastAsia" w:cstheme="majorBidi"/>
          <w:b/>
          <w:iCs/>
          <w:spacing w:val="15"/>
          <w:sz w:val="24"/>
          <w:szCs w:val="24"/>
        </w:rPr>
        <w:t xml:space="preserve">Attachment </w:t>
      </w:r>
      <w:r w:rsidR="006F7909">
        <w:rPr>
          <w:rFonts w:eastAsiaTheme="majorEastAsia" w:cstheme="majorBidi"/>
          <w:b/>
          <w:iCs/>
          <w:spacing w:val="15"/>
          <w:sz w:val="24"/>
          <w:szCs w:val="24"/>
        </w:rPr>
        <w:t>7</w:t>
      </w:r>
      <w:bookmarkStart w:id="0" w:name="_GoBack"/>
      <w:bookmarkEnd w:id="0"/>
      <w:r w:rsidR="00B533D7" w:rsidRPr="002F0D36">
        <w:rPr>
          <w:rFonts w:eastAsiaTheme="majorEastAsia" w:cstheme="majorBidi"/>
          <w:b/>
          <w:iCs/>
          <w:spacing w:val="15"/>
          <w:sz w:val="24"/>
          <w:szCs w:val="24"/>
        </w:rPr>
        <w:t xml:space="preserve">. </w:t>
      </w:r>
    </w:p>
    <w:p w:rsidR="00685C68" w:rsidRPr="002F0D36" w:rsidRDefault="00685C68" w:rsidP="000D2B03">
      <w:pPr>
        <w:numPr>
          <w:ilvl w:val="1"/>
          <w:numId w:val="0"/>
        </w:numPr>
        <w:spacing w:after="0" w:line="240" w:lineRule="auto"/>
        <w:jc w:val="center"/>
        <w:rPr>
          <w:rFonts w:eastAsiaTheme="majorEastAsia" w:cstheme="majorBidi"/>
          <w:b/>
          <w:iCs/>
          <w:spacing w:val="15"/>
          <w:sz w:val="24"/>
          <w:szCs w:val="24"/>
        </w:rPr>
      </w:pPr>
    </w:p>
    <w:p w:rsidR="000D2B03" w:rsidRPr="002F0D36" w:rsidRDefault="000D2B03" w:rsidP="000D2B03">
      <w:pPr>
        <w:numPr>
          <w:ilvl w:val="1"/>
          <w:numId w:val="0"/>
        </w:numPr>
        <w:spacing w:after="0" w:line="240" w:lineRule="auto"/>
        <w:jc w:val="center"/>
        <w:rPr>
          <w:rFonts w:eastAsiaTheme="majorEastAsia" w:cstheme="majorBidi"/>
          <w:b/>
          <w:iCs/>
          <w:spacing w:val="15"/>
          <w:sz w:val="24"/>
          <w:szCs w:val="24"/>
        </w:rPr>
      </w:pPr>
      <w:r w:rsidRPr="002F0D36">
        <w:rPr>
          <w:rFonts w:eastAsiaTheme="majorEastAsia" w:cstheme="majorBidi"/>
          <w:b/>
          <w:iCs/>
          <w:spacing w:val="15"/>
          <w:sz w:val="24"/>
          <w:szCs w:val="24"/>
        </w:rPr>
        <w:t>Assessment on Public Knowledge, Attitudes, and Practices Relating to Ebola Virus Disease (EVD) Prevention and Medical Care in Guinea</w:t>
      </w:r>
    </w:p>
    <w:p w:rsidR="000D2B03" w:rsidRPr="002F0D36" w:rsidRDefault="000D2B03" w:rsidP="000D2B03">
      <w:pPr>
        <w:numPr>
          <w:ilvl w:val="1"/>
          <w:numId w:val="0"/>
        </w:numPr>
        <w:spacing w:after="0" w:line="240" w:lineRule="auto"/>
        <w:jc w:val="center"/>
        <w:rPr>
          <w:rFonts w:eastAsiaTheme="majorEastAsia" w:cstheme="majorBidi"/>
          <w:b/>
          <w:iCs/>
          <w:spacing w:val="15"/>
          <w:sz w:val="24"/>
          <w:szCs w:val="24"/>
        </w:rPr>
      </w:pPr>
    </w:p>
    <w:p w:rsidR="000D2B03" w:rsidRPr="002F0D36" w:rsidRDefault="000D2B03" w:rsidP="000D2B03">
      <w:pPr>
        <w:numPr>
          <w:ilvl w:val="1"/>
          <w:numId w:val="0"/>
        </w:numPr>
        <w:spacing w:after="0" w:line="240" w:lineRule="auto"/>
        <w:jc w:val="center"/>
        <w:rPr>
          <w:rFonts w:eastAsiaTheme="majorEastAsia" w:cstheme="majorBidi"/>
          <w:b/>
          <w:iCs/>
          <w:spacing w:val="15"/>
          <w:sz w:val="24"/>
          <w:szCs w:val="24"/>
        </w:rPr>
      </w:pPr>
    </w:p>
    <w:p w:rsidR="00615146" w:rsidRPr="002F0D36" w:rsidRDefault="00615146" w:rsidP="000D2B03">
      <w:pPr>
        <w:numPr>
          <w:ilvl w:val="1"/>
          <w:numId w:val="0"/>
        </w:numPr>
        <w:spacing w:after="0" w:line="240" w:lineRule="auto"/>
        <w:jc w:val="center"/>
        <w:rPr>
          <w:rFonts w:eastAsiaTheme="majorEastAsia" w:cstheme="majorBidi"/>
          <w:b/>
          <w:iCs/>
          <w:spacing w:val="15"/>
          <w:sz w:val="24"/>
          <w:szCs w:val="24"/>
        </w:rPr>
      </w:pPr>
    </w:p>
    <w:p w:rsidR="000D2B03" w:rsidRPr="002F0D36" w:rsidRDefault="000D2B03" w:rsidP="000D2B03">
      <w:pPr>
        <w:numPr>
          <w:ilvl w:val="1"/>
          <w:numId w:val="0"/>
        </w:numPr>
        <w:spacing w:after="0" w:line="240" w:lineRule="auto"/>
        <w:jc w:val="center"/>
        <w:rPr>
          <w:rFonts w:eastAsiaTheme="majorEastAsia" w:cstheme="majorBidi"/>
          <w:b/>
          <w:iCs/>
          <w:spacing w:val="15"/>
          <w:sz w:val="24"/>
          <w:szCs w:val="24"/>
        </w:rPr>
      </w:pPr>
    </w:p>
    <w:p w:rsidR="000D2B03" w:rsidRPr="002F0D36" w:rsidRDefault="005839D5" w:rsidP="000D2B03">
      <w:pPr>
        <w:numPr>
          <w:ilvl w:val="1"/>
          <w:numId w:val="0"/>
        </w:numPr>
        <w:spacing w:after="0" w:line="240" w:lineRule="auto"/>
        <w:jc w:val="center"/>
        <w:rPr>
          <w:rFonts w:eastAsiaTheme="majorEastAsia" w:cstheme="majorBidi"/>
          <w:b/>
          <w:iCs/>
          <w:spacing w:val="15"/>
          <w:sz w:val="24"/>
          <w:szCs w:val="24"/>
        </w:rPr>
      </w:pPr>
      <w:r w:rsidRPr="002F0D36">
        <w:rPr>
          <w:rFonts w:eastAsiaTheme="majorEastAsia" w:cstheme="majorBidi"/>
          <w:b/>
          <w:iCs/>
          <w:spacing w:val="15"/>
          <w:sz w:val="24"/>
          <w:szCs w:val="24"/>
        </w:rPr>
        <w:t xml:space="preserve">Data Management and </w:t>
      </w:r>
      <w:r w:rsidR="000D2B03" w:rsidRPr="002F0D36">
        <w:rPr>
          <w:rFonts w:eastAsiaTheme="majorEastAsia" w:cstheme="majorBidi"/>
          <w:b/>
          <w:iCs/>
          <w:spacing w:val="15"/>
          <w:sz w:val="24"/>
          <w:szCs w:val="24"/>
        </w:rPr>
        <w:t>Analysis Plan</w:t>
      </w:r>
    </w:p>
    <w:p w:rsidR="000D2B03" w:rsidRPr="002F0D36" w:rsidRDefault="000D2B03" w:rsidP="000D2B03">
      <w:pPr>
        <w:numPr>
          <w:ilvl w:val="1"/>
          <w:numId w:val="0"/>
        </w:numPr>
        <w:spacing w:after="0" w:line="240" w:lineRule="auto"/>
        <w:jc w:val="center"/>
        <w:rPr>
          <w:rFonts w:eastAsiaTheme="majorEastAsia" w:cstheme="majorBidi"/>
          <w:b/>
          <w:iCs/>
          <w:spacing w:val="15"/>
          <w:sz w:val="24"/>
          <w:szCs w:val="24"/>
        </w:rPr>
      </w:pPr>
    </w:p>
    <w:p w:rsidR="00615146" w:rsidRPr="002F0D36" w:rsidRDefault="00615146" w:rsidP="000D2B03">
      <w:pPr>
        <w:numPr>
          <w:ilvl w:val="1"/>
          <w:numId w:val="0"/>
        </w:numPr>
        <w:spacing w:after="0" w:line="240" w:lineRule="auto"/>
        <w:jc w:val="center"/>
        <w:rPr>
          <w:rFonts w:eastAsiaTheme="majorEastAsia" w:cstheme="majorBidi"/>
          <w:b/>
          <w:iCs/>
          <w:spacing w:val="15"/>
          <w:sz w:val="24"/>
          <w:szCs w:val="24"/>
        </w:rPr>
      </w:pPr>
    </w:p>
    <w:p w:rsidR="00615146" w:rsidRPr="002F0D36" w:rsidRDefault="00615146" w:rsidP="000D2B03">
      <w:pPr>
        <w:numPr>
          <w:ilvl w:val="1"/>
          <w:numId w:val="0"/>
        </w:numPr>
        <w:spacing w:after="0" w:line="240" w:lineRule="auto"/>
        <w:jc w:val="center"/>
        <w:rPr>
          <w:rFonts w:eastAsiaTheme="majorEastAsia" w:cstheme="majorBidi"/>
          <w:b/>
          <w:iCs/>
          <w:spacing w:val="15"/>
          <w:sz w:val="24"/>
          <w:szCs w:val="24"/>
        </w:rPr>
      </w:pPr>
    </w:p>
    <w:p w:rsidR="000D2B03" w:rsidRPr="002F0D36" w:rsidRDefault="000D2B03" w:rsidP="000D2B03">
      <w:pPr>
        <w:numPr>
          <w:ilvl w:val="1"/>
          <w:numId w:val="0"/>
        </w:numPr>
        <w:spacing w:after="0" w:line="240" w:lineRule="auto"/>
        <w:jc w:val="center"/>
        <w:rPr>
          <w:rFonts w:eastAsiaTheme="majorEastAsia" w:cstheme="majorBidi"/>
          <w:b/>
          <w:iCs/>
          <w:spacing w:val="15"/>
          <w:sz w:val="24"/>
          <w:szCs w:val="24"/>
        </w:rPr>
      </w:pPr>
    </w:p>
    <w:p w:rsidR="000D2B03" w:rsidRPr="002F0D36" w:rsidRDefault="000D2B03" w:rsidP="000D2B03">
      <w:pPr>
        <w:numPr>
          <w:ilvl w:val="1"/>
          <w:numId w:val="0"/>
        </w:numPr>
        <w:spacing w:after="0" w:line="240" w:lineRule="auto"/>
        <w:jc w:val="center"/>
        <w:rPr>
          <w:rFonts w:eastAsiaTheme="majorEastAsia" w:cstheme="majorBidi"/>
          <w:b/>
          <w:iCs/>
          <w:spacing w:val="15"/>
          <w:sz w:val="24"/>
          <w:szCs w:val="24"/>
        </w:rPr>
      </w:pPr>
      <w:r w:rsidRPr="002F0D36">
        <w:rPr>
          <w:rFonts w:eastAsiaTheme="majorEastAsia" w:cstheme="majorBidi"/>
          <w:b/>
          <w:iCs/>
          <w:spacing w:val="15"/>
          <w:sz w:val="24"/>
          <w:szCs w:val="24"/>
        </w:rPr>
        <w:t>April 29</w:t>
      </w:r>
      <w:r w:rsidRPr="002F0D36">
        <w:rPr>
          <w:rFonts w:eastAsiaTheme="majorEastAsia" w:cstheme="majorBidi"/>
          <w:b/>
          <w:iCs/>
          <w:spacing w:val="15"/>
          <w:sz w:val="24"/>
          <w:szCs w:val="24"/>
          <w:vertAlign w:val="superscript"/>
        </w:rPr>
        <w:t>th</w:t>
      </w:r>
      <w:r w:rsidRPr="002F0D36">
        <w:rPr>
          <w:rFonts w:eastAsiaTheme="majorEastAsia" w:cstheme="majorBidi"/>
          <w:b/>
          <w:iCs/>
          <w:spacing w:val="15"/>
          <w:sz w:val="24"/>
          <w:szCs w:val="24"/>
        </w:rPr>
        <w:t xml:space="preserve"> 2015</w:t>
      </w:r>
    </w:p>
    <w:p w:rsidR="000D2B03" w:rsidRPr="002F0D36" w:rsidRDefault="000D2B03">
      <w:pPr>
        <w:rPr>
          <w:rFonts w:eastAsiaTheme="majorEastAsia" w:cstheme="majorBidi"/>
          <w:b/>
          <w:iCs/>
          <w:spacing w:val="15"/>
          <w:sz w:val="24"/>
          <w:szCs w:val="24"/>
        </w:rPr>
      </w:pPr>
      <w:r w:rsidRPr="002F0D36">
        <w:rPr>
          <w:rFonts w:eastAsiaTheme="majorEastAsia" w:cstheme="majorBidi"/>
          <w:b/>
          <w:iCs/>
          <w:spacing w:val="15"/>
          <w:sz w:val="24"/>
          <w:szCs w:val="24"/>
        </w:rPr>
        <w:br w:type="page"/>
      </w:r>
    </w:p>
    <w:p w:rsidR="000D2B03" w:rsidRPr="002F0D36" w:rsidRDefault="00C11A8B" w:rsidP="000D2B03">
      <w:pPr>
        <w:numPr>
          <w:ilvl w:val="1"/>
          <w:numId w:val="0"/>
        </w:numPr>
        <w:spacing w:after="0" w:line="240" w:lineRule="auto"/>
        <w:rPr>
          <w:rFonts w:eastAsiaTheme="majorEastAsia" w:cstheme="majorBidi"/>
          <w:b/>
          <w:iCs/>
          <w:spacing w:val="15"/>
          <w:sz w:val="24"/>
          <w:szCs w:val="24"/>
        </w:rPr>
      </w:pPr>
      <w:r w:rsidRPr="002F0D36">
        <w:rPr>
          <w:rFonts w:eastAsiaTheme="majorEastAsia" w:cstheme="majorBidi"/>
          <w:b/>
          <w:iCs/>
          <w:spacing w:val="15"/>
          <w:sz w:val="24"/>
          <w:szCs w:val="24"/>
        </w:rPr>
        <w:lastRenderedPageBreak/>
        <w:t>Purpose</w:t>
      </w:r>
    </w:p>
    <w:p w:rsidR="000D2B03" w:rsidRPr="002F0D36" w:rsidRDefault="000D2B03" w:rsidP="000D2B03">
      <w:pPr>
        <w:numPr>
          <w:ilvl w:val="1"/>
          <w:numId w:val="0"/>
        </w:numPr>
        <w:spacing w:after="0" w:line="240" w:lineRule="auto"/>
        <w:rPr>
          <w:sz w:val="24"/>
          <w:szCs w:val="24"/>
        </w:rPr>
      </w:pPr>
      <w:r w:rsidRPr="002F0D36">
        <w:rPr>
          <w:sz w:val="24"/>
          <w:szCs w:val="24"/>
        </w:rPr>
        <w:t xml:space="preserve">This document serves as a guide for the </w:t>
      </w:r>
      <w:r w:rsidR="00F53E44" w:rsidRPr="002F0D36">
        <w:rPr>
          <w:sz w:val="24"/>
          <w:szCs w:val="24"/>
        </w:rPr>
        <w:t xml:space="preserve">management and </w:t>
      </w:r>
      <w:r w:rsidRPr="002F0D36">
        <w:rPr>
          <w:sz w:val="24"/>
          <w:szCs w:val="24"/>
        </w:rPr>
        <w:t>analysis of data collected from the Assessment on Public Knowledge, Attitudes, and Practices Relating to Ebola Virus Disease (EVD) Prevention and Medical Care in Guinea</w:t>
      </w:r>
      <w:r w:rsidR="00250626" w:rsidRPr="002F0D36">
        <w:rPr>
          <w:sz w:val="24"/>
          <w:szCs w:val="24"/>
        </w:rPr>
        <w:t xml:space="preserve">. </w:t>
      </w:r>
      <w:r w:rsidR="00F53E44" w:rsidRPr="002F0D36">
        <w:rPr>
          <w:sz w:val="24"/>
          <w:szCs w:val="24"/>
        </w:rPr>
        <w:t>Due to the sample design of the Guinea Ebola KAP</w:t>
      </w:r>
      <w:r w:rsidR="008F4751" w:rsidRPr="002F0D36">
        <w:rPr>
          <w:sz w:val="24"/>
          <w:szCs w:val="24"/>
        </w:rPr>
        <w:t>, th</w:t>
      </w:r>
      <w:r w:rsidR="00F53E44" w:rsidRPr="002F0D36">
        <w:rPr>
          <w:sz w:val="24"/>
          <w:szCs w:val="24"/>
        </w:rPr>
        <w:t xml:space="preserve">is analysis plan primarily focuses on national and regional level </w:t>
      </w:r>
      <w:r w:rsidR="008F4751" w:rsidRPr="002F0D36">
        <w:rPr>
          <w:sz w:val="24"/>
          <w:szCs w:val="24"/>
        </w:rPr>
        <w:t>for</w:t>
      </w:r>
      <w:r w:rsidR="00250626" w:rsidRPr="002F0D36">
        <w:rPr>
          <w:sz w:val="24"/>
          <w:szCs w:val="24"/>
        </w:rPr>
        <w:t xml:space="preserve"> a range of EVD related indicators on knowledge, attitudes, and practices. </w:t>
      </w:r>
    </w:p>
    <w:p w:rsidR="00C11A8B" w:rsidRPr="002F0D36" w:rsidRDefault="00C11A8B" w:rsidP="000D2B03">
      <w:pPr>
        <w:numPr>
          <w:ilvl w:val="1"/>
          <w:numId w:val="0"/>
        </w:numPr>
        <w:spacing w:after="0" w:line="240" w:lineRule="auto"/>
        <w:rPr>
          <w:rFonts w:eastAsiaTheme="majorEastAsia" w:cstheme="majorBidi"/>
          <w:iCs/>
          <w:spacing w:val="15"/>
          <w:sz w:val="24"/>
          <w:szCs w:val="24"/>
        </w:rPr>
      </w:pPr>
    </w:p>
    <w:p w:rsidR="00C11A8B" w:rsidRPr="002F0D36" w:rsidRDefault="00C11A8B" w:rsidP="000D2B03">
      <w:pPr>
        <w:numPr>
          <w:ilvl w:val="1"/>
          <w:numId w:val="0"/>
        </w:numPr>
        <w:spacing w:after="0" w:line="240" w:lineRule="auto"/>
        <w:rPr>
          <w:rFonts w:eastAsiaTheme="majorEastAsia" w:cstheme="majorBidi"/>
          <w:b/>
          <w:iCs/>
          <w:spacing w:val="15"/>
          <w:sz w:val="24"/>
          <w:szCs w:val="24"/>
        </w:rPr>
      </w:pPr>
      <w:r w:rsidRPr="002F0D36">
        <w:rPr>
          <w:rFonts w:eastAsiaTheme="majorEastAsia" w:cstheme="majorBidi"/>
          <w:b/>
          <w:iCs/>
          <w:spacing w:val="15"/>
          <w:sz w:val="24"/>
          <w:szCs w:val="24"/>
        </w:rPr>
        <w:t>Overview</w:t>
      </w:r>
    </w:p>
    <w:p w:rsidR="002161D7" w:rsidRPr="002F0D36" w:rsidRDefault="00855670" w:rsidP="00855670">
      <w:pPr>
        <w:numPr>
          <w:ilvl w:val="1"/>
          <w:numId w:val="0"/>
        </w:numPr>
        <w:spacing w:after="0" w:line="240" w:lineRule="auto"/>
        <w:rPr>
          <w:sz w:val="24"/>
          <w:szCs w:val="24"/>
        </w:rPr>
      </w:pPr>
      <w:r w:rsidRPr="002F0D36">
        <w:rPr>
          <w:sz w:val="24"/>
          <w:szCs w:val="24"/>
        </w:rPr>
        <w:t xml:space="preserve">This information collection is a cross-sectional assessment of general public knowledge, attitudes, and behaviors relating to EVD in Guinea. </w:t>
      </w:r>
      <w:r w:rsidR="002161D7" w:rsidRPr="002F0D36">
        <w:rPr>
          <w:sz w:val="24"/>
          <w:szCs w:val="24"/>
        </w:rPr>
        <w:t xml:space="preserve">The assessment will employ a  multi-stage cluster sampling design with primary sampling units (PSUs) selected with probability relative to their size in population, or probability proportional to size procedure (PPS).  </w:t>
      </w:r>
      <w:r w:rsidRPr="002F0D36">
        <w:rPr>
          <w:sz w:val="24"/>
          <w:szCs w:val="24"/>
        </w:rPr>
        <w:t>The Guinea 2014 Census List of Enumeration Areas will serve as the sampling frame for the random selection of 150 clusters across the eight (8) selected regions</w:t>
      </w:r>
      <w:r w:rsidR="002161D7" w:rsidRPr="002F0D36">
        <w:rPr>
          <w:sz w:val="24"/>
          <w:szCs w:val="24"/>
        </w:rPr>
        <w:t xml:space="preserve"> using PPS.  Within each cluster, a community leader will be selected for seeking permission for conduct of the assessment and for a brief interview about EVD-related KAP and information on recent EVD-related health promotion activities. </w:t>
      </w:r>
    </w:p>
    <w:p w:rsidR="002161D7" w:rsidRPr="002F0D36" w:rsidRDefault="002161D7" w:rsidP="00855670">
      <w:pPr>
        <w:numPr>
          <w:ilvl w:val="1"/>
          <w:numId w:val="0"/>
        </w:numPr>
        <w:spacing w:after="0" w:line="240" w:lineRule="auto"/>
        <w:rPr>
          <w:sz w:val="24"/>
          <w:szCs w:val="24"/>
        </w:rPr>
      </w:pPr>
    </w:p>
    <w:p w:rsidR="002161D7" w:rsidRPr="002F0D36" w:rsidRDefault="002161D7" w:rsidP="00855670">
      <w:pPr>
        <w:numPr>
          <w:ilvl w:val="1"/>
          <w:numId w:val="0"/>
        </w:numPr>
        <w:spacing w:after="0" w:line="240" w:lineRule="auto"/>
        <w:rPr>
          <w:sz w:val="24"/>
          <w:szCs w:val="24"/>
        </w:rPr>
      </w:pPr>
      <w:r w:rsidRPr="002F0D36">
        <w:rPr>
          <w:sz w:val="24"/>
          <w:szCs w:val="24"/>
        </w:rPr>
        <w:t xml:space="preserve">The 150 clusters will yield </w:t>
      </w:r>
      <w:r w:rsidR="00855670" w:rsidRPr="002F0D36">
        <w:rPr>
          <w:sz w:val="24"/>
          <w:szCs w:val="24"/>
        </w:rPr>
        <w:t xml:space="preserve">a sample of 6000 </w:t>
      </w:r>
      <w:r w:rsidR="00685C68" w:rsidRPr="002F0D36">
        <w:rPr>
          <w:sz w:val="24"/>
          <w:szCs w:val="24"/>
        </w:rPr>
        <w:t xml:space="preserve">members of </w:t>
      </w:r>
      <w:r w:rsidR="00855670" w:rsidRPr="002F0D36">
        <w:rPr>
          <w:sz w:val="24"/>
          <w:szCs w:val="24"/>
        </w:rPr>
        <w:t>3000 households</w:t>
      </w:r>
      <w:r w:rsidR="00685C68" w:rsidRPr="002F0D36">
        <w:rPr>
          <w:sz w:val="24"/>
          <w:szCs w:val="24"/>
        </w:rPr>
        <w:t xml:space="preserve"> (2 per household)</w:t>
      </w:r>
      <w:r w:rsidR="00855670" w:rsidRPr="002F0D36">
        <w:rPr>
          <w:sz w:val="24"/>
          <w:szCs w:val="24"/>
        </w:rPr>
        <w:t>. The secondary sampling unit (SSU) will consist of households randomly selected within each PSU. Two members from each household will be assessed. This approach is preferred as it is the most economical for a large population such as that of Guinea</w:t>
      </w:r>
      <w:r w:rsidR="0008046B">
        <w:rPr>
          <w:sz w:val="24"/>
          <w:szCs w:val="24"/>
        </w:rPr>
        <w:t xml:space="preserve">; further, due to cultural factors, the male head-of-household typically must be interviewed first, as a result, to reach women and youth, one must plan on sampling more than one member per household. </w:t>
      </w:r>
    </w:p>
    <w:p w:rsidR="00C11A8B" w:rsidRDefault="00855670" w:rsidP="000D2B03">
      <w:pPr>
        <w:numPr>
          <w:ilvl w:val="1"/>
          <w:numId w:val="0"/>
        </w:numPr>
        <w:spacing w:after="0" w:line="240" w:lineRule="auto"/>
        <w:rPr>
          <w:sz w:val="24"/>
          <w:szCs w:val="24"/>
        </w:rPr>
      </w:pPr>
      <w:r w:rsidRPr="002F0D36">
        <w:rPr>
          <w:sz w:val="24"/>
          <w:szCs w:val="24"/>
        </w:rPr>
        <w:t>Post-stratification adjustment procedures will be applied during the analysis to ensure that the data is weighted according to known population estimates in the 2014 Guinea Census</w:t>
      </w:r>
      <w:r w:rsidRPr="003C2ACD">
        <w:rPr>
          <w:sz w:val="24"/>
          <w:szCs w:val="24"/>
        </w:rPr>
        <w:t xml:space="preserve">. </w:t>
      </w:r>
      <w:r w:rsidR="00C11A8B" w:rsidRPr="003C2ACD">
        <w:rPr>
          <w:sz w:val="24"/>
          <w:szCs w:val="24"/>
        </w:rPr>
        <w:t xml:space="preserve">Categorical analysis weighted for over- or under-sampling of selected regions and subgroups using post-stratification adjustments in SPSS. National and regional level estimates will be calculated for all indicators. In addition, the national estimates </w:t>
      </w:r>
      <w:r w:rsidR="002F0D36">
        <w:rPr>
          <w:sz w:val="24"/>
          <w:szCs w:val="24"/>
        </w:rPr>
        <w:t xml:space="preserve">for the household member assessment </w:t>
      </w:r>
      <w:r w:rsidR="00C11A8B" w:rsidRPr="003C2ACD">
        <w:rPr>
          <w:sz w:val="24"/>
          <w:szCs w:val="24"/>
        </w:rPr>
        <w:t xml:space="preserve">will be disaggregated by (i) clusters of low versus high </w:t>
      </w:r>
      <w:r w:rsidR="003E179D" w:rsidRPr="003C2ACD">
        <w:rPr>
          <w:sz w:val="24"/>
          <w:szCs w:val="24"/>
        </w:rPr>
        <w:t xml:space="preserve">intensity </w:t>
      </w:r>
      <w:r w:rsidR="00C11A8B" w:rsidRPr="003C2ACD">
        <w:rPr>
          <w:sz w:val="24"/>
          <w:szCs w:val="24"/>
        </w:rPr>
        <w:t xml:space="preserve">social mobilization interventions (ii) clusters of high versus low/no </w:t>
      </w:r>
      <w:r w:rsidR="002161D7" w:rsidRPr="003C2ACD">
        <w:rPr>
          <w:sz w:val="24"/>
          <w:szCs w:val="24"/>
        </w:rPr>
        <w:t>cumulative incidence</w:t>
      </w:r>
      <w:r w:rsidR="00C11A8B" w:rsidRPr="003C2ACD">
        <w:rPr>
          <w:sz w:val="24"/>
          <w:szCs w:val="24"/>
        </w:rPr>
        <w:t xml:space="preserve"> of EVD (iii) sex (iii) gender </w:t>
      </w:r>
      <w:proofErr w:type="gramStart"/>
      <w:r w:rsidR="00C11A8B" w:rsidRPr="003C2ACD">
        <w:rPr>
          <w:sz w:val="24"/>
          <w:szCs w:val="24"/>
        </w:rPr>
        <w:t>(iv) education</w:t>
      </w:r>
      <w:proofErr w:type="gramEnd"/>
      <w:r w:rsidR="00C11A8B" w:rsidRPr="003C2ACD">
        <w:rPr>
          <w:sz w:val="24"/>
          <w:szCs w:val="24"/>
        </w:rPr>
        <w:t xml:space="preserve"> (v) age category.</w:t>
      </w:r>
    </w:p>
    <w:p w:rsidR="00D2000C" w:rsidRDefault="00D2000C" w:rsidP="000D2B03">
      <w:pPr>
        <w:numPr>
          <w:ilvl w:val="1"/>
          <w:numId w:val="0"/>
        </w:numPr>
        <w:spacing w:after="0" w:line="240" w:lineRule="auto"/>
        <w:rPr>
          <w:sz w:val="24"/>
          <w:szCs w:val="24"/>
        </w:rPr>
      </w:pPr>
    </w:p>
    <w:p w:rsidR="00250626" w:rsidRDefault="00D2000C" w:rsidP="000D2B03">
      <w:pPr>
        <w:numPr>
          <w:ilvl w:val="1"/>
          <w:numId w:val="0"/>
        </w:numPr>
        <w:spacing w:after="0" w:line="240" w:lineRule="auto"/>
        <w:rPr>
          <w:sz w:val="24"/>
          <w:szCs w:val="24"/>
        </w:rPr>
      </w:pPr>
      <w:r>
        <w:rPr>
          <w:sz w:val="24"/>
          <w:szCs w:val="24"/>
        </w:rPr>
        <w:t xml:space="preserve">In Vivo qualitative text analysis software will be used to analyze text entered into “other” responses and open ended responses. Text will be coded and themes will be identified using clusters of codes of similar type. Themes will be summarized using descriptive narrative. </w:t>
      </w:r>
    </w:p>
    <w:p w:rsidR="00D2000C" w:rsidRPr="003C2ACD" w:rsidRDefault="00D2000C" w:rsidP="000D2B03">
      <w:pPr>
        <w:numPr>
          <w:ilvl w:val="1"/>
          <w:numId w:val="0"/>
        </w:numPr>
        <w:spacing w:after="0" w:line="240" w:lineRule="auto"/>
        <w:rPr>
          <w:sz w:val="24"/>
          <w:szCs w:val="24"/>
        </w:rPr>
      </w:pPr>
    </w:p>
    <w:p w:rsidR="00C11A8B" w:rsidRPr="003C2ACD" w:rsidRDefault="00C11A8B" w:rsidP="00C11A8B">
      <w:pPr>
        <w:numPr>
          <w:ilvl w:val="1"/>
          <w:numId w:val="0"/>
        </w:numPr>
        <w:spacing w:after="0" w:line="240" w:lineRule="auto"/>
        <w:rPr>
          <w:sz w:val="24"/>
          <w:szCs w:val="24"/>
        </w:rPr>
      </w:pPr>
      <w:r w:rsidRPr="003C2ACD">
        <w:rPr>
          <w:b/>
          <w:sz w:val="24"/>
          <w:szCs w:val="24"/>
        </w:rPr>
        <w:t>Population Studied</w:t>
      </w:r>
    </w:p>
    <w:p w:rsidR="00C11A8B" w:rsidRPr="003C2ACD" w:rsidRDefault="00855670" w:rsidP="00C11A8B">
      <w:pPr>
        <w:numPr>
          <w:ilvl w:val="1"/>
          <w:numId w:val="0"/>
        </w:numPr>
        <w:spacing w:after="0" w:line="240" w:lineRule="auto"/>
        <w:rPr>
          <w:sz w:val="24"/>
          <w:szCs w:val="24"/>
        </w:rPr>
      </w:pPr>
      <w:r w:rsidRPr="003C2ACD">
        <w:rPr>
          <w:sz w:val="24"/>
          <w:szCs w:val="24"/>
        </w:rPr>
        <w:t>Data will be</w:t>
      </w:r>
      <w:r w:rsidR="006865A5" w:rsidRPr="003C2ACD">
        <w:rPr>
          <w:sz w:val="24"/>
          <w:szCs w:val="24"/>
        </w:rPr>
        <w:t xml:space="preserve"> collected from h</w:t>
      </w:r>
      <w:r w:rsidR="00C11A8B" w:rsidRPr="003C2ACD">
        <w:rPr>
          <w:sz w:val="24"/>
          <w:szCs w:val="24"/>
        </w:rPr>
        <w:t>ousehold members and community leaders in eight regions of Guinea</w:t>
      </w:r>
      <w:r w:rsidR="006865A5" w:rsidRPr="003C2ACD">
        <w:rPr>
          <w:sz w:val="24"/>
          <w:szCs w:val="24"/>
        </w:rPr>
        <w:t xml:space="preserve">. The sample design </w:t>
      </w:r>
      <w:r w:rsidR="002F0D36">
        <w:rPr>
          <w:sz w:val="24"/>
          <w:szCs w:val="24"/>
        </w:rPr>
        <w:t xml:space="preserve">of the household member assessment </w:t>
      </w:r>
      <w:r w:rsidR="00C11A8B" w:rsidRPr="003C2ACD">
        <w:rPr>
          <w:sz w:val="24"/>
          <w:szCs w:val="24"/>
        </w:rPr>
        <w:t>enable</w:t>
      </w:r>
      <w:r w:rsidR="006865A5" w:rsidRPr="003C2ACD">
        <w:rPr>
          <w:sz w:val="24"/>
          <w:szCs w:val="24"/>
        </w:rPr>
        <w:t>s</w:t>
      </w:r>
      <w:r w:rsidR="00C11A8B" w:rsidRPr="003C2ACD">
        <w:rPr>
          <w:sz w:val="24"/>
          <w:szCs w:val="24"/>
        </w:rPr>
        <w:t xml:space="preserve"> evaluat</w:t>
      </w:r>
      <w:r w:rsidR="002F0D36">
        <w:rPr>
          <w:sz w:val="24"/>
          <w:szCs w:val="24"/>
        </w:rPr>
        <w:t xml:space="preserve">ion of </w:t>
      </w:r>
      <w:r w:rsidR="00C11A8B" w:rsidRPr="003C2ACD">
        <w:rPr>
          <w:sz w:val="24"/>
          <w:szCs w:val="24"/>
        </w:rPr>
        <w:t>differences in Ebola related KAP for sub-populations including: women, men, young people aged 15-24 years, adults aged 25 and above; no education, primary only education, secondary school education, and post-secondary school education.</w:t>
      </w:r>
    </w:p>
    <w:p w:rsidR="00D800E8" w:rsidRPr="003C2ACD" w:rsidRDefault="00D800E8" w:rsidP="00C11A8B">
      <w:pPr>
        <w:numPr>
          <w:ilvl w:val="1"/>
          <w:numId w:val="0"/>
        </w:numPr>
        <w:spacing w:after="0" w:line="240" w:lineRule="auto"/>
        <w:rPr>
          <w:sz w:val="24"/>
          <w:szCs w:val="24"/>
        </w:rPr>
      </w:pPr>
    </w:p>
    <w:p w:rsidR="00D800E8" w:rsidRPr="003C2ACD" w:rsidRDefault="00855670" w:rsidP="007D68D0">
      <w:pPr>
        <w:rPr>
          <w:sz w:val="24"/>
          <w:szCs w:val="24"/>
        </w:rPr>
      </w:pPr>
      <w:r w:rsidRPr="003C2ACD">
        <w:rPr>
          <w:sz w:val="24"/>
          <w:szCs w:val="24"/>
        </w:rPr>
        <w:br w:type="page"/>
      </w:r>
      <w:r w:rsidR="00D800E8" w:rsidRPr="003C2ACD">
        <w:rPr>
          <w:sz w:val="24"/>
          <w:szCs w:val="24"/>
        </w:rPr>
        <w:lastRenderedPageBreak/>
        <w:t xml:space="preserve">Table 1: Distribution of </w:t>
      </w:r>
      <w:r w:rsidR="002161D7" w:rsidRPr="003C2ACD">
        <w:rPr>
          <w:sz w:val="24"/>
          <w:szCs w:val="24"/>
        </w:rPr>
        <w:t xml:space="preserve">assessment </w:t>
      </w:r>
      <w:r w:rsidR="00D800E8" w:rsidRPr="003C2ACD">
        <w:rPr>
          <w:sz w:val="24"/>
          <w:szCs w:val="24"/>
        </w:rPr>
        <w:t>sample by region</w:t>
      </w:r>
    </w:p>
    <w:tbl>
      <w:tblPr>
        <w:tblW w:w="9540" w:type="dxa"/>
        <w:tblInd w:w="108" w:type="dxa"/>
        <w:tblLayout w:type="fixed"/>
        <w:tblLook w:val="04A0" w:firstRow="1" w:lastRow="0" w:firstColumn="1" w:lastColumn="0" w:noHBand="0" w:noVBand="1"/>
      </w:tblPr>
      <w:tblGrid>
        <w:gridCol w:w="653"/>
        <w:gridCol w:w="2056"/>
        <w:gridCol w:w="1131"/>
        <w:gridCol w:w="1290"/>
        <w:gridCol w:w="1170"/>
        <w:gridCol w:w="900"/>
        <w:gridCol w:w="1080"/>
        <w:gridCol w:w="1260"/>
      </w:tblGrid>
      <w:tr w:rsidR="00D800E8" w:rsidRPr="002F0D36" w:rsidTr="00C445B3">
        <w:trPr>
          <w:trHeight w:val="637"/>
        </w:trPr>
        <w:tc>
          <w:tcPr>
            <w:tcW w:w="653" w:type="dxa"/>
            <w:tcBorders>
              <w:top w:val="single" w:sz="8" w:space="0" w:color="auto"/>
              <w:left w:val="single" w:sz="8" w:space="0" w:color="auto"/>
              <w:bottom w:val="single" w:sz="8" w:space="0" w:color="auto"/>
              <w:right w:val="single" w:sz="8" w:space="0" w:color="auto"/>
            </w:tcBorders>
            <w:shd w:val="clear" w:color="000000" w:fill="8DB3E2"/>
            <w:vAlign w:val="bottom"/>
            <w:hideMark/>
          </w:tcPr>
          <w:p w:rsidR="00D800E8" w:rsidRPr="002F0D36" w:rsidRDefault="00D800E8" w:rsidP="00E94E89">
            <w:pPr>
              <w:spacing w:after="0" w:line="240" w:lineRule="auto"/>
              <w:jc w:val="center"/>
              <w:rPr>
                <w:rFonts w:eastAsia="Times New Roman" w:cs="Times New Roman"/>
                <w:b/>
                <w:bCs/>
                <w:color w:val="FFFFFF"/>
                <w:sz w:val="24"/>
                <w:szCs w:val="24"/>
              </w:rPr>
            </w:pPr>
            <w:r w:rsidRPr="002F0D36">
              <w:rPr>
                <w:rFonts w:eastAsia="Times New Roman" w:cs="Times New Roman"/>
                <w:b/>
                <w:bCs/>
                <w:color w:val="FFFFFF"/>
                <w:sz w:val="24"/>
                <w:szCs w:val="24"/>
              </w:rPr>
              <w:t> No.</w:t>
            </w:r>
          </w:p>
        </w:tc>
        <w:tc>
          <w:tcPr>
            <w:tcW w:w="2056" w:type="dxa"/>
            <w:tcBorders>
              <w:top w:val="single" w:sz="8" w:space="0" w:color="auto"/>
              <w:left w:val="nil"/>
              <w:bottom w:val="single" w:sz="8" w:space="0" w:color="auto"/>
              <w:right w:val="single" w:sz="8" w:space="0" w:color="auto"/>
            </w:tcBorders>
            <w:shd w:val="clear" w:color="000000" w:fill="8DB3E2"/>
            <w:vAlign w:val="bottom"/>
            <w:hideMark/>
          </w:tcPr>
          <w:p w:rsidR="00D800E8" w:rsidRPr="002F0D36" w:rsidRDefault="00D800E8" w:rsidP="00E94E89">
            <w:pPr>
              <w:spacing w:after="0" w:line="240" w:lineRule="auto"/>
              <w:rPr>
                <w:rFonts w:eastAsia="Times New Roman" w:cs="Times New Roman"/>
                <w:b/>
                <w:bCs/>
                <w:color w:val="FFFFFF"/>
                <w:sz w:val="24"/>
                <w:szCs w:val="24"/>
              </w:rPr>
            </w:pPr>
            <w:r w:rsidRPr="002F0D36">
              <w:rPr>
                <w:rFonts w:eastAsia="Times New Roman" w:cs="Times New Roman"/>
                <w:b/>
                <w:bCs/>
                <w:color w:val="FFFFFF"/>
                <w:sz w:val="24"/>
                <w:szCs w:val="24"/>
              </w:rPr>
              <w:t>Region</w:t>
            </w:r>
          </w:p>
        </w:tc>
        <w:tc>
          <w:tcPr>
            <w:tcW w:w="1131" w:type="dxa"/>
            <w:tcBorders>
              <w:top w:val="single" w:sz="8" w:space="0" w:color="auto"/>
              <w:left w:val="nil"/>
              <w:bottom w:val="single" w:sz="8" w:space="0" w:color="auto"/>
              <w:right w:val="single" w:sz="8" w:space="0" w:color="auto"/>
            </w:tcBorders>
            <w:shd w:val="clear" w:color="000000" w:fill="8DB3E2"/>
            <w:vAlign w:val="bottom"/>
            <w:hideMark/>
          </w:tcPr>
          <w:p w:rsidR="00D800E8" w:rsidRPr="002F0D36" w:rsidRDefault="00D800E8" w:rsidP="00E94E89">
            <w:pPr>
              <w:spacing w:after="0" w:line="240" w:lineRule="auto"/>
              <w:rPr>
                <w:rFonts w:eastAsia="Times New Roman" w:cs="Times New Roman"/>
                <w:b/>
                <w:bCs/>
                <w:color w:val="FFFFFF"/>
                <w:sz w:val="24"/>
                <w:szCs w:val="24"/>
              </w:rPr>
            </w:pPr>
            <w:r w:rsidRPr="002F0D36">
              <w:rPr>
                <w:rFonts w:eastAsia="Times New Roman" w:cs="Times New Roman"/>
                <w:b/>
                <w:bCs/>
                <w:color w:val="FFFFFF"/>
                <w:sz w:val="24"/>
                <w:szCs w:val="24"/>
              </w:rPr>
              <w:t>Population (2014)</w:t>
            </w:r>
          </w:p>
        </w:tc>
        <w:tc>
          <w:tcPr>
            <w:tcW w:w="1290" w:type="dxa"/>
            <w:tcBorders>
              <w:top w:val="single" w:sz="8" w:space="0" w:color="auto"/>
              <w:left w:val="nil"/>
              <w:bottom w:val="single" w:sz="8" w:space="0" w:color="auto"/>
              <w:right w:val="single" w:sz="8" w:space="0" w:color="auto"/>
            </w:tcBorders>
            <w:shd w:val="clear" w:color="000000" w:fill="8DB3E2"/>
            <w:vAlign w:val="bottom"/>
            <w:hideMark/>
          </w:tcPr>
          <w:p w:rsidR="00D800E8" w:rsidRPr="002F0D36" w:rsidRDefault="00D800E8" w:rsidP="00E94E89">
            <w:pPr>
              <w:spacing w:after="0" w:line="240" w:lineRule="auto"/>
              <w:rPr>
                <w:rFonts w:eastAsia="Times New Roman" w:cs="Times New Roman"/>
                <w:b/>
                <w:bCs/>
                <w:color w:val="FFFFFF"/>
                <w:sz w:val="24"/>
                <w:szCs w:val="24"/>
              </w:rPr>
            </w:pPr>
            <w:r w:rsidRPr="002F0D36">
              <w:rPr>
                <w:rFonts w:eastAsia="Times New Roman" w:cs="Times New Roman"/>
                <w:b/>
                <w:bCs/>
                <w:color w:val="FFFFFF"/>
                <w:sz w:val="24"/>
                <w:szCs w:val="24"/>
              </w:rPr>
              <w:t>Population proportion</w:t>
            </w:r>
          </w:p>
        </w:tc>
        <w:tc>
          <w:tcPr>
            <w:tcW w:w="1170" w:type="dxa"/>
            <w:tcBorders>
              <w:top w:val="single" w:sz="8" w:space="0" w:color="auto"/>
              <w:left w:val="nil"/>
              <w:bottom w:val="single" w:sz="8" w:space="0" w:color="auto"/>
              <w:right w:val="single" w:sz="8" w:space="0" w:color="auto"/>
            </w:tcBorders>
            <w:shd w:val="clear" w:color="000000" w:fill="8DB3E2"/>
            <w:vAlign w:val="bottom"/>
            <w:hideMark/>
          </w:tcPr>
          <w:p w:rsidR="00D800E8" w:rsidRPr="002F0D36" w:rsidRDefault="00D800E8" w:rsidP="00E94E89">
            <w:pPr>
              <w:spacing w:after="0" w:line="240" w:lineRule="auto"/>
              <w:rPr>
                <w:rFonts w:eastAsia="Times New Roman" w:cs="Times New Roman"/>
                <w:b/>
                <w:bCs/>
                <w:color w:val="FFFFFF"/>
                <w:sz w:val="24"/>
                <w:szCs w:val="24"/>
              </w:rPr>
            </w:pPr>
            <w:r w:rsidRPr="002F0D36">
              <w:rPr>
                <w:rFonts w:eastAsia="Times New Roman" w:cs="Times New Roman"/>
                <w:b/>
                <w:bCs/>
                <w:color w:val="FFFFFF"/>
                <w:sz w:val="24"/>
                <w:szCs w:val="24"/>
              </w:rPr>
              <w:t xml:space="preserve">Clusters to select </w:t>
            </w:r>
          </w:p>
        </w:tc>
        <w:tc>
          <w:tcPr>
            <w:tcW w:w="900" w:type="dxa"/>
            <w:tcBorders>
              <w:top w:val="single" w:sz="8" w:space="0" w:color="auto"/>
              <w:left w:val="nil"/>
              <w:bottom w:val="single" w:sz="8" w:space="0" w:color="auto"/>
              <w:right w:val="single" w:sz="8" w:space="0" w:color="auto"/>
            </w:tcBorders>
            <w:shd w:val="clear" w:color="000000" w:fill="8DB3E2"/>
            <w:vAlign w:val="bottom"/>
            <w:hideMark/>
          </w:tcPr>
          <w:p w:rsidR="00D800E8" w:rsidRPr="002F0D36" w:rsidRDefault="00C445B3" w:rsidP="002161D7">
            <w:pPr>
              <w:spacing w:after="0" w:line="240" w:lineRule="auto"/>
              <w:rPr>
                <w:rFonts w:eastAsia="Times New Roman" w:cs="Times New Roman"/>
                <w:b/>
                <w:bCs/>
                <w:color w:val="FFFFFF"/>
                <w:sz w:val="24"/>
                <w:szCs w:val="24"/>
              </w:rPr>
            </w:pPr>
            <w:r w:rsidRPr="002F0D36">
              <w:rPr>
                <w:rFonts w:eastAsia="Times New Roman" w:cs="Times New Roman"/>
                <w:b/>
                <w:bCs/>
                <w:color w:val="FFFFFF"/>
                <w:sz w:val="24"/>
                <w:szCs w:val="24"/>
              </w:rPr>
              <w:t>H</w:t>
            </w:r>
            <w:r w:rsidR="002161D7" w:rsidRPr="002F0D36">
              <w:rPr>
                <w:rFonts w:eastAsia="Times New Roman" w:cs="Times New Roman"/>
                <w:b/>
                <w:bCs/>
                <w:color w:val="FFFFFF"/>
                <w:sz w:val="24"/>
                <w:szCs w:val="24"/>
              </w:rPr>
              <w:t>ouse-holds</w:t>
            </w:r>
            <w:r w:rsidR="00D800E8" w:rsidRPr="002F0D36">
              <w:rPr>
                <w:rFonts w:eastAsia="Times New Roman" w:cs="Times New Roman"/>
                <w:b/>
                <w:bCs/>
                <w:color w:val="FFFFFF"/>
                <w:sz w:val="24"/>
                <w:szCs w:val="24"/>
              </w:rPr>
              <w:t xml:space="preserve"> to select</w:t>
            </w:r>
          </w:p>
        </w:tc>
        <w:tc>
          <w:tcPr>
            <w:tcW w:w="1080" w:type="dxa"/>
            <w:tcBorders>
              <w:top w:val="single" w:sz="8" w:space="0" w:color="auto"/>
              <w:left w:val="nil"/>
              <w:bottom w:val="single" w:sz="8" w:space="0" w:color="auto"/>
              <w:right w:val="single" w:sz="8" w:space="0" w:color="auto"/>
            </w:tcBorders>
            <w:shd w:val="clear" w:color="000000" w:fill="8DB3E2"/>
            <w:vAlign w:val="bottom"/>
            <w:hideMark/>
          </w:tcPr>
          <w:p w:rsidR="00D800E8" w:rsidRPr="002F0D36" w:rsidRDefault="00D800E8" w:rsidP="00E94E89">
            <w:pPr>
              <w:spacing w:after="0" w:line="240" w:lineRule="auto"/>
              <w:rPr>
                <w:rFonts w:eastAsia="Times New Roman" w:cs="Times New Roman"/>
                <w:b/>
                <w:bCs/>
                <w:color w:val="FFFFFF"/>
                <w:sz w:val="24"/>
                <w:szCs w:val="24"/>
              </w:rPr>
            </w:pPr>
            <w:r w:rsidRPr="002F0D36">
              <w:rPr>
                <w:rFonts w:eastAsia="Times New Roman" w:cs="Times New Roman"/>
                <w:b/>
                <w:bCs/>
                <w:color w:val="FFFFFF"/>
                <w:sz w:val="24"/>
                <w:szCs w:val="24"/>
              </w:rPr>
              <w:t>Individuals to select</w:t>
            </w:r>
          </w:p>
        </w:tc>
        <w:tc>
          <w:tcPr>
            <w:tcW w:w="1260" w:type="dxa"/>
            <w:tcBorders>
              <w:top w:val="single" w:sz="8" w:space="0" w:color="auto"/>
              <w:left w:val="nil"/>
              <w:bottom w:val="single" w:sz="8" w:space="0" w:color="auto"/>
              <w:right w:val="single" w:sz="8" w:space="0" w:color="auto"/>
            </w:tcBorders>
            <w:shd w:val="clear" w:color="000000" w:fill="8DB3E2"/>
            <w:vAlign w:val="bottom"/>
            <w:hideMark/>
          </w:tcPr>
          <w:p w:rsidR="00D800E8" w:rsidRPr="002F0D36" w:rsidRDefault="00D800E8" w:rsidP="00E94E89">
            <w:pPr>
              <w:spacing w:after="0" w:line="240" w:lineRule="auto"/>
              <w:rPr>
                <w:rFonts w:eastAsia="Times New Roman" w:cs="Times New Roman"/>
                <w:b/>
                <w:bCs/>
                <w:color w:val="FFFFFF"/>
                <w:sz w:val="24"/>
                <w:szCs w:val="24"/>
              </w:rPr>
            </w:pPr>
            <w:r w:rsidRPr="002F0D36">
              <w:rPr>
                <w:rFonts w:eastAsia="Times New Roman" w:cs="Times New Roman"/>
                <w:b/>
                <w:bCs/>
                <w:color w:val="FFFFFF"/>
                <w:sz w:val="24"/>
                <w:szCs w:val="24"/>
              </w:rPr>
              <w:t>Projected Sample Proportion</w:t>
            </w:r>
          </w:p>
        </w:tc>
      </w:tr>
      <w:tr w:rsidR="00D800E8" w:rsidRPr="002F0D36" w:rsidTr="00C445B3">
        <w:trPr>
          <w:trHeight w:val="540"/>
        </w:trPr>
        <w:tc>
          <w:tcPr>
            <w:tcW w:w="653" w:type="dxa"/>
            <w:tcBorders>
              <w:top w:val="nil"/>
              <w:left w:val="single" w:sz="8" w:space="0" w:color="auto"/>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1</w:t>
            </w:r>
          </w:p>
        </w:tc>
        <w:tc>
          <w:tcPr>
            <w:tcW w:w="2056"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rPr>
                <w:rFonts w:eastAsia="Times New Roman" w:cs="Times New Roman"/>
                <w:color w:val="000000"/>
                <w:sz w:val="24"/>
                <w:szCs w:val="24"/>
              </w:rPr>
            </w:pPr>
            <w:proofErr w:type="spellStart"/>
            <w:r w:rsidRPr="002F0D36">
              <w:rPr>
                <w:rFonts w:eastAsia="Times New Roman" w:cs="Times New Roman"/>
                <w:color w:val="000000"/>
                <w:sz w:val="24"/>
                <w:szCs w:val="24"/>
              </w:rPr>
              <w:t>Boké</w:t>
            </w:r>
            <w:proofErr w:type="spellEnd"/>
          </w:p>
        </w:tc>
        <w:tc>
          <w:tcPr>
            <w:tcW w:w="1131"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1,081,445</w:t>
            </w:r>
          </w:p>
        </w:tc>
        <w:tc>
          <w:tcPr>
            <w:tcW w:w="129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0.10</w:t>
            </w:r>
          </w:p>
        </w:tc>
        <w:tc>
          <w:tcPr>
            <w:tcW w:w="117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15</w:t>
            </w:r>
          </w:p>
        </w:tc>
        <w:tc>
          <w:tcPr>
            <w:tcW w:w="900" w:type="dxa"/>
            <w:tcBorders>
              <w:top w:val="nil"/>
              <w:left w:val="nil"/>
              <w:bottom w:val="single" w:sz="8" w:space="0" w:color="auto"/>
              <w:right w:val="single" w:sz="8" w:space="0" w:color="auto"/>
            </w:tcBorders>
            <w:shd w:val="clear" w:color="auto" w:fill="auto"/>
            <w:vAlign w:val="bottom"/>
            <w:hideMark/>
          </w:tcPr>
          <w:p w:rsidR="00D800E8" w:rsidRPr="002F0D36" w:rsidRDefault="00EE074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300</w:t>
            </w:r>
          </w:p>
        </w:tc>
        <w:tc>
          <w:tcPr>
            <w:tcW w:w="108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610</w:t>
            </w:r>
          </w:p>
        </w:tc>
        <w:tc>
          <w:tcPr>
            <w:tcW w:w="126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0.10</w:t>
            </w:r>
          </w:p>
        </w:tc>
      </w:tr>
      <w:tr w:rsidR="00D800E8" w:rsidRPr="002F0D36" w:rsidTr="00C445B3">
        <w:trPr>
          <w:trHeight w:val="540"/>
        </w:trPr>
        <w:tc>
          <w:tcPr>
            <w:tcW w:w="653" w:type="dxa"/>
            <w:tcBorders>
              <w:top w:val="nil"/>
              <w:left w:val="single" w:sz="8" w:space="0" w:color="auto"/>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2</w:t>
            </w:r>
          </w:p>
        </w:tc>
        <w:tc>
          <w:tcPr>
            <w:tcW w:w="2056"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rPr>
                <w:rFonts w:eastAsia="Times New Roman" w:cs="Times New Roman"/>
                <w:color w:val="000000"/>
                <w:sz w:val="24"/>
                <w:szCs w:val="24"/>
              </w:rPr>
            </w:pPr>
            <w:r w:rsidRPr="002F0D36">
              <w:rPr>
                <w:rFonts w:eastAsia="Times New Roman" w:cs="Times New Roman"/>
                <w:color w:val="000000"/>
                <w:sz w:val="24"/>
                <w:szCs w:val="24"/>
              </w:rPr>
              <w:t>Conakry</w:t>
            </w:r>
          </w:p>
        </w:tc>
        <w:tc>
          <w:tcPr>
            <w:tcW w:w="1131"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1,667,864</w:t>
            </w:r>
          </w:p>
        </w:tc>
        <w:tc>
          <w:tcPr>
            <w:tcW w:w="129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0.16</w:t>
            </w:r>
          </w:p>
        </w:tc>
        <w:tc>
          <w:tcPr>
            <w:tcW w:w="117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24</w:t>
            </w:r>
          </w:p>
        </w:tc>
        <w:tc>
          <w:tcPr>
            <w:tcW w:w="900" w:type="dxa"/>
            <w:tcBorders>
              <w:top w:val="nil"/>
              <w:left w:val="nil"/>
              <w:bottom w:val="single" w:sz="8" w:space="0" w:color="auto"/>
              <w:right w:val="single" w:sz="8" w:space="0" w:color="auto"/>
            </w:tcBorders>
            <w:shd w:val="clear" w:color="auto" w:fill="auto"/>
            <w:vAlign w:val="bottom"/>
            <w:hideMark/>
          </w:tcPr>
          <w:p w:rsidR="00D800E8" w:rsidRPr="002F0D36" w:rsidRDefault="00EE074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480</w:t>
            </w:r>
          </w:p>
        </w:tc>
        <w:tc>
          <w:tcPr>
            <w:tcW w:w="108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942</w:t>
            </w:r>
          </w:p>
        </w:tc>
        <w:tc>
          <w:tcPr>
            <w:tcW w:w="126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0.16</w:t>
            </w:r>
          </w:p>
        </w:tc>
      </w:tr>
      <w:tr w:rsidR="00D800E8" w:rsidRPr="002F0D36" w:rsidTr="00C445B3">
        <w:trPr>
          <w:trHeight w:val="540"/>
        </w:trPr>
        <w:tc>
          <w:tcPr>
            <w:tcW w:w="653" w:type="dxa"/>
            <w:tcBorders>
              <w:top w:val="nil"/>
              <w:left w:val="single" w:sz="8" w:space="0" w:color="auto"/>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3</w:t>
            </w:r>
          </w:p>
        </w:tc>
        <w:tc>
          <w:tcPr>
            <w:tcW w:w="2056"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rPr>
                <w:rFonts w:eastAsia="Times New Roman" w:cs="Times New Roman"/>
                <w:color w:val="000000"/>
                <w:sz w:val="24"/>
                <w:szCs w:val="24"/>
              </w:rPr>
            </w:pPr>
            <w:proofErr w:type="spellStart"/>
            <w:r w:rsidRPr="002F0D36">
              <w:rPr>
                <w:rFonts w:eastAsia="Times New Roman" w:cs="Times New Roman"/>
                <w:color w:val="000000"/>
                <w:sz w:val="24"/>
                <w:szCs w:val="24"/>
              </w:rPr>
              <w:t>Faranah</w:t>
            </w:r>
            <w:proofErr w:type="spellEnd"/>
          </w:p>
        </w:tc>
        <w:tc>
          <w:tcPr>
            <w:tcW w:w="1131"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942,733</w:t>
            </w:r>
          </w:p>
        </w:tc>
        <w:tc>
          <w:tcPr>
            <w:tcW w:w="129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0.09</w:t>
            </w:r>
          </w:p>
        </w:tc>
        <w:tc>
          <w:tcPr>
            <w:tcW w:w="117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13</w:t>
            </w:r>
          </w:p>
        </w:tc>
        <w:tc>
          <w:tcPr>
            <w:tcW w:w="900" w:type="dxa"/>
            <w:tcBorders>
              <w:top w:val="nil"/>
              <w:left w:val="nil"/>
              <w:bottom w:val="single" w:sz="8" w:space="0" w:color="auto"/>
              <w:right w:val="single" w:sz="8" w:space="0" w:color="auto"/>
            </w:tcBorders>
            <w:shd w:val="clear" w:color="auto" w:fill="auto"/>
            <w:vAlign w:val="bottom"/>
            <w:hideMark/>
          </w:tcPr>
          <w:p w:rsidR="00D800E8" w:rsidRPr="002F0D36" w:rsidRDefault="00EE074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260</w:t>
            </w:r>
          </w:p>
        </w:tc>
        <w:tc>
          <w:tcPr>
            <w:tcW w:w="108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532</w:t>
            </w:r>
          </w:p>
        </w:tc>
        <w:tc>
          <w:tcPr>
            <w:tcW w:w="126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0.09</w:t>
            </w:r>
          </w:p>
        </w:tc>
      </w:tr>
      <w:tr w:rsidR="00D800E8" w:rsidRPr="002F0D36" w:rsidTr="00C445B3">
        <w:trPr>
          <w:trHeight w:val="540"/>
        </w:trPr>
        <w:tc>
          <w:tcPr>
            <w:tcW w:w="653" w:type="dxa"/>
            <w:tcBorders>
              <w:top w:val="nil"/>
              <w:left w:val="single" w:sz="8" w:space="0" w:color="auto"/>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4</w:t>
            </w:r>
          </w:p>
        </w:tc>
        <w:tc>
          <w:tcPr>
            <w:tcW w:w="2056"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rPr>
                <w:rFonts w:eastAsia="Times New Roman" w:cs="Times New Roman"/>
                <w:color w:val="000000"/>
                <w:sz w:val="24"/>
                <w:szCs w:val="24"/>
              </w:rPr>
            </w:pPr>
            <w:r w:rsidRPr="002F0D36">
              <w:rPr>
                <w:rFonts w:eastAsia="Times New Roman" w:cs="Times New Roman"/>
                <w:color w:val="000000"/>
                <w:sz w:val="24"/>
                <w:szCs w:val="24"/>
              </w:rPr>
              <w:t>Kankan</w:t>
            </w:r>
          </w:p>
        </w:tc>
        <w:tc>
          <w:tcPr>
            <w:tcW w:w="1131"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1,986,329</w:t>
            </w:r>
          </w:p>
        </w:tc>
        <w:tc>
          <w:tcPr>
            <w:tcW w:w="129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0.19</w:t>
            </w:r>
          </w:p>
        </w:tc>
        <w:tc>
          <w:tcPr>
            <w:tcW w:w="117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28</w:t>
            </w:r>
          </w:p>
        </w:tc>
        <w:tc>
          <w:tcPr>
            <w:tcW w:w="900" w:type="dxa"/>
            <w:tcBorders>
              <w:top w:val="nil"/>
              <w:left w:val="nil"/>
              <w:bottom w:val="single" w:sz="8" w:space="0" w:color="auto"/>
              <w:right w:val="single" w:sz="8" w:space="0" w:color="auto"/>
            </w:tcBorders>
            <w:shd w:val="clear" w:color="auto" w:fill="auto"/>
            <w:vAlign w:val="bottom"/>
            <w:hideMark/>
          </w:tcPr>
          <w:p w:rsidR="00D800E8" w:rsidRPr="002F0D36" w:rsidRDefault="00EE074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560</w:t>
            </w:r>
          </w:p>
        </w:tc>
        <w:tc>
          <w:tcPr>
            <w:tcW w:w="108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1,121</w:t>
            </w:r>
          </w:p>
        </w:tc>
        <w:tc>
          <w:tcPr>
            <w:tcW w:w="126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0.19</w:t>
            </w:r>
          </w:p>
        </w:tc>
      </w:tr>
      <w:tr w:rsidR="00D800E8" w:rsidRPr="002F0D36" w:rsidTr="00C445B3">
        <w:trPr>
          <w:trHeight w:val="540"/>
        </w:trPr>
        <w:tc>
          <w:tcPr>
            <w:tcW w:w="653" w:type="dxa"/>
            <w:tcBorders>
              <w:top w:val="nil"/>
              <w:left w:val="single" w:sz="8" w:space="0" w:color="auto"/>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5</w:t>
            </w:r>
          </w:p>
        </w:tc>
        <w:tc>
          <w:tcPr>
            <w:tcW w:w="2056"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rPr>
                <w:rFonts w:eastAsia="Times New Roman" w:cs="Times New Roman"/>
                <w:color w:val="000000"/>
                <w:sz w:val="24"/>
                <w:szCs w:val="24"/>
              </w:rPr>
            </w:pPr>
            <w:proofErr w:type="spellStart"/>
            <w:r w:rsidRPr="002F0D36">
              <w:rPr>
                <w:rFonts w:eastAsia="Times New Roman" w:cs="Times New Roman"/>
                <w:color w:val="000000"/>
                <w:sz w:val="24"/>
                <w:szCs w:val="24"/>
              </w:rPr>
              <w:t>Kindia</w:t>
            </w:r>
            <w:proofErr w:type="spellEnd"/>
          </w:p>
        </w:tc>
        <w:tc>
          <w:tcPr>
            <w:tcW w:w="1131"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1,559,185</w:t>
            </w:r>
          </w:p>
        </w:tc>
        <w:tc>
          <w:tcPr>
            <w:tcW w:w="129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0.15</w:t>
            </w:r>
          </w:p>
        </w:tc>
        <w:tc>
          <w:tcPr>
            <w:tcW w:w="117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22</w:t>
            </w:r>
          </w:p>
        </w:tc>
        <w:tc>
          <w:tcPr>
            <w:tcW w:w="900" w:type="dxa"/>
            <w:tcBorders>
              <w:top w:val="nil"/>
              <w:left w:val="nil"/>
              <w:bottom w:val="single" w:sz="8" w:space="0" w:color="auto"/>
              <w:right w:val="single" w:sz="8" w:space="0" w:color="auto"/>
            </w:tcBorders>
            <w:shd w:val="clear" w:color="auto" w:fill="auto"/>
            <w:vAlign w:val="bottom"/>
            <w:hideMark/>
          </w:tcPr>
          <w:p w:rsidR="00D800E8" w:rsidRPr="002F0D36" w:rsidRDefault="00EE074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440</w:t>
            </w:r>
          </w:p>
        </w:tc>
        <w:tc>
          <w:tcPr>
            <w:tcW w:w="108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880</w:t>
            </w:r>
          </w:p>
        </w:tc>
        <w:tc>
          <w:tcPr>
            <w:tcW w:w="126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0.15</w:t>
            </w:r>
          </w:p>
        </w:tc>
      </w:tr>
      <w:tr w:rsidR="00D800E8" w:rsidRPr="002F0D36" w:rsidTr="00C445B3">
        <w:trPr>
          <w:trHeight w:val="540"/>
        </w:trPr>
        <w:tc>
          <w:tcPr>
            <w:tcW w:w="653" w:type="dxa"/>
            <w:tcBorders>
              <w:top w:val="nil"/>
              <w:left w:val="single" w:sz="8" w:space="0" w:color="auto"/>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6</w:t>
            </w:r>
          </w:p>
        </w:tc>
        <w:tc>
          <w:tcPr>
            <w:tcW w:w="2056"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rPr>
                <w:rFonts w:eastAsia="Times New Roman" w:cs="Times New Roman"/>
                <w:color w:val="000000"/>
                <w:sz w:val="24"/>
                <w:szCs w:val="24"/>
              </w:rPr>
            </w:pPr>
            <w:proofErr w:type="spellStart"/>
            <w:r w:rsidRPr="002F0D36">
              <w:rPr>
                <w:rFonts w:eastAsia="Times New Roman" w:cs="Times New Roman"/>
                <w:color w:val="000000"/>
                <w:sz w:val="24"/>
                <w:szCs w:val="24"/>
              </w:rPr>
              <w:t>Labé</w:t>
            </w:r>
            <w:proofErr w:type="spellEnd"/>
          </w:p>
        </w:tc>
        <w:tc>
          <w:tcPr>
            <w:tcW w:w="1131"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995,717</w:t>
            </w:r>
          </w:p>
        </w:tc>
        <w:tc>
          <w:tcPr>
            <w:tcW w:w="129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0.09</w:t>
            </w:r>
          </w:p>
        </w:tc>
        <w:tc>
          <w:tcPr>
            <w:tcW w:w="117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14</w:t>
            </w:r>
          </w:p>
        </w:tc>
        <w:tc>
          <w:tcPr>
            <w:tcW w:w="900" w:type="dxa"/>
            <w:tcBorders>
              <w:top w:val="nil"/>
              <w:left w:val="nil"/>
              <w:bottom w:val="single" w:sz="8" w:space="0" w:color="auto"/>
              <w:right w:val="single" w:sz="8" w:space="0" w:color="auto"/>
            </w:tcBorders>
            <w:shd w:val="clear" w:color="auto" w:fill="auto"/>
            <w:vAlign w:val="bottom"/>
            <w:hideMark/>
          </w:tcPr>
          <w:p w:rsidR="00D800E8" w:rsidRPr="002F0D36" w:rsidRDefault="00EE074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280</w:t>
            </w:r>
          </w:p>
        </w:tc>
        <w:tc>
          <w:tcPr>
            <w:tcW w:w="108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562</w:t>
            </w:r>
          </w:p>
        </w:tc>
        <w:tc>
          <w:tcPr>
            <w:tcW w:w="126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0.09</w:t>
            </w:r>
          </w:p>
        </w:tc>
      </w:tr>
      <w:tr w:rsidR="00D800E8" w:rsidRPr="002F0D36" w:rsidTr="00C445B3">
        <w:trPr>
          <w:trHeight w:val="540"/>
        </w:trPr>
        <w:tc>
          <w:tcPr>
            <w:tcW w:w="653" w:type="dxa"/>
            <w:tcBorders>
              <w:top w:val="nil"/>
              <w:left w:val="single" w:sz="8" w:space="0" w:color="auto"/>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7</w:t>
            </w:r>
          </w:p>
        </w:tc>
        <w:tc>
          <w:tcPr>
            <w:tcW w:w="2056"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rPr>
                <w:rFonts w:eastAsia="Times New Roman" w:cs="Times New Roman"/>
                <w:color w:val="000000"/>
                <w:sz w:val="24"/>
                <w:szCs w:val="24"/>
              </w:rPr>
            </w:pPr>
            <w:proofErr w:type="spellStart"/>
            <w:r w:rsidRPr="002F0D36">
              <w:rPr>
                <w:rFonts w:eastAsia="Times New Roman" w:cs="Times New Roman"/>
                <w:color w:val="000000"/>
                <w:sz w:val="24"/>
                <w:szCs w:val="24"/>
              </w:rPr>
              <w:t>Mamou</w:t>
            </w:r>
            <w:proofErr w:type="spellEnd"/>
          </w:p>
        </w:tc>
        <w:tc>
          <w:tcPr>
            <w:tcW w:w="1131"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732,117</w:t>
            </w:r>
          </w:p>
        </w:tc>
        <w:tc>
          <w:tcPr>
            <w:tcW w:w="129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0.07</w:t>
            </w:r>
          </w:p>
        </w:tc>
        <w:tc>
          <w:tcPr>
            <w:tcW w:w="117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10</w:t>
            </w:r>
          </w:p>
        </w:tc>
        <w:tc>
          <w:tcPr>
            <w:tcW w:w="900" w:type="dxa"/>
            <w:tcBorders>
              <w:top w:val="nil"/>
              <w:left w:val="nil"/>
              <w:bottom w:val="single" w:sz="8" w:space="0" w:color="auto"/>
              <w:right w:val="single" w:sz="8" w:space="0" w:color="auto"/>
            </w:tcBorders>
            <w:shd w:val="clear" w:color="auto" w:fill="auto"/>
            <w:vAlign w:val="bottom"/>
            <w:hideMark/>
          </w:tcPr>
          <w:p w:rsidR="00D800E8" w:rsidRPr="002F0D36" w:rsidRDefault="00EE074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200</w:t>
            </w:r>
          </w:p>
        </w:tc>
        <w:tc>
          <w:tcPr>
            <w:tcW w:w="108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413</w:t>
            </w:r>
          </w:p>
        </w:tc>
        <w:tc>
          <w:tcPr>
            <w:tcW w:w="126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0.07</w:t>
            </w:r>
          </w:p>
        </w:tc>
      </w:tr>
      <w:tr w:rsidR="00D800E8" w:rsidRPr="002F0D36" w:rsidTr="00C445B3">
        <w:trPr>
          <w:trHeight w:val="540"/>
        </w:trPr>
        <w:tc>
          <w:tcPr>
            <w:tcW w:w="653" w:type="dxa"/>
            <w:tcBorders>
              <w:top w:val="nil"/>
              <w:left w:val="single" w:sz="8" w:space="0" w:color="auto"/>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8</w:t>
            </w:r>
          </w:p>
        </w:tc>
        <w:tc>
          <w:tcPr>
            <w:tcW w:w="2056"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rPr>
                <w:rFonts w:eastAsia="Times New Roman" w:cs="Times New Roman"/>
                <w:color w:val="000000"/>
                <w:sz w:val="24"/>
                <w:szCs w:val="24"/>
              </w:rPr>
            </w:pPr>
            <w:proofErr w:type="spellStart"/>
            <w:r w:rsidRPr="002F0D36">
              <w:rPr>
                <w:rFonts w:eastAsia="Times New Roman" w:cs="Times New Roman"/>
                <w:color w:val="000000"/>
                <w:sz w:val="24"/>
                <w:szCs w:val="24"/>
              </w:rPr>
              <w:t>N'zérékoré</w:t>
            </w:r>
            <w:proofErr w:type="spellEnd"/>
          </w:p>
        </w:tc>
        <w:tc>
          <w:tcPr>
            <w:tcW w:w="1131"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1,663,582</w:t>
            </w:r>
          </w:p>
        </w:tc>
        <w:tc>
          <w:tcPr>
            <w:tcW w:w="129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0.16</w:t>
            </w:r>
          </w:p>
        </w:tc>
        <w:tc>
          <w:tcPr>
            <w:tcW w:w="117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23</w:t>
            </w:r>
          </w:p>
        </w:tc>
        <w:tc>
          <w:tcPr>
            <w:tcW w:w="900" w:type="dxa"/>
            <w:tcBorders>
              <w:top w:val="nil"/>
              <w:left w:val="nil"/>
              <w:bottom w:val="single" w:sz="8" w:space="0" w:color="auto"/>
              <w:right w:val="single" w:sz="8" w:space="0" w:color="auto"/>
            </w:tcBorders>
            <w:shd w:val="clear" w:color="auto" w:fill="auto"/>
            <w:vAlign w:val="bottom"/>
            <w:hideMark/>
          </w:tcPr>
          <w:p w:rsidR="00D800E8" w:rsidRPr="002F0D36" w:rsidRDefault="00EE074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460</w:t>
            </w:r>
          </w:p>
        </w:tc>
        <w:tc>
          <w:tcPr>
            <w:tcW w:w="1080" w:type="dxa"/>
            <w:tcBorders>
              <w:top w:val="nil"/>
              <w:left w:val="nil"/>
              <w:bottom w:val="single" w:sz="8" w:space="0" w:color="auto"/>
              <w:right w:val="single" w:sz="8" w:space="0" w:color="auto"/>
            </w:tcBorders>
            <w:shd w:val="clear" w:color="auto" w:fill="auto"/>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939</w:t>
            </w:r>
          </w:p>
        </w:tc>
        <w:tc>
          <w:tcPr>
            <w:tcW w:w="1260" w:type="dxa"/>
            <w:tcBorders>
              <w:top w:val="nil"/>
              <w:left w:val="nil"/>
              <w:bottom w:val="single" w:sz="8" w:space="0" w:color="auto"/>
              <w:right w:val="single" w:sz="8" w:space="0" w:color="auto"/>
            </w:tcBorders>
            <w:shd w:val="clear" w:color="000000" w:fill="FDE9D9"/>
            <w:vAlign w:val="bottom"/>
            <w:hideMark/>
          </w:tcPr>
          <w:p w:rsidR="00D800E8" w:rsidRPr="002F0D36" w:rsidRDefault="00D800E8" w:rsidP="00E94E89">
            <w:pPr>
              <w:spacing w:after="0" w:line="240" w:lineRule="auto"/>
              <w:jc w:val="right"/>
              <w:rPr>
                <w:rFonts w:eastAsia="Times New Roman" w:cs="Times New Roman"/>
                <w:color w:val="000000"/>
                <w:sz w:val="24"/>
                <w:szCs w:val="24"/>
              </w:rPr>
            </w:pPr>
            <w:r w:rsidRPr="002F0D36">
              <w:rPr>
                <w:rFonts w:eastAsia="Times New Roman" w:cs="Times New Roman"/>
                <w:color w:val="000000"/>
                <w:sz w:val="24"/>
                <w:szCs w:val="24"/>
              </w:rPr>
              <w:t>0.16</w:t>
            </w:r>
          </w:p>
        </w:tc>
      </w:tr>
      <w:tr w:rsidR="00D800E8" w:rsidRPr="002F0D36" w:rsidTr="00C445B3">
        <w:trPr>
          <w:trHeight w:val="315"/>
        </w:trPr>
        <w:tc>
          <w:tcPr>
            <w:tcW w:w="653" w:type="dxa"/>
            <w:tcBorders>
              <w:top w:val="nil"/>
              <w:left w:val="nil"/>
              <w:bottom w:val="nil"/>
              <w:right w:val="nil"/>
            </w:tcBorders>
            <w:shd w:val="clear" w:color="auto" w:fill="auto"/>
            <w:noWrap/>
            <w:vAlign w:val="bottom"/>
            <w:hideMark/>
          </w:tcPr>
          <w:p w:rsidR="00D800E8" w:rsidRPr="002F0D36" w:rsidRDefault="00D800E8" w:rsidP="00E94E89">
            <w:pPr>
              <w:spacing w:after="0" w:line="240" w:lineRule="auto"/>
              <w:rPr>
                <w:rFonts w:eastAsia="Times New Roman" w:cs="Times New Roman"/>
                <w:color w:val="000000"/>
                <w:sz w:val="24"/>
                <w:szCs w:val="24"/>
              </w:rPr>
            </w:pPr>
          </w:p>
        </w:tc>
        <w:tc>
          <w:tcPr>
            <w:tcW w:w="2056" w:type="dxa"/>
            <w:tcBorders>
              <w:top w:val="nil"/>
              <w:left w:val="nil"/>
              <w:bottom w:val="nil"/>
              <w:right w:val="nil"/>
            </w:tcBorders>
            <w:shd w:val="clear" w:color="auto" w:fill="auto"/>
            <w:noWrap/>
            <w:vAlign w:val="bottom"/>
            <w:hideMark/>
          </w:tcPr>
          <w:p w:rsidR="00D800E8" w:rsidRPr="002F0D36" w:rsidRDefault="00D800E8" w:rsidP="00E94E89">
            <w:pPr>
              <w:spacing w:after="0" w:line="240" w:lineRule="auto"/>
              <w:rPr>
                <w:rFonts w:eastAsia="Times New Roman" w:cs="Times New Roman"/>
                <w:color w:val="000000"/>
                <w:sz w:val="24"/>
                <w:szCs w:val="24"/>
              </w:rPr>
            </w:pPr>
          </w:p>
        </w:tc>
        <w:tc>
          <w:tcPr>
            <w:tcW w:w="1131" w:type="dxa"/>
            <w:tcBorders>
              <w:top w:val="nil"/>
              <w:left w:val="nil"/>
              <w:bottom w:val="double" w:sz="6" w:space="0" w:color="auto"/>
              <w:right w:val="nil"/>
            </w:tcBorders>
            <w:shd w:val="clear" w:color="auto" w:fill="auto"/>
            <w:noWrap/>
            <w:vAlign w:val="bottom"/>
            <w:hideMark/>
          </w:tcPr>
          <w:p w:rsidR="00D800E8" w:rsidRPr="002F0D36" w:rsidRDefault="00D800E8" w:rsidP="00E94E89">
            <w:pPr>
              <w:spacing w:after="0" w:line="240" w:lineRule="auto"/>
              <w:jc w:val="right"/>
              <w:rPr>
                <w:rFonts w:eastAsia="Times New Roman" w:cs="Times New Roman"/>
                <w:b/>
                <w:bCs/>
                <w:color w:val="000000"/>
                <w:sz w:val="24"/>
                <w:szCs w:val="24"/>
              </w:rPr>
            </w:pPr>
            <w:r w:rsidRPr="002F0D36">
              <w:rPr>
                <w:rFonts w:eastAsia="Times New Roman" w:cs="Times New Roman"/>
                <w:b/>
                <w:bCs/>
                <w:color w:val="000000"/>
                <w:sz w:val="24"/>
                <w:szCs w:val="24"/>
              </w:rPr>
              <w:t>10,628,972</w:t>
            </w:r>
          </w:p>
        </w:tc>
        <w:tc>
          <w:tcPr>
            <w:tcW w:w="1290" w:type="dxa"/>
            <w:tcBorders>
              <w:top w:val="nil"/>
              <w:left w:val="nil"/>
              <w:bottom w:val="double" w:sz="6" w:space="0" w:color="auto"/>
              <w:right w:val="nil"/>
            </w:tcBorders>
            <w:shd w:val="clear" w:color="auto" w:fill="auto"/>
            <w:noWrap/>
            <w:vAlign w:val="bottom"/>
            <w:hideMark/>
          </w:tcPr>
          <w:p w:rsidR="00D800E8" w:rsidRPr="002F0D36" w:rsidRDefault="00D800E8" w:rsidP="00E94E89">
            <w:pPr>
              <w:spacing w:after="0" w:line="240" w:lineRule="auto"/>
              <w:jc w:val="right"/>
              <w:rPr>
                <w:rFonts w:eastAsia="Times New Roman" w:cs="Times New Roman"/>
                <w:b/>
                <w:bCs/>
                <w:color w:val="000000"/>
                <w:sz w:val="24"/>
                <w:szCs w:val="24"/>
              </w:rPr>
            </w:pPr>
            <w:r w:rsidRPr="002F0D36">
              <w:rPr>
                <w:rFonts w:eastAsia="Times New Roman" w:cs="Times New Roman"/>
                <w:b/>
                <w:bCs/>
                <w:color w:val="000000"/>
                <w:sz w:val="24"/>
                <w:szCs w:val="24"/>
              </w:rPr>
              <w:t>1</w:t>
            </w:r>
          </w:p>
        </w:tc>
        <w:tc>
          <w:tcPr>
            <w:tcW w:w="1170" w:type="dxa"/>
            <w:tcBorders>
              <w:top w:val="nil"/>
              <w:left w:val="nil"/>
              <w:bottom w:val="double" w:sz="6" w:space="0" w:color="auto"/>
              <w:right w:val="nil"/>
            </w:tcBorders>
            <w:shd w:val="clear" w:color="auto" w:fill="auto"/>
            <w:noWrap/>
            <w:vAlign w:val="bottom"/>
            <w:hideMark/>
          </w:tcPr>
          <w:p w:rsidR="00D800E8" w:rsidRPr="002F0D36" w:rsidRDefault="00D800E8" w:rsidP="00E94E89">
            <w:pPr>
              <w:spacing w:after="0" w:line="240" w:lineRule="auto"/>
              <w:jc w:val="right"/>
              <w:rPr>
                <w:rFonts w:eastAsia="Times New Roman" w:cs="Times New Roman"/>
                <w:b/>
                <w:bCs/>
                <w:color w:val="000000"/>
                <w:sz w:val="24"/>
                <w:szCs w:val="24"/>
              </w:rPr>
            </w:pPr>
            <w:r w:rsidRPr="002F0D36">
              <w:rPr>
                <w:rFonts w:eastAsia="Times New Roman" w:cs="Times New Roman"/>
                <w:b/>
                <w:bCs/>
                <w:color w:val="000000"/>
                <w:sz w:val="24"/>
                <w:szCs w:val="24"/>
              </w:rPr>
              <w:t>150</w:t>
            </w:r>
          </w:p>
        </w:tc>
        <w:tc>
          <w:tcPr>
            <w:tcW w:w="900" w:type="dxa"/>
            <w:tcBorders>
              <w:top w:val="nil"/>
              <w:left w:val="nil"/>
              <w:bottom w:val="double" w:sz="6" w:space="0" w:color="auto"/>
              <w:right w:val="nil"/>
            </w:tcBorders>
            <w:shd w:val="clear" w:color="auto" w:fill="auto"/>
            <w:noWrap/>
            <w:vAlign w:val="bottom"/>
            <w:hideMark/>
          </w:tcPr>
          <w:p w:rsidR="00D800E8" w:rsidRPr="002F0D36" w:rsidRDefault="00EE0748" w:rsidP="00E94E89">
            <w:pPr>
              <w:spacing w:after="0" w:line="240" w:lineRule="auto"/>
              <w:jc w:val="right"/>
              <w:rPr>
                <w:rFonts w:eastAsia="Times New Roman" w:cs="Times New Roman"/>
                <w:b/>
                <w:bCs/>
                <w:color w:val="000000"/>
                <w:sz w:val="24"/>
                <w:szCs w:val="24"/>
              </w:rPr>
            </w:pPr>
            <w:r w:rsidRPr="002F0D36">
              <w:rPr>
                <w:rFonts w:eastAsia="Times New Roman" w:cs="Times New Roman"/>
                <w:b/>
                <w:bCs/>
                <w:color w:val="000000"/>
                <w:sz w:val="24"/>
                <w:szCs w:val="24"/>
              </w:rPr>
              <w:t>2980</w:t>
            </w:r>
          </w:p>
        </w:tc>
        <w:tc>
          <w:tcPr>
            <w:tcW w:w="1080" w:type="dxa"/>
            <w:tcBorders>
              <w:top w:val="nil"/>
              <w:left w:val="nil"/>
              <w:bottom w:val="double" w:sz="6" w:space="0" w:color="auto"/>
              <w:right w:val="nil"/>
            </w:tcBorders>
            <w:shd w:val="clear" w:color="auto" w:fill="auto"/>
            <w:noWrap/>
            <w:vAlign w:val="bottom"/>
            <w:hideMark/>
          </w:tcPr>
          <w:p w:rsidR="00D800E8" w:rsidRPr="002F0D36" w:rsidRDefault="00EE0748" w:rsidP="00E94E89">
            <w:pPr>
              <w:spacing w:after="0" w:line="240" w:lineRule="auto"/>
              <w:jc w:val="right"/>
              <w:rPr>
                <w:rFonts w:eastAsia="Times New Roman" w:cs="Times New Roman"/>
                <w:b/>
                <w:bCs/>
                <w:color w:val="000000"/>
                <w:sz w:val="24"/>
                <w:szCs w:val="24"/>
              </w:rPr>
            </w:pPr>
            <w:r w:rsidRPr="002F0D36">
              <w:rPr>
                <w:rFonts w:eastAsia="Times New Roman" w:cs="Times New Roman"/>
                <w:b/>
                <w:bCs/>
                <w:color w:val="000000"/>
                <w:sz w:val="24"/>
                <w:szCs w:val="24"/>
              </w:rPr>
              <w:t>5960</w:t>
            </w:r>
          </w:p>
        </w:tc>
        <w:tc>
          <w:tcPr>
            <w:tcW w:w="1260" w:type="dxa"/>
            <w:tcBorders>
              <w:top w:val="nil"/>
              <w:left w:val="nil"/>
              <w:bottom w:val="double" w:sz="6" w:space="0" w:color="auto"/>
              <w:right w:val="nil"/>
            </w:tcBorders>
            <w:shd w:val="clear" w:color="auto" w:fill="auto"/>
            <w:noWrap/>
            <w:vAlign w:val="bottom"/>
            <w:hideMark/>
          </w:tcPr>
          <w:p w:rsidR="00D800E8" w:rsidRPr="002F0D36" w:rsidRDefault="00D800E8" w:rsidP="00E94E89">
            <w:pPr>
              <w:spacing w:after="0" w:line="240" w:lineRule="auto"/>
              <w:jc w:val="right"/>
              <w:rPr>
                <w:rFonts w:eastAsia="Times New Roman" w:cs="Times New Roman"/>
                <w:b/>
                <w:bCs/>
                <w:color w:val="000000"/>
                <w:sz w:val="24"/>
                <w:szCs w:val="24"/>
              </w:rPr>
            </w:pPr>
            <w:r w:rsidRPr="002F0D36">
              <w:rPr>
                <w:rFonts w:eastAsia="Times New Roman" w:cs="Times New Roman"/>
                <w:b/>
                <w:bCs/>
                <w:color w:val="000000"/>
                <w:sz w:val="24"/>
                <w:szCs w:val="24"/>
              </w:rPr>
              <w:t>1</w:t>
            </w:r>
          </w:p>
        </w:tc>
      </w:tr>
    </w:tbl>
    <w:p w:rsidR="00D800E8" w:rsidRPr="002F0D36" w:rsidRDefault="00D800E8" w:rsidP="00C11A8B">
      <w:pPr>
        <w:numPr>
          <w:ilvl w:val="1"/>
          <w:numId w:val="0"/>
        </w:numPr>
        <w:spacing w:after="0" w:line="240" w:lineRule="auto"/>
        <w:rPr>
          <w:sz w:val="24"/>
          <w:szCs w:val="24"/>
        </w:rPr>
      </w:pPr>
    </w:p>
    <w:p w:rsidR="00C445B3" w:rsidRPr="002F0D36" w:rsidRDefault="00C445B3">
      <w:pPr>
        <w:rPr>
          <w:rFonts w:eastAsiaTheme="majorEastAsia" w:cstheme="majorBidi"/>
          <w:b/>
          <w:iCs/>
          <w:spacing w:val="15"/>
          <w:sz w:val="24"/>
          <w:szCs w:val="24"/>
        </w:rPr>
      </w:pPr>
    </w:p>
    <w:p w:rsidR="003225EA" w:rsidRDefault="003225EA" w:rsidP="000D2B03">
      <w:pPr>
        <w:numPr>
          <w:ilvl w:val="1"/>
          <w:numId w:val="0"/>
        </w:numPr>
        <w:spacing w:after="0" w:line="240" w:lineRule="auto"/>
        <w:rPr>
          <w:rFonts w:eastAsiaTheme="majorEastAsia" w:cstheme="majorBidi"/>
          <w:b/>
          <w:iCs/>
          <w:spacing w:val="15"/>
          <w:sz w:val="24"/>
          <w:szCs w:val="24"/>
        </w:rPr>
      </w:pPr>
      <w:r>
        <w:rPr>
          <w:rFonts w:eastAsiaTheme="majorEastAsia" w:cstheme="majorBidi"/>
          <w:b/>
          <w:iCs/>
          <w:spacing w:val="15"/>
          <w:sz w:val="24"/>
          <w:szCs w:val="24"/>
        </w:rPr>
        <w:t>Sample Size Determination</w:t>
      </w:r>
    </w:p>
    <w:p w:rsidR="003225EA" w:rsidRDefault="003225EA" w:rsidP="000D2B03">
      <w:pPr>
        <w:numPr>
          <w:ilvl w:val="1"/>
          <w:numId w:val="0"/>
        </w:numPr>
        <w:spacing w:after="0" w:line="240" w:lineRule="auto"/>
        <w:rPr>
          <w:rFonts w:eastAsiaTheme="majorEastAsia" w:cstheme="majorBidi"/>
          <w:b/>
          <w:iCs/>
          <w:spacing w:val="15"/>
          <w:sz w:val="24"/>
          <w:szCs w:val="24"/>
        </w:rPr>
      </w:pPr>
    </w:p>
    <w:p w:rsidR="003225EA" w:rsidRPr="007D68D0" w:rsidRDefault="003225EA" w:rsidP="000D2B03">
      <w:pPr>
        <w:numPr>
          <w:ilvl w:val="1"/>
          <w:numId w:val="0"/>
        </w:numPr>
        <w:spacing w:after="0" w:line="240" w:lineRule="auto"/>
        <w:rPr>
          <w:rFonts w:eastAsiaTheme="majorEastAsia" w:cstheme="majorBidi"/>
          <w:b/>
          <w:iCs/>
          <w:spacing w:val="15"/>
          <w:sz w:val="32"/>
          <w:szCs w:val="24"/>
        </w:rPr>
      </w:pPr>
      <w:r w:rsidRPr="007D68D0">
        <w:rPr>
          <w:rFonts w:cs="Tahoma"/>
          <w:color w:val="000000"/>
          <w:sz w:val="24"/>
          <w:szCs w:val="20"/>
        </w:rPr>
        <w:t>The planned overall sample size will be n=6000 persons. Among the regions, with a sample size of 6000 persons, the assessment has greater than 80% power to detect a statistically significant difference (based on a p&lt;0.05, Chi-Square test)</w:t>
      </w:r>
      <w:r w:rsidR="001E0BD1">
        <w:rPr>
          <w:rFonts w:cs="Tahoma"/>
          <w:color w:val="000000"/>
          <w:sz w:val="24"/>
          <w:szCs w:val="20"/>
        </w:rPr>
        <w:t>, and</w:t>
      </w:r>
      <w:r w:rsidRPr="007D68D0">
        <w:rPr>
          <w:rFonts w:cs="Tahoma"/>
          <w:color w:val="000000"/>
          <w:sz w:val="24"/>
          <w:szCs w:val="20"/>
        </w:rPr>
        <w:t xml:space="preserve"> as small </w:t>
      </w:r>
      <w:r w:rsidR="001E0BD1">
        <w:rPr>
          <w:rFonts w:cs="Tahoma"/>
          <w:color w:val="000000"/>
          <w:sz w:val="24"/>
          <w:szCs w:val="20"/>
        </w:rPr>
        <w:t xml:space="preserve">as </w:t>
      </w:r>
      <w:r w:rsidRPr="007D68D0">
        <w:rPr>
          <w:rFonts w:cs="Tahoma"/>
          <w:color w:val="000000"/>
          <w:sz w:val="24"/>
          <w:szCs w:val="20"/>
        </w:rPr>
        <w:t>a 5% between or among groups in the proportion who respond 'yes' versus 'no/I don't know' to question</w:t>
      </w:r>
      <w:r w:rsidR="001E0BD1">
        <w:rPr>
          <w:rFonts w:cs="Tahoma"/>
          <w:color w:val="000000"/>
          <w:sz w:val="24"/>
          <w:szCs w:val="20"/>
        </w:rPr>
        <w:t>s, for example,</w:t>
      </w:r>
      <w:r w:rsidRPr="007D68D0">
        <w:rPr>
          <w:rFonts w:cs="Tahoma"/>
          <w:color w:val="000000"/>
          <w:sz w:val="24"/>
          <w:szCs w:val="20"/>
        </w:rPr>
        <w:t xml:space="preserve"> regarding if household respondents who have listened to educators ideas or advice (</w:t>
      </w:r>
      <w:r w:rsidR="001E0BD1">
        <w:rPr>
          <w:rFonts w:cs="Tahoma"/>
          <w:color w:val="000000"/>
          <w:sz w:val="24"/>
          <w:szCs w:val="20"/>
        </w:rPr>
        <w:t xml:space="preserve">from the </w:t>
      </w:r>
      <w:r w:rsidRPr="007D68D0">
        <w:rPr>
          <w:rFonts w:cs="Tahoma"/>
          <w:color w:val="000000"/>
          <w:sz w:val="24"/>
          <w:szCs w:val="20"/>
        </w:rPr>
        <w:t>reticence</w:t>
      </w:r>
      <w:r w:rsidR="001E0BD1">
        <w:rPr>
          <w:rFonts w:cs="Tahoma"/>
          <w:color w:val="000000"/>
          <w:sz w:val="24"/>
          <w:szCs w:val="20"/>
        </w:rPr>
        <w:t xml:space="preserve"> section, see sample table given at end of the document</w:t>
      </w:r>
      <w:r w:rsidRPr="007D68D0">
        <w:rPr>
          <w:rFonts w:cs="Tahoma"/>
          <w:color w:val="000000"/>
          <w:sz w:val="24"/>
          <w:szCs w:val="20"/>
        </w:rPr>
        <w:t>). For most planned comparisons, the assessment with n=6000 is sufficiently powered (as large as 99%) to detect a statistically significant difference should one exist in key variables such as gender, education, and burden of disease. For the example question, given the large sample size of n=6000, this assessment will collect ample data to also allow for additional analyses of reasons for responding 'no'</w:t>
      </w:r>
      <w:r w:rsidR="001E0BD1">
        <w:rPr>
          <w:rFonts w:cs="Tahoma"/>
          <w:color w:val="000000"/>
          <w:sz w:val="24"/>
          <w:szCs w:val="20"/>
        </w:rPr>
        <w:t>,</w:t>
      </w:r>
      <w:r w:rsidRPr="007D68D0">
        <w:rPr>
          <w:rFonts w:cs="Tahoma"/>
          <w:color w:val="000000"/>
          <w:sz w:val="24"/>
          <w:szCs w:val="20"/>
        </w:rPr>
        <w:t xml:space="preserve"> as well as analyses of other key items of the questionnaire.  </w:t>
      </w:r>
    </w:p>
    <w:p w:rsidR="003225EA" w:rsidRDefault="003225EA" w:rsidP="000D2B03">
      <w:pPr>
        <w:numPr>
          <w:ilvl w:val="1"/>
          <w:numId w:val="0"/>
        </w:numPr>
        <w:spacing w:after="0" w:line="240" w:lineRule="auto"/>
        <w:rPr>
          <w:rFonts w:eastAsiaTheme="majorEastAsia" w:cstheme="majorBidi"/>
          <w:b/>
          <w:iCs/>
          <w:spacing w:val="15"/>
          <w:sz w:val="24"/>
          <w:szCs w:val="24"/>
        </w:rPr>
      </w:pPr>
    </w:p>
    <w:p w:rsidR="00C11A8B" w:rsidRPr="002F0D36" w:rsidRDefault="00C11A8B" w:rsidP="000D2B03">
      <w:pPr>
        <w:numPr>
          <w:ilvl w:val="1"/>
          <w:numId w:val="0"/>
        </w:numPr>
        <w:spacing w:after="0" w:line="240" w:lineRule="auto"/>
        <w:rPr>
          <w:rFonts w:eastAsiaTheme="majorEastAsia" w:cstheme="majorBidi"/>
          <w:b/>
          <w:iCs/>
          <w:spacing w:val="15"/>
          <w:sz w:val="24"/>
          <w:szCs w:val="24"/>
        </w:rPr>
      </w:pPr>
      <w:r w:rsidRPr="002F0D36">
        <w:rPr>
          <w:rFonts w:eastAsiaTheme="majorEastAsia" w:cstheme="majorBidi"/>
          <w:b/>
          <w:iCs/>
          <w:spacing w:val="15"/>
          <w:sz w:val="24"/>
          <w:szCs w:val="24"/>
        </w:rPr>
        <w:t>Data Management</w:t>
      </w:r>
    </w:p>
    <w:p w:rsidR="006865A5" w:rsidRPr="002F0D36" w:rsidRDefault="00C11A8B" w:rsidP="006865A5">
      <w:pPr>
        <w:numPr>
          <w:ilvl w:val="1"/>
          <w:numId w:val="0"/>
        </w:numPr>
        <w:spacing w:after="0" w:line="240" w:lineRule="auto"/>
        <w:rPr>
          <w:sz w:val="24"/>
          <w:szCs w:val="24"/>
        </w:rPr>
      </w:pPr>
      <w:r w:rsidRPr="002F0D36">
        <w:rPr>
          <w:sz w:val="24"/>
          <w:szCs w:val="24"/>
        </w:rPr>
        <w:lastRenderedPageBreak/>
        <w:t xml:space="preserve">All survey data will be uploaded to </w:t>
      </w:r>
      <w:proofErr w:type="spellStart"/>
      <w:r w:rsidRPr="002F0D36">
        <w:rPr>
          <w:sz w:val="24"/>
          <w:szCs w:val="24"/>
        </w:rPr>
        <w:t>KoboCollect’s</w:t>
      </w:r>
      <w:proofErr w:type="spellEnd"/>
      <w:r w:rsidRPr="002F0D36">
        <w:rPr>
          <w:sz w:val="24"/>
          <w:szCs w:val="24"/>
        </w:rPr>
        <w:t xml:space="preserve"> secured web-based data depository built to support Open Data Kit (ODK)</w:t>
      </w:r>
      <w:r w:rsidR="006865A5" w:rsidRPr="002F0D36">
        <w:rPr>
          <w:sz w:val="24"/>
          <w:szCs w:val="24"/>
        </w:rPr>
        <w:t xml:space="preserve">. </w:t>
      </w:r>
      <w:r w:rsidR="002161D7" w:rsidRPr="002F0D36">
        <w:rPr>
          <w:sz w:val="24"/>
          <w:szCs w:val="24"/>
        </w:rPr>
        <w:t xml:space="preserve"> </w:t>
      </w:r>
      <w:r w:rsidR="006865A5" w:rsidRPr="002F0D36">
        <w:rPr>
          <w:sz w:val="24"/>
          <w:szCs w:val="24"/>
        </w:rPr>
        <w:t>A senior project officer from FOCUS 1000 will be responsible to conduct daily quality checks on the submitted day including:</w:t>
      </w:r>
    </w:p>
    <w:p w:rsidR="006865A5" w:rsidRPr="002F0D36" w:rsidRDefault="006865A5" w:rsidP="006865A5">
      <w:pPr>
        <w:pStyle w:val="ListParagraph"/>
        <w:numPr>
          <w:ilvl w:val="0"/>
          <w:numId w:val="3"/>
        </w:numPr>
        <w:spacing w:after="0" w:line="240" w:lineRule="auto"/>
        <w:rPr>
          <w:sz w:val="24"/>
          <w:szCs w:val="24"/>
        </w:rPr>
      </w:pPr>
      <w:r w:rsidRPr="002F0D36">
        <w:rPr>
          <w:sz w:val="24"/>
          <w:szCs w:val="24"/>
        </w:rPr>
        <w:t xml:space="preserve">Comparing the number of actual submissions for each against the target in the </w:t>
      </w:r>
      <w:r w:rsidR="002161D7" w:rsidRPr="002F0D36">
        <w:rPr>
          <w:sz w:val="24"/>
          <w:szCs w:val="24"/>
        </w:rPr>
        <w:t xml:space="preserve">projected </w:t>
      </w:r>
      <w:r w:rsidRPr="002F0D36">
        <w:rPr>
          <w:sz w:val="24"/>
          <w:szCs w:val="24"/>
        </w:rPr>
        <w:t>data collection schedule</w:t>
      </w:r>
    </w:p>
    <w:p w:rsidR="006865A5" w:rsidRPr="002F0D36" w:rsidRDefault="006865A5" w:rsidP="006865A5">
      <w:pPr>
        <w:pStyle w:val="ListParagraph"/>
        <w:numPr>
          <w:ilvl w:val="0"/>
          <w:numId w:val="3"/>
        </w:numPr>
        <w:spacing w:after="0" w:line="240" w:lineRule="auto"/>
        <w:rPr>
          <w:sz w:val="24"/>
          <w:szCs w:val="24"/>
        </w:rPr>
      </w:pPr>
      <w:r w:rsidRPr="002F0D36">
        <w:rPr>
          <w:sz w:val="24"/>
          <w:szCs w:val="24"/>
        </w:rPr>
        <w:t>Review completeness/accuracy of location and team identifiers (e.g. team info, region, district, etc.)</w:t>
      </w:r>
    </w:p>
    <w:p w:rsidR="006865A5" w:rsidRPr="002F0D36" w:rsidRDefault="006865A5" w:rsidP="006865A5">
      <w:pPr>
        <w:pStyle w:val="ListParagraph"/>
        <w:numPr>
          <w:ilvl w:val="0"/>
          <w:numId w:val="3"/>
        </w:numPr>
        <w:spacing w:after="0" w:line="240" w:lineRule="auto"/>
        <w:rPr>
          <w:sz w:val="24"/>
          <w:szCs w:val="24"/>
        </w:rPr>
      </w:pPr>
      <w:r w:rsidRPr="002F0D36">
        <w:rPr>
          <w:sz w:val="24"/>
          <w:szCs w:val="24"/>
        </w:rPr>
        <w:t>Review skip-pattern adherence</w:t>
      </w:r>
    </w:p>
    <w:p w:rsidR="006865A5" w:rsidRPr="002F0D36" w:rsidRDefault="006865A5" w:rsidP="006865A5">
      <w:pPr>
        <w:spacing w:after="0" w:line="240" w:lineRule="auto"/>
        <w:rPr>
          <w:sz w:val="24"/>
          <w:szCs w:val="24"/>
        </w:rPr>
      </w:pPr>
      <w:r w:rsidRPr="002F0D36">
        <w:rPr>
          <w:sz w:val="24"/>
          <w:szCs w:val="24"/>
        </w:rPr>
        <w:t xml:space="preserve">At the end of the field data collection, the final Guinea KAP dataset will be downloaded in CSV an XLS formats from </w:t>
      </w:r>
      <w:proofErr w:type="spellStart"/>
      <w:r w:rsidRPr="002F0D36">
        <w:rPr>
          <w:sz w:val="24"/>
          <w:szCs w:val="24"/>
        </w:rPr>
        <w:t>KoboCollect</w:t>
      </w:r>
      <w:proofErr w:type="spellEnd"/>
      <w:r w:rsidRPr="002F0D36">
        <w:rPr>
          <w:sz w:val="24"/>
          <w:szCs w:val="24"/>
        </w:rPr>
        <w:t xml:space="preserve"> web server and stored onto secured local drive at FOCUS 1000. </w:t>
      </w:r>
    </w:p>
    <w:p w:rsidR="006865A5" w:rsidRPr="002F0D36" w:rsidRDefault="006865A5" w:rsidP="006865A5">
      <w:pPr>
        <w:spacing w:after="0" w:line="240" w:lineRule="auto"/>
        <w:rPr>
          <w:sz w:val="24"/>
          <w:szCs w:val="24"/>
        </w:rPr>
      </w:pPr>
    </w:p>
    <w:p w:rsidR="008F69D9" w:rsidRDefault="008F69D9" w:rsidP="006865A5">
      <w:pPr>
        <w:spacing w:after="0" w:line="240" w:lineRule="auto"/>
        <w:rPr>
          <w:b/>
          <w:sz w:val="24"/>
          <w:szCs w:val="24"/>
        </w:rPr>
      </w:pPr>
      <w:r>
        <w:rPr>
          <w:b/>
          <w:sz w:val="24"/>
          <w:szCs w:val="24"/>
        </w:rPr>
        <w:t>Planned Data Analyses</w:t>
      </w:r>
    </w:p>
    <w:p w:rsidR="008F69D9" w:rsidRDefault="008F69D9" w:rsidP="006865A5">
      <w:pPr>
        <w:spacing w:after="0" w:line="240" w:lineRule="auto"/>
        <w:rPr>
          <w:b/>
          <w:sz w:val="24"/>
          <w:szCs w:val="24"/>
        </w:rPr>
      </w:pPr>
    </w:p>
    <w:p w:rsidR="008F69D9" w:rsidRDefault="008F69D9" w:rsidP="006865A5">
      <w:pPr>
        <w:spacing w:after="0" w:line="240" w:lineRule="auto"/>
        <w:rPr>
          <w:sz w:val="24"/>
          <w:szCs w:val="24"/>
        </w:rPr>
      </w:pPr>
      <w:r w:rsidRPr="002F0D36">
        <w:rPr>
          <w:sz w:val="24"/>
          <w:szCs w:val="24"/>
        </w:rPr>
        <w:t>All variable properties will be defined accordingly including – label name; data type; measurement level; and value labels. Frequency tables will be generated for all variables</w:t>
      </w:r>
      <w:r>
        <w:rPr>
          <w:sz w:val="24"/>
          <w:szCs w:val="24"/>
        </w:rPr>
        <w:t xml:space="preserve"> and questionnaire responses</w:t>
      </w:r>
      <w:r w:rsidRPr="002F0D36">
        <w:rPr>
          <w:sz w:val="24"/>
          <w:szCs w:val="24"/>
        </w:rPr>
        <w:t xml:space="preserve"> to produce descriptive statistics. Contingency tables (cross-tabs)</w:t>
      </w:r>
      <w:r>
        <w:rPr>
          <w:sz w:val="24"/>
          <w:szCs w:val="24"/>
        </w:rPr>
        <w:t xml:space="preserve"> </w:t>
      </w:r>
      <w:r w:rsidRPr="002F0D36">
        <w:rPr>
          <w:sz w:val="24"/>
          <w:szCs w:val="24"/>
        </w:rPr>
        <w:t>will also be generated to disaggregate each variable by region, sex, age, education, intensity of social mobilization, and EVD cumulative incidence level.</w:t>
      </w:r>
      <w:r>
        <w:rPr>
          <w:sz w:val="24"/>
          <w:szCs w:val="24"/>
        </w:rPr>
        <w:t xml:space="preserve"> Tests for differences in proportion of responses between or groups will be performed using a chi-square test with appropriate degrees of freedom. Statistical significance will be determined based on calculated p-value &lt;0.05 unadjusted for multiple comparisons. </w:t>
      </w:r>
    </w:p>
    <w:p w:rsidR="008F69D9" w:rsidRDefault="008F69D9" w:rsidP="006865A5">
      <w:pPr>
        <w:spacing w:after="0" w:line="240" w:lineRule="auto"/>
        <w:rPr>
          <w:sz w:val="24"/>
          <w:szCs w:val="24"/>
        </w:rPr>
      </w:pPr>
    </w:p>
    <w:p w:rsidR="008F69D9" w:rsidRPr="007D68D0" w:rsidRDefault="008F69D9" w:rsidP="008F69D9">
      <w:pPr>
        <w:spacing w:after="0" w:line="240" w:lineRule="auto"/>
        <w:rPr>
          <w:rFonts w:cstheme="minorHAnsi"/>
          <w:sz w:val="32"/>
          <w:szCs w:val="24"/>
        </w:rPr>
      </w:pPr>
      <w:r w:rsidRPr="007D68D0">
        <w:rPr>
          <w:rFonts w:cs="Tahoma"/>
          <w:color w:val="000000"/>
          <w:sz w:val="24"/>
          <w:szCs w:val="20"/>
        </w:rPr>
        <w:t xml:space="preserve">Additional analyses </w:t>
      </w:r>
      <w:r>
        <w:rPr>
          <w:rFonts w:cs="Tahoma"/>
          <w:color w:val="000000"/>
          <w:sz w:val="24"/>
          <w:szCs w:val="20"/>
        </w:rPr>
        <w:t>will include</w:t>
      </w:r>
      <w:r w:rsidRPr="007D68D0">
        <w:rPr>
          <w:rFonts w:cs="Tahoma"/>
          <w:color w:val="000000"/>
          <w:sz w:val="24"/>
          <w:szCs w:val="20"/>
        </w:rPr>
        <w:t xml:space="preserve"> logistic regression analyses </w:t>
      </w:r>
      <w:r>
        <w:rPr>
          <w:rFonts w:cs="Tahoma"/>
          <w:color w:val="000000"/>
          <w:sz w:val="24"/>
          <w:szCs w:val="20"/>
        </w:rPr>
        <w:t xml:space="preserve">for dichotomous responses and generalized linear modeling for categorical responses while </w:t>
      </w:r>
      <w:r w:rsidRPr="007D68D0">
        <w:rPr>
          <w:rFonts w:cs="Tahoma"/>
          <w:color w:val="000000"/>
          <w:sz w:val="24"/>
          <w:szCs w:val="20"/>
        </w:rPr>
        <w:t>including responder-level characteristics such as age, gender, education level, intensity level of social mobilization and region to model the effect of these characteristics on response.</w:t>
      </w:r>
    </w:p>
    <w:p w:rsidR="008F69D9" w:rsidRDefault="008F69D9" w:rsidP="006865A5">
      <w:pPr>
        <w:spacing w:after="0" w:line="240" w:lineRule="auto"/>
        <w:rPr>
          <w:b/>
          <w:sz w:val="24"/>
          <w:szCs w:val="24"/>
        </w:rPr>
      </w:pPr>
    </w:p>
    <w:p w:rsidR="008F69D9" w:rsidRDefault="008F69D9" w:rsidP="006865A5">
      <w:pPr>
        <w:spacing w:after="0" w:line="240" w:lineRule="auto"/>
        <w:rPr>
          <w:b/>
          <w:sz w:val="24"/>
          <w:szCs w:val="24"/>
        </w:rPr>
      </w:pPr>
    </w:p>
    <w:p w:rsidR="006865A5" w:rsidRPr="002F0D36" w:rsidRDefault="006865A5" w:rsidP="006865A5">
      <w:pPr>
        <w:spacing w:after="0" w:line="240" w:lineRule="auto"/>
        <w:rPr>
          <w:b/>
          <w:sz w:val="24"/>
          <w:szCs w:val="24"/>
        </w:rPr>
      </w:pPr>
      <w:r w:rsidRPr="002F0D36">
        <w:rPr>
          <w:b/>
          <w:sz w:val="24"/>
          <w:szCs w:val="24"/>
        </w:rPr>
        <w:t>Use of Statistical Software Package</w:t>
      </w:r>
    </w:p>
    <w:p w:rsidR="006865A5" w:rsidRPr="002F0D36" w:rsidRDefault="006865A5" w:rsidP="006865A5">
      <w:pPr>
        <w:spacing w:after="0" w:line="240" w:lineRule="auto"/>
        <w:rPr>
          <w:sz w:val="24"/>
          <w:szCs w:val="24"/>
        </w:rPr>
      </w:pPr>
      <w:r w:rsidRPr="002F0D36">
        <w:rPr>
          <w:sz w:val="24"/>
          <w:szCs w:val="24"/>
        </w:rPr>
        <w:t xml:space="preserve">SPSS Version 22 will be used for the analysis of the Guinea KAP data. </w:t>
      </w:r>
      <w:r w:rsidR="005839D5" w:rsidRPr="002F0D36">
        <w:rPr>
          <w:sz w:val="24"/>
          <w:szCs w:val="24"/>
        </w:rPr>
        <w:t xml:space="preserve">The downloaded XLS file from </w:t>
      </w:r>
      <w:proofErr w:type="spellStart"/>
      <w:r w:rsidR="005839D5" w:rsidRPr="002F0D36">
        <w:rPr>
          <w:sz w:val="24"/>
          <w:szCs w:val="24"/>
        </w:rPr>
        <w:t>KoboCollect</w:t>
      </w:r>
      <w:proofErr w:type="spellEnd"/>
      <w:r w:rsidR="005839D5" w:rsidRPr="002F0D36">
        <w:rPr>
          <w:sz w:val="24"/>
          <w:szCs w:val="24"/>
        </w:rPr>
        <w:t xml:space="preserve"> will be imported into SPSS for analysis. </w:t>
      </w:r>
    </w:p>
    <w:p w:rsidR="006865A5" w:rsidRPr="002F0D36" w:rsidRDefault="006865A5" w:rsidP="006865A5">
      <w:pPr>
        <w:spacing w:after="0" w:line="240" w:lineRule="auto"/>
        <w:rPr>
          <w:sz w:val="24"/>
          <w:szCs w:val="24"/>
        </w:rPr>
      </w:pPr>
    </w:p>
    <w:p w:rsidR="005839D5" w:rsidRPr="002F0D36" w:rsidRDefault="005839D5">
      <w:pPr>
        <w:rPr>
          <w:sz w:val="24"/>
          <w:szCs w:val="24"/>
        </w:rPr>
      </w:pPr>
      <w:r w:rsidRPr="002F0D36">
        <w:rPr>
          <w:b/>
          <w:sz w:val="24"/>
          <w:szCs w:val="24"/>
        </w:rPr>
        <w:t>Broad Evaluation Topics</w:t>
      </w:r>
    </w:p>
    <w:p w:rsidR="00D800E8" w:rsidRPr="002F0D36" w:rsidRDefault="00D800E8" w:rsidP="00D800E8">
      <w:pPr>
        <w:spacing w:after="0" w:line="240" w:lineRule="auto"/>
        <w:rPr>
          <w:rFonts w:eastAsia="ヒラギノ角ゴ Pro W3" w:cs="Times New Roman"/>
          <w:color w:val="000000"/>
          <w:sz w:val="24"/>
          <w:szCs w:val="24"/>
        </w:rPr>
      </w:pPr>
      <w:r w:rsidRPr="002F0D36">
        <w:rPr>
          <w:rFonts w:eastAsia="ヒラギノ角ゴ Pro W3" w:cs="Times New Roman"/>
          <w:color w:val="000000"/>
          <w:sz w:val="24"/>
          <w:szCs w:val="24"/>
        </w:rPr>
        <w:t xml:space="preserve">The analysis </w:t>
      </w:r>
      <w:r w:rsidR="00CF4B6F" w:rsidRPr="002F0D36">
        <w:rPr>
          <w:rFonts w:eastAsia="ヒラギノ角ゴ Pro W3" w:cs="Times New Roman"/>
          <w:color w:val="000000"/>
          <w:sz w:val="24"/>
          <w:szCs w:val="24"/>
        </w:rPr>
        <w:t xml:space="preserve">of responses of the 6000 household members </w:t>
      </w:r>
      <w:r w:rsidRPr="002F0D36">
        <w:rPr>
          <w:rFonts w:eastAsia="ヒラギノ角ゴ Pro W3" w:cs="Times New Roman"/>
          <w:color w:val="000000"/>
          <w:sz w:val="24"/>
          <w:szCs w:val="24"/>
        </w:rPr>
        <w:t>will cover the following areas:</w:t>
      </w:r>
    </w:p>
    <w:p w:rsidR="00D800E8" w:rsidRPr="002F0D36" w:rsidRDefault="005839D5" w:rsidP="00D800E8">
      <w:pPr>
        <w:pStyle w:val="ListParagraph"/>
        <w:numPr>
          <w:ilvl w:val="0"/>
          <w:numId w:val="5"/>
        </w:numPr>
        <w:spacing w:after="0" w:line="240" w:lineRule="auto"/>
        <w:rPr>
          <w:rFonts w:eastAsia="ヒラギノ角ゴ Pro W3" w:cs="Times New Roman"/>
          <w:color w:val="000000"/>
          <w:sz w:val="24"/>
          <w:szCs w:val="24"/>
        </w:rPr>
      </w:pPr>
      <w:r w:rsidRPr="002F0D36">
        <w:rPr>
          <w:rFonts w:eastAsia="ヒラギノ角ゴ Pro W3" w:cs="Times New Roman"/>
          <w:color w:val="000000"/>
          <w:sz w:val="24"/>
          <w:szCs w:val="24"/>
        </w:rPr>
        <w:t>Socio-demographic characteristics</w:t>
      </w:r>
    </w:p>
    <w:p w:rsidR="00D800E8" w:rsidRPr="002F0D36" w:rsidRDefault="00D800E8" w:rsidP="00D800E8">
      <w:pPr>
        <w:pStyle w:val="ListParagraph"/>
        <w:numPr>
          <w:ilvl w:val="1"/>
          <w:numId w:val="5"/>
        </w:numPr>
        <w:spacing w:after="0" w:line="240" w:lineRule="auto"/>
        <w:rPr>
          <w:rFonts w:eastAsia="ヒラギノ角ゴ Pro W3" w:cs="Times New Roman"/>
          <w:color w:val="000000"/>
          <w:sz w:val="24"/>
          <w:szCs w:val="24"/>
        </w:rPr>
      </w:pPr>
      <w:r w:rsidRPr="002F0D36">
        <w:rPr>
          <w:rFonts w:eastAsia="ヒラギノ角ゴ Pro W3" w:cs="Times New Roman"/>
          <w:color w:val="000000"/>
          <w:sz w:val="24"/>
          <w:szCs w:val="24"/>
        </w:rPr>
        <w:t xml:space="preserve">By region, prefecture, </w:t>
      </w:r>
      <w:r w:rsidR="00CF4B6F" w:rsidRPr="002F0D36">
        <w:rPr>
          <w:rFonts w:eastAsia="ヒラギノ角ゴ Pro W3" w:cs="Times New Roman"/>
          <w:color w:val="000000"/>
          <w:sz w:val="24"/>
          <w:szCs w:val="24"/>
        </w:rPr>
        <w:t xml:space="preserve">gender, </w:t>
      </w:r>
      <w:r w:rsidRPr="002F0D36">
        <w:rPr>
          <w:rFonts w:eastAsia="ヒラギノ角ゴ Pro W3" w:cs="Times New Roman"/>
          <w:color w:val="000000"/>
          <w:sz w:val="24"/>
          <w:szCs w:val="24"/>
        </w:rPr>
        <w:t>age, education, religion, income</w:t>
      </w:r>
      <w:r w:rsidR="001E77C9" w:rsidRPr="002F0D36">
        <w:rPr>
          <w:rFonts w:eastAsia="ヒラギノ角ゴ Pro W3" w:cs="Times New Roman"/>
          <w:color w:val="000000"/>
          <w:sz w:val="24"/>
          <w:szCs w:val="24"/>
        </w:rPr>
        <w:t>, and occupation</w:t>
      </w:r>
    </w:p>
    <w:p w:rsidR="005839D5" w:rsidRPr="002F0D36" w:rsidRDefault="005839D5" w:rsidP="005839D5">
      <w:pPr>
        <w:pStyle w:val="ListParagraph"/>
        <w:numPr>
          <w:ilvl w:val="0"/>
          <w:numId w:val="5"/>
        </w:numPr>
        <w:spacing w:after="0" w:line="240" w:lineRule="auto"/>
        <w:rPr>
          <w:rFonts w:eastAsia="ヒラギノ角ゴ Pro W3" w:cs="Times New Roman"/>
          <w:color w:val="000000"/>
          <w:sz w:val="24"/>
          <w:szCs w:val="24"/>
        </w:rPr>
      </w:pPr>
      <w:r w:rsidRPr="002F0D36">
        <w:rPr>
          <w:rFonts w:eastAsia="ヒラギノ角ゴ Pro W3" w:cs="Times New Roman"/>
          <w:color w:val="000000"/>
          <w:sz w:val="24"/>
          <w:szCs w:val="24"/>
        </w:rPr>
        <w:t>Awareness of EVD and sources of, exposure to, and preferences for EVD information</w:t>
      </w:r>
    </w:p>
    <w:p w:rsidR="005839D5" w:rsidRPr="002F0D36" w:rsidRDefault="005839D5" w:rsidP="005839D5">
      <w:pPr>
        <w:pStyle w:val="ListParagraph"/>
        <w:numPr>
          <w:ilvl w:val="0"/>
          <w:numId w:val="5"/>
        </w:numPr>
        <w:spacing w:after="0" w:line="240" w:lineRule="auto"/>
        <w:rPr>
          <w:rFonts w:eastAsia="ヒラギノ角ゴ Pro W3" w:cs="Times New Roman"/>
          <w:color w:val="000000"/>
          <w:sz w:val="24"/>
          <w:szCs w:val="24"/>
        </w:rPr>
      </w:pPr>
      <w:r w:rsidRPr="002F0D36">
        <w:rPr>
          <w:rFonts w:eastAsia="ヒラギノ角ゴ Pro W3" w:cs="Times New Roman"/>
          <w:color w:val="000000"/>
          <w:sz w:val="24"/>
          <w:szCs w:val="24"/>
        </w:rPr>
        <w:t>Perception of risk for acquiring EVD</w:t>
      </w:r>
    </w:p>
    <w:p w:rsidR="005839D5" w:rsidRPr="002F0D36" w:rsidRDefault="005839D5" w:rsidP="005839D5">
      <w:pPr>
        <w:pStyle w:val="ListParagraph"/>
        <w:numPr>
          <w:ilvl w:val="0"/>
          <w:numId w:val="5"/>
        </w:numPr>
        <w:spacing w:after="0" w:line="240" w:lineRule="auto"/>
        <w:rPr>
          <w:rFonts w:eastAsia="ヒラギノ角ゴ Pro W3" w:cs="Times New Roman"/>
          <w:color w:val="000000"/>
          <w:sz w:val="24"/>
          <w:szCs w:val="24"/>
        </w:rPr>
      </w:pPr>
      <w:r w:rsidRPr="002F0D36">
        <w:rPr>
          <w:rFonts w:eastAsia="ヒラギノ角ゴ Pro W3" w:cs="Times New Roman"/>
          <w:color w:val="000000"/>
          <w:sz w:val="24"/>
          <w:szCs w:val="24"/>
        </w:rPr>
        <w:t>Knowledge and attitudes about EVD transmission, prevention, symptoms, care sources, and consequences</w:t>
      </w:r>
    </w:p>
    <w:p w:rsidR="005839D5" w:rsidRPr="002F0D36" w:rsidRDefault="005839D5" w:rsidP="005839D5">
      <w:pPr>
        <w:pStyle w:val="ListParagraph"/>
        <w:numPr>
          <w:ilvl w:val="0"/>
          <w:numId w:val="5"/>
        </w:numPr>
        <w:spacing w:after="0" w:line="240" w:lineRule="auto"/>
        <w:rPr>
          <w:rFonts w:eastAsia="ヒラギノ角ゴ Pro W3" w:cs="Times New Roman"/>
          <w:color w:val="000000"/>
          <w:sz w:val="24"/>
          <w:szCs w:val="24"/>
        </w:rPr>
      </w:pPr>
      <w:r w:rsidRPr="002F0D36">
        <w:rPr>
          <w:rFonts w:eastAsia="ヒラギノ角ゴ Pro W3" w:cs="Times New Roman"/>
          <w:color w:val="000000"/>
          <w:sz w:val="24"/>
          <w:szCs w:val="24"/>
        </w:rPr>
        <w:t xml:space="preserve">Actual or anticipated practices regarding </w:t>
      </w:r>
      <w:r w:rsidRPr="002F0D36">
        <w:rPr>
          <w:sz w:val="24"/>
          <w:szCs w:val="24"/>
        </w:rPr>
        <w:t xml:space="preserve">seeking </w:t>
      </w:r>
      <w:r w:rsidRPr="002F0D36">
        <w:rPr>
          <w:rFonts w:eastAsia="ヒラギノ角ゴ Pro W3" w:cs="Times New Roman"/>
          <w:color w:val="000000"/>
          <w:sz w:val="24"/>
          <w:szCs w:val="24"/>
        </w:rPr>
        <w:t xml:space="preserve">care for EVD </w:t>
      </w:r>
      <w:r w:rsidRPr="002F0D36">
        <w:rPr>
          <w:sz w:val="24"/>
          <w:szCs w:val="24"/>
        </w:rPr>
        <w:t xml:space="preserve">symptoms </w:t>
      </w:r>
      <w:r w:rsidRPr="002F0D36">
        <w:rPr>
          <w:rFonts w:eastAsia="ヒラギノ角ゴ Pro W3" w:cs="Times New Roman"/>
          <w:color w:val="000000"/>
          <w:sz w:val="24"/>
          <w:szCs w:val="24"/>
        </w:rPr>
        <w:t xml:space="preserve">and burial of </w:t>
      </w:r>
      <w:r w:rsidRPr="002F0D36">
        <w:rPr>
          <w:sz w:val="24"/>
          <w:szCs w:val="24"/>
        </w:rPr>
        <w:t xml:space="preserve">persons who have died of </w:t>
      </w:r>
      <w:r w:rsidRPr="002F0D36">
        <w:rPr>
          <w:rFonts w:eastAsia="ヒラギノ角ゴ Pro W3" w:cs="Times New Roman"/>
          <w:color w:val="000000"/>
          <w:sz w:val="24"/>
          <w:szCs w:val="24"/>
        </w:rPr>
        <w:t xml:space="preserve">EVD </w:t>
      </w:r>
    </w:p>
    <w:p w:rsidR="005839D5" w:rsidRPr="002F0D36" w:rsidRDefault="005839D5" w:rsidP="005839D5">
      <w:pPr>
        <w:pStyle w:val="ListParagraph"/>
        <w:numPr>
          <w:ilvl w:val="0"/>
          <w:numId w:val="5"/>
        </w:numPr>
        <w:spacing w:after="0" w:line="240" w:lineRule="auto"/>
        <w:rPr>
          <w:rFonts w:eastAsia="ヒラギノ角ゴ Pro W3" w:cs="Times New Roman"/>
          <w:color w:val="000000"/>
          <w:sz w:val="24"/>
          <w:szCs w:val="24"/>
        </w:rPr>
      </w:pPr>
      <w:r w:rsidRPr="002F0D36">
        <w:rPr>
          <w:rFonts w:eastAsia="ヒラギノ角ゴ Pro W3" w:cs="Times New Roman"/>
          <w:color w:val="000000"/>
          <w:sz w:val="24"/>
          <w:szCs w:val="24"/>
        </w:rPr>
        <w:lastRenderedPageBreak/>
        <w:t>EVD-related stigma and discrimination</w:t>
      </w:r>
      <w:r w:rsidRPr="002F0D36">
        <w:rPr>
          <w:sz w:val="24"/>
          <w:szCs w:val="24"/>
        </w:rPr>
        <w:t xml:space="preserve"> for persons with EVD and survivors of EVD </w:t>
      </w:r>
    </w:p>
    <w:p w:rsidR="005839D5" w:rsidRPr="002F0D36" w:rsidRDefault="005839D5" w:rsidP="005839D5">
      <w:pPr>
        <w:pStyle w:val="ListParagraph"/>
        <w:numPr>
          <w:ilvl w:val="0"/>
          <w:numId w:val="5"/>
        </w:numPr>
        <w:spacing w:after="0" w:line="240" w:lineRule="auto"/>
        <w:rPr>
          <w:rFonts w:eastAsia="ヒラギノ角ゴ Pro W3" w:cs="Times New Roman"/>
          <w:color w:val="000000"/>
          <w:sz w:val="24"/>
          <w:szCs w:val="24"/>
        </w:rPr>
      </w:pPr>
      <w:r w:rsidRPr="002F0D36">
        <w:rPr>
          <w:rFonts w:eastAsia="ヒラギノ角ゴ Pro W3" w:cs="Times New Roman"/>
          <w:color w:val="000000"/>
          <w:sz w:val="24"/>
          <w:szCs w:val="24"/>
        </w:rPr>
        <w:t>Reticence regarding health workers trying to prevent or control EVD</w:t>
      </w:r>
    </w:p>
    <w:p w:rsidR="005839D5" w:rsidRPr="002F0D36" w:rsidRDefault="005839D5" w:rsidP="005839D5">
      <w:pPr>
        <w:pStyle w:val="ListParagraph"/>
        <w:numPr>
          <w:ilvl w:val="0"/>
          <w:numId w:val="5"/>
        </w:numPr>
        <w:spacing w:after="0" w:line="240" w:lineRule="auto"/>
        <w:rPr>
          <w:rFonts w:eastAsia="ヒラギノ角ゴ Pro W3" w:cs="Times New Roman"/>
          <w:color w:val="000000"/>
          <w:sz w:val="24"/>
          <w:szCs w:val="24"/>
        </w:rPr>
      </w:pPr>
      <w:r w:rsidRPr="002F0D36">
        <w:rPr>
          <w:sz w:val="24"/>
          <w:szCs w:val="24"/>
        </w:rPr>
        <w:t>Interest in EVD</w:t>
      </w:r>
      <w:r w:rsidRPr="002F0D36">
        <w:rPr>
          <w:rFonts w:eastAsia="ヒラギノ角ゴ Pro W3" w:cs="Times New Roman"/>
          <w:color w:val="000000"/>
          <w:sz w:val="24"/>
          <w:szCs w:val="24"/>
        </w:rPr>
        <w:t xml:space="preserve"> vaccination for self and children</w:t>
      </w:r>
      <w:r w:rsidRPr="002F0D36">
        <w:rPr>
          <w:sz w:val="24"/>
          <w:szCs w:val="24"/>
        </w:rPr>
        <w:t>, if EVD vaccination became available</w:t>
      </w:r>
    </w:p>
    <w:p w:rsidR="005839D5" w:rsidRPr="002F0D36" w:rsidRDefault="005839D5" w:rsidP="005839D5">
      <w:pPr>
        <w:pStyle w:val="ListParagraph"/>
        <w:numPr>
          <w:ilvl w:val="0"/>
          <w:numId w:val="5"/>
        </w:numPr>
        <w:spacing w:after="0" w:line="240" w:lineRule="auto"/>
        <w:rPr>
          <w:sz w:val="24"/>
          <w:szCs w:val="24"/>
        </w:rPr>
      </w:pPr>
      <w:r w:rsidRPr="002F0D36">
        <w:rPr>
          <w:rFonts w:eastAsia="ヒラギノ角ゴ Pro W3" w:cs="Times New Roman"/>
          <w:color w:val="000000"/>
          <w:sz w:val="24"/>
          <w:szCs w:val="24"/>
        </w:rPr>
        <w:t>Recommendations about strategies to prevent or control  EVD</w:t>
      </w:r>
    </w:p>
    <w:p w:rsidR="005839D5" w:rsidRPr="002F0D36" w:rsidRDefault="00CF4B6F" w:rsidP="005839D5">
      <w:pPr>
        <w:pStyle w:val="ListParagraph"/>
        <w:numPr>
          <w:ilvl w:val="0"/>
          <w:numId w:val="5"/>
        </w:numPr>
        <w:spacing w:after="0" w:line="240" w:lineRule="auto"/>
        <w:rPr>
          <w:rFonts w:cs="Calibri"/>
          <w:color w:val="000000"/>
          <w:sz w:val="24"/>
          <w:szCs w:val="24"/>
        </w:rPr>
      </w:pPr>
      <w:r w:rsidRPr="002F0D36">
        <w:rPr>
          <w:sz w:val="24"/>
          <w:szCs w:val="24"/>
        </w:rPr>
        <w:t>Participant’s q</w:t>
      </w:r>
      <w:r w:rsidR="005839D5" w:rsidRPr="002F0D36">
        <w:rPr>
          <w:sz w:val="24"/>
          <w:szCs w:val="24"/>
        </w:rPr>
        <w:t>uestions about EVD</w:t>
      </w:r>
    </w:p>
    <w:p w:rsidR="00CF4B6F" w:rsidRPr="002F0D36" w:rsidRDefault="00CF4B6F" w:rsidP="00CF4B6F">
      <w:pPr>
        <w:spacing w:after="0" w:line="240" w:lineRule="auto"/>
        <w:rPr>
          <w:rFonts w:eastAsia="ヒラギノ角ゴ Pro W3" w:cs="Times New Roman"/>
          <w:color w:val="000000"/>
          <w:sz w:val="24"/>
          <w:szCs w:val="24"/>
        </w:rPr>
      </w:pPr>
    </w:p>
    <w:p w:rsidR="00CF4B6F" w:rsidRPr="002F0D36" w:rsidRDefault="00CF4B6F" w:rsidP="00CF4B6F">
      <w:pPr>
        <w:spacing w:after="0" w:line="240" w:lineRule="auto"/>
        <w:rPr>
          <w:rFonts w:eastAsia="ヒラギノ角ゴ Pro W3" w:cs="Times New Roman"/>
          <w:color w:val="000000"/>
          <w:sz w:val="24"/>
          <w:szCs w:val="24"/>
        </w:rPr>
      </w:pPr>
      <w:r w:rsidRPr="002F0D36">
        <w:rPr>
          <w:rFonts w:eastAsia="ヒラギノ角ゴ Pro W3" w:cs="Times New Roman"/>
          <w:color w:val="000000"/>
          <w:sz w:val="24"/>
          <w:szCs w:val="24"/>
        </w:rPr>
        <w:t>The analysis of responses of the 150 community leaders will cover the following areas:</w:t>
      </w:r>
    </w:p>
    <w:p w:rsidR="00CF4B6F" w:rsidRPr="002F0D36" w:rsidRDefault="00CF4B6F" w:rsidP="00CF4B6F">
      <w:pPr>
        <w:pStyle w:val="ListParagraph"/>
        <w:numPr>
          <w:ilvl w:val="0"/>
          <w:numId w:val="5"/>
        </w:numPr>
        <w:spacing w:after="0" w:line="240" w:lineRule="auto"/>
        <w:rPr>
          <w:rFonts w:eastAsia="ヒラギノ角ゴ Pro W3" w:cs="Times New Roman"/>
          <w:color w:val="000000"/>
          <w:sz w:val="24"/>
          <w:szCs w:val="24"/>
        </w:rPr>
      </w:pPr>
      <w:r w:rsidRPr="002F0D36">
        <w:rPr>
          <w:rFonts w:eastAsia="ヒラギノ角ゴ Pro W3" w:cs="Times New Roman"/>
          <w:color w:val="000000"/>
          <w:sz w:val="24"/>
          <w:szCs w:val="24"/>
        </w:rPr>
        <w:t>Socio-demographic characteristics</w:t>
      </w:r>
    </w:p>
    <w:p w:rsidR="00CF4B6F" w:rsidRPr="002F0D36" w:rsidRDefault="00CF4B6F" w:rsidP="00CF4B6F">
      <w:pPr>
        <w:pStyle w:val="ListParagraph"/>
        <w:numPr>
          <w:ilvl w:val="1"/>
          <w:numId w:val="5"/>
        </w:numPr>
        <w:spacing w:after="0" w:line="240" w:lineRule="auto"/>
        <w:rPr>
          <w:rFonts w:eastAsia="ヒラギノ角ゴ Pro W3" w:cs="Times New Roman"/>
          <w:color w:val="000000"/>
          <w:sz w:val="24"/>
          <w:szCs w:val="24"/>
        </w:rPr>
      </w:pPr>
      <w:r w:rsidRPr="002F0D36">
        <w:rPr>
          <w:rFonts w:eastAsia="ヒラギノ角ゴ Pro W3" w:cs="Times New Roman"/>
          <w:color w:val="000000"/>
          <w:sz w:val="24"/>
          <w:szCs w:val="24"/>
        </w:rPr>
        <w:t xml:space="preserve">By region, prefecture, gender, </w:t>
      </w:r>
      <w:r w:rsidR="002F0D36">
        <w:rPr>
          <w:rFonts w:eastAsia="ヒラギノ角ゴ Pro W3" w:cs="Times New Roman"/>
          <w:color w:val="000000"/>
          <w:sz w:val="24"/>
          <w:szCs w:val="24"/>
        </w:rPr>
        <w:t xml:space="preserve">and </w:t>
      </w:r>
      <w:r w:rsidRPr="002F0D36">
        <w:rPr>
          <w:rFonts w:eastAsia="ヒラギノ角ゴ Pro W3" w:cs="Times New Roman"/>
          <w:color w:val="000000"/>
          <w:sz w:val="24"/>
          <w:szCs w:val="24"/>
        </w:rPr>
        <w:t>age</w:t>
      </w:r>
    </w:p>
    <w:p w:rsidR="002F0D36" w:rsidRPr="002F0D36" w:rsidRDefault="002F0D36" w:rsidP="002F0D36">
      <w:pPr>
        <w:pStyle w:val="ListParagraph"/>
        <w:numPr>
          <w:ilvl w:val="0"/>
          <w:numId w:val="5"/>
        </w:numPr>
        <w:spacing w:after="0" w:line="240" w:lineRule="auto"/>
        <w:rPr>
          <w:rFonts w:eastAsia="ヒラギノ角ゴ Pro W3" w:cs="Times New Roman"/>
          <w:color w:val="000000"/>
          <w:sz w:val="24"/>
          <w:szCs w:val="24"/>
        </w:rPr>
      </w:pPr>
      <w:r w:rsidRPr="002F0D36">
        <w:rPr>
          <w:rFonts w:eastAsia="ヒラギノ角ゴ Pro W3" w:cs="Times New Roman"/>
          <w:color w:val="000000"/>
          <w:sz w:val="24"/>
          <w:szCs w:val="24"/>
        </w:rPr>
        <w:t xml:space="preserve">Perception of </w:t>
      </w:r>
      <w:r>
        <w:rPr>
          <w:rFonts w:eastAsia="ヒラギノ角ゴ Pro W3" w:cs="Times New Roman"/>
          <w:color w:val="000000"/>
          <w:sz w:val="24"/>
          <w:szCs w:val="24"/>
        </w:rPr>
        <w:t xml:space="preserve">threat to community for spread of </w:t>
      </w:r>
      <w:r w:rsidRPr="002F0D36">
        <w:rPr>
          <w:rFonts w:eastAsia="ヒラギノ角ゴ Pro W3" w:cs="Times New Roman"/>
          <w:color w:val="000000"/>
          <w:sz w:val="24"/>
          <w:szCs w:val="24"/>
        </w:rPr>
        <w:t>EVD</w:t>
      </w:r>
    </w:p>
    <w:p w:rsidR="00CF4B6F" w:rsidRDefault="00CF4B6F" w:rsidP="00CF4B6F">
      <w:pPr>
        <w:pStyle w:val="ListParagraph"/>
        <w:numPr>
          <w:ilvl w:val="0"/>
          <w:numId w:val="5"/>
        </w:numPr>
        <w:spacing w:after="0" w:line="240" w:lineRule="auto"/>
        <w:rPr>
          <w:rFonts w:eastAsia="ヒラギノ角ゴ Pro W3" w:cs="Times New Roman"/>
          <w:color w:val="000000"/>
          <w:sz w:val="24"/>
          <w:szCs w:val="24"/>
        </w:rPr>
      </w:pPr>
      <w:r w:rsidRPr="002F0D36">
        <w:rPr>
          <w:rFonts w:eastAsia="ヒラギノ角ゴ Pro W3" w:cs="Times New Roman"/>
          <w:color w:val="000000"/>
          <w:sz w:val="24"/>
          <w:szCs w:val="24"/>
        </w:rPr>
        <w:t>Awareness of EVD and sources of, exposure to, and preferences for EVD information</w:t>
      </w:r>
    </w:p>
    <w:p w:rsidR="002F0D36" w:rsidRDefault="002F0D36" w:rsidP="00CF4B6F">
      <w:pPr>
        <w:pStyle w:val="ListParagraph"/>
        <w:numPr>
          <w:ilvl w:val="0"/>
          <w:numId w:val="5"/>
        </w:numPr>
        <w:spacing w:after="0" w:line="240" w:lineRule="auto"/>
        <w:rPr>
          <w:rFonts w:eastAsia="ヒラギノ角ゴ Pro W3" w:cs="Times New Roman"/>
          <w:color w:val="000000"/>
          <w:sz w:val="24"/>
          <w:szCs w:val="24"/>
        </w:rPr>
      </w:pPr>
      <w:r>
        <w:rPr>
          <w:rFonts w:eastAsia="ヒラギノ角ゴ Pro W3" w:cs="Times New Roman"/>
          <w:color w:val="000000"/>
          <w:sz w:val="24"/>
          <w:szCs w:val="24"/>
        </w:rPr>
        <w:t>Behaviors that could eliminate EVD cases in Guinea</w:t>
      </w:r>
    </w:p>
    <w:p w:rsidR="002F0D36" w:rsidRDefault="002F0D36" w:rsidP="00CF4B6F">
      <w:pPr>
        <w:pStyle w:val="ListParagraph"/>
        <w:numPr>
          <w:ilvl w:val="0"/>
          <w:numId w:val="5"/>
        </w:numPr>
        <w:spacing w:after="0" w:line="240" w:lineRule="auto"/>
        <w:rPr>
          <w:rFonts w:eastAsia="ヒラギノ角ゴ Pro W3" w:cs="Times New Roman"/>
          <w:color w:val="000000"/>
          <w:sz w:val="24"/>
          <w:szCs w:val="24"/>
        </w:rPr>
      </w:pPr>
      <w:r>
        <w:rPr>
          <w:rFonts w:eastAsia="ヒラギノ角ゴ Pro W3" w:cs="Times New Roman"/>
          <w:color w:val="000000"/>
          <w:sz w:val="24"/>
          <w:szCs w:val="24"/>
        </w:rPr>
        <w:t xml:space="preserve">EVD </w:t>
      </w:r>
      <w:r w:rsidR="008F69D9">
        <w:rPr>
          <w:rFonts w:eastAsia="ヒラギノ角ゴ Pro W3" w:cs="Times New Roman"/>
          <w:color w:val="000000"/>
          <w:sz w:val="24"/>
          <w:szCs w:val="24"/>
        </w:rPr>
        <w:t>activities</w:t>
      </w:r>
      <w:r>
        <w:rPr>
          <w:rFonts w:eastAsia="ヒラギノ角ゴ Pro W3" w:cs="Times New Roman"/>
          <w:color w:val="000000"/>
          <w:sz w:val="24"/>
          <w:szCs w:val="24"/>
        </w:rPr>
        <w:t xml:space="preserve"> within the community: community training, events, or other forms of engagement</w:t>
      </w:r>
    </w:p>
    <w:p w:rsidR="002F0D36" w:rsidRPr="002F0D36" w:rsidRDefault="002F0D36" w:rsidP="00CF4B6F">
      <w:pPr>
        <w:pStyle w:val="ListParagraph"/>
        <w:numPr>
          <w:ilvl w:val="0"/>
          <w:numId w:val="5"/>
        </w:numPr>
        <w:spacing w:after="0" w:line="240" w:lineRule="auto"/>
        <w:rPr>
          <w:rFonts w:eastAsia="ヒラギノ角ゴ Pro W3" w:cs="Times New Roman"/>
          <w:color w:val="000000"/>
          <w:sz w:val="24"/>
          <w:szCs w:val="24"/>
        </w:rPr>
      </w:pPr>
      <w:r>
        <w:rPr>
          <w:rFonts w:eastAsia="ヒラギノ角ゴ Pro W3" w:cs="Times New Roman"/>
          <w:color w:val="000000"/>
          <w:sz w:val="24"/>
          <w:szCs w:val="24"/>
        </w:rPr>
        <w:t xml:space="preserve">Community experience and </w:t>
      </w:r>
      <w:r w:rsidR="008F69D9">
        <w:rPr>
          <w:rFonts w:eastAsia="ヒラギノ角ゴ Pro W3" w:cs="Times New Roman"/>
          <w:color w:val="000000"/>
          <w:sz w:val="24"/>
          <w:szCs w:val="24"/>
        </w:rPr>
        <w:t>attitudes</w:t>
      </w:r>
      <w:r>
        <w:rPr>
          <w:rFonts w:eastAsia="ヒラギノ角ゴ Pro W3" w:cs="Times New Roman"/>
          <w:color w:val="000000"/>
          <w:sz w:val="24"/>
          <w:szCs w:val="24"/>
        </w:rPr>
        <w:t xml:space="preserve"> regarding EVD control workers </w:t>
      </w:r>
    </w:p>
    <w:p w:rsidR="00CF4B6F" w:rsidRPr="002F0D36" w:rsidRDefault="002F0D36" w:rsidP="002F0D36">
      <w:pPr>
        <w:pStyle w:val="ListParagraph"/>
        <w:numPr>
          <w:ilvl w:val="0"/>
          <w:numId w:val="5"/>
        </w:numPr>
        <w:spacing w:after="0" w:line="240" w:lineRule="auto"/>
        <w:rPr>
          <w:rFonts w:eastAsia="ヒラギノ角ゴ Pro W3" w:cs="Times New Roman"/>
          <w:color w:val="000000"/>
          <w:sz w:val="24"/>
          <w:szCs w:val="24"/>
        </w:rPr>
      </w:pPr>
      <w:r>
        <w:rPr>
          <w:rFonts w:eastAsia="ヒラギノ角ゴ Pro W3" w:cs="Times New Roman"/>
          <w:color w:val="000000"/>
          <w:sz w:val="24"/>
          <w:szCs w:val="24"/>
        </w:rPr>
        <w:t xml:space="preserve">Community </w:t>
      </w:r>
      <w:r w:rsidR="00CF4B6F" w:rsidRPr="002F0D36">
        <w:rPr>
          <w:rFonts w:eastAsia="ヒラギノ角ゴ Pro W3" w:cs="Times New Roman"/>
          <w:color w:val="000000"/>
          <w:sz w:val="24"/>
          <w:szCs w:val="24"/>
        </w:rPr>
        <w:t xml:space="preserve">practices regarding </w:t>
      </w:r>
      <w:r w:rsidR="00CF4B6F" w:rsidRPr="002F0D36">
        <w:rPr>
          <w:sz w:val="24"/>
          <w:szCs w:val="24"/>
        </w:rPr>
        <w:t xml:space="preserve">seeking </w:t>
      </w:r>
      <w:r w:rsidR="00CF4B6F" w:rsidRPr="002F0D36">
        <w:rPr>
          <w:rFonts w:eastAsia="ヒラギノ角ゴ Pro W3" w:cs="Times New Roman"/>
          <w:color w:val="000000"/>
          <w:sz w:val="24"/>
          <w:szCs w:val="24"/>
        </w:rPr>
        <w:t xml:space="preserve">care for EVD </w:t>
      </w:r>
      <w:r w:rsidR="00CF4B6F" w:rsidRPr="002F0D36">
        <w:rPr>
          <w:sz w:val="24"/>
          <w:szCs w:val="24"/>
        </w:rPr>
        <w:t>symptoms</w:t>
      </w:r>
    </w:p>
    <w:p w:rsidR="00CF4B6F" w:rsidRPr="002F0D36" w:rsidRDefault="00CF4B6F" w:rsidP="00CF4B6F">
      <w:pPr>
        <w:pStyle w:val="ListParagraph"/>
        <w:numPr>
          <w:ilvl w:val="0"/>
          <w:numId w:val="5"/>
        </w:numPr>
        <w:spacing w:after="0" w:line="240" w:lineRule="auto"/>
        <w:rPr>
          <w:sz w:val="24"/>
          <w:szCs w:val="24"/>
        </w:rPr>
      </w:pPr>
      <w:r w:rsidRPr="002F0D36">
        <w:rPr>
          <w:rFonts w:eastAsia="ヒラギノ角ゴ Pro W3" w:cs="Times New Roman"/>
          <w:color w:val="000000"/>
          <w:sz w:val="24"/>
          <w:szCs w:val="24"/>
        </w:rPr>
        <w:t>Recommendations about strategies to prevent or control  EVD</w:t>
      </w:r>
    </w:p>
    <w:p w:rsidR="00CF4B6F" w:rsidRPr="002F0D36" w:rsidRDefault="00CF4B6F" w:rsidP="00CF4B6F">
      <w:pPr>
        <w:pStyle w:val="ListParagraph"/>
        <w:numPr>
          <w:ilvl w:val="0"/>
          <w:numId w:val="5"/>
        </w:numPr>
        <w:spacing w:after="0" w:line="240" w:lineRule="auto"/>
        <w:rPr>
          <w:rFonts w:cs="Calibri"/>
          <w:color w:val="000000"/>
          <w:sz w:val="24"/>
          <w:szCs w:val="24"/>
        </w:rPr>
      </w:pPr>
      <w:r w:rsidRPr="002F0D36">
        <w:rPr>
          <w:sz w:val="24"/>
          <w:szCs w:val="24"/>
        </w:rPr>
        <w:t>Participant’s questions about EVD</w:t>
      </w:r>
    </w:p>
    <w:p w:rsidR="00D800E8" w:rsidRPr="002F0D36" w:rsidRDefault="00751E6D" w:rsidP="006865A5">
      <w:pPr>
        <w:spacing w:after="0" w:line="240" w:lineRule="auto"/>
        <w:rPr>
          <w:b/>
          <w:sz w:val="24"/>
          <w:szCs w:val="24"/>
        </w:rPr>
      </w:pPr>
      <w:r w:rsidRPr="002F0D36">
        <w:rPr>
          <w:b/>
          <w:sz w:val="24"/>
          <w:szCs w:val="24"/>
        </w:rPr>
        <w:t>List of Tables</w:t>
      </w:r>
    </w:p>
    <w:p w:rsidR="00CF4B6F" w:rsidRPr="002F0D36" w:rsidRDefault="00CF4B6F" w:rsidP="006865A5">
      <w:pPr>
        <w:spacing w:after="0" w:line="240" w:lineRule="auto"/>
        <w:rPr>
          <w:sz w:val="24"/>
          <w:szCs w:val="24"/>
        </w:rPr>
      </w:pPr>
    </w:p>
    <w:p w:rsidR="00D800E8" w:rsidRPr="002F0D36" w:rsidRDefault="00D800E8" w:rsidP="006865A5">
      <w:pPr>
        <w:spacing w:after="0" w:line="240" w:lineRule="auto"/>
        <w:rPr>
          <w:sz w:val="24"/>
          <w:szCs w:val="24"/>
        </w:rPr>
      </w:pPr>
      <w:r w:rsidRPr="002F0D36">
        <w:rPr>
          <w:sz w:val="24"/>
          <w:szCs w:val="24"/>
        </w:rPr>
        <w:t>The following tables will be generated to report disaggregated data on the Guinea KAP indicators</w:t>
      </w:r>
      <w:r w:rsidR="00CF4B6F" w:rsidRPr="002F0D36">
        <w:rPr>
          <w:sz w:val="24"/>
          <w:szCs w:val="24"/>
        </w:rPr>
        <w:t xml:space="preserve"> for household members</w:t>
      </w:r>
      <w:r w:rsidRPr="002F0D36">
        <w:rPr>
          <w:sz w:val="24"/>
          <w:szCs w:val="24"/>
        </w:rPr>
        <w:t>:</w:t>
      </w:r>
    </w:p>
    <w:p w:rsidR="00D800E8" w:rsidRPr="002F0D36" w:rsidRDefault="00D800E8" w:rsidP="006865A5">
      <w:pPr>
        <w:spacing w:after="0" w:line="240" w:lineRule="auto"/>
        <w:rPr>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1: Percent distribution of unweighted sample by region and district</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2: Percent distribution of weighted sample by region and district</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3: Distribution of respondents by sex and education</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bCs/>
          <w:noProof/>
          <w:sz w:val="24"/>
          <w:szCs w:val="24"/>
        </w:rPr>
        <w:t>Table 4: Distribution of respondents by sex and occupation</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bCs/>
          <w:noProof/>
          <w:sz w:val="24"/>
          <w:szCs w:val="24"/>
        </w:rPr>
        <w:t>Table 5: Distribution of respondents by religious affiliation</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1E77C9"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 xml:space="preserve">Table 6: Summary of key </w:t>
      </w:r>
      <w:r w:rsidR="001E77C9" w:rsidRPr="002F0D36">
        <w:rPr>
          <w:rFonts w:asciiTheme="minorHAnsi" w:hAnsiTheme="minorHAnsi"/>
          <w:noProof/>
          <w:sz w:val="24"/>
          <w:szCs w:val="24"/>
        </w:rPr>
        <w:t>indicators on</w:t>
      </w:r>
      <w:r w:rsidRPr="002F0D36">
        <w:rPr>
          <w:rFonts w:asciiTheme="minorHAnsi" w:hAnsiTheme="minorHAnsi"/>
          <w:noProof/>
          <w:sz w:val="24"/>
          <w:szCs w:val="24"/>
        </w:rPr>
        <w:t xml:space="preserve"> knowledge, attitudes, and practices </w:t>
      </w:r>
    </w:p>
    <w:p w:rsidR="001E77C9" w:rsidRPr="002F0D36" w:rsidRDefault="001E77C9" w:rsidP="00D800E8">
      <w:pPr>
        <w:pStyle w:val="TableofFigures"/>
        <w:tabs>
          <w:tab w:val="right" w:leader="dot" w:pos="9350"/>
        </w:tabs>
        <w:rPr>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 xml:space="preserve">Table 7: Proportion of respondents who reported various causes/origins </w:t>
      </w:r>
    </w:p>
    <w:p w:rsidR="00D800E8" w:rsidRPr="002F0D36" w:rsidRDefault="001E77C9"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sz w:val="24"/>
          <w:szCs w:val="24"/>
        </w:rPr>
        <w:br/>
      </w:r>
      <w:r w:rsidR="00D800E8" w:rsidRPr="002F0D36">
        <w:rPr>
          <w:rFonts w:asciiTheme="minorHAnsi" w:hAnsiTheme="minorHAnsi"/>
          <w:noProof/>
          <w:sz w:val="24"/>
          <w:szCs w:val="24"/>
        </w:rPr>
        <w:t xml:space="preserve">Table 8: Proportion of respondents who </w:t>
      </w:r>
      <w:r w:rsidRPr="002F0D36">
        <w:rPr>
          <w:rFonts w:asciiTheme="minorHAnsi" w:hAnsiTheme="minorHAnsi"/>
          <w:noProof/>
          <w:sz w:val="24"/>
          <w:szCs w:val="24"/>
        </w:rPr>
        <w:t>were able to cite various EVD modes of transmission</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lastRenderedPageBreak/>
        <w:t>Table 9: Proportion of respondents who were able to cite various signs/symptoms of EVD</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 xml:space="preserve">Table 10: Proportion of respondents who reported perceived risk of </w:t>
      </w:r>
      <w:r w:rsidR="001E77C9" w:rsidRPr="002F0D36">
        <w:rPr>
          <w:rFonts w:asciiTheme="minorHAnsi" w:hAnsiTheme="minorHAnsi"/>
          <w:noProof/>
          <w:sz w:val="24"/>
          <w:szCs w:val="24"/>
        </w:rPr>
        <w:t>EVD</w:t>
      </w:r>
      <w:r w:rsidRPr="002F0D36">
        <w:rPr>
          <w:rFonts w:asciiTheme="minorHAnsi" w:hAnsiTheme="minorHAnsi"/>
          <w:noProof/>
          <w:sz w:val="24"/>
          <w:szCs w:val="24"/>
        </w:rPr>
        <w:t xml:space="preserve"> within the next six months</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11: Proportion of respondent who reported various correct means of EVD prevention</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12: Proportion of respondents who reported: early treatment improves ones chance of surviving Ebola; and reduces the chance of spreading the disease to others</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13: Proportion of respondents who reported various incorrect means of EVD prevention and treatment</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14: Proportion of respondents who reported that Ebola can be transmitted by air or through mosquito bites</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15: Proportion of respondents who have comprehensive EVD knowledge</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16: Proportion of respondents reporting various  current channels of receiving EVD information</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17: Proportion of respondents reporting various  current channels of receiving EVD information</w:t>
      </w:r>
      <w:r w:rsidR="001E77C9" w:rsidRPr="002F0D36">
        <w:rPr>
          <w:rFonts w:asciiTheme="minorHAnsi" w:hAnsiTheme="minorHAnsi"/>
          <w:noProof/>
          <w:sz w:val="24"/>
          <w:szCs w:val="24"/>
        </w:rPr>
        <w:t xml:space="preserve"> </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18: Proportion of respondents who: reported knowing the number to call to report a suspected Ebola case or ask questions</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19: Proportion of resp</w:t>
      </w:r>
      <w:r w:rsidR="001E77C9" w:rsidRPr="002F0D36">
        <w:rPr>
          <w:rFonts w:asciiTheme="minorHAnsi" w:hAnsiTheme="minorHAnsi"/>
          <w:noProof/>
          <w:sz w:val="24"/>
          <w:szCs w:val="24"/>
        </w:rPr>
        <w:t xml:space="preserve">ondents who have called the national </w:t>
      </w:r>
      <w:r w:rsidRPr="002F0D36">
        <w:rPr>
          <w:rFonts w:asciiTheme="minorHAnsi" w:hAnsiTheme="minorHAnsi"/>
          <w:noProof/>
          <w:sz w:val="24"/>
          <w:szCs w:val="24"/>
        </w:rPr>
        <w:t>call center and cited various reasons for; reported getting immediate action for the purpose of the call</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20: Proportion of respondents who would go to a health facility if: they had a high fever; or suspect they have Ebola</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21: Proportion of respondents reporting various behavioral intentions if a family member was suspected of EVD</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lastRenderedPageBreak/>
        <w:t>Table 22: Proportion of respondents who reported various behavioral intentions while waiting for medical help when a family member is sick at home</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23: Proportion of respondents who rejected alternatives to traditional funeral/burial that would NOT involve the touching or washing of the dead body</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24: Proportion of respondents who reported various behavioral intentions if a family member became sick and died at home</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25: Proportion of respondents who reported various features that would make medical burial acceptable</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26: Proportion of respondents who reported various changes in behaviors since learning about EVD, Ebola KAP</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27: Proportion of respondents who reported they have: been around a dead body; participated in a funeral/burial in the past month</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C445B3" w:rsidRPr="002F0D36" w:rsidRDefault="00D800E8" w:rsidP="00751E6D">
      <w:pPr>
        <w:pStyle w:val="TableofFigures"/>
        <w:numPr>
          <w:ilvl w:val="0"/>
          <w:numId w:val="6"/>
        </w:numPr>
        <w:tabs>
          <w:tab w:val="right" w:leader="dot" w:pos="9350"/>
        </w:tabs>
        <w:rPr>
          <w:rFonts w:asciiTheme="minorHAnsi" w:hAnsiTheme="minorHAnsi"/>
          <w:sz w:val="24"/>
          <w:szCs w:val="24"/>
        </w:rPr>
      </w:pPr>
      <w:r w:rsidRPr="002F0D36">
        <w:rPr>
          <w:rFonts w:asciiTheme="minorHAnsi" w:hAnsiTheme="minorHAnsi"/>
          <w:noProof/>
          <w:sz w:val="24"/>
          <w:szCs w:val="24"/>
        </w:rPr>
        <w:t>Table 28: Proportion of respondents who attended a funeral/burial ceremony in the past month who reported touching or washing the dead body</w:t>
      </w:r>
      <w:r w:rsidR="00C445B3" w:rsidRPr="002F0D36">
        <w:rPr>
          <w:rFonts w:asciiTheme="minorHAnsi" w:hAnsiTheme="minorHAnsi"/>
          <w:sz w:val="24"/>
          <w:szCs w:val="24"/>
        </w:rPr>
        <w:br/>
      </w: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29: Proportion of respondents - by district - who attended a funeral/burial ceremony in the past month who reported touching or washing the dead body</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30: Proportion of respondents who reported various perceptions about Ebola survivors</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31: Proportion of respondents who reported some discriminatory attitude towards Ebola survivors</w:t>
      </w: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D800E8" w:rsidRPr="002F0D36" w:rsidRDefault="00D800E8" w:rsidP="00751E6D">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32: Proportion of respondents who reported that Ebola Survivors might be able to help stop the spread of EVD in their community; and reported ways that survivors can help stop the spread of the disease</w:t>
      </w:r>
    </w:p>
    <w:p w:rsidR="00CF4B6F" w:rsidRPr="002F0D36" w:rsidRDefault="00CF4B6F" w:rsidP="00CF4B6F">
      <w:pPr>
        <w:spacing w:after="0" w:line="240" w:lineRule="auto"/>
        <w:rPr>
          <w:sz w:val="24"/>
          <w:szCs w:val="24"/>
        </w:rPr>
      </w:pPr>
    </w:p>
    <w:p w:rsidR="00CF4B6F" w:rsidRPr="002F0D36" w:rsidRDefault="00CF4B6F" w:rsidP="00CF4B6F">
      <w:pPr>
        <w:spacing w:after="0" w:line="240" w:lineRule="auto"/>
        <w:rPr>
          <w:sz w:val="24"/>
          <w:szCs w:val="24"/>
        </w:rPr>
      </w:pPr>
      <w:r w:rsidRPr="002F0D36">
        <w:rPr>
          <w:sz w:val="24"/>
          <w:szCs w:val="24"/>
        </w:rPr>
        <w:t>The following tables will be generated to report disaggregated data on the Guinea KAP indicators for 150 community leaders:</w:t>
      </w:r>
    </w:p>
    <w:p w:rsidR="00CF4B6F" w:rsidRPr="002F0D36" w:rsidRDefault="00CF4B6F" w:rsidP="00CF4B6F">
      <w:pPr>
        <w:spacing w:after="0" w:line="240" w:lineRule="auto"/>
        <w:rPr>
          <w:sz w:val="24"/>
          <w:szCs w:val="24"/>
        </w:rPr>
      </w:pPr>
    </w:p>
    <w:p w:rsidR="00CF4B6F" w:rsidRPr="002F0D36" w:rsidRDefault="00CF4B6F" w:rsidP="00CF4B6F">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1: Percent distribution of unweighted sample by region and district</w:t>
      </w:r>
    </w:p>
    <w:p w:rsidR="00CF4B6F" w:rsidRPr="002F0D36" w:rsidRDefault="00CF4B6F" w:rsidP="00CF4B6F">
      <w:pPr>
        <w:pStyle w:val="TableofFigures"/>
        <w:tabs>
          <w:tab w:val="right" w:leader="dot" w:pos="9350"/>
        </w:tabs>
        <w:rPr>
          <w:rStyle w:val="Hyperlink"/>
          <w:rFonts w:asciiTheme="minorHAnsi" w:hAnsiTheme="minorHAnsi"/>
          <w:noProof/>
          <w:sz w:val="24"/>
          <w:szCs w:val="24"/>
        </w:rPr>
      </w:pPr>
    </w:p>
    <w:p w:rsidR="00CF4B6F" w:rsidRPr="002F0D36" w:rsidRDefault="00CF4B6F" w:rsidP="00CF4B6F">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2: Percent distribution of weighted sample by region and district</w:t>
      </w:r>
    </w:p>
    <w:p w:rsidR="00CF4B6F" w:rsidRPr="002F0D36" w:rsidRDefault="00CF4B6F" w:rsidP="00CF4B6F">
      <w:pPr>
        <w:pStyle w:val="TableofFigures"/>
        <w:tabs>
          <w:tab w:val="right" w:leader="dot" w:pos="9350"/>
        </w:tabs>
        <w:rPr>
          <w:rStyle w:val="Hyperlink"/>
          <w:rFonts w:asciiTheme="minorHAnsi" w:hAnsiTheme="minorHAnsi"/>
          <w:noProof/>
          <w:sz w:val="24"/>
          <w:szCs w:val="24"/>
        </w:rPr>
      </w:pPr>
    </w:p>
    <w:p w:rsidR="00CF4B6F" w:rsidRPr="002F0D36" w:rsidRDefault="00CF4B6F" w:rsidP="00CF4B6F">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3: Distribution of respondents by sex and</w:t>
      </w:r>
      <w:r w:rsidR="00842D60">
        <w:rPr>
          <w:rFonts w:asciiTheme="minorHAnsi" w:hAnsiTheme="minorHAnsi"/>
          <w:noProof/>
          <w:sz w:val="24"/>
          <w:szCs w:val="24"/>
        </w:rPr>
        <w:t xml:space="preserve"> age</w:t>
      </w:r>
      <w:r w:rsidRPr="002F0D36">
        <w:rPr>
          <w:rFonts w:asciiTheme="minorHAnsi" w:hAnsiTheme="minorHAnsi"/>
          <w:noProof/>
          <w:sz w:val="24"/>
          <w:szCs w:val="24"/>
        </w:rPr>
        <w:t xml:space="preserve"> </w:t>
      </w:r>
    </w:p>
    <w:p w:rsidR="00CF4B6F" w:rsidRPr="002F0D36" w:rsidRDefault="00CF4B6F" w:rsidP="00CF4B6F">
      <w:pPr>
        <w:pStyle w:val="TableofFigures"/>
        <w:tabs>
          <w:tab w:val="right" w:leader="dot" w:pos="9350"/>
        </w:tabs>
        <w:rPr>
          <w:rStyle w:val="Hyperlink"/>
          <w:rFonts w:asciiTheme="minorHAnsi" w:hAnsiTheme="minorHAnsi"/>
          <w:noProof/>
          <w:sz w:val="24"/>
          <w:szCs w:val="24"/>
        </w:rPr>
      </w:pPr>
    </w:p>
    <w:p w:rsidR="00CF4B6F" w:rsidRPr="002F0D36" w:rsidRDefault="00CF4B6F" w:rsidP="00CF4B6F">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 xml:space="preserve">Table </w:t>
      </w:r>
      <w:r w:rsidR="000F7590">
        <w:rPr>
          <w:rFonts w:asciiTheme="minorHAnsi" w:hAnsiTheme="minorHAnsi"/>
          <w:noProof/>
          <w:sz w:val="24"/>
          <w:szCs w:val="24"/>
        </w:rPr>
        <w:t>4</w:t>
      </w:r>
      <w:r w:rsidRPr="002F0D36">
        <w:rPr>
          <w:rFonts w:asciiTheme="minorHAnsi" w:hAnsiTheme="minorHAnsi"/>
          <w:noProof/>
          <w:sz w:val="24"/>
          <w:szCs w:val="24"/>
        </w:rPr>
        <w:t xml:space="preserve">: Summary of key indicators on knowledge, attitudes, and practices </w:t>
      </w:r>
    </w:p>
    <w:p w:rsidR="00CF4B6F" w:rsidRPr="002F0D36" w:rsidRDefault="00CF4B6F" w:rsidP="00CF4B6F">
      <w:pPr>
        <w:pStyle w:val="TableofFigures"/>
        <w:tabs>
          <w:tab w:val="right" w:leader="dot" w:pos="9350"/>
        </w:tabs>
        <w:rPr>
          <w:rFonts w:asciiTheme="minorHAnsi" w:hAnsiTheme="minorHAnsi"/>
          <w:noProof/>
          <w:sz w:val="24"/>
          <w:szCs w:val="24"/>
        </w:rPr>
      </w:pPr>
    </w:p>
    <w:p w:rsidR="00CF4B6F" w:rsidRPr="002F0D36" w:rsidRDefault="00CF4B6F" w:rsidP="00CF4B6F">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 xml:space="preserve">Table </w:t>
      </w:r>
      <w:r w:rsidR="000F7590">
        <w:rPr>
          <w:rFonts w:asciiTheme="minorHAnsi" w:hAnsiTheme="minorHAnsi"/>
          <w:noProof/>
          <w:sz w:val="24"/>
          <w:szCs w:val="24"/>
        </w:rPr>
        <w:t>5</w:t>
      </w:r>
      <w:r w:rsidRPr="002F0D36">
        <w:rPr>
          <w:rFonts w:asciiTheme="minorHAnsi" w:hAnsiTheme="minorHAnsi"/>
          <w:noProof/>
          <w:sz w:val="24"/>
          <w:szCs w:val="24"/>
        </w:rPr>
        <w:t xml:space="preserve">: Proportion of respondents who </w:t>
      </w:r>
      <w:r w:rsidR="00842D60">
        <w:rPr>
          <w:rFonts w:asciiTheme="minorHAnsi" w:hAnsiTheme="minorHAnsi"/>
          <w:noProof/>
          <w:sz w:val="24"/>
          <w:szCs w:val="24"/>
        </w:rPr>
        <w:t>consider Ebola to be a threat in their community</w:t>
      </w:r>
    </w:p>
    <w:p w:rsidR="00CF4B6F" w:rsidRPr="002F0D36" w:rsidRDefault="00CF4B6F" w:rsidP="00CF4B6F">
      <w:pPr>
        <w:pStyle w:val="TableofFigures"/>
        <w:tabs>
          <w:tab w:val="right" w:leader="dot" w:pos="9350"/>
        </w:tabs>
        <w:rPr>
          <w:rStyle w:val="Hyperlink"/>
          <w:rFonts w:asciiTheme="minorHAnsi" w:hAnsiTheme="minorHAnsi"/>
          <w:noProof/>
          <w:sz w:val="24"/>
          <w:szCs w:val="24"/>
        </w:rPr>
      </w:pPr>
    </w:p>
    <w:p w:rsidR="00CF4B6F" w:rsidRPr="002F0D36" w:rsidRDefault="00CF4B6F" w:rsidP="00CF4B6F">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 xml:space="preserve">Table </w:t>
      </w:r>
      <w:r w:rsidR="000F7590">
        <w:rPr>
          <w:rFonts w:asciiTheme="minorHAnsi" w:hAnsiTheme="minorHAnsi"/>
          <w:noProof/>
          <w:sz w:val="24"/>
          <w:szCs w:val="24"/>
        </w:rPr>
        <w:t>6</w:t>
      </w:r>
      <w:r w:rsidRPr="002F0D36">
        <w:rPr>
          <w:rFonts w:asciiTheme="minorHAnsi" w:hAnsiTheme="minorHAnsi"/>
          <w:noProof/>
          <w:sz w:val="24"/>
          <w:szCs w:val="24"/>
        </w:rPr>
        <w:t xml:space="preserve">: Proportion of respondents who </w:t>
      </w:r>
      <w:r w:rsidR="00842D60">
        <w:rPr>
          <w:rFonts w:asciiTheme="minorHAnsi" w:hAnsiTheme="minorHAnsi"/>
          <w:noProof/>
          <w:sz w:val="24"/>
          <w:szCs w:val="24"/>
        </w:rPr>
        <w:t>prefer different sources of Ebola information for their community</w:t>
      </w:r>
    </w:p>
    <w:p w:rsidR="00CF4B6F" w:rsidRPr="002F0D36" w:rsidRDefault="00CF4B6F" w:rsidP="00CF4B6F">
      <w:pPr>
        <w:pStyle w:val="TableofFigures"/>
        <w:tabs>
          <w:tab w:val="right" w:leader="dot" w:pos="9350"/>
        </w:tabs>
        <w:rPr>
          <w:rStyle w:val="Hyperlink"/>
          <w:rFonts w:asciiTheme="minorHAnsi" w:hAnsiTheme="minorHAnsi"/>
          <w:noProof/>
          <w:sz w:val="24"/>
          <w:szCs w:val="24"/>
        </w:rPr>
      </w:pPr>
    </w:p>
    <w:p w:rsidR="00CF4B6F" w:rsidRPr="002F0D36" w:rsidRDefault="00CF4B6F" w:rsidP="00CF4B6F">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 xml:space="preserve">Table </w:t>
      </w:r>
      <w:r w:rsidR="000F7590">
        <w:rPr>
          <w:rFonts w:asciiTheme="minorHAnsi" w:hAnsiTheme="minorHAnsi"/>
          <w:noProof/>
          <w:sz w:val="24"/>
          <w:szCs w:val="24"/>
        </w:rPr>
        <w:t>7</w:t>
      </w:r>
      <w:r w:rsidRPr="002F0D36">
        <w:rPr>
          <w:rFonts w:asciiTheme="minorHAnsi" w:hAnsiTheme="minorHAnsi"/>
          <w:noProof/>
          <w:sz w:val="24"/>
          <w:szCs w:val="24"/>
        </w:rPr>
        <w:t>: Proportion of respondents who report</w:t>
      </w:r>
      <w:r w:rsidR="00842D60">
        <w:rPr>
          <w:rFonts w:asciiTheme="minorHAnsi" w:hAnsiTheme="minorHAnsi"/>
          <w:noProof/>
          <w:sz w:val="24"/>
          <w:szCs w:val="24"/>
        </w:rPr>
        <w:t xml:space="preserve"> Ebola training in their community</w:t>
      </w:r>
    </w:p>
    <w:p w:rsidR="00CF4B6F" w:rsidRPr="002F0D36" w:rsidRDefault="00CF4B6F" w:rsidP="00CF4B6F">
      <w:pPr>
        <w:pStyle w:val="TableofFigures"/>
        <w:tabs>
          <w:tab w:val="right" w:leader="dot" w:pos="9350"/>
        </w:tabs>
        <w:rPr>
          <w:rStyle w:val="Hyperlink"/>
          <w:rFonts w:asciiTheme="minorHAnsi" w:hAnsiTheme="minorHAnsi"/>
          <w:noProof/>
          <w:sz w:val="24"/>
          <w:szCs w:val="24"/>
        </w:rPr>
      </w:pPr>
    </w:p>
    <w:p w:rsidR="00CF4B6F" w:rsidRDefault="00CF4B6F" w:rsidP="00CF4B6F">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 xml:space="preserve">Table </w:t>
      </w:r>
      <w:r w:rsidR="000F7590">
        <w:rPr>
          <w:rFonts w:asciiTheme="minorHAnsi" w:hAnsiTheme="minorHAnsi"/>
          <w:noProof/>
          <w:sz w:val="24"/>
          <w:szCs w:val="24"/>
        </w:rPr>
        <w:t>8</w:t>
      </w:r>
      <w:r w:rsidRPr="002F0D36">
        <w:rPr>
          <w:rFonts w:asciiTheme="minorHAnsi" w:hAnsiTheme="minorHAnsi"/>
          <w:noProof/>
          <w:sz w:val="24"/>
          <w:szCs w:val="24"/>
        </w:rPr>
        <w:t>: Proportion of respondent</w:t>
      </w:r>
      <w:r w:rsidR="00842D60">
        <w:rPr>
          <w:rFonts w:asciiTheme="minorHAnsi" w:hAnsiTheme="minorHAnsi"/>
          <w:noProof/>
          <w:sz w:val="24"/>
          <w:szCs w:val="24"/>
        </w:rPr>
        <w:t>s</w:t>
      </w:r>
      <w:r w:rsidRPr="002F0D36">
        <w:rPr>
          <w:rFonts w:asciiTheme="minorHAnsi" w:hAnsiTheme="minorHAnsi"/>
          <w:noProof/>
          <w:sz w:val="24"/>
          <w:szCs w:val="24"/>
        </w:rPr>
        <w:t xml:space="preserve"> who </w:t>
      </w:r>
      <w:r w:rsidR="00842D60">
        <w:rPr>
          <w:rFonts w:asciiTheme="minorHAnsi" w:hAnsiTheme="minorHAnsi"/>
          <w:noProof/>
          <w:sz w:val="24"/>
          <w:szCs w:val="24"/>
        </w:rPr>
        <w:t>advise various Ebola prevention and control measures</w:t>
      </w:r>
    </w:p>
    <w:p w:rsidR="00CF4B6F" w:rsidRPr="002F0D36" w:rsidRDefault="00CF4B6F" w:rsidP="00CF4B6F">
      <w:pPr>
        <w:pStyle w:val="TableofFigures"/>
        <w:tabs>
          <w:tab w:val="right" w:leader="dot" w:pos="9350"/>
        </w:tabs>
        <w:rPr>
          <w:rStyle w:val="Hyperlink"/>
          <w:rFonts w:asciiTheme="minorHAnsi" w:hAnsiTheme="minorHAnsi"/>
          <w:noProof/>
          <w:sz w:val="24"/>
          <w:szCs w:val="24"/>
        </w:rPr>
      </w:pPr>
    </w:p>
    <w:p w:rsidR="00CF4B6F" w:rsidRPr="002F0D36" w:rsidRDefault="00CF4B6F" w:rsidP="00CF4B6F">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 xml:space="preserve">Table </w:t>
      </w:r>
      <w:r w:rsidR="000F7590">
        <w:rPr>
          <w:rFonts w:asciiTheme="minorHAnsi" w:hAnsiTheme="minorHAnsi"/>
          <w:noProof/>
          <w:sz w:val="24"/>
          <w:szCs w:val="24"/>
        </w:rPr>
        <w:t>9</w:t>
      </w:r>
      <w:r w:rsidRPr="002F0D36">
        <w:rPr>
          <w:rFonts w:asciiTheme="minorHAnsi" w:hAnsiTheme="minorHAnsi"/>
          <w:noProof/>
          <w:sz w:val="24"/>
          <w:szCs w:val="24"/>
        </w:rPr>
        <w:t>: Proportion of respondents who reported</w:t>
      </w:r>
      <w:r w:rsidR="00842D60">
        <w:rPr>
          <w:rFonts w:asciiTheme="minorHAnsi" w:hAnsiTheme="minorHAnsi"/>
          <w:noProof/>
          <w:sz w:val="24"/>
          <w:szCs w:val="24"/>
        </w:rPr>
        <w:t xml:space="preserve"> various sources of care for people feeling ill</w:t>
      </w:r>
    </w:p>
    <w:p w:rsidR="00CF4B6F" w:rsidRPr="002F0D36" w:rsidRDefault="00CF4B6F" w:rsidP="00CF4B6F">
      <w:pPr>
        <w:pStyle w:val="TableofFigures"/>
        <w:tabs>
          <w:tab w:val="right" w:leader="dot" w:pos="9350"/>
        </w:tabs>
        <w:rPr>
          <w:rStyle w:val="Hyperlink"/>
          <w:rFonts w:asciiTheme="minorHAnsi" w:hAnsiTheme="minorHAnsi"/>
          <w:noProof/>
          <w:sz w:val="24"/>
          <w:szCs w:val="24"/>
        </w:rPr>
      </w:pPr>
    </w:p>
    <w:p w:rsidR="00CF4B6F" w:rsidRDefault="00CF4B6F" w:rsidP="00CF4B6F">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1</w:t>
      </w:r>
      <w:r w:rsidR="000F7590">
        <w:rPr>
          <w:rFonts w:asciiTheme="minorHAnsi" w:hAnsiTheme="minorHAnsi"/>
          <w:noProof/>
          <w:sz w:val="24"/>
          <w:szCs w:val="24"/>
        </w:rPr>
        <w:t>0</w:t>
      </w:r>
      <w:r w:rsidRPr="002F0D36">
        <w:rPr>
          <w:rFonts w:asciiTheme="minorHAnsi" w:hAnsiTheme="minorHAnsi"/>
          <w:noProof/>
          <w:sz w:val="24"/>
          <w:szCs w:val="24"/>
        </w:rPr>
        <w:t xml:space="preserve">: Proportion of respondents who reported </w:t>
      </w:r>
      <w:r w:rsidR="00842D60">
        <w:rPr>
          <w:rFonts w:asciiTheme="minorHAnsi" w:hAnsiTheme="minorHAnsi"/>
          <w:noProof/>
          <w:sz w:val="24"/>
          <w:szCs w:val="24"/>
        </w:rPr>
        <w:t>various levels of community engagement to prevent spread of Ebola</w:t>
      </w:r>
    </w:p>
    <w:p w:rsidR="00842D60" w:rsidRPr="002F0D36" w:rsidRDefault="00842D60" w:rsidP="002F0D36"/>
    <w:p w:rsidR="00CF4B6F" w:rsidRPr="002F0D36" w:rsidRDefault="00CF4B6F" w:rsidP="00CF4B6F">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1</w:t>
      </w:r>
      <w:r w:rsidR="000F7590">
        <w:rPr>
          <w:rFonts w:asciiTheme="minorHAnsi" w:hAnsiTheme="minorHAnsi"/>
          <w:noProof/>
          <w:sz w:val="24"/>
          <w:szCs w:val="24"/>
        </w:rPr>
        <w:t>1</w:t>
      </w:r>
      <w:r w:rsidRPr="002F0D36">
        <w:rPr>
          <w:rFonts w:asciiTheme="minorHAnsi" w:hAnsiTheme="minorHAnsi"/>
          <w:noProof/>
          <w:sz w:val="24"/>
          <w:szCs w:val="24"/>
        </w:rPr>
        <w:t xml:space="preserve">: Proportion of respondents who reported </w:t>
      </w:r>
      <w:r w:rsidR="00842D60">
        <w:rPr>
          <w:rFonts w:asciiTheme="minorHAnsi" w:hAnsiTheme="minorHAnsi"/>
          <w:noProof/>
          <w:sz w:val="24"/>
          <w:szCs w:val="24"/>
        </w:rPr>
        <w:t>various interventions to prevent Ebola in their community: Ebola education events in community, health worker attempting to prevent or control Ebola</w:t>
      </w:r>
    </w:p>
    <w:p w:rsidR="00CF4B6F" w:rsidRPr="002F0D36" w:rsidRDefault="00CF4B6F" w:rsidP="00CF4B6F">
      <w:pPr>
        <w:pStyle w:val="TableofFigures"/>
        <w:tabs>
          <w:tab w:val="right" w:leader="dot" w:pos="9350"/>
        </w:tabs>
        <w:rPr>
          <w:rStyle w:val="Hyperlink"/>
          <w:rFonts w:asciiTheme="minorHAnsi" w:hAnsiTheme="minorHAnsi"/>
          <w:noProof/>
          <w:sz w:val="24"/>
          <w:szCs w:val="24"/>
        </w:rPr>
      </w:pPr>
    </w:p>
    <w:p w:rsidR="00CF4B6F" w:rsidRPr="002F0D36" w:rsidRDefault="00CF4B6F" w:rsidP="00CF4B6F">
      <w:pPr>
        <w:pStyle w:val="TableofFigures"/>
        <w:numPr>
          <w:ilvl w:val="0"/>
          <w:numId w:val="6"/>
        </w:numPr>
        <w:tabs>
          <w:tab w:val="right" w:leader="dot" w:pos="9350"/>
        </w:tabs>
        <w:rPr>
          <w:rFonts w:asciiTheme="minorHAnsi" w:hAnsiTheme="minorHAnsi"/>
          <w:noProof/>
          <w:sz w:val="24"/>
          <w:szCs w:val="24"/>
        </w:rPr>
      </w:pPr>
      <w:r w:rsidRPr="002F0D36">
        <w:rPr>
          <w:rFonts w:asciiTheme="minorHAnsi" w:hAnsiTheme="minorHAnsi"/>
          <w:noProof/>
          <w:sz w:val="24"/>
          <w:szCs w:val="24"/>
        </w:rPr>
        <w:t>Table 1</w:t>
      </w:r>
      <w:r w:rsidR="000F7590">
        <w:rPr>
          <w:rFonts w:asciiTheme="minorHAnsi" w:hAnsiTheme="minorHAnsi"/>
          <w:noProof/>
          <w:sz w:val="24"/>
          <w:szCs w:val="24"/>
        </w:rPr>
        <w:t>2</w:t>
      </w:r>
      <w:r w:rsidRPr="002F0D36">
        <w:rPr>
          <w:rFonts w:asciiTheme="minorHAnsi" w:hAnsiTheme="minorHAnsi"/>
          <w:noProof/>
          <w:sz w:val="24"/>
          <w:szCs w:val="24"/>
        </w:rPr>
        <w:t xml:space="preserve">: Proportion of respondents who </w:t>
      </w:r>
      <w:r w:rsidR="000F7590">
        <w:rPr>
          <w:rFonts w:asciiTheme="minorHAnsi" w:hAnsiTheme="minorHAnsi"/>
          <w:noProof/>
          <w:sz w:val="24"/>
          <w:szCs w:val="24"/>
        </w:rPr>
        <w:t>reported listening to Ebola control workers in community</w:t>
      </w:r>
    </w:p>
    <w:p w:rsidR="00CF4B6F" w:rsidRPr="002F0D36" w:rsidRDefault="00CF4B6F" w:rsidP="00CF4B6F">
      <w:pPr>
        <w:pStyle w:val="TableofFigures"/>
        <w:tabs>
          <w:tab w:val="right" w:leader="dot" w:pos="9350"/>
        </w:tabs>
        <w:rPr>
          <w:rStyle w:val="Hyperlink"/>
          <w:rFonts w:asciiTheme="minorHAnsi" w:hAnsiTheme="minorHAnsi"/>
          <w:noProof/>
          <w:sz w:val="24"/>
          <w:szCs w:val="24"/>
        </w:rPr>
      </w:pPr>
    </w:p>
    <w:p w:rsidR="00D800E8" w:rsidRPr="002F0D36" w:rsidRDefault="00D800E8" w:rsidP="00D800E8">
      <w:pPr>
        <w:pStyle w:val="TableofFigures"/>
        <w:tabs>
          <w:tab w:val="right" w:leader="dot" w:pos="9350"/>
        </w:tabs>
        <w:rPr>
          <w:rStyle w:val="Hyperlink"/>
          <w:rFonts w:asciiTheme="minorHAnsi" w:hAnsiTheme="minorHAnsi"/>
          <w:noProof/>
          <w:sz w:val="24"/>
          <w:szCs w:val="24"/>
        </w:rPr>
      </w:pPr>
    </w:p>
    <w:p w:rsidR="00855670" w:rsidRPr="002F0D36" w:rsidRDefault="00855670">
      <w:pPr>
        <w:rPr>
          <w:b/>
          <w:sz w:val="24"/>
          <w:szCs w:val="24"/>
        </w:rPr>
      </w:pPr>
      <w:r w:rsidRPr="002F0D36">
        <w:rPr>
          <w:b/>
          <w:sz w:val="24"/>
          <w:szCs w:val="24"/>
        </w:rPr>
        <w:t>List of Figures</w:t>
      </w:r>
    </w:p>
    <w:p w:rsidR="00855670" w:rsidRPr="002F0D36" w:rsidRDefault="00855670" w:rsidP="00855670">
      <w:pPr>
        <w:spacing w:after="0" w:line="240" w:lineRule="auto"/>
        <w:rPr>
          <w:sz w:val="24"/>
          <w:szCs w:val="24"/>
        </w:rPr>
      </w:pPr>
      <w:r w:rsidRPr="002F0D36">
        <w:rPr>
          <w:sz w:val="24"/>
          <w:szCs w:val="24"/>
        </w:rPr>
        <w:t>The following tables will be generated as part of the Guinea KAP data analysis</w:t>
      </w:r>
      <w:r w:rsidR="00CF4B6F" w:rsidRPr="002F0D36">
        <w:rPr>
          <w:sz w:val="24"/>
          <w:szCs w:val="24"/>
        </w:rPr>
        <w:t xml:space="preserve"> of 6000 household members</w:t>
      </w:r>
      <w:r w:rsidRPr="002F0D36">
        <w:rPr>
          <w:sz w:val="24"/>
          <w:szCs w:val="24"/>
        </w:rPr>
        <w:t>:</w:t>
      </w:r>
      <w:r w:rsidRPr="002F0D36">
        <w:rPr>
          <w:sz w:val="24"/>
          <w:szCs w:val="24"/>
        </w:rPr>
        <w:br/>
      </w:r>
    </w:p>
    <w:p w:rsidR="00855670" w:rsidRPr="002F0D36" w:rsidRDefault="00855670" w:rsidP="00855670">
      <w:pPr>
        <w:pStyle w:val="TableofFigures"/>
        <w:numPr>
          <w:ilvl w:val="0"/>
          <w:numId w:val="7"/>
        </w:numPr>
        <w:tabs>
          <w:tab w:val="right" w:leader="dot" w:pos="9350"/>
        </w:tabs>
        <w:rPr>
          <w:rFonts w:asciiTheme="minorHAnsi" w:hAnsiTheme="minorHAnsi"/>
          <w:noProof/>
          <w:sz w:val="24"/>
          <w:szCs w:val="24"/>
        </w:rPr>
      </w:pPr>
      <w:r w:rsidRPr="002F0D36">
        <w:rPr>
          <w:rFonts w:asciiTheme="minorHAnsi" w:hAnsiTheme="minorHAnsi"/>
          <w:bCs/>
          <w:noProof/>
          <w:sz w:val="24"/>
          <w:szCs w:val="24"/>
        </w:rPr>
        <w:t>Figure 1: Percent distribution of respondents by age category</w:t>
      </w:r>
    </w:p>
    <w:p w:rsidR="00855670" w:rsidRPr="002F0D36" w:rsidRDefault="00855670" w:rsidP="00855670">
      <w:pPr>
        <w:pStyle w:val="TableofFigures"/>
        <w:tabs>
          <w:tab w:val="right" w:leader="dot" w:pos="9350"/>
        </w:tabs>
        <w:rPr>
          <w:rStyle w:val="Hyperlink"/>
          <w:rFonts w:asciiTheme="minorHAnsi" w:hAnsiTheme="minorHAnsi"/>
          <w:noProof/>
          <w:sz w:val="24"/>
          <w:szCs w:val="24"/>
        </w:rPr>
      </w:pPr>
    </w:p>
    <w:p w:rsidR="00855670" w:rsidRPr="002F0D36" w:rsidRDefault="00855670" w:rsidP="00855670">
      <w:pPr>
        <w:pStyle w:val="TableofFigures"/>
        <w:numPr>
          <w:ilvl w:val="0"/>
          <w:numId w:val="7"/>
        </w:numPr>
        <w:tabs>
          <w:tab w:val="right" w:leader="dot" w:pos="9350"/>
        </w:tabs>
        <w:rPr>
          <w:rFonts w:asciiTheme="minorHAnsi" w:hAnsiTheme="minorHAnsi"/>
          <w:noProof/>
          <w:sz w:val="24"/>
          <w:szCs w:val="24"/>
        </w:rPr>
      </w:pPr>
      <w:r w:rsidRPr="002F0D36">
        <w:rPr>
          <w:rFonts w:asciiTheme="minorHAnsi" w:hAnsiTheme="minorHAnsi"/>
          <w:noProof/>
          <w:sz w:val="24"/>
          <w:szCs w:val="24"/>
        </w:rPr>
        <w:t>Figure 2: Frequency distribution of respondents by age</w:t>
      </w:r>
    </w:p>
    <w:p w:rsidR="00855670" w:rsidRPr="002F0D36" w:rsidRDefault="00855670" w:rsidP="00855670">
      <w:pPr>
        <w:pStyle w:val="TableofFigures"/>
        <w:tabs>
          <w:tab w:val="right" w:leader="dot" w:pos="9350"/>
        </w:tabs>
        <w:rPr>
          <w:rStyle w:val="Hyperlink"/>
          <w:rFonts w:asciiTheme="minorHAnsi" w:hAnsiTheme="minorHAnsi"/>
          <w:noProof/>
          <w:sz w:val="24"/>
          <w:szCs w:val="24"/>
        </w:rPr>
      </w:pPr>
    </w:p>
    <w:p w:rsidR="00855670" w:rsidRPr="002F0D36" w:rsidRDefault="00855670" w:rsidP="00855670">
      <w:pPr>
        <w:pStyle w:val="TableofFigures"/>
        <w:numPr>
          <w:ilvl w:val="0"/>
          <w:numId w:val="7"/>
        </w:numPr>
        <w:tabs>
          <w:tab w:val="right" w:leader="dot" w:pos="9350"/>
        </w:tabs>
        <w:rPr>
          <w:rFonts w:asciiTheme="minorHAnsi" w:hAnsiTheme="minorHAnsi"/>
          <w:noProof/>
          <w:sz w:val="24"/>
          <w:szCs w:val="24"/>
        </w:rPr>
      </w:pPr>
      <w:r w:rsidRPr="002F0D36">
        <w:rPr>
          <w:rFonts w:asciiTheme="minorHAnsi" w:hAnsiTheme="minorHAnsi"/>
          <w:noProof/>
          <w:sz w:val="24"/>
          <w:szCs w:val="24"/>
        </w:rPr>
        <w:t>Figure 3: Percent distribution of reasons cited by respondents who perceive themselves to be at some risk of Ebola within six months</w:t>
      </w:r>
    </w:p>
    <w:p w:rsidR="00855670" w:rsidRPr="002F0D36" w:rsidRDefault="00855670" w:rsidP="00855670">
      <w:pPr>
        <w:pStyle w:val="TableofFigures"/>
        <w:tabs>
          <w:tab w:val="right" w:leader="dot" w:pos="9350"/>
        </w:tabs>
        <w:rPr>
          <w:rStyle w:val="Hyperlink"/>
          <w:rFonts w:asciiTheme="minorHAnsi" w:hAnsiTheme="minorHAnsi"/>
          <w:noProof/>
          <w:sz w:val="24"/>
          <w:szCs w:val="24"/>
        </w:rPr>
      </w:pPr>
    </w:p>
    <w:p w:rsidR="00855670" w:rsidRPr="002F0D36" w:rsidRDefault="00855670" w:rsidP="00855670">
      <w:pPr>
        <w:pStyle w:val="TableofFigures"/>
        <w:numPr>
          <w:ilvl w:val="0"/>
          <w:numId w:val="7"/>
        </w:numPr>
        <w:tabs>
          <w:tab w:val="right" w:leader="dot" w:pos="9350"/>
        </w:tabs>
        <w:rPr>
          <w:rFonts w:asciiTheme="minorHAnsi" w:hAnsiTheme="minorHAnsi"/>
          <w:noProof/>
          <w:sz w:val="24"/>
          <w:szCs w:val="24"/>
        </w:rPr>
      </w:pPr>
      <w:r w:rsidRPr="002F0D36">
        <w:rPr>
          <w:rFonts w:asciiTheme="minorHAnsi" w:hAnsiTheme="minorHAnsi"/>
          <w:noProof/>
          <w:sz w:val="24"/>
          <w:szCs w:val="24"/>
        </w:rPr>
        <w:t>Figure 4: Percent distribution of reasons cited by respondents who do not perceive themselves to be at risk of Ebola within six month</w:t>
      </w:r>
      <w:r w:rsidR="00CF4B6F" w:rsidRPr="002F0D36">
        <w:rPr>
          <w:rFonts w:asciiTheme="minorHAnsi" w:hAnsiTheme="minorHAnsi"/>
          <w:noProof/>
          <w:sz w:val="24"/>
          <w:szCs w:val="24"/>
        </w:rPr>
        <w:t>s</w:t>
      </w:r>
    </w:p>
    <w:p w:rsidR="00CF4B6F" w:rsidRPr="002F0D36" w:rsidRDefault="00CF4B6F" w:rsidP="00CF4B6F">
      <w:pPr>
        <w:spacing w:after="0" w:line="240" w:lineRule="auto"/>
        <w:rPr>
          <w:sz w:val="24"/>
          <w:szCs w:val="24"/>
        </w:rPr>
      </w:pPr>
    </w:p>
    <w:p w:rsidR="00CF4B6F" w:rsidRPr="002F0D36" w:rsidRDefault="00CF4B6F" w:rsidP="00CF4B6F">
      <w:pPr>
        <w:spacing w:after="0" w:line="240" w:lineRule="auto"/>
        <w:rPr>
          <w:sz w:val="24"/>
          <w:szCs w:val="24"/>
        </w:rPr>
      </w:pPr>
      <w:r w:rsidRPr="002F0D36">
        <w:rPr>
          <w:sz w:val="24"/>
          <w:szCs w:val="24"/>
        </w:rPr>
        <w:t>The following tables will be generated as part of the Guinea KAP data analysis of 150 community leaders:</w:t>
      </w:r>
      <w:r w:rsidRPr="002F0D36">
        <w:rPr>
          <w:sz w:val="24"/>
          <w:szCs w:val="24"/>
        </w:rPr>
        <w:br/>
      </w:r>
    </w:p>
    <w:p w:rsidR="00CF4B6F" w:rsidRPr="002F0D36" w:rsidRDefault="00CF4B6F" w:rsidP="00CF4B6F">
      <w:pPr>
        <w:pStyle w:val="TableofFigures"/>
        <w:numPr>
          <w:ilvl w:val="0"/>
          <w:numId w:val="7"/>
        </w:numPr>
        <w:tabs>
          <w:tab w:val="right" w:leader="dot" w:pos="9350"/>
        </w:tabs>
        <w:rPr>
          <w:rFonts w:asciiTheme="minorHAnsi" w:hAnsiTheme="minorHAnsi"/>
          <w:noProof/>
          <w:sz w:val="24"/>
          <w:szCs w:val="24"/>
        </w:rPr>
      </w:pPr>
      <w:r w:rsidRPr="002F0D36">
        <w:rPr>
          <w:rFonts w:asciiTheme="minorHAnsi" w:hAnsiTheme="minorHAnsi"/>
          <w:bCs/>
          <w:noProof/>
          <w:sz w:val="24"/>
          <w:szCs w:val="24"/>
        </w:rPr>
        <w:t>Figure 1: Percent distribution of respondents by age category</w:t>
      </w:r>
    </w:p>
    <w:p w:rsidR="00CF4B6F" w:rsidRPr="002F0D36" w:rsidRDefault="00CF4B6F" w:rsidP="00CF4B6F">
      <w:pPr>
        <w:pStyle w:val="TableofFigures"/>
        <w:tabs>
          <w:tab w:val="right" w:leader="dot" w:pos="9350"/>
        </w:tabs>
        <w:rPr>
          <w:rStyle w:val="Hyperlink"/>
          <w:rFonts w:asciiTheme="minorHAnsi" w:hAnsiTheme="minorHAnsi"/>
          <w:noProof/>
          <w:sz w:val="24"/>
          <w:szCs w:val="24"/>
        </w:rPr>
      </w:pPr>
    </w:p>
    <w:p w:rsidR="00CF4B6F" w:rsidRPr="002F0D36" w:rsidRDefault="00CF4B6F" w:rsidP="00CF4B6F">
      <w:pPr>
        <w:pStyle w:val="TableofFigures"/>
        <w:numPr>
          <w:ilvl w:val="0"/>
          <w:numId w:val="7"/>
        </w:numPr>
        <w:tabs>
          <w:tab w:val="right" w:leader="dot" w:pos="9350"/>
        </w:tabs>
        <w:rPr>
          <w:rFonts w:asciiTheme="minorHAnsi" w:hAnsiTheme="minorHAnsi"/>
          <w:noProof/>
          <w:sz w:val="24"/>
          <w:szCs w:val="24"/>
        </w:rPr>
      </w:pPr>
      <w:r w:rsidRPr="002F0D36">
        <w:rPr>
          <w:rFonts w:asciiTheme="minorHAnsi" w:hAnsiTheme="minorHAnsi"/>
          <w:noProof/>
          <w:sz w:val="24"/>
          <w:szCs w:val="24"/>
        </w:rPr>
        <w:t>Figure 2: Frequency distribution of respondents by age</w:t>
      </w:r>
    </w:p>
    <w:p w:rsidR="00CF4B6F" w:rsidRPr="002F0D36" w:rsidRDefault="00CF4B6F" w:rsidP="00CF4B6F">
      <w:pPr>
        <w:pStyle w:val="TableofFigures"/>
        <w:tabs>
          <w:tab w:val="right" w:leader="dot" w:pos="9350"/>
        </w:tabs>
        <w:rPr>
          <w:rStyle w:val="Hyperlink"/>
          <w:rFonts w:asciiTheme="minorHAnsi" w:hAnsiTheme="minorHAnsi"/>
          <w:noProof/>
          <w:sz w:val="24"/>
          <w:szCs w:val="24"/>
        </w:rPr>
      </w:pPr>
    </w:p>
    <w:p w:rsidR="00CF4B6F" w:rsidRPr="002F0D36" w:rsidRDefault="00CF4B6F" w:rsidP="00CF4B6F">
      <w:pPr>
        <w:pStyle w:val="TableofFigures"/>
        <w:numPr>
          <w:ilvl w:val="0"/>
          <w:numId w:val="7"/>
        </w:numPr>
        <w:tabs>
          <w:tab w:val="right" w:leader="dot" w:pos="9350"/>
        </w:tabs>
        <w:rPr>
          <w:rFonts w:asciiTheme="minorHAnsi" w:hAnsiTheme="minorHAnsi"/>
          <w:noProof/>
          <w:sz w:val="24"/>
          <w:szCs w:val="24"/>
        </w:rPr>
      </w:pPr>
      <w:r w:rsidRPr="002F0D36">
        <w:rPr>
          <w:rFonts w:asciiTheme="minorHAnsi" w:hAnsiTheme="minorHAnsi"/>
          <w:noProof/>
          <w:sz w:val="24"/>
          <w:szCs w:val="24"/>
        </w:rPr>
        <w:t xml:space="preserve">Figure 3: Percent distribution of reasons cited by respondents who perceive </w:t>
      </w:r>
      <w:r w:rsidR="000F7590">
        <w:rPr>
          <w:rFonts w:asciiTheme="minorHAnsi" w:hAnsiTheme="minorHAnsi"/>
          <w:noProof/>
          <w:sz w:val="24"/>
          <w:szCs w:val="24"/>
        </w:rPr>
        <w:t xml:space="preserve">some threat of Ebola in </w:t>
      </w:r>
      <w:r w:rsidRPr="002F0D36">
        <w:rPr>
          <w:rFonts w:asciiTheme="minorHAnsi" w:hAnsiTheme="minorHAnsi"/>
          <w:noProof/>
          <w:sz w:val="24"/>
          <w:szCs w:val="24"/>
        </w:rPr>
        <w:t>their communities</w:t>
      </w:r>
    </w:p>
    <w:p w:rsidR="00CF4B6F" w:rsidRPr="002F0D36" w:rsidRDefault="00CF4B6F" w:rsidP="00CF4B6F">
      <w:pPr>
        <w:pStyle w:val="TableofFigures"/>
        <w:tabs>
          <w:tab w:val="right" w:leader="dot" w:pos="9350"/>
        </w:tabs>
        <w:rPr>
          <w:rStyle w:val="Hyperlink"/>
          <w:rFonts w:asciiTheme="minorHAnsi" w:hAnsiTheme="minorHAnsi"/>
          <w:noProof/>
          <w:sz w:val="24"/>
          <w:szCs w:val="24"/>
        </w:rPr>
      </w:pPr>
    </w:p>
    <w:p w:rsidR="00D800E8" w:rsidRPr="002F0D36" w:rsidRDefault="00CF4B6F" w:rsidP="00171530">
      <w:pPr>
        <w:rPr>
          <w:b/>
          <w:sz w:val="24"/>
          <w:szCs w:val="24"/>
        </w:rPr>
      </w:pPr>
      <w:r w:rsidRPr="002F0D36">
        <w:rPr>
          <w:sz w:val="24"/>
          <w:szCs w:val="24"/>
        </w:rPr>
        <w:br w:type="page"/>
      </w:r>
      <w:r w:rsidR="004347E4" w:rsidRPr="002F0D36">
        <w:rPr>
          <w:b/>
          <w:sz w:val="24"/>
          <w:szCs w:val="24"/>
        </w:rPr>
        <w:lastRenderedPageBreak/>
        <w:t>Sample Tables</w:t>
      </w:r>
      <w:r w:rsidR="004347E4" w:rsidRPr="002F0D36">
        <w:rPr>
          <w:b/>
          <w:sz w:val="24"/>
          <w:szCs w:val="24"/>
        </w:rPr>
        <w:br/>
      </w:r>
    </w:p>
    <w:tbl>
      <w:tblPr>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gridCol w:w="984"/>
      </w:tblGrid>
      <w:tr w:rsidR="00751E6D" w:rsidRPr="002F0D36" w:rsidTr="004347E4">
        <w:trPr>
          <w:trHeight w:val="300"/>
        </w:trPr>
        <w:tc>
          <w:tcPr>
            <w:tcW w:w="9828" w:type="dxa"/>
            <w:gridSpan w:val="2"/>
            <w:shd w:val="clear" w:color="auto" w:fill="auto"/>
            <w:noWrap/>
            <w:vAlign w:val="bottom"/>
            <w:hideMark/>
          </w:tcPr>
          <w:p w:rsidR="00751E6D" w:rsidRPr="002F0D36" w:rsidRDefault="004347E4" w:rsidP="002F0D36">
            <w:pPr>
              <w:pStyle w:val="ListParagraph"/>
              <w:numPr>
                <w:ilvl w:val="0"/>
                <w:numId w:val="9"/>
              </w:numPr>
              <w:spacing w:after="0"/>
              <w:rPr>
                <w:rFonts w:eastAsia="Times New Roman" w:cs="Times New Roman"/>
                <w:b/>
                <w:color w:val="000000"/>
                <w:sz w:val="24"/>
                <w:szCs w:val="24"/>
              </w:rPr>
            </w:pPr>
            <w:r w:rsidRPr="002F0D36">
              <w:rPr>
                <w:rFonts w:eastAsia="Times New Roman" w:cs="Times New Roman"/>
                <w:b/>
                <w:color w:val="000000"/>
                <w:sz w:val="24"/>
                <w:szCs w:val="24"/>
              </w:rPr>
              <w:t>Summary of Core KAP Indicators, Guinea Ebola KAP, 2015</w:t>
            </w:r>
            <w:r w:rsidR="00CF4B6F" w:rsidRPr="002F0D36">
              <w:rPr>
                <w:rFonts w:eastAsia="Times New Roman" w:cs="Times New Roman"/>
                <w:b/>
                <w:color w:val="000000"/>
                <w:sz w:val="24"/>
                <w:szCs w:val="24"/>
              </w:rPr>
              <w:t xml:space="preserve"> – Household members</w:t>
            </w:r>
          </w:p>
        </w:tc>
      </w:tr>
      <w:tr w:rsidR="00751E6D" w:rsidRPr="002F0D36" w:rsidTr="004347E4">
        <w:trPr>
          <w:trHeight w:val="300"/>
        </w:trPr>
        <w:tc>
          <w:tcPr>
            <w:tcW w:w="8910" w:type="dxa"/>
            <w:shd w:val="clear" w:color="auto" w:fill="auto"/>
            <w:noWrap/>
            <w:vAlign w:val="bottom"/>
            <w:hideMark/>
          </w:tcPr>
          <w:p w:rsidR="00751E6D" w:rsidRPr="002F0D36" w:rsidRDefault="00751E6D" w:rsidP="00E94E89">
            <w:pPr>
              <w:spacing w:after="0"/>
              <w:rPr>
                <w:rFonts w:eastAsia="Times New Roman" w:cs="Times New Roman"/>
                <w:b/>
                <w:color w:val="000000"/>
                <w:sz w:val="24"/>
                <w:szCs w:val="24"/>
              </w:rPr>
            </w:pPr>
            <w:r w:rsidRPr="002F0D36">
              <w:rPr>
                <w:rFonts w:eastAsia="Times New Roman" w:cs="Times New Roman"/>
                <w:b/>
                <w:color w:val="000000"/>
                <w:sz w:val="24"/>
                <w:szCs w:val="24"/>
              </w:rPr>
              <w:t>Indicator</w:t>
            </w:r>
          </w:p>
        </w:tc>
        <w:tc>
          <w:tcPr>
            <w:tcW w:w="918" w:type="dxa"/>
            <w:shd w:val="clear" w:color="auto" w:fill="auto"/>
            <w:noWrap/>
            <w:vAlign w:val="bottom"/>
            <w:hideMark/>
          </w:tcPr>
          <w:p w:rsidR="00751E6D" w:rsidRPr="002F0D36" w:rsidRDefault="00751E6D" w:rsidP="00E94E89">
            <w:pPr>
              <w:spacing w:after="0"/>
              <w:jc w:val="right"/>
              <w:rPr>
                <w:rFonts w:eastAsia="Times New Roman" w:cs="Times New Roman"/>
                <w:b/>
                <w:color w:val="000000"/>
                <w:sz w:val="24"/>
                <w:szCs w:val="24"/>
              </w:rPr>
            </w:pPr>
            <w:r w:rsidRPr="002F0D36">
              <w:rPr>
                <w:rFonts w:eastAsia="Times New Roman" w:cs="Times New Roman"/>
                <w:b/>
                <w:color w:val="000000"/>
                <w:sz w:val="24"/>
                <w:szCs w:val="24"/>
              </w:rPr>
              <w:t>Percent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have heard of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have heard of someone who survived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attribute the cause of Ebola to a virus</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4347E4" w:rsidP="004347E4">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were able to cite various signs and symptoms of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4347E4" w:rsidRPr="002F0D36" w:rsidTr="004347E4">
        <w:trPr>
          <w:trHeight w:val="300"/>
        </w:trPr>
        <w:tc>
          <w:tcPr>
            <w:tcW w:w="8910" w:type="dxa"/>
            <w:shd w:val="clear" w:color="auto" w:fill="auto"/>
            <w:vAlign w:val="bottom"/>
            <w:hideMark/>
          </w:tcPr>
          <w:p w:rsidR="004347E4" w:rsidRPr="002F0D36" w:rsidRDefault="004347E4" w:rsidP="004347E4">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were able to cite various modes of transmission of Ebola</w:t>
            </w:r>
          </w:p>
        </w:tc>
        <w:tc>
          <w:tcPr>
            <w:tcW w:w="918" w:type="dxa"/>
            <w:shd w:val="clear" w:color="auto" w:fill="auto"/>
            <w:noWrap/>
            <w:vAlign w:val="bottom"/>
            <w:hideMark/>
          </w:tcPr>
          <w:p w:rsidR="004347E4"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have comprehensive knowledge on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accept three key means of preventing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reject three key misconceptions about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495"/>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accept that Ebola can be prevented by avoiding contact with blood and body fluids</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495"/>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accept that Ebola can be prevented avoiding funeral or burial rituals that require handling the body of someone who has died from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495"/>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accept that one can increase their chance of surviving by immediately going to a health facility if suspected of having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reported that Ebola can be transmitted by air</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reported that Ebola can be transmitted through mosquito bites</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reject that Ebola can be prevented by bathing with salt and hot water</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reject that traditional healers can successfully treat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reject that spiritual healers can successfully treat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reject safe alternatives to traditional funerals/burials</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would go to a health facility if they had a high fever</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would go to a health facility if they suspect they have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believe it is possible to survive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hold at least one form of discriminatory attitude towards Ebola survivors</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would not welcome back a neighbor after surviving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would not buy fresh vegetables from a shopkeeper who survived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215"/>
        </w:trPr>
        <w:tc>
          <w:tcPr>
            <w:tcW w:w="8910" w:type="dxa"/>
            <w:shd w:val="clear" w:color="auto" w:fill="auto"/>
            <w:vAlign w:val="bottom"/>
            <w:hideMark/>
          </w:tcPr>
          <w:p w:rsidR="00751E6D" w:rsidRPr="002F0D36" w:rsidRDefault="00751E6D" w:rsidP="004347E4">
            <w:pPr>
              <w:spacing w:after="0"/>
              <w:rPr>
                <w:rFonts w:eastAsia="Times New Roman" w:cs="Times New Roman"/>
                <w:color w:val="000000"/>
                <w:sz w:val="24"/>
                <w:szCs w:val="24"/>
              </w:rPr>
            </w:pPr>
            <w:r w:rsidRPr="002F0D36">
              <w:rPr>
                <w:rFonts w:eastAsia="Times New Roman" w:cs="Times New Roman"/>
                <w:color w:val="000000"/>
                <w:sz w:val="24"/>
                <w:szCs w:val="24"/>
              </w:rPr>
              <w:lastRenderedPageBreak/>
              <w:t xml:space="preserve">Proportion of respondents who believe that a pupil who has survived Ebola puts other pupils </w:t>
            </w:r>
            <w:r w:rsidR="004347E4" w:rsidRPr="002F0D36">
              <w:rPr>
                <w:rFonts w:eastAsia="Times New Roman" w:cs="Times New Roman"/>
                <w:color w:val="000000"/>
                <w:sz w:val="24"/>
                <w:szCs w:val="24"/>
              </w:rPr>
              <w:t>at risk</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report avoiding physical contact with people suspected to have Ebola in order to prevent the disease</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report avoiding funerals/burials involving the handling of the dead body in order to prevent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300"/>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report washing their hands with soap and water more often in order to prevent Ebola</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495"/>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respondents who reported that they have participated in a funeral/burial in the past month</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495"/>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those respondents who participated in a funeral/burial in the past month that also touched the dead body during the ceremony</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751E6D" w:rsidRPr="002F0D36" w:rsidTr="004347E4">
        <w:trPr>
          <w:trHeight w:val="495"/>
        </w:trPr>
        <w:tc>
          <w:tcPr>
            <w:tcW w:w="8910" w:type="dxa"/>
            <w:shd w:val="clear" w:color="auto" w:fill="auto"/>
            <w:vAlign w:val="bottom"/>
            <w:hideMark/>
          </w:tcPr>
          <w:p w:rsidR="00751E6D" w:rsidRPr="002F0D36" w:rsidRDefault="00751E6D" w:rsidP="00E94E89">
            <w:pPr>
              <w:spacing w:after="0"/>
              <w:rPr>
                <w:rFonts w:eastAsia="Times New Roman" w:cs="Times New Roman"/>
                <w:color w:val="000000"/>
                <w:sz w:val="24"/>
                <w:szCs w:val="24"/>
              </w:rPr>
            </w:pPr>
            <w:r w:rsidRPr="002F0D36">
              <w:rPr>
                <w:rFonts w:eastAsia="Times New Roman" w:cs="Times New Roman"/>
                <w:color w:val="000000"/>
                <w:sz w:val="24"/>
                <w:szCs w:val="24"/>
              </w:rPr>
              <w:t>Proportion of those respondents who participated in a funeral/burial in the past month that also washed the dead body during the ceremony</w:t>
            </w:r>
          </w:p>
        </w:tc>
        <w:tc>
          <w:tcPr>
            <w:tcW w:w="918" w:type="dxa"/>
            <w:shd w:val="clear" w:color="auto" w:fill="auto"/>
            <w:noWrap/>
            <w:vAlign w:val="bottom"/>
            <w:hideMark/>
          </w:tcPr>
          <w:p w:rsidR="00751E6D" w:rsidRPr="002F0D36" w:rsidRDefault="00DF4BEA" w:rsidP="00E94E89">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bl>
    <w:p w:rsidR="00CF4B6F" w:rsidRPr="002F0D36" w:rsidRDefault="00CF4B6F" w:rsidP="00CF4B6F">
      <w:pPr>
        <w:spacing w:after="0" w:line="240" w:lineRule="auto"/>
        <w:rPr>
          <w:b/>
          <w:sz w:val="24"/>
          <w:szCs w:val="24"/>
        </w:rPr>
      </w:pPr>
      <w:r w:rsidRPr="002F0D36">
        <w:rPr>
          <w:b/>
          <w:sz w:val="24"/>
          <w:szCs w:val="24"/>
        </w:rPr>
        <w:br/>
      </w: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gridCol w:w="984"/>
      </w:tblGrid>
      <w:tr w:rsidR="00CF4B6F" w:rsidRPr="002F0D36" w:rsidTr="0047386B">
        <w:trPr>
          <w:trHeight w:val="300"/>
        </w:trPr>
        <w:tc>
          <w:tcPr>
            <w:tcW w:w="9894" w:type="dxa"/>
            <w:gridSpan w:val="2"/>
            <w:shd w:val="clear" w:color="auto" w:fill="auto"/>
            <w:noWrap/>
            <w:vAlign w:val="bottom"/>
            <w:hideMark/>
          </w:tcPr>
          <w:p w:rsidR="00CF4B6F" w:rsidRPr="002F0D36" w:rsidRDefault="00CF4B6F" w:rsidP="0047386B">
            <w:pPr>
              <w:pStyle w:val="ListParagraph"/>
              <w:numPr>
                <w:ilvl w:val="0"/>
                <w:numId w:val="9"/>
              </w:numPr>
              <w:spacing w:after="0"/>
              <w:rPr>
                <w:rFonts w:eastAsia="Times New Roman" w:cs="Times New Roman"/>
                <w:b/>
                <w:color w:val="000000"/>
                <w:sz w:val="24"/>
                <w:szCs w:val="24"/>
              </w:rPr>
            </w:pPr>
            <w:r w:rsidRPr="002F0D36">
              <w:rPr>
                <w:rFonts w:eastAsia="Times New Roman" w:cs="Times New Roman"/>
                <w:b/>
                <w:color w:val="000000"/>
                <w:sz w:val="24"/>
                <w:szCs w:val="24"/>
              </w:rPr>
              <w:t xml:space="preserve">Summary of Core KAP Indicators, Guinea Ebola KAP, 2015 – Community </w:t>
            </w:r>
            <w:r w:rsidR="0047386B">
              <w:rPr>
                <w:rFonts w:eastAsia="Times New Roman" w:cs="Times New Roman"/>
                <w:b/>
                <w:color w:val="000000"/>
                <w:sz w:val="24"/>
                <w:szCs w:val="24"/>
              </w:rPr>
              <w:t>L</w:t>
            </w:r>
            <w:r w:rsidRPr="002F0D36">
              <w:rPr>
                <w:rFonts w:eastAsia="Times New Roman" w:cs="Times New Roman"/>
                <w:b/>
                <w:color w:val="000000"/>
                <w:sz w:val="24"/>
                <w:szCs w:val="24"/>
              </w:rPr>
              <w:t>eaders</w:t>
            </w:r>
          </w:p>
        </w:tc>
      </w:tr>
      <w:tr w:rsidR="00CF4B6F" w:rsidRPr="002F0D36" w:rsidTr="0047386B">
        <w:trPr>
          <w:trHeight w:val="300"/>
        </w:trPr>
        <w:tc>
          <w:tcPr>
            <w:tcW w:w="8910" w:type="dxa"/>
            <w:shd w:val="clear" w:color="auto" w:fill="auto"/>
            <w:noWrap/>
            <w:vAlign w:val="bottom"/>
            <w:hideMark/>
          </w:tcPr>
          <w:p w:rsidR="00CF4B6F" w:rsidRPr="002F0D36" w:rsidRDefault="00CF4B6F" w:rsidP="003C2ACD">
            <w:pPr>
              <w:spacing w:after="0"/>
              <w:rPr>
                <w:rFonts w:eastAsia="Times New Roman" w:cs="Times New Roman"/>
                <w:b/>
                <w:color w:val="000000"/>
                <w:sz w:val="24"/>
                <w:szCs w:val="24"/>
              </w:rPr>
            </w:pPr>
            <w:r w:rsidRPr="002F0D36">
              <w:rPr>
                <w:rFonts w:eastAsia="Times New Roman" w:cs="Times New Roman"/>
                <w:b/>
                <w:color w:val="000000"/>
                <w:sz w:val="24"/>
                <w:szCs w:val="24"/>
              </w:rPr>
              <w:t>Indicator</w:t>
            </w:r>
          </w:p>
        </w:tc>
        <w:tc>
          <w:tcPr>
            <w:tcW w:w="984" w:type="dxa"/>
            <w:shd w:val="clear" w:color="auto" w:fill="auto"/>
            <w:noWrap/>
            <w:vAlign w:val="bottom"/>
            <w:hideMark/>
          </w:tcPr>
          <w:p w:rsidR="00CF4B6F" w:rsidRPr="002F0D36" w:rsidRDefault="00CF4B6F" w:rsidP="003C2ACD">
            <w:pPr>
              <w:spacing w:after="0"/>
              <w:jc w:val="right"/>
              <w:rPr>
                <w:rFonts w:eastAsia="Times New Roman" w:cs="Times New Roman"/>
                <w:b/>
                <w:color w:val="000000"/>
                <w:sz w:val="24"/>
                <w:szCs w:val="24"/>
              </w:rPr>
            </w:pPr>
            <w:r w:rsidRPr="002F0D36">
              <w:rPr>
                <w:rFonts w:eastAsia="Times New Roman" w:cs="Times New Roman"/>
                <w:b/>
                <w:color w:val="000000"/>
                <w:sz w:val="24"/>
                <w:szCs w:val="24"/>
              </w:rPr>
              <w:t>Percent</w:t>
            </w:r>
          </w:p>
        </w:tc>
      </w:tr>
      <w:tr w:rsidR="00CF4B6F" w:rsidRPr="002F0D36" w:rsidTr="0047386B">
        <w:trPr>
          <w:trHeight w:val="300"/>
        </w:trPr>
        <w:tc>
          <w:tcPr>
            <w:tcW w:w="8910" w:type="dxa"/>
            <w:shd w:val="clear" w:color="auto" w:fill="auto"/>
            <w:vAlign w:val="bottom"/>
            <w:hideMark/>
          </w:tcPr>
          <w:p w:rsidR="00CF4B6F" w:rsidRPr="002F0D36" w:rsidRDefault="00CF4B6F" w:rsidP="0047386B">
            <w:pPr>
              <w:spacing w:after="0"/>
              <w:rPr>
                <w:rFonts w:eastAsia="Times New Roman" w:cs="Times New Roman"/>
                <w:color w:val="000000"/>
                <w:sz w:val="24"/>
                <w:szCs w:val="24"/>
              </w:rPr>
            </w:pPr>
            <w:r w:rsidRPr="002F0D36">
              <w:rPr>
                <w:rFonts w:eastAsia="Times New Roman" w:cs="Times New Roman"/>
                <w:color w:val="000000"/>
                <w:sz w:val="24"/>
                <w:szCs w:val="24"/>
              </w:rPr>
              <w:t xml:space="preserve">Proportion of respondents who </w:t>
            </w:r>
            <w:r w:rsidR="0047386B">
              <w:rPr>
                <w:rFonts w:eastAsia="Times New Roman" w:cs="Times New Roman"/>
                <w:color w:val="000000"/>
                <w:sz w:val="24"/>
                <w:szCs w:val="24"/>
              </w:rPr>
              <w:t xml:space="preserve">believe </w:t>
            </w:r>
            <w:proofErr w:type="spellStart"/>
            <w:r w:rsidR="0047386B">
              <w:rPr>
                <w:rFonts w:eastAsia="Times New Roman" w:cs="Times New Roman"/>
                <w:color w:val="000000"/>
                <w:sz w:val="24"/>
                <w:szCs w:val="24"/>
              </w:rPr>
              <w:t>Eboal</w:t>
            </w:r>
            <w:proofErr w:type="spellEnd"/>
            <w:r w:rsidR="0047386B">
              <w:rPr>
                <w:rFonts w:eastAsia="Times New Roman" w:cs="Times New Roman"/>
                <w:color w:val="000000"/>
                <w:sz w:val="24"/>
                <w:szCs w:val="24"/>
              </w:rPr>
              <w:t xml:space="preserve"> is a threat in Guinea</w:t>
            </w:r>
          </w:p>
        </w:tc>
        <w:tc>
          <w:tcPr>
            <w:tcW w:w="984" w:type="dxa"/>
            <w:shd w:val="clear" w:color="auto" w:fill="auto"/>
            <w:noWrap/>
            <w:vAlign w:val="bottom"/>
            <w:hideMark/>
          </w:tcPr>
          <w:p w:rsidR="00CF4B6F" w:rsidRPr="002F0D36" w:rsidRDefault="00CF4B6F" w:rsidP="003C2ACD">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CF4B6F" w:rsidRPr="002F0D36" w:rsidTr="0047386B">
        <w:trPr>
          <w:trHeight w:val="300"/>
        </w:trPr>
        <w:tc>
          <w:tcPr>
            <w:tcW w:w="8910" w:type="dxa"/>
            <w:shd w:val="clear" w:color="auto" w:fill="auto"/>
            <w:vAlign w:val="bottom"/>
            <w:hideMark/>
          </w:tcPr>
          <w:p w:rsidR="00CF4B6F" w:rsidRPr="002F0D36" w:rsidRDefault="00CF4B6F" w:rsidP="0047386B">
            <w:pPr>
              <w:spacing w:after="0"/>
              <w:rPr>
                <w:rFonts w:eastAsia="Times New Roman" w:cs="Times New Roman"/>
                <w:color w:val="000000"/>
                <w:sz w:val="24"/>
                <w:szCs w:val="24"/>
              </w:rPr>
            </w:pPr>
            <w:r w:rsidRPr="002F0D36">
              <w:rPr>
                <w:rFonts w:eastAsia="Times New Roman" w:cs="Times New Roman"/>
                <w:color w:val="000000"/>
                <w:sz w:val="24"/>
                <w:szCs w:val="24"/>
              </w:rPr>
              <w:t xml:space="preserve">Proportion of respondents who </w:t>
            </w:r>
            <w:r w:rsidR="0047386B">
              <w:rPr>
                <w:rFonts w:eastAsia="Times New Roman" w:cs="Times New Roman"/>
                <w:color w:val="000000"/>
                <w:sz w:val="24"/>
                <w:szCs w:val="24"/>
              </w:rPr>
              <w:t>believe Ebola is a threat in prefecture or community</w:t>
            </w:r>
          </w:p>
        </w:tc>
        <w:tc>
          <w:tcPr>
            <w:tcW w:w="984" w:type="dxa"/>
            <w:shd w:val="clear" w:color="auto" w:fill="auto"/>
            <w:noWrap/>
            <w:vAlign w:val="bottom"/>
            <w:hideMark/>
          </w:tcPr>
          <w:p w:rsidR="00CF4B6F" w:rsidRPr="002F0D36" w:rsidRDefault="00CF4B6F" w:rsidP="003C2ACD">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CF4B6F" w:rsidRPr="002F0D36" w:rsidTr="0047386B">
        <w:trPr>
          <w:trHeight w:val="300"/>
        </w:trPr>
        <w:tc>
          <w:tcPr>
            <w:tcW w:w="8910" w:type="dxa"/>
            <w:shd w:val="clear" w:color="auto" w:fill="auto"/>
            <w:vAlign w:val="bottom"/>
            <w:hideMark/>
          </w:tcPr>
          <w:p w:rsidR="00CF4B6F" w:rsidRPr="002F0D36" w:rsidRDefault="00CF4B6F" w:rsidP="0047386B">
            <w:pPr>
              <w:spacing w:after="0"/>
              <w:rPr>
                <w:rFonts w:eastAsia="Times New Roman" w:cs="Times New Roman"/>
                <w:color w:val="000000"/>
                <w:sz w:val="24"/>
                <w:szCs w:val="24"/>
              </w:rPr>
            </w:pPr>
            <w:r w:rsidRPr="002F0D36">
              <w:rPr>
                <w:rFonts w:eastAsia="Times New Roman" w:cs="Times New Roman"/>
                <w:color w:val="000000"/>
                <w:sz w:val="24"/>
                <w:szCs w:val="24"/>
              </w:rPr>
              <w:t xml:space="preserve">Proportion of respondents who </w:t>
            </w:r>
            <w:r w:rsidR="0047386B">
              <w:rPr>
                <w:rFonts w:eastAsia="Times New Roman" w:cs="Times New Roman"/>
                <w:color w:val="000000"/>
                <w:sz w:val="24"/>
                <w:szCs w:val="24"/>
              </w:rPr>
              <w:t>prefer various sources of EVD information in their community</w:t>
            </w:r>
          </w:p>
        </w:tc>
        <w:tc>
          <w:tcPr>
            <w:tcW w:w="984" w:type="dxa"/>
            <w:shd w:val="clear" w:color="auto" w:fill="auto"/>
            <w:noWrap/>
            <w:vAlign w:val="bottom"/>
            <w:hideMark/>
          </w:tcPr>
          <w:p w:rsidR="00CF4B6F" w:rsidRPr="002F0D36" w:rsidRDefault="00CF4B6F" w:rsidP="003C2ACD">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CF4B6F" w:rsidRPr="002F0D36" w:rsidTr="0047386B">
        <w:trPr>
          <w:trHeight w:val="300"/>
        </w:trPr>
        <w:tc>
          <w:tcPr>
            <w:tcW w:w="8910" w:type="dxa"/>
            <w:shd w:val="clear" w:color="auto" w:fill="auto"/>
            <w:vAlign w:val="bottom"/>
            <w:hideMark/>
          </w:tcPr>
          <w:p w:rsidR="00CF4B6F" w:rsidRPr="002F0D36" w:rsidRDefault="00CF4B6F" w:rsidP="0047386B">
            <w:pPr>
              <w:spacing w:after="0"/>
              <w:rPr>
                <w:rFonts w:eastAsia="Times New Roman" w:cs="Times New Roman"/>
                <w:color w:val="000000"/>
                <w:sz w:val="24"/>
                <w:szCs w:val="24"/>
              </w:rPr>
            </w:pPr>
            <w:r w:rsidRPr="002F0D36">
              <w:rPr>
                <w:rFonts w:eastAsia="Times New Roman" w:cs="Times New Roman"/>
                <w:color w:val="000000"/>
                <w:sz w:val="24"/>
                <w:szCs w:val="24"/>
              </w:rPr>
              <w:t xml:space="preserve">Proportion of respondents who </w:t>
            </w:r>
            <w:r w:rsidR="0047386B">
              <w:rPr>
                <w:rFonts w:eastAsia="Times New Roman" w:cs="Times New Roman"/>
                <w:color w:val="000000"/>
                <w:sz w:val="24"/>
                <w:szCs w:val="24"/>
              </w:rPr>
              <w:t>reporting community members receiving training on EVD prevention and control</w:t>
            </w:r>
          </w:p>
        </w:tc>
        <w:tc>
          <w:tcPr>
            <w:tcW w:w="984" w:type="dxa"/>
            <w:shd w:val="clear" w:color="auto" w:fill="auto"/>
            <w:noWrap/>
            <w:vAlign w:val="bottom"/>
            <w:hideMark/>
          </w:tcPr>
          <w:p w:rsidR="00CF4B6F" w:rsidRPr="002F0D36" w:rsidRDefault="00CF4B6F" w:rsidP="003C2ACD">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CF4B6F" w:rsidRPr="002F0D36" w:rsidTr="0047386B">
        <w:trPr>
          <w:trHeight w:val="300"/>
        </w:trPr>
        <w:tc>
          <w:tcPr>
            <w:tcW w:w="8910" w:type="dxa"/>
            <w:shd w:val="clear" w:color="auto" w:fill="auto"/>
            <w:vAlign w:val="bottom"/>
            <w:hideMark/>
          </w:tcPr>
          <w:p w:rsidR="00CF4B6F" w:rsidRPr="002F0D36" w:rsidRDefault="00CF4B6F" w:rsidP="0047386B">
            <w:pPr>
              <w:spacing w:after="0"/>
              <w:rPr>
                <w:rFonts w:eastAsia="Times New Roman" w:cs="Times New Roman"/>
                <w:color w:val="000000"/>
                <w:sz w:val="24"/>
                <w:szCs w:val="24"/>
              </w:rPr>
            </w:pPr>
            <w:r w:rsidRPr="002F0D36">
              <w:rPr>
                <w:rFonts w:eastAsia="Times New Roman" w:cs="Times New Roman"/>
                <w:color w:val="000000"/>
                <w:sz w:val="24"/>
                <w:szCs w:val="24"/>
              </w:rPr>
              <w:t xml:space="preserve">Proportion of respondents who were able to cite various </w:t>
            </w:r>
            <w:r w:rsidR="0047386B">
              <w:rPr>
                <w:rFonts w:eastAsia="Times New Roman" w:cs="Times New Roman"/>
                <w:color w:val="000000"/>
                <w:sz w:val="24"/>
                <w:szCs w:val="24"/>
              </w:rPr>
              <w:t>behaviors that can prevent EVD transmission</w:t>
            </w:r>
          </w:p>
        </w:tc>
        <w:tc>
          <w:tcPr>
            <w:tcW w:w="984" w:type="dxa"/>
            <w:shd w:val="clear" w:color="auto" w:fill="auto"/>
            <w:noWrap/>
            <w:vAlign w:val="bottom"/>
            <w:hideMark/>
          </w:tcPr>
          <w:p w:rsidR="00CF4B6F" w:rsidRPr="002F0D36" w:rsidRDefault="00CF4B6F" w:rsidP="003C2ACD">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CF4B6F" w:rsidRPr="002F0D36" w:rsidTr="0047386B">
        <w:trPr>
          <w:trHeight w:val="300"/>
        </w:trPr>
        <w:tc>
          <w:tcPr>
            <w:tcW w:w="8910" w:type="dxa"/>
            <w:shd w:val="clear" w:color="auto" w:fill="auto"/>
            <w:vAlign w:val="bottom"/>
            <w:hideMark/>
          </w:tcPr>
          <w:p w:rsidR="00CF4B6F" w:rsidRPr="002F0D36" w:rsidRDefault="00CF4B6F" w:rsidP="0047386B">
            <w:pPr>
              <w:spacing w:after="0"/>
              <w:rPr>
                <w:rFonts w:eastAsia="Times New Roman" w:cs="Times New Roman"/>
                <w:color w:val="000000"/>
                <w:sz w:val="24"/>
                <w:szCs w:val="24"/>
              </w:rPr>
            </w:pPr>
            <w:r w:rsidRPr="002F0D36">
              <w:rPr>
                <w:rFonts w:eastAsia="Times New Roman" w:cs="Times New Roman"/>
                <w:color w:val="000000"/>
                <w:sz w:val="24"/>
                <w:szCs w:val="24"/>
              </w:rPr>
              <w:t xml:space="preserve">Proportion of respondents who </w:t>
            </w:r>
            <w:r w:rsidR="0047386B">
              <w:rPr>
                <w:rFonts w:eastAsia="Times New Roman" w:cs="Times New Roman"/>
                <w:color w:val="000000"/>
                <w:sz w:val="24"/>
                <w:szCs w:val="24"/>
              </w:rPr>
              <w:t>report various government responses to eliminate new cases of EVD in Guinea</w:t>
            </w:r>
          </w:p>
        </w:tc>
        <w:tc>
          <w:tcPr>
            <w:tcW w:w="984" w:type="dxa"/>
            <w:shd w:val="clear" w:color="auto" w:fill="auto"/>
            <w:noWrap/>
            <w:vAlign w:val="bottom"/>
            <w:hideMark/>
          </w:tcPr>
          <w:p w:rsidR="00CF4B6F" w:rsidRPr="002F0D36" w:rsidRDefault="00CF4B6F" w:rsidP="003C2ACD">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CF4B6F" w:rsidRPr="002F0D36" w:rsidTr="0047386B">
        <w:trPr>
          <w:trHeight w:val="300"/>
        </w:trPr>
        <w:tc>
          <w:tcPr>
            <w:tcW w:w="8910" w:type="dxa"/>
            <w:shd w:val="clear" w:color="auto" w:fill="auto"/>
            <w:vAlign w:val="bottom"/>
            <w:hideMark/>
          </w:tcPr>
          <w:p w:rsidR="00CF4B6F" w:rsidRPr="002F0D36" w:rsidRDefault="00CF4B6F" w:rsidP="0047386B">
            <w:pPr>
              <w:spacing w:after="0"/>
              <w:rPr>
                <w:rFonts w:eastAsia="Times New Roman" w:cs="Times New Roman"/>
                <w:color w:val="000000"/>
                <w:sz w:val="24"/>
                <w:szCs w:val="24"/>
              </w:rPr>
            </w:pPr>
            <w:r w:rsidRPr="002F0D36">
              <w:rPr>
                <w:rFonts w:eastAsia="Times New Roman" w:cs="Times New Roman"/>
                <w:color w:val="000000"/>
                <w:sz w:val="24"/>
                <w:szCs w:val="24"/>
              </w:rPr>
              <w:t xml:space="preserve">Proportion of respondents who </w:t>
            </w:r>
            <w:r w:rsidR="0047386B">
              <w:rPr>
                <w:rFonts w:eastAsia="Times New Roman" w:cs="Times New Roman"/>
                <w:color w:val="000000"/>
                <w:sz w:val="24"/>
                <w:szCs w:val="24"/>
              </w:rPr>
              <w:t>report EVD-related community meetings, events, and trainings</w:t>
            </w:r>
          </w:p>
        </w:tc>
        <w:tc>
          <w:tcPr>
            <w:tcW w:w="984" w:type="dxa"/>
            <w:shd w:val="clear" w:color="auto" w:fill="auto"/>
            <w:noWrap/>
            <w:vAlign w:val="bottom"/>
            <w:hideMark/>
          </w:tcPr>
          <w:p w:rsidR="00CF4B6F" w:rsidRPr="002F0D36" w:rsidRDefault="00CF4B6F" w:rsidP="003C2ACD">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CF4B6F" w:rsidRPr="002F0D36" w:rsidTr="0047386B">
        <w:trPr>
          <w:trHeight w:val="300"/>
        </w:trPr>
        <w:tc>
          <w:tcPr>
            <w:tcW w:w="8910" w:type="dxa"/>
            <w:shd w:val="clear" w:color="auto" w:fill="auto"/>
            <w:vAlign w:val="bottom"/>
            <w:hideMark/>
          </w:tcPr>
          <w:p w:rsidR="00CF4B6F" w:rsidRPr="002F0D36" w:rsidRDefault="00CF4B6F" w:rsidP="0047386B">
            <w:pPr>
              <w:spacing w:after="0"/>
              <w:rPr>
                <w:rFonts w:eastAsia="Times New Roman" w:cs="Times New Roman"/>
                <w:color w:val="000000"/>
                <w:sz w:val="24"/>
                <w:szCs w:val="24"/>
              </w:rPr>
            </w:pPr>
            <w:r w:rsidRPr="002F0D36">
              <w:rPr>
                <w:rFonts w:eastAsia="Times New Roman" w:cs="Times New Roman"/>
                <w:color w:val="000000"/>
                <w:sz w:val="24"/>
                <w:szCs w:val="24"/>
              </w:rPr>
              <w:t xml:space="preserve">Proportion of respondents who </w:t>
            </w:r>
            <w:r w:rsidR="0047386B">
              <w:rPr>
                <w:rFonts w:eastAsia="Times New Roman" w:cs="Times New Roman"/>
                <w:color w:val="000000"/>
                <w:sz w:val="24"/>
                <w:szCs w:val="24"/>
              </w:rPr>
              <w:t>report various places where ill people in community seek care</w:t>
            </w:r>
          </w:p>
        </w:tc>
        <w:tc>
          <w:tcPr>
            <w:tcW w:w="984" w:type="dxa"/>
            <w:shd w:val="clear" w:color="auto" w:fill="auto"/>
            <w:noWrap/>
            <w:vAlign w:val="bottom"/>
            <w:hideMark/>
          </w:tcPr>
          <w:p w:rsidR="00CF4B6F" w:rsidRPr="002F0D36" w:rsidRDefault="00CF4B6F" w:rsidP="003C2ACD">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CF4B6F" w:rsidRPr="002F0D36" w:rsidTr="0047386B">
        <w:trPr>
          <w:trHeight w:val="495"/>
        </w:trPr>
        <w:tc>
          <w:tcPr>
            <w:tcW w:w="8910" w:type="dxa"/>
            <w:shd w:val="clear" w:color="auto" w:fill="auto"/>
            <w:vAlign w:val="bottom"/>
            <w:hideMark/>
          </w:tcPr>
          <w:p w:rsidR="00CF4B6F" w:rsidRPr="002F0D36" w:rsidRDefault="00CF4B6F" w:rsidP="0047386B">
            <w:pPr>
              <w:spacing w:after="0"/>
              <w:rPr>
                <w:rFonts w:eastAsia="Times New Roman" w:cs="Times New Roman"/>
                <w:color w:val="000000"/>
                <w:sz w:val="24"/>
                <w:szCs w:val="24"/>
              </w:rPr>
            </w:pPr>
            <w:r w:rsidRPr="002F0D36">
              <w:rPr>
                <w:rFonts w:eastAsia="Times New Roman" w:cs="Times New Roman"/>
                <w:color w:val="000000"/>
                <w:sz w:val="24"/>
                <w:szCs w:val="24"/>
              </w:rPr>
              <w:t xml:space="preserve">Proportion of respondents who </w:t>
            </w:r>
            <w:r w:rsidR="0047386B">
              <w:rPr>
                <w:rFonts w:eastAsia="Times New Roman" w:cs="Times New Roman"/>
                <w:color w:val="000000"/>
                <w:sz w:val="24"/>
                <w:szCs w:val="24"/>
              </w:rPr>
              <w:t>report various levels of community engagement in EVD prevention</w:t>
            </w:r>
          </w:p>
        </w:tc>
        <w:tc>
          <w:tcPr>
            <w:tcW w:w="984" w:type="dxa"/>
            <w:shd w:val="clear" w:color="auto" w:fill="auto"/>
            <w:noWrap/>
            <w:vAlign w:val="bottom"/>
            <w:hideMark/>
          </w:tcPr>
          <w:p w:rsidR="00CF4B6F" w:rsidRPr="002F0D36" w:rsidRDefault="00CF4B6F" w:rsidP="003C2ACD">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CF4B6F" w:rsidRPr="002F0D36" w:rsidTr="0047386B">
        <w:trPr>
          <w:trHeight w:val="495"/>
        </w:trPr>
        <w:tc>
          <w:tcPr>
            <w:tcW w:w="8910" w:type="dxa"/>
            <w:shd w:val="clear" w:color="auto" w:fill="auto"/>
            <w:vAlign w:val="bottom"/>
            <w:hideMark/>
          </w:tcPr>
          <w:p w:rsidR="00CF4B6F" w:rsidRPr="002F0D36" w:rsidRDefault="00CF4B6F" w:rsidP="0047386B">
            <w:pPr>
              <w:spacing w:after="0"/>
              <w:rPr>
                <w:rFonts w:eastAsia="Times New Roman" w:cs="Times New Roman"/>
                <w:color w:val="000000"/>
                <w:sz w:val="24"/>
                <w:szCs w:val="24"/>
              </w:rPr>
            </w:pPr>
            <w:r w:rsidRPr="002F0D36">
              <w:rPr>
                <w:rFonts w:eastAsia="Times New Roman" w:cs="Times New Roman"/>
                <w:color w:val="000000"/>
                <w:sz w:val="24"/>
                <w:szCs w:val="24"/>
              </w:rPr>
              <w:t xml:space="preserve">Proportion of respondents who </w:t>
            </w:r>
            <w:r w:rsidR="0047386B">
              <w:rPr>
                <w:rFonts w:eastAsia="Times New Roman" w:cs="Times New Roman"/>
                <w:color w:val="000000"/>
                <w:sz w:val="24"/>
                <w:szCs w:val="24"/>
              </w:rPr>
              <w:t>report EVD control workers in community</w:t>
            </w:r>
            <w:r w:rsidRPr="002F0D36">
              <w:rPr>
                <w:rFonts w:eastAsia="Times New Roman" w:cs="Times New Roman"/>
                <w:color w:val="000000"/>
                <w:sz w:val="24"/>
                <w:szCs w:val="24"/>
              </w:rPr>
              <w:t xml:space="preserve"> </w:t>
            </w:r>
          </w:p>
        </w:tc>
        <w:tc>
          <w:tcPr>
            <w:tcW w:w="984" w:type="dxa"/>
            <w:shd w:val="clear" w:color="auto" w:fill="auto"/>
            <w:noWrap/>
            <w:vAlign w:val="bottom"/>
            <w:hideMark/>
          </w:tcPr>
          <w:p w:rsidR="00CF4B6F" w:rsidRPr="002F0D36" w:rsidRDefault="00CF4B6F" w:rsidP="003C2ACD">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r w:rsidR="00CF4B6F" w:rsidRPr="002F0D36" w:rsidTr="0047386B">
        <w:trPr>
          <w:trHeight w:val="495"/>
        </w:trPr>
        <w:tc>
          <w:tcPr>
            <w:tcW w:w="8910" w:type="dxa"/>
            <w:shd w:val="clear" w:color="auto" w:fill="auto"/>
            <w:vAlign w:val="bottom"/>
            <w:hideMark/>
          </w:tcPr>
          <w:p w:rsidR="00CF4B6F" w:rsidRPr="002F0D36" w:rsidRDefault="00CF4B6F" w:rsidP="0047386B">
            <w:pPr>
              <w:spacing w:after="0"/>
              <w:rPr>
                <w:rFonts w:eastAsia="Times New Roman" w:cs="Times New Roman"/>
                <w:color w:val="000000"/>
                <w:sz w:val="24"/>
                <w:szCs w:val="24"/>
              </w:rPr>
            </w:pPr>
            <w:r w:rsidRPr="002F0D36">
              <w:rPr>
                <w:rFonts w:eastAsia="Times New Roman" w:cs="Times New Roman"/>
                <w:color w:val="000000"/>
                <w:sz w:val="24"/>
                <w:szCs w:val="24"/>
              </w:rPr>
              <w:t xml:space="preserve">Proportion of respondents who </w:t>
            </w:r>
            <w:r w:rsidR="0047386B">
              <w:rPr>
                <w:rFonts w:eastAsia="Times New Roman" w:cs="Times New Roman"/>
                <w:color w:val="000000"/>
                <w:sz w:val="24"/>
                <w:szCs w:val="24"/>
              </w:rPr>
              <w:t>listened to advice of EVD control workers</w:t>
            </w:r>
          </w:p>
        </w:tc>
        <w:tc>
          <w:tcPr>
            <w:tcW w:w="984" w:type="dxa"/>
            <w:shd w:val="clear" w:color="auto" w:fill="auto"/>
            <w:noWrap/>
            <w:vAlign w:val="bottom"/>
            <w:hideMark/>
          </w:tcPr>
          <w:p w:rsidR="00CF4B6F" w:rsidRPr="002F0D36" w:rsidRDefault="00CF4B6F" w:rsidP="003C2ACD">
            <w:pPr>
              <w:spacing w:after="0"/>
              <w:jc w:val="right"/>
              <w:rPr>
                <w:rFonts w:eastAsia="Times New Roman" w:cs="Times New Roman"/>
                <w:color w:val="000000"/>
                <w:sz w:val="24"/>
                <w:szCs w:val="24"/>
              </w:rPr>
            </w:pPr>
            <w:r w:rsidRPr="002F0D36">
              <w:rPr>
                <w:rFonts w:eastAsia="Times New Roman" w:cs="Times New Roman"/>
                <w:color w:val="000000"/>
                <w:sz w:val="24"/>
                <w:szCs w:val="24"/>
              </w:rPr>
              <w:t>%</w:t>
            </w:r>
          </w:p>
        </w:tc>
      </w:tr>
    </w:tbl>
    <w:p w:rsidR="00CF4B6F" w:rsidRPr="002F0D36" w:rsidRDefault="00CF4B6F" w:rsidP="006865A5">
      <w:pPr>
        <w:spacing w:after="0" w:line="240" w:lineRule="auto"/>
        <w:rPr>
          <w:b/>
          <w:sz w:val="24"/>
          <w:szCs w:val="24"/>
        </w:rPr>
      </w:pPr>
    </w:p>
    <w:p w:rsidR="00D800E8" w:rsidRPr="002F0D36" w:rsidRDefault="00DF4BEA" w:rsidP="006865A5">
      <w:pPr>
        <w:spacing w:after="0" w:line="240" w:lineRule="auto"/>
        <w:rPr>
          <w:b/>
          <w:sz w:val="24"/>
          <w:szCs w:val="24"/>
        </w:rPr>
      </w:pPr>
      <w:r w:rsidRPr="002F0D36">
        <w:rPr>
          <w:b/>
          <w:sz w:val="24"/>
          <w:szCs w:val="24"/>
        </w:rPr>
        <w:lastRenderedPageBreak/>
        <w:t>T</w:t>
      </w:r>
      <w:r w:rsidR="004347E4" w:rsidRPr="002F0D36">
        <w:rPr>
          <w:b/>
          <w:sz w:val="24"/>
          <w:szCs w:val="24"/>
        </w:rPr>
        <w:t>able format</w:t>
      </w:r>
    </w:p>
    <w:p w:rsidR="00DF4BEA" w:rsidRPr="002F0D36" w:rsidRDefault="00DF4BEA" w:rsidP="006865A5">
      <w:pPr>
        <w:spacing w:after="0" w:line="240" w:lineRule="auto"/>
        <w:rPr>
          <w:sz w:val="24"/>
          <w:szCs w:val="24"/>
        </w:rPr>
      </w:pPr>
      <w:r w:rsidRPr="002F0D36">
        <w:rPr>
          <w:sz w:val="24"/>
          <w:szCs w:val="24"/>
        </w:rPr>
        <w:t>All tables will have a standard format wherein the data is disaggregated by:</w:t>
      </w:r>
    </w:p>
    <w:p w:rsidR="00DF4BEA" w:rsidRPr="002F0D36" w:rsidRDefault="00DF4BEA" w:rsidP="00DF4BEA">
      <w:pPr>
        <w:pStyle w:val="ListParagraph"/>
        <w:numPr>
          <w:ilvl w:val="0"/>
          <w:numId w:val="8"/>
        </w:numPr>
        <w:spacing w:after="0" w:line="240" w:lineRule="auto"/>
        <w:rPr>
          <w:sz w:val="24"/>
          <w:szCs w:val="24"/>
        </w:rPr>
      </w:pPr>
      <w:r w:rsidRPr="002F0D36">
        <w:rPr>
          <w:sz w:val="24"/>
          <w:szCs w:val="24"/>
        </w:rPr>
        <w:t>Region</w:t>
      </w:r>
    </w:p>
    <w:p w:rsidR="00DF4BEA" w:rsidRPr="002F0D36" w:rsidRDefault="00DF4BEA" w:rsidP="00DF4BEA">
      <w:pPr>
        <w:pStyle w:val="ListParagraph"/>
        <w:numPr>
          <w:ilvl w:val="0"/>
          <w:numId w:val="8"/>
        </w:numPr>
        <w:spacing w:after="0" w:line="240" w:lineRule="auto"/>
        <w:rPr>
          <w:sz w:val="24"/>
          <w:szCs w:val="24"/>
        </w:rPr>
      </w:pPr>
      <w:r w:rsidRPr="002F0D36">
        <w:rPr>
          <w:sz w:val="24"/>
          <w:szCs w:val="24"/>
        </w:rPr>
        <w:t>Sex</w:t>
      </w:r>
    </w:p>
    <w:p w:rsidR="00DF4BEA" w:rsidRPr="002F0D36" w:rsidRDefault="00DF4BEA" w:rsidP="00DF4BEA">
      <w:pPr>
        <w:pStyle w:val="ListParagraph"/>
        <w:numPr>
          <w:ilvl w:val="0"/>
          <w:numId w:val="8"/>
        </w:numPr>
        <w:spacing w:after="0" w:line="240" w:lineRule="auto"/>
        <w:rPr>
          <w:sz w:val="24"/>
          <w:szCs w:val="24"/>
        </w:rPr>
      </w:pPr>
      <w:r w:rsidRPr="002F0D36">
        <w:rPr>
          <w:sz w:val="24"/>
          <w:szCs w:val="24"/>
        </w:rPr>
        <w:t>Age category</w:t>
      </w:r>
    </w:p>
    <w:p w:rsidR="00DF4BEA" w:rsidRPr="002F0D36" w:rsidRDefault="00DF4BEA" w:rsidP="00DF4BEA">
      <w:pPr>
        <w:pStyle w:val="ListParagraph"/>
        <w:numPr>
          <w:ilvl w:val="0"/>
          <w:numId w:val="8"/>
        </w:numPr>
        <w:spacing w:after="0" w:line="240" w:lineRule="auto"/>
        <w:rPr>
          <w:sz w:val="24"/>
          <w:szCs w:val="24"/>
        </w:rPr>
      </w:pPr>
      <w:r w:rsidRPr="002F0D36">
        <w:rPr>
          <w:sz w:val="24"/>
          <w:szCs w:val="24"/>
        </w:rPr>
        <w:t>Education level</w:t>
      </w:r>
    </w:p>
    <w:p w:rsidR="00DF4BEA" w:rsidRPr="002F0D36" w:rsidRDefault="003E179D" w:rsidP="00DF4BEA">
      <w:pPr>
        <w:pStyle w:val="ListParagraph"/>
        <w:numPr>
          <w:ilvl w:val="0"/>
          <w:numId w:val="8"/>
        </w:numPr>
        <w:spacing w:after="0" w:line="240" w:lineRule="auto"/>
        <w:rPr>
          <w:sz w:val="24"/>
          <w:szCs w:val="24"/>
        </w:rPr>
      </w:pPr>
      <w:r w:rsidRPr="002F0D36">
        <w:rPr>
          <w:sz w:val="24"/>
          <w:szCs w:val="24"/>
        </w:rPr>
        <w:t xml:space="preserve">Intensity of </w:t>
      </w:r>
      <w:r w:rsidR="00DF4BEA" w:rsidRPr="002F0D36">
        <w:rPr>
          <w:sz w:val="24"/>
          <w:szCs w:val="24"/>
        </w:rPr>
        <w:t xml:space="preserve">social mobilization </w:t>
      </w:r>
      <w:r w:rsidR="00CF4B6F" w:rsidRPr="002F0D36">
        <w:rPr>
          <w:sz w:val="24"/>
          <w:szCs w:val="24"/>
        </w:rPr>
        <w:t>in the cluster</w:t>
      </w:r>
    </w:p>
    <w:p w:rsidR="00DF4BEA" w:rsidRPr="002F0D36" w:rsidRDefault="00DF4BEA" w:rsidP="00DF4BEA">
      <w:pPr>
        <w:pStyle w:val="ListParagraph"/>
        <w:numPr>
          <w:ilvl w:val="0"/>
          <w:numId w:val="8"/>
        </w:numPr>
        <w:spacing w:after="0" w:line="240" w:lineRule="auto"/>
        <w:rPr>
          <w:sz w:val="24"/>
          <w:szCs w:val="24"/>
        </w:rPr>
      </w:pPr>
      <w:r w:rsidRPr="002F0D36">
        <w:rPr>
          <w:sz w:val="24"/>
          <w:szCs w:val="24"/>
        </w:rPr>
        <w:t xml:space="preserve">EVD </w:t>
      </w:r>
      <w:r w:rsidR="002161D7" w:rsidRPr="002F0D36">
        <w:rPr>
          <w:sz w:val="24"/>
          <w:szCs w:val="24"/>
        </w:rPr>
        <w:t>cumulative incidence</w:t>
      </w:r>
      <w:r w:rsidRPr="002F0D36">
        <w:rPr>
          <w:sz w:val="24"/>
          <w:szCs w:val="24"/>
        </w:rPr>
        <w:t xml:space="preserve"> </w:t>
      </w:r>
    </w:p>
    <w:p w:rsidR="00CF4B6F" w:rsidRPr="002F0D36" w:rsidRDefault="00CF4B6F" w:rsidP="00DF4BEA">
      <w:pPr>
        <w:spacing w:after="0" w:line="240" w:lineRule="auto"/>
        <w:rPr>
          <w:sz w:val="24"/>
          <w:szCs w:val="24"/>
        </w:rPr>
      </w:pPr>
    </w:p>
    <w:p w:rsidR="00576E23" w:rsidRPr="002F0D36" w:rsidRDefault="001E0BD1" w:rsidP="00576E23">
      <w:pPr>
        <w:spacing w:after="0" w:line="240" w:lineRule="auto"/>
        <w:rPr>
          <w:b/>
          <w:sz w:val="24"/>
          <w:szCs w:val="24"/>
        </w:rPr>
      </w:pPr>
      <w:r>
        <w:rPr>
          <w:b/>
          <w:sz w:val="24"/>
          <w:szCs w:val="24"/>
        </w:rPr>
        <w:t>Sample Table</w:t>
      </w:r>
    </w:p>
    <w:p w:rsidR="00576E23" w:rsidRDefault="00576E23" w:rsidP="00DF4BEA">
      <w:pPr>
        <w:spacing w:after="0" w:line="240" w:lineRule="auto"/>
        <w:rPr>
          <w:sz w:val="24"/>
          <w:szCs w:val="24"/>
        </w:rPr>
      </w:pPr>
    </w:p>
    <w:p w:rsidR="00DF4BEA" w:rsidRDefault="00DF4BEA" w:rsidP="00DF4BEA">
      <w:pPr>
        <w:spacing w:after="0" w:line="240" w:lineRule="auto"/>
        <w:rPr>
          <w:sz w:val="24"/>
          <w:szCs w:val="24"/>
        </w:rPr>
      </w:pPr>
      <w:r w:rsidRPr="002F0D36">
        <w:rPr>
          <w:sz w:val="24"/>
          <w:szCs w:val="24"/>
        </w:rPr>
        <w:t>Below is a sample table showing the proportion of respondents who reported various causes/origins of Ebola.</w:t>
      </w:r>
    </w:p>
    <w:p w:rsidR="00576E23" w:rsidRDefault="00576E23" w:rsidP="00DF4BEA">
      <w:pPr>
        <w:spacing w:after="0" w:line="240" w:lineRule="auto"/>
        <w:rPr>
          <w:sz w:val="24"/>
          <w:szCs w:val="24"/>
        </w:rPr>
      </w:pPr>
    </w:p>
    <w:p w:rsidR="00576E23" w:rsidRDefault="00576E23" w:rsidP="00DF4BEA">
      <w:pPr>
        <w:spacing w:after="0" w:line="240" w:lineRule="auto"/>
        <w:rPr>
          <w:sz w:val="24"/>
          <w:szCs w:val="24"/>
        </w:rPr>
      </w:pPr>
    </w:p>
    <w:p w:rsidR="008D6CD1" w:rsidRDefault="00B174B7" w:rsidP="00DF4BEA">
      <w:pPr>
        <w:spacing w:after="0" w:line="240" w:lineRule="auto"/>
        <w:rPr>
          <w:sz w:val="24"/>
          <w:szCs w:val="24"/>
        </w:rPr>
      </w:pPr>
      <w:r w:rsidRPr="00B174B7">
        <w:rPr>
          <w:noProof/>
        </w:rPr>
        <w:lastRenderedPageBreak/>
        <w:drawing>
          <wp:inline distT="0" distB="0" distL="0" distR="0" wp14:anchorId="653A3D9A" wp14:editId="065A355C">
            <wp:extent cx="5943600" cy="599848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998488"/>
                    </a:xfrm>
                    <a:prstGeom prst="rect">
                      <a:avLst/>
                    </a:prstGeom>
                    <a:noFill/>
                    <a:ln>
                      <a:noFill/>
                    </a:ln>
                  </pic:spPr>
                </pic:pic>
              </a:graphicData>
            </a:graphic>
          </wp:inline>
        </w:drawing>
      </w:r>
      <w:r w:rsidR="0008046B">
        <w:rPr>
          <w:sz w:val="24"/>
          <w:szCs w:val="24"/>
        </w:rPr>
        <w:br/>
      </w:r>
    </w:p>
    <w:p w:rsidR="00D2000C" w:rsidRPr="00E363DC" w:rsidRDefault="007917F2" w:rsidP="00D2000C">
      <w:pPr>
        <w:numPr>
          <w:ilvl w:val="1"/>
          <w:numId w:val="0"/>
        </w:numPr>
        <w:spacing w:after="0" w:line="240" w:lineRule="auto"/>
        <w:rPr>
          <w:b/>
          <w:sz w:val="24"/>
          <w:szCs w:val="24"/>
        </w:rPr>
      </w:pPr>
      <w:r>
        <w:rPr>
          <w:b/>
          <w:sz w:val="24"/>
          <w:szCs w:val="24"/>
        </w:rPr>
        <w:br w:type="column"/>
      </w:r>
      <w:r>
        <w:rPr>
          <w:b/>
          <w:sz w:val="24"/>
          <w:szCs w:val="24"/>
        </w:rPr>
        <w:lastRenderedPageBreak/>
        <w:br w:type="column"/>
      </w:r>
      <w:r w:rsidR="00D2000C" w:rsidRPr="00E363DC">
        <w:rPr>
          <w:b/>
          <w:sz w:val="24"/>
          <w:szCs w:val="24"/>
        </w:rPr>
        <w:lastRenderedPageBreak/>
        <w:t>Qualitative analysis</w:t>
      </w:r>
    </w:p>
    <w:p w:rsidR="00D2000C" w:rsidRDefault="00D2000C" w:rsidP="00D2000C">
      <w:pPr>
        <w:numPr>
          <w:ilvl w:val="1"/>
          <w:numId w:val="0"/>
        </w:numPr>
        <w:spacing w:after="0" w:line="240" w:lineRule="auto"/>
        <w:rPr>
          <w:sz w:val="24"/>
          <w:szCs w:val="24"/>
        </w:rPr>
      </w:pPr>
    </w:p>
    <w:p w:rsidR="00D2000C" w:rsidRDefault="00D2000C" w:rsidP="00D2000C">
      <w:pPr>
        <w:numPr>
          <w:ilvl w:val="1"/>
          <w:numId w:val="0"/>
        </w:numPr>
        <w:spacing w:after="0" w:line="240" w:lineRule="auto"/>
        <w:rPr>
          <w:sz w:val="24"/>
          <w:szCs w:val="24"/>
        </w:rPr>
      </w:pPr>
      <w:r>
        <w:rPr>
          <w:sz w:val="24"/>
          <w:szCs w:val="24"/>
        </w:rPr>
        <w:t>In Vivo qualitative text analysis software will be used to analyze text entered into “other” responses and open ended responses. Text will be coded and themes will be identified using clusters of codes of similar type. Themes will be summarized using descriptive narrative. An example of such analysis is shown here:</w:t>
      </w:r>
    </w:p>
    <w:p w:rsidR="00D2000C" w:rsidRDefault="00D2000C" w:rsidP="00D2000C">
      <w:pPr>
        <w:numPr>
          <w:ilvl w:val="1"/>
          <w:numId w:val="0"/>
        </w:numPr>
        <w:spacing w:after="0" w:line="240" w:lineRule="auto"/>
        <w:rPr>
          <w:sz w:val="24"/>
          <w:szCs w:val="24"/>
        </w:rPr>
      </w:pPr>
    </w:p>
    <w:p w:rsidR="00D2000C" w:rsidRDefault="00D2000C" w:rsidP="00D2000C">
      <w:pPr>
        <w:numPr>
          <w:ilvl w:val="1"/>
          <w:numId w:val="0"/>
        </w:numPr>
        <w:spacing w:after="0" w:line="240" w:lineRule="auto"/>
        <w:rPr>
          <w:sz w:val="24"/>
          <w:szCs w:val="24"/>
        </w:rPr>
      </w:pPr>
      <w:r>
        <w:rPr>
          <w:sz w:val="24"/>
          <w:szCs w:val="24"/>
        </w:rPr>
        <w:t>Recommendations household members make about eradicating Ebola in their community</w:t>
      </w:r>
    </w:p>
    <w:p w:rsidR="00D2000C" w:rsidRDefault="00D2000C" w:rsidP="00D2000C">
      <w:pPr>
        <w:numPr>
          <w:ilvl w:val="1"/>
          <w:numId w:val="0"/>
        </w:numPr>
        <w:spacing w:after="0" w:line="240" w:lineRule="auto"/>
        <w:rPr>
          <w:sz w:val="24"/>
          <w:szCs w:val="24"/>
        </w:rPr>
      </w:pPr>
    </w:p>
    <w:p w:rsidR="00D2000C" w:rsidRDefault="00D2000C" w:rsidP="00D2000C">
      <w:pPr>
        <w:numPr>
          <w:ilvl w:val="1"/>
          <w:numId w:val="0"/>
        </w:numPr>
        <w:spacing w:after="0" w:line="240" w:lineRule="auto"/>
        <w:rPr>
          <w:sz w:val="24"/>
          <w:szCs w:val="24"/>
        </w:rPr>
      </w:pPr>
      <w:r>
        <w:rPr>
          <w:sz w:val="24"/>
          <w:szCs w:val="24"/>
        </w:rPr>
        <w:t>Key themes by prefecture:</w:t>
      </w:r>
    </w:p>
    <w:p w:rsidR="00D2000C" w:rsidRDefault="00D2000C" w:rsidP="00D2000C">
      <w:pPr>
        <w:numPr>
          <w:ilvl w:val="1"/>
          <w:numId w:val="0"/>
        </w:numPr>
        <w:spacing w:after="0" w:line="240" w:lineRule="auto"/>
        <w:rPr>
          <w:sz w:val="24"/>
          <w:szCs w:val="24"/>
        </w:rPr>
      </w:pPr>
    </w:p>
    <w:tbl>
      <w:tblPr>
        <w:tblStyle w:val="TableGrid"/>
        <w:tblW w:w="0" w:type="auto"/>
        <w:tblLook w:val="04A0" w:firstRow="1" w:lastRow="0" w:firstColumn="1" w:lastColumn="0" w:noHBand="0" w:noVBand="1"/>
      </w:tblPr>
      <w:tblGrid>
        <w:gridCol w:w="1901"/>
        <w:gridCol w:w="1862"/>
        <w:gridCol w:w="1862"/>
        <w:gridCol w:w="1862"/>
        <w:gridCol w:w="1863"/>
      </w:tblGrid>
      <w:tr w:rsidR="00D2000C" w:rsidTr="00D2000C">
        <w:tc>
          <w:tcPr>
            <w:tcW w:w="1915" w:type="dxa"/>
          </w:tcPr>
          <w:p w:rsidR="00D2000C" w:rsidRDefault="00D2000C" w:rsidP="00D2000C">
            <w:pPr>
              <w:numPr>
                <w:ilvl w:val="1"/>
                <w:numId w:val="0"/>
              </w:numPr>
              <w:rPr>
                <w:sz w:val="24"/>
                <w:szCs w:val="24"/>
              </w:rPr>
            </w:pPr>
            <w:r>
              <w:rPr>
                <w:sz w:val="24"/>
                <w:szCs w:val="24"/>
              </w:rPr>
              <w:t>Theme</w:t>
            </w:r>
          </w:p>
        </w:tc>
        <w:tc>
          <w:tcPr>
            <w:tcW w:w="1915" w:type="dxa"/>
          </w:tcPr>
          <w:p w:rsidR="00D2000C" w:rsidRDefault="00D2000C" w:rsidP="00D2000C">
            <w:pPr>
              <w:numPr>
                <w:ilvl w:val="1"/>
                <w:numId w:val="0"/>
              </w:numPr>
              <w:rPr>
                <w:sz w:val="24"/>
                <w:szCs w:val="24"/>
              </w:rPr>
            </w:pPr>
            <w:r>
              <w:rPr>
                <w:sz w:val="24"/>
                <w:szCs w:val="24"/>
              </w:rPr>
              <w:t>Prefecture A</w:t>
            </w:r>
          </w:p>
        </w:tc>
        <w:tc>
          <w:tcPr>
            <w:tcW w:w="1915" w:type="dxa"/>
          </w:tcPr>
          <w:p w:rsidR="00D2000C" w:rsidRDefault="00D2000C" w:rsidP="00D2000C">
            <w:pPr>
              <w:numPr>
                <w:ilvl w:val="1"/>
                <w:numId w:val="0"/>
              </w:numPr>
              <w:rPr>
                <w:sz w:val="24"/>
                <w:szCs w:val="24"/>
              </w:rPr>
            </w:pPr>
            <w:r>
              <w:rPr>
                <w:sz w:val="24"/>
                <w:szCs w:val="24"/>
              </w:rPr>
              <w:t>Prefecture B</w:t>
            </w:r>
          </w:p>
        </w:tc>
        <w:tc>
          <w:tcPr>
            <w:tcW w:w="1915" w:type="dxa"/>
          </w:tcPr>
          <w:p w:rsidR="00D2000C" w:rsidRDefault="00D2000C" w:rsidP="00D2000C">
            <w:pPr>
              <w:numPr>
                <w:ilvl w:val="1"/>
                <w:numId w:val="0"/>
              </w:numPr>
              <w:rPr>
                <w:sz w:val="24"/>
                <w:szCs w:val="24"/>
              </w:rPr>
            </w:pPr>
            <w:r>
              <w:rPr>
                <w:sz w:val="24"/>
                <w:szCs w:val="24"/>
              </w:rPr>
              <w:t>Prefecture C</w:t>
            </w:r>
          </w:p>
        </w:tc>
        <w:tc>
          <w:tcPr>
            <w:tcW w:w="1916" w:type="dxa"/>
          </w:tcPr>
          <w:p w:rsidR="00D2000C" w:rsidRDefault="00D2000C" w:rsidP="00D2000C">
            <w:pPr>
              <w:numPr>
                <w:ilvl w:val="1"/>
                <w:numId w:val="0"/>
              </w:numPr>
              <w:rPr>
                <w:sz w:val="24"/>
                <w:szCs w:val="24"/>
              </w:rPr>
            </w:pPr>
            <w:r>
              <w:rPr>
                <w:sz w:val="24"/>
                <w:szCs w:val="24"/>
              </w:rPr>
              <w:t>Prefecture D</w:t>
            </w:r>
          </w:p>
        </w:tc>
      </w:tr>
      <w:tr w:rsidR="00D2000C" w:rsidTr="00D2000C">
        <w:tc>
          <w:tcPr>
            <w:tcW w:w="1915" w:type="dxa"/>
          </w:tcPr>
          <w:p w:rsidR="00D2000C" w:rsidRDefault="00D2000C" w:rsidP="00D2000C">
            <w:pPr>
              <w:numPr>
                <w:ilvl w:val="1"/>
                <w:numId w:val="0"/>
              </w:numPr>
              <w:rPr>
                <w:sz w:val="24"/>
                <w:szCs w:val="24"/>
              </w:rPr>
            </w:pPr>
            <w:r>
              <w:rPr>
                <w:sz w:val="24"/>
                <w:szCs w:val="24"/>
              </w:rPr>
              <w:t>Different burial practices</w:t>
            </w:r>
          </w:p>
        </w:tc>
        <w:tc>
          <w:tcPr>
            <w:tcW w:w="1915" w:type="dxa"/>
          </w:tcPr>
          <w:p w:rsidR="00D2000C" w:rsidRDefault="00D2000C" w:rsidP="00D2000C">
            <w:pPr>
              <w:numPr>
                <w:ilvl w:val="1"/>
                <w:numId w:val="0"/>
              </w:numPr>
              <w:rPr>
                <w:sz w:val="24"/>
                <w:szCs w:val="24"/>
              </w:rPr>
            </w:pPr>
          </w:p>
        </w:tc>
        <w:tc>
          <w:tcPr>
            <w:tcW w:w="1915" w:type="dxa"/>
          </w:tcPr>
          <w:p w:rsidR="00D2000C" w:rsidRDefault="00D2000C" w:rsidP="00D2000C">
            <w:pPr>
              <w:numPr>
                <w:ilvl w:val="1"/>
                <w:numId w:val="0"/>
              </w:numPr>
              <w:rPr>
                <w:sz w:val="24"/>
                <w:szCs w:val="24"/>
              </w:rPr>
            </w:pPr>
          </w:p>
        </w:tc>
        <w:tc>
          <w:tcPr>
            <w:tcW w:w="1915" w:type="dxa"/>
          </w:tcPr>
          <w:p w:rsidR="00D2000C" w:rsidRDefault="00D2000C" w:rsidP="00D2000C">
            <w:pPr>
              <w:numPr>
                <w:ilvl w:val="1"/>
                <w:numId w:val="0"/>
              </w:numPr>
              <w:rPr>
                <w:sz w:val="24"/>
                <w:szCs w:val="24"/>
              </w:rPr>
            </w:pPr>
          </w:p>
        </w:tc>
        <w:tc>
          <w:tcPr>
            <w:tcW w:w="1916" w:type="dxa"/>
          </w:tcPr>
          <w:p w:rsidR="00D2000C" w:rsidRDefault="00D2000C" w:rsidP="00D2000C">
            <w:pPr>
              <w:numPr>
                <w:ilvl w:val="1"/>
                <w:numId w:val="0"/>
              </w:numPr>
              <w:rPr>
                <w:sz w:val="24"/>
                <w:szCs w:val="24"/>
              </w:rPr>
            </w:pPr>
          </w:p>
        </w:tc>
      </w:tr>
      <w:tr w:rsidR="00D2000C" w:rsidTr="00D2000C">
        <w:tc>
          <w:tcPr>
            <w:tcW w:w="1915" w:type="dxa"/>
          </w:tcPr>
          <w:p w:rsidR="00D2000C" w:rsidRDefault="00D2000C" w:rsidP="00E363DC">
            <w:pPr>
              <w:numPr>
                <w:ilvl w:val="1"/>
                <w:numId w:val="0"/>
              </w:numPr>
              <w:rPr>
                <w:sz w:val="24"/>
                <w:szCs w:val="24"/>
              </w:rPr>
            </w:pPr>
            <w:r>
              <w:rPr>
                <w:sz w:val="24"/>
                <w:szCs w:val="24"/>
              </w:rPr>
              <w:t>Using soap and chlorine for washing</w:t>
            </w:r>
          </w:p>
        </w:tc>
        <w:tc>
          <w:tcPr>
            <w:tcW w:w="1915" w:type="dxa"/>
          </w:tcPr>
          <w:p w:rsidR="00D2000C" w:rsidRDefault="00D2000C" w:rsidP="00D2000C">
            <w:pPr>
              <w:numPr>
                <w:ilvl w:val="1"/>
                <w:numId w:val="0"/>
              </w:numPr>
              <w:rPr>
                <w:sz w:val="24"/>
                <w:szCs w:val="24"/>
              </w:rPr>
            </w:pPr>
          </w:p>
        </w:tc>
        <w:tc>
          <w:tcPr>
            <w:tcW w:w="1915" w:type="dxa"/>
          </w:tcPr>
          <w:p w:rsidR="00D2000C" w:rsidRDefault="00D2000C" w:rsidP="00D2000C">
            <w:pPr>
              <w:numPr>
                <w:ilvl w:val="1"/>
                <w:numId w:val="0"/>
              </w:numPr>
              <w:rPr>
                <w:sz w:val="24"/>
                <w:szCs w:val="24"/>
              </w:rPr>
            </w:pPr>
          </w:p>
        </w:tc>
        <w:tc>
          <w:tcPr>
            <w:tcW w:w="1915" w:type="dxa"/>
          </w:tcPr>
          <w:p w:rsidR="00D2000C" w:rsidRDefault="00D2000C" w:rsidP="00D2000C">
            <w:pPr>
              <w:numPr>
                <w:ilvl w:val="1"/>
                <w:numId w:val="0"/>
              </w:numPr>
              <w:rPr>
                <w:sz w:val="24"/>
                <w:szCs w:val="24"/>
              </w:rPr>
            </w:pPr>
          </w:p>
        </w:tc>
        <w:tc>
          <w:tcPr>
            <w:tcW w:w="1916" w:type="dxa"/>
          </w:tcPr>
          <w:p w:rsidR="00D2000C" w:rsidRDefault="00D2000C" w:rsidP="00D2000C">
            <w:pPr>
              <w:numPr>
                <w:ilvl w:val="1"/>
                <w:numId w:val="0"/>
              </w:numPr>
              <w:rPr>
                <w:sz w:val="24"/>
                <w:szCs w:val="24"/>
              </w:rPr>
            </w:pPr>
          </w:p>
        </w:tc>
      </w:tr>
      <w:tr w:rsidR="00D2000C" w:rsidTr="00D2000C">
        <w:tc>
          <w:tcPr>
            <w:tcW w:w="1915" w:type="dxa"/>
          </w:tcPr>
          <w:p w:rsidR="00D2000C" w:rsidRDefault="00D2000C" w:rsidP="00D2000C">
            <w:pPr>
              <w:numPr>
                <w:ilvl w:val="1"/>
                <w:numId w:val="0"/>
              </w:numPr>
              <w:rPr>
                <w:sz w:val="24"/>
                <w:szCs w:val="24"/>
              </w:rPr>
            </w:pPr>
            <w:r>
              <w:rPr>
                <w:sz w:val="24"/>
                <w:szCs w:val="24"/>
              </w:rPr>
              <w:t xml:space="preserve">Avoiding touching or eating </w:t>
            </w:r>
            <w:proofErr w:type="spellStart"/>
            <w:r>
              <w:rPr>
                <w:sz w:val="24"/>
                <w:szCs w:val="24"/>
              </w:rPr>
              <w:t>bushmeat</w:t>
            </w:r>
            <w:proofErr w:type="spellEnd"/>
          </w:p>
        </w:tc>
        <w:tc>
          <w:tcPr>
            <w:tcW w:w="1915" w:type="dxa"/>
          </w:tcPr>
          <w:p w:rsidR="00D2000C" w:rsidRDefault="00D2000C" w:rsidP="00D2000C">
            <w:pPr>
              <w:numPr>
                <w:ilvl w:val="1"/>
                <w:numId w:val="0"/>
              </w:numPr>
              <w:rPr>
                <w:sz w:val="24"/>
                <w:szCs w:val="24"/>
              </w:rPr>
            </w:pPr>
          </w:p>
        </w:tc>
        <w:tc>
          <w:tcPr>
            <w:tcW w:w="1915" w:type="dxa"/>
          </w:tcPr>
          <w:p w:rsidR="00D2000C" w:rsidRDefault="00D2000C" w:rsidP="00D2000C">
            <w:pPr>
              <w:numPr>
                <w:ilvl w:val="1"/>
                <w:numId w:val="0"/>
              </w:numPr>
              <w:rPr>
                <w:sz w:val="24"/>
                <w:szCs w:val="24"/>
              </w:rPr>
            </w:pPr>
          </w:p>
        </w:tc>
        <w:tc>
          <w:tcPr>
            <w:tcW w:w="1915" w:type="dxa"/>
          </w:tcPr>
          <w:p w:rsidR="00D2000C" w:rsidRDefault="00D2000C" w:rsidP="00D2000C">
            <w:pPr>
              <w:numPr>
                <w:ilvl w:val="1"/>
                <w:numId w:val="0"/>
              </w:numPr>
              <w:rPr>
                <w:sz w:val="24"/>
                <w:szCs w:val="24"/>
              </w:rPr>
            </w:pPr>
          </w:p>
        </w:tc>
        <w:tc>
          <w:tcPr>
            <w:tcW w:w="1916" w:type="dxa"/>
          </w:tcPr>
          <w:p w:rsidR="00D2000C" w:rsidRDefault="00D2000C" w:rsidP="00D2000C">
            <w:pPr>
              <w:numPr>
                <w:ilvl w:val="1"/>
                <w:numId w:val="0"/>
              </w:numPr>
              <w:rPr>
                <w:sz w:val="24"/>
                <w:szCs w:val="24"/>
              </w:rPr>
            </w:pPr>
          </w:p>
        </w:tc>
      </w:tr>
      <w:tr w:rsidR="00D2000C" w:rsidTr="00D2000C">
        <w:tc>
          <w:tcPr>
            <w:tcW w:w="1915" w:type="dxa"/>
          </w:tcPr>
          <w:p w:rsidR="00D2000C" w:rsidRDefault="00E363DC" w:rsidP="00E363DC">
            <w:pPr>
              <w:numPr>
                <w:ilvl w:val="1"/>
                <w:numId w:val="0"/>
              </w:numPr>
              <w:rPr>
                <w:sz w:val="24"/>
                <w:szCs w:val="24"/>
              </w:rPr>
            </w:pPr>
            <w:r>
              <w:rPr>
                <w:sz w:val="24"/>
                <w:szCs w:val="24"/>
              </w:rPr>
              <w:t xml:space="preserve">Taking advice of </w:t>
            </w:r>
            <w:r w:rsidR="00D2000C">
              <w:rPr>
                <w:sz w:val="24"/>
                <w:szCs w:val="24"/>
              </w:rPr>
              <w:t>imam</w:t>
            </w:r>
          </w:p>
        </w:tc>
        <w:tc>
          <w:tcPr>
            <w:tcW w:w="1915" w:type="dxa"/>
          </w:tcPr>
          <w:p w:rsidR="00D2000C" w:rsidRDefault="00D2000C" w:rsidP="00D2000C">
            <w:pPr>
              <w:numPr>
                <w:ilvl w:val="1"/>
                <w:numId w:val="0"/>
              </w:numPr>
              <w:rPr>
                <w:sz w:val="24"/>
                <w:szCs w:val="24"/>
              </w:rPr>
            </w:pPr>
          </w:p>
        </w:tc>
        <w:tc>
          <w:tcPr>
            <w:tcW w:w="1915" w:type="dxa"/>
          </w:tcPr>
          <w:p w:rsidR="00D2000C" w:rsidRDefault="00D2000C" w:rsidP="00D2000C">
            <w:pPr>
              <w:numPr>
                <w:ilvl w:val="1"/>
                <w:numId w:val="0"/>
              </w:numPr>
              <w:rPr>
                <w:sz w:val="24"/>
                <w:szCs w:val="24"/>
              </w:rPr>
            </w:pPr>
          </w:p>
        </w:tc>
        <w:tc>
          <w:tcPr>
            <w:tcW w:w="1915" w:type="dxa"/>
          </w:tcPr>
          <w:p w:rsidR="00D2000C" w:rsidRDefault="00D2000C" w:rsidP="00D2000C">
            <w:pPr>
              <w:numPr>
                <w:ilvl w:val="1"/>
                <w:numId w:val="0"/>
              </w:numPr>
              <w:rPr>
                <w:sz w:val="24"/>
                <w:szCs w:val="24"/>
              </w:rPr>
            </w:pPr>
          </w:p>
        </w:tc>
        <w:tc>
          <w:tcPr>
            <w:tcW w:w="1916" w:type="dxa"/>
          </w:tcPr>
          <w:p w:rsidR="00D2000C" w:rsidRDefault="00D2000C" w:rsidP="00D2000C">
            <w:pPr>
              <w:numPr>
                <w:ilvl w:val="1"/>
                <w:numId w:val="0"/>
              </w:numPr>
              <w:rPr>
                <w:sz w:val="24"/>
                <w:szCs w:val="24"/>
              </w:rPr>
            </w:pPr>
          </w:p>
        </w:tc>
      </w:tr>
      <w:tr w:rsidR="00D2000C" w:rsidTr="00D2000C">
        <w:tc>
          <w:tcPr>
            <w:tcW w:w="1915" w:type="dxa"/>
          </w:tcPr>
          <w:p w:rsidR="00D2000C" w:rsidRDefault="00E363DC" w:rsidP="00E363DC">
            <w:pPr>
              <w:numPr>
                <w:ilvl w:val="1"/>
                <w:numId w:val="0"/>
              </w:numPr>
              <w:rPr>
                <w:sz w:val="24"/>
                <w:szCs w:val="24"/>
              </w:rPr>
            </w:pPr>
            <w:r>
              <w:rPr>
                <w:sz w:val="24"/>
                <w:szCs w:val="24"/>
              </w:rPr>
              <w:t xml:space="preserve">Taking advice of </w:t>
            </w:r>
            <w:r w:rsidR="00D2000C">
              <w:rPr>
                <w:sz w:val="24"/>
                <w:szCs w:val="24"/>
              </w:rPr>
              <w:t>traditional healer</w:t>
            </w:r>
          </w:p>
        </w:tc>
        <w:tc>
          <w:tcPr>
            <w:tcW w:w="1915" w:type="dxa"/>
          </w:tcPr>
          <w:p w:rsidR="00D2000C" w:rsidRDefault="00D2000C" w:rsidP="00D2000C">
            <w:pPr>
              <w:numPr>
                <w:ilvl w:val="1"/>
                <w:numId w:val="0"/>
              </w:numPr>
              <w:rPr>
                <w:sz w:val="24"/>
                <w:szCs w:val="24"/>
              </w:rPr>
            </w:pPr>
          </w:p>
        </w:tc>
        <w:tc>
          <w:tcPr>
            <w:tcW w:w="1915" w:type="dxa"/>
          </w:tcPr>
          <w:p w:rsidR="00D2000C" w:rsidRDefault="00D2000C" w:rsidP="00D2000C">
            <w:pPr>
              <w:numPr>
                <w:ilvl w:val="1"/>
                <w:numId w:val="0"/>
              </w:numPr>
              <w:rPr>
                <w:sz w:val="24"/>
                <w:szCs w:val="24"/>
              </w:rPr>
            </w:pPr>
          </w:p>
        </w:tc>
        <w:tc>
          <w:tcPr>
            <w:tcW w:w="1915" w:type="dxa"/>
          </w:tcPr>
          <w:p w:rsidR="00D2000C" w:rsidRDefault="00D2000C" w:rsidP="00D2000C">
            <w:pPr>
              <w:numPr>
                <w:ilvl w:val="1"/>
                <w:numId w:val="0"/>
              </w:numPr>
              <w:rPr>
                <w:sz w:val="24"/>
                <w:szCs w:val="24"/>
              </w:rPr>
            </w:pPr>
          </w:p>
        </w:tc>
        <w:tc>
          <w:tcPr>
            <w:tcW w:w="1916" w:type="dxa"/>
          </w:tcPr>
          <w:p w:rsidR="00D2000C" w:rsidRDefault="00D2000C" w:rsidP="00D2000C">
            <w:pPr>
              <w:numPr>
                <w:ilvl w:val="1"/>
                <w:numId w:val="0"/>
              </w:numPr>
              <w:rPr>
                <w:sz w:val="24"/>
                <w:szCs w:val="24"/>
              </w:rPr>
            </w:pPr>
          </w:p>
        </w:tc>
      </w:tr>
      <w:tr w:rsidR="00D2000C" w:rsidTr="00D2000C">
        <w:tc>
          <w:tcPr>
            <w:tcW w:w="1915" w:type="dxa"/>
          </w:tcPr>
          <w:p w:rsidR="00D2000C" w:rsidRDefault="00D2000C" w:rsidP="00E363DC">
            <w:pPr>
              <w:numPr>
                <w:ilvl w:val="1"/>
                <w:numId w:val="0"/>
              </w:numPr>
              <w:rPr>
                <w:sz w:val="24"/>
                <w:szCs w:val="24"/>
              </w:rPr>
            </w:pPr>
            <w:r>
              <w:rPr>
                <w:sz w:val="24"/>
                <w:szCs w:val="24"/>
              </w:rPr>
              <w:t>Prayer/spiritual remedy</w:t>
            </w:r>
          </w:p>
        </w:tc>
        <w:tc>
          <w:tcPr>
            <w:tcW w:w="1915" w:type="dxa"/>
          </w:tcPr>
          <w:p w:rsidR="00D2000C" w:rsidRDefault="00D2000C" w:rsidP="00D2000C">
            <w:pPr>
              <w:numPr>
                <w:ilvl w:val="1"/>
                <w:numId w:val="0"/>
              </w:numPr>
              <w:rPr>
                <w:sz w:val="24"/>
                <w:szCs w:val="24"/>
              </w:rPr>
            </w:pPr>
          </w:p>
        </w:tc>
        <w:tc>
          <w:tcPr>
            <w:tcW w:w="1915" w:type="dxa"/>
          </w:tcPr>
          <w:p w:rsidR="00D2000C" w:rsidRDefault="00D2000C" w:rsidP="00D2000C">
            <w:pPr>
              <w:numPr>
                <w:ilvl w:val="1"/>
                <w:numId w:val="0"/>
              </w:numPr>
              <w:rPr>
                <w:sz w:val="24"/>
                <w:szCs w:val="24"/>
              </w:rPr>
            </w:pPr>
          </w:p>
        </w:tc>
        <w:tc>
          <w:tcPr>
            <w:tcW w:w="1915" w:type="dxa"/>
          </w:tcPr>
          <w:p w:rsidR="00D2000C" w:rsidRDefault="00D2000C" w:rsidP="00D2000C">
            <w:pPr>
              <w:numPr>
                <w:ilvl w:val="1"/>
                <w:numId w:val="0"/>
              </w:numPr>
              <w:rPr>
                <w:sz w:val="24"/>
                <w:szCs w:val="24"/>
              </w:rPr>
            </w:pPr>
          </w:p>
        </w:tc>
        <w:tc>
          <w:tcPr>
            <w:tcW w:w="1916" w:type="dxa"/>
          </w:tcPr>
          <w:p w:rsidR="00D2000C" w:rsidRDefault="00D2000C" w:rsidP="00D2000C">
            <w:pPr>
              <w:numPr>
                <w:ilvl w:val="1"/>
                <w:numId w:val="0"/>
              </w:numPr>
              <w:rPr>
                <w:sz w:val="24"/>
                <w:szCs w:val="24"/>
              </w:rPr>
            </w:pPr>
          </w:p>
        </w:tc>
      </w:tr>
    </w:tbl>
    <w:p w:rsidR="00D2000C" w:rsidRDefault="00D2000C" w:rsidP="00D2000C">
      <w:pPr>
        <w:numPr>
          <w:ilvl w:val="1"/>
          <w:numId w:val="0"/>
        </w:numPr>
        <w:spacing w:after="0" w:line="240" w:lineRule="auto"/>
        <w:rPr>
          <w:sz w:val="24"/>
          <w:szCs w:val="24"/>
        </w:rPr>
      </w:pPr>
      <w:r>
        <w:rPr>
          <w:sz w:val="24"/>
          <w:szCs w:val="24"/>
        </w:rPr>
        <w:t xml:space="preserve"> </w:t>
      </w:r>
    </w:p>
    <w:p w:rsidR="00D2000C" w:rsidRDefault="00D2000C" w:rsidP="00D2000C">
      <w:pPr>
        <w:numPr>
          <w:ilvl w:val="1"/>
          <w:numId w:val="0"/>
        </w:numPr>
        <w:spacing w:after="0" w:line="240" w:lineRule="auto"/>
        <w:rPr>
          <w:sz w:val="24"/>
          <w:szCs w:val="24"/>
        </w:rPr>
      </w:pPr>
    </w:p>
    <w:p w:rsidR="00D2000C" w:rsidRDefault="00D2000C" w:rsidP="00D2000C">
      <w:pPr>
        <w:numPr>
          <w:ilvl w:val="1"/>
          <w:numId w:val="0"/>
        </w:numPr>
        <w:spacing w:after="0" w:line="240" w:lineRule="auto"/>
        <w:rPr>
          <w:sz w:val="24"/>
          <w:szCs w:val="24"/>
        </w:rPr>
      </w:pPr>
      <w:r>
        <w:rPr>
          <w:sz w:val="24"/>
          <w:szCs w:val="24"/>
        </w:rPr>
        <w:t xml:space="preserve"> </w:t>
      </w:r>
    </w:p>
    <w:p w:rsidR="00D2000C" w:rsidRPr="002F0D36" w:rsidRDefault="00D2000C" w:rsidP="00171530">
      <w:pPr>
        <w:spacing w:after="0" w:line="240" w:lineRule="auto"/>
        <w:rPr>
          <w:sz w:val="24"/>
          <w:szCs w:val="24"/>
        </w:rPr>
      </w:pPr>
    </w:p>
    <w:sectPr w:rsidR="00D2000C" w:rsidRPr="002F0D36" w:rsidSect="0095476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448" w:rsidRDefault="004F1448" w:rsidP="00685C68">
      <w:pPr>
        <w:spacing w:after="0" w:line="240" w:lineRule="auto"/>
      </w:pPr>
      <w:r>
        <w:separator/>
      </w:r>
    </w:p>
  </w:endnote>
  <w:endnote w:type="continuationSeparator" w:id="0">
    <w:p w:rsidR="004F1448" w:rsidRDefault="004F1448" w:rsidP="0068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448" w:rsidRDefault="004F1448" w:rsidP="00685C68">
      <w:pPr>
        <w:spacing w:after="0" w:line="240" w:lineRule="auto"/>
      </w:pPr>
      <w:r>
        <w:separator/>
      </w:r>
    </w:p>
  </w:footnote>
  <w:footnote w:type="continuationSeparator" w:id="0">
    <w:p w:rsidR="004F1448" w:rsidRDefault="004F1448" w:rsidP="00685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500587"/>
      <w:docPartObj>
        <w:docPartGallery w:val="Page Numbers (Top of Page)"/>
        <w:docPartUnique/>
      </w:docPartObj>
    </w:sdtPr>
    <w:sdtEndPr>
      <w:rPr>
        <w:noProof/>
      </w:rPr>
    </w:sdtEndPr>
    <w:sdtContent>
      <w:p w:rsidR="007917F2" w:rsidRDefault="007917F2">
        <w:pPr>
          <w:pStyle w:val="Header"/>
          <w:jc w:val="right"/>
        </w:pPr>
        <w:r>
          <w:fldChar w:fldCharType="begin"/>
        </w:r>
        <w:r>
          <w:instrText xml:space="preserve"> PAGE   \* MERGEFORMAT </w:instrText>
        </w:r>
        <w:r>
          <w:fldChar w:fldCharType="separate"/>
        </w:r>
        <w:r w:rsidR="006F7909">
          <w:rPr>
            <w:noProof/>
          </w:rPr>
          <w:t>15</w:t>
        </w:r>
        <w:r>
          <w:rPr>
            <w:noProof/>
          </w:rPr>
          <w:fldChar w:fldCharType="end"/>
        </w:r>
      </w:p>
    </w:sdtContent>
  </w:sdt>
  <w:p w:rsidR="007917F2" w:rsidRDefault="007917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7C49"/>
    <w:multiLevelType w:val="hybridMultilevel"/>
    <w:tmpl w:val="A288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E393F"/>
    <w:multiLevelType w:val="hybridMultilevel"/>
    <w:tmpl w:val="D8DA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A4466"/>
    <w:multiLevelType w:val="hybridMultilevel"/>
    <w:tmpl w:val="7C3A22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9342F"/>
    <w:multiLevelType w:val="hybridMultilevel"/>
    <w:tmpl w:val="462C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3D0D54F0"/>
    <w:multiLevelType w:val="hybridMultilevel"/>
    <w:tmpl w:val="148EF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195649"/>
    <w:multiLevelType w:val="hybridMultilevel"/>
    <w:tmpl w:val="16700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A7A3B"/>
    <w:multiLevelType w:val="hybridMultilevel"/>
    <w:tmpl w:val="FB54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D54B8E"/>
    <w:multiLevelType w:val="hybridMultilevel"/>
    <w:tmpl w:val="B982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C61DDC"/>
    <w:multiLevelType w:val="hybridMultilevel"/>
    <w:tmpl w:val="590EC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9"/>
  </w:num>
  <w:num w:numId="6">
    <w:abstractNumId w:val="1"/>
  </w:num>
  <w:num w:numId="7">
    <w:abstractNumId w:val="8"/>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03"/>
    <w:rsid w:val="0008046B"/>
    <w:rsid w:val="000D2B03"/>
    <w:rsid w:val="000F7590"/>
    <w:rsid w:val="00104E6A"/>
    <w:rsid w:val="001066DB"/>
    <w:rsid w:val="00110300"/>
    <w:rsid w:val="00127B48"/>
    <w:rsid w:val="00171530"/>
    <w:rsid w:val="001E0BD1"/>
    <w:rsid w:val="001E77C9"/>
    <w:rsid w:val="002161D7"/>
    <w:rsid w:val="00250626"/>
    <w:rsid w:val="002F0D36"/>
    <w:rsid w:val="003225EA"/>
    <w:rsid w:val="00354FAA"/>
    <w:rsid w:val="003A3547"/>
    <w:rsid w:val="003C2ACD"/>
    <w:rsid w:val="003E179D"/>
    <w:rsid w:val="004347E4"/>
    <w:rsid w:val="0047386B"/>
    <w:rsid w:val="004F1448"/>
    <w:rsid w:val="00576E23"/>
    <w:rsid w:val="005839D5"/>
    <w:rsid w:val="00615146"/>
    <w:rsid w:val="00685C68"/>
    <w:rsid w:val="006865A5"/>
    <w:rsid w:val="006C4A24"/>
    <w:rsid w:val="006F7909"/>
    <w:rsid w:val="00751E6D"/>
    <w:rsid w:val="007917F2"/>
    <w:rsid w:val="00791F6F"/>
    <w:rsid w:val="007D68D0"/>
    <w:rsid w:val="00842D60"/>
    <w:rsid w:val="00855670"/>
    <w:rsid w:val="008D6CD1"/>
    <w:rsid w:val="008F4751"/>
    <w:rsid w:val="008F69D9"/>
    <w:rsid w:val="00954762"/>
    <w:rsid w:val="00AA617D"/>
    <w:rsid w:val="00B174B7"/>
    <w:rsid w:val="00B533D7"/>
    <w:rsid w:val="00C11A8B"/>
    <w:rsid w:val="00C445B3"/>
    <w:rsid w:val="00CF4B6F"/>
    <w:rsid w:val="00D2000C"/>
    <w:rsid w:val="00D800E8"/>
    <w:rsid w:val="00DF4BEA"/>
    <w:rsid w:val="00E363DC"/>
    <w:rsid w:val="00E94E89"/>
    <w:rsid w:val="00EE0748"/>
    <w:rsid w:val="00F53E44"/>
    <w:rsid w:val="00F942A2"/>
    <w:rsid w:val="00F9549A"/>
    <w:rsid w:val="00FB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715FA-81B8-470F-B3F8-AED473F0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B4B47"/>
    <w:pPr>
      <w:keepNext/>
      <w:framePr w:hSpace="180" w:wrap="auto" w:vAnchor="text" w:hAnchor="margin" w:xAlign="right" w:y="496"/>
      <w:spacing w:after="0" w:line="240" w:lineRule="auto"/>
      <w:suppressOverlap/>
      <w:jc w:val="both"/>
      <w:outlineLvl w:val="0"/>
    </w:pPr>
    <w:rPr>
      <w:rFonts w:ascii="Times New Roman" w:eastAsia="Times New Roman" w:hAnsi="Times New Roman" w:cs="Times New Roman"/>
      <w:b/>
      <w:bCs/>
      <w:sz w:val="18"/>
      <w:szCs w:val="18"/>
      <w:lang w:val="en-GB"/>
    </w:rPr>
  </w:style>
  <w:style w:type="paragraph" w:styleId="Heading2">
    <w:name w:val="heading 2"/>
    <w:basedOn w:val="Normal"/>
    <w:next w:val="Normal"/>
    <w:link w:val="Heading2Char"/>
    <w:uiPriority w:val="9"/>
    <w:qFormat/>
    <w:rsid w:val="00FB4B47"/>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FB4B47"/>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uiPriority w:val="9"/>
    <w:unhideWhenUsed/>
    <w:qFormat/>
    <w:rsid w:val="00FB4B47"/>
    <w:pPr>
      <w:keepNext/>
      <w:keepLines/>
      <w:spacing w:before="200" w:after="0"/>
      <w:outlineLvl w:val="3"/>
    </w:pPr>
    <w:rPr>
      <w:rFonts w:asciiTheme="majorHAnsi" w:eastAsiaTheme="majorEastAsia" w:hAnsiTheme="majorHAnsi" w:cstheme="majorBidi"/>
      <w:b/>
      <w:bCs/>
      <w:i/>
      <w:iCs/>
      <w:color w:val="4F81BD" w:themeColor="accent1"/>
      <w:sz w:val="24"/>
    </w:rPr>
  </w:style>
  <w:style w:type="paragraph" w:styleId="Heading5">
    <w:name w:val="heading 5"/>
    <w:basedOn w:val="Normal"/>
    <w:next w:val="Normal"/>
    <w:link w:val="Heading5Char"/>
    <w:uiPriority w:val="9"/>
    <w:unhideWhenUsed/>
    <w:qFormat/>
    <w:rsid w:val="00FB4B47"/>
    <w:pPr>
      <w:keepNext/>
      <w:keepLines/>
      <w:spacing w:before="200" w:after="0"/>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unhideWhenUsed/>
    <w:qFormat/>
    <w:rsid w:val="00FB4B47"/>
    <w:pPr>
      <w:keepNext/>
      <w:keepLines/>
      <w:spacing w:before="200" w:after="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unhideWhenUsed/>
    <w:qFormat/>
    <w:rsid w:val="00FB4B47"/>
    <w:pPr>
      <w:keepNext/>
      <w:keepLines/>
      <w:spacing w:before="200" w:after="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unhideWhenUsed/>
    <w:qFormat/>
    <w:rsid w:val="00FB4B4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FB4B47"/>
    <w:p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B4B47"/>
    <w:rPr>
      <w:rFonts w:ascii="Times New Roman" w:eastAsia="Times New Roman" w:hAnsi="Times New Roman" w:cs="Times New Roman"/>
      <w:b/>
      <w:bCs/>
      <w:sz w:val="18"/>
      <w:szCs w:val="18"/>
      <w:lang w:val="en-GB"/>
    </w:rPr>
  </w:style>
  <w:style w:type="character" w:customStyle="1" w:styleId="Heading2Char">
    <w:name w:val="Heading 2 Char"/>
    <w:basedOn w:val="DefaultParagraphFont"/>
    <w:link w:val="Heading2"/>
    <w:uiPriority w:val="9"/>
    <w:rsid w:val="00FB4B47"/>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FB4B47"/>
    <w:rPr>
      <w:rFonts w:ascii="Arial" w:eastAsia="Times New Roman" w:hAnsi="Arial" w:cs="Arial"/>
      <w:b/>
      <w:bCs/>
      <w:sz w:val="26"/>
      <w:szCs w:val="26"/>
      <w:lang w:val="en-GB"/>
    </w:rPr>
  </w:style>
  <w:style w:type="character" w:customStyle="1" w:styleId="Heading4Char">
    <w:name w:val="Heading 4 Char"/>
    <w:basedOn w:val="DefaultParagraphFont"/>
    <w:link w:val="Heading4"/>
    <w:uiPriority w:val="9"/>
    <w:rsid w:val="00FB4B47"/>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rsid w:val="00FB4B47"/>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FB4B47"/>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rsid w:val="00FB4B47"/>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FB4B4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FB4B47"/>
    <w:rPr>
      <w:rFonts w:ascii="Arial" w:eastAsia="Times New Roman" w:hAnsi="Arial" w:cs="Arial"/>
      <w:lang w:val="en-GB"/>
    </w:rPr>
  </w:style>
  <w:style w:type="paragraph" w:styleId="Subtitle">
    <w:name w:val="Subtitle"/>
    <w:basedOn w:val="Normal"/>
    <w:next w:val="Normal"/>
    <w:link w:val="SubtitleChar"/>
    <w:uiPriority w:val="11"/>
    <w:qFormat/>
    <w:rsid w:val="00FB4B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B4B4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B4B47"/>
    <w:rPr>
      <w:b/>
      <w:bCs/>
    </w:rPr>
  </w:style>
  <w:style w:type="paragraph" w:styleId="NoSpacing">
    <w:name w:val="No Spacing"/>
    <w:link w:val="NoSpacingChar"/>
    <w:uiPriority w:val="1"/>
    <w:qFormat/>
    <w:rsid w:val="00FB4B47"/>
    <w:pPr>
      <w:spacing w:after="0" w:line="240" w:lineRule="auto"/>
    </w:pPr>
  </w:style>
  <w:style w:type="character" w:customStyle="1" w:styleId="NoSpacingChar">
    <w:name w:val="No Spacing Char"/>
    <w:basedOn w:val="DefaultParagraphFont"/>
    <w:link w:val="NoSpacing"/>
    <w:uiPriority w:val="1"/>
    <w:rsid w:val="00FB4B47"/>
    <w:rPr>
      <w:rFonts w:eastAsiaTheme="minorEastAsia"/>
    </w:rPr>
  </w:style>
  <w:style w:type="paragraph" w:styleId="ListParagraph">
    <w:name w:val="List Paragraph"/>
    <w:basedOn w:val="Normal"/>
    <w:link w:val="ListParagraphChar"/>
    <w:uiPriority w:val="34"/>
    <w:qFormat/>
    <w:rsid w:val="00FB4B47"/>
    <w:pPr>
      <w:ind w:left="720"/>
      <w:contextualSpacing/>
    </w:pPr>
  </w:style>
  <w:style w:type="character" w:customStyle="1" w:styleId="ListParagraphChar">
    <w:name w:val="List Paragraph Char"/>
    <w:link w:val="ListParagraph"/>
    <w:uiPriority w:val="34"/>
    <w:rsid w:val="00C11A8B"/>
  </w:style>
  <w:style w:type="paragraph" w:styleId="Caption">
    <w:name w:val="caption"/>
    <w:basedOn w:val="Normal"/>
    <w:next w:val="Normal"/>
    <w:uiPriority w:val="35"/>
    <w:unhideWhenUsed/>
    <w:qFormat/>
    <w:rsid w:val="005839D5"/>
    <w:pPr>
      <w:spacing w:line="240" w:lineRule="auto"/>
    </w:pPr>
    <w:rPr>
      <w:rFonts w:ascii="Candara" w:hAnsi="Candara"/>
      <w:b/>
      <w:bCs/>
      <w:color w:val="4F81BD" w:themeColor="accent1"/>
      <w:sz w:val="18"/>
      <w:szCs w:val="18"/>
    </w:rPr>
  </w:style>
  <w:style w:type="character" w:styleId="Hyperlink">
    <w:name w:val="Hyperlink"/>
    <w:uiPriority w:val="99"/>
    <w:rsid w:val="00D800E8"/>
    <w:rPr>
      <w:color w:val="0000FF"/>
      <w:u w:val="single"/>
    </w:rPr>
  </w:style>
  <w:style w:type="paragraph" w:styleId="TableofFigures">
    <w:name w:val="table of figures"/>
    <w:basedOn w:val="Normal"/>
    <w:next w:val="Normal"/>
    <w:uiPriority w:val="99"/>
    <w:unhideWhenUsed/>
    <w:rsid w:val="00D800E8"/>
    <w:pPr>
      <w:spacing w:after="0"/>
    </w:pPr>
    <w:rPr>
      <w:rFonts w:ascii="Candara" w:hAnsi="Candara"/>
    </w:rPr>
  </w:style>
  <w:style w:type="character" w:styleId="CommentReference">
    <w:name w:val="annotation reference"/>
    <w:basedOn w:val="DefaultParagraphFont"/>
    <w:uiPriority w:val="99"/>
    <w:semiHidden/>
    <w:unhideWhenUsed/>
    <w:rsid w:val="00685C68"/>
    <w:rPr>
      <w:sz w:val="16"/>
      <w:szCs w:val="16"/>
    </w:rPr>
  </w:style>
  <w:style w:type="paragraph" w:styleId="CommentText">
    <w:name w:val="annotation text"/>
    <w:basedOn w:val="Normal"/>
    <w:link w:val="CommentTextChar"/>
    <w:uiPriority w:val="99"/>
    <w:semiHidden/>
    <w:unhideWhenUsed/>
    <w:rsid w:val="00685C68"/>
    <w:pPr>
      <w:spacing w:line="240" w:lineRule="auto"/>
    </w:pPr>
    <w:rPr>
      <w:sz w:val="20"/>
      <w:szCs w:val="20"/>
    </w:rPr>
  </w:style>
  <w:style w:type="character" w:customStyle="1" w:styleId="CommentTextChar">
    <w:name w:val="Comment Text Char"/>
    <w:basedOn w:val="DefaultParagraphFont"/>
    <w:link w:val="CommentText"/>
    <w:uiPriority w:val="99"/>
    <w:semiHidden/>
    <w:rsid w:val="00685C68"/>
    <w:rPr>
      <w:sz w:val="20"/>
      <w:szCs w:val="20"/>
    </w:rPr>
  </w:style>
  <w:style w:type="paragraph" w:styleId="CommentSubject">
    <w:name w:val="annotation subject"/>
    <w:basedOn w:val="CommentText"/>
    <w:next w:val="CommentText"/>
    <w:link w:val="CommentSubjectChar"/>
    <w:uiPriority w:val="99"/>
    <w:semiHidden/>
    <w:unhideWhenUsed/>
    <w:rsid w:val="00685C68"/>
    <w:rPr>
      <w:b/>
      <w:bCs/>
    </w:rPr>
  </w:style>
  <w:style w:type="character" w:customStyle="1" w:styleId="CommentSubjectChar">
    <w:name w:val="Comment Subject Char"/>
    <w:basedOn w:val="CommentTextChar"/>
    <w:link w:val="CommentSubject"/>
    <w:uiPriority w:val="99"/>
    <w:semiHidden/>
    <w:rsid w:val="00685C68"/>
    <w:rPr>
      <w:b/>
      <w:bCs/>
      <w:sz w:val="20"/>
      <w:szCs w:val="20"/>
    </w:rPr>
  </w:style>
  <w:style w:type="paragraph" w:styleId="BalloonText">
    <w:name w:val="Balloon Text"/>
    <w:basedOn w:val="Normal"/>
    <w:link w:val="BalloonTextChar"/>
    <w:uiPriority w:val="99"/>
    <w:semiHidden/>
    <w:unhideWhenUsed/>
    <w:rsid w:val="00685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C68"/>
    <w:rPr>
      <w:rFonts w:ascii="Tahoma" w:hAnsi="Tahoma" w:cs="Tahoma"/>
      <w:sz w:val="16"/>
      <w:szCs w:val="16"/>
    </w:rPr>
  </w:style>
  <w:style w:type="paragraph" w:styleId="Header">
    <w:name w:val="header"/>
    <w:basedOn w:val="Normal"/>
    <w:link w:val="HeaderChar"/>
    <w:uiPriority w:val="99"/>
    <w:unhideWhenUsed/>
    <w:rsid w:val="00685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C68"/>
  </w:style>
  <w:style w:type="paragraph" w:styleId="Footer">
    <w:name w:val="footer"/>
    <w:basedOn w:val="Normal"/>
    <w:link w:val="FooterChar"/>
    <w:uiPriority w:val="99"/>
    <w:unhideWhenUsed/>
    <w:rsid w:val="00685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C68"/>
  </w:style>
  <w:style w:type="table" w:styleId="TableGrid">
    <w:name w:val="Table Grid"/>
    <w:basedOn w:val="TableNormal"/>
    <w:uiPriority w:val="59"/>
    <w:rsid w:val="00D20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69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649194">
      <w:bodyDiv w:val="1"/>
      <w:marLeft w:val="0"/>
      <w:marRight w:val="0"/>
      <w:marTop w:val="0"/>
      <w:marBottom w:val="0"/>
      <w:divBdr>
        <w:top w:val="none" w:sz="0" w:space="0" w:color="auto"/>
        <w:left w:val="none" w:sz="0" w:space="0" w:color="auto"/>
        <w:bottom w:val="none" w:sz="0" w:space="0" w:color="auto"/>
        <w:right w:val="none" w:sz="0" w:space="0" w:color="auto"/>
      </w:divBdr>
    </w:div>
    <w:div w:id="609120091">
      <w:bodyDiv w:val="1"/>
      <w:marLeft w:val="0"/>
      <w:marRight w:val="0"/>
      <w:marTop w:val="0"/>
      <w:marBottom w:val="0"/>
      <w:divBdr>
        <w:top w:val="none" w:sz="0" w:space="0" w:color="auto"/>
        <w:left w:val="none" w:sz="0" w:space="0" w:color="auto"/>
        <w:bottom w:val="none" w:sz="0" w:space="0" w:color="auto"/>
        <w:right w:val="none" w:sz="0" w:space="0" w:color="auto"/>
      </w:divBdr>
    </w:div>
    <w:div w:id="1489587755">
      <w:bodyDiv w:val="1"/>
      <w:marLeft w:val="0"/>
      <w:marRight w:val="0"/>
      <w:marTop w:val="0"/>
      <w:marBottom w:val="0"/>
      <w:divBdr>
        <w:top w:val="none" w:sz="0" w:space="0" w:color="auto"/>
        <w:left w:val="none" w:sz="0" w:space="0" w:color="auto"/>
        <w:bottom w:val="none" w:sz="0" w:space="0" w:color="auto"/>
        <w:right w:val="none" w:sz="0" w:space="0" w:color="auto"/>
      </w:divBdr>
    </w:div>
    <w:div w:id="157123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266ED-24E7-40D8-8331-10B8B8AF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2921</Words>
  <Characters>16653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Davis, Stephanie I. (CDC/ONDIEH/NCEH)</cp:lastModifiedBy>
  <cp:revision>3</cp:revision>
  <dcterms:created xsi:type="dcterms:W3CDTF">2015-05-04T19:52:00Z</dcterms:created>
  <dcterms:modified xsi:type="dcterms:W3CDTF">2015-05-07T00:35:00Z</dcterms:modified>
</cp:coreProperties>
</file>