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E27" w:rsidRDefault="00B46F2C"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“Generic Clearance for the Collection of Routine Customer Feedback”</w:t>
      </w:r>
      <w:r w:rsidR="00C37E27">
        <w:rPr>
          <w:sz w:val="28"/>
        </w:rPr>
        <w:t xml:space="preserve"> </w:t>
      </w:r>
    </w:p>
    <w:p w:rsidR="00B46F2C" w:rsidRDefault="00B46F2C" w:rsidP="00F06866">
      <w:pPr>
        <w:pStyle w:val="Heading2"/>
        <w:tabs>
          <w:tab w:val="left" w:pos="900"/>
        </w:tabs>
        <w:ind w:right="-180"/>
      </w:pPr>
      <w:r>
        <w:rPr>
          <w:sz w:val="28"/>
        </w:rPr>
        <w:t xml:space="preserve"> (OMB Control Number: </w:t>
      </w:r>
      <w:r w:rsidR="00C37E27">
        <w:rPr>
          <w:sz w:val="28"/>
        </w:rPr>
        <w:t>0920-0953</w:t>
      </w:r>
      <w:r>
        <w:rPr>
          <w:sz w:val="28"/>
        </w:rPr>
        <w:t>)</w:t>
      </w:r>
    </w:p>
    <w:p w:rsidR="00B46F2C" w:rsidRDefault="008E1B66" w:rsidP="00434E33">
      <w:r>
        <w:rPr>
          <w:noProof/>
        </w:rPr>
        <mc:AlternateContent>
          <mc:Choice Requires="wps">
            <w:drawing>
              <wp:anchor distT="0" distB="0" distL="114300" distR="114300" simplePos="0" relativeHeight="251658240" behindDoc="0" locked="0" layoutInCell="0" allowOverlap="1" wp14:anchorId="1E211B5F" wp14:editId="7723DB9B">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11F1FC"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p>
    <w:p w:rsidR="008E1B66" w:rsidRPr="009239AA" w:rsidRDefault="008E1B66" w:rsidP="00434E33">
      <w:pPr>
        <w:rPr>
          <w:b/>
        </w:rPr>
      </w:pPr>
    </w:p>
    <w:p w:rsidR="00C37E27" w:rsidRDefault="009719AC">
      <w:pPr>
        <w:rPr>
          <w:sz w:val="28"/>
        </w:rPr>
      </w:pPr>
      <w:r>
        <w:t>Customer Satisfaction Surveys</w:t>
      </w:r>
      <w:r w:rsidR="008E1B66">
        <w:t xml:space="preserve"> to Improve Worker Notification Efforts</w:t>
      </w:r>
      <w:r w:rsidR="00C37E27">
        <w:rPr>
          <w:sz w:val="28"/>
        </w:rPr>
        <w:t>:</w:t>
      </w:r>
    </w:p>
    <w:p w:rsidR="00B46F2C" w:rsidRPr="00C37E27" w:rsidRDefault="00C37E27">
      <w:r w:rsidRPr="00C37E27">
        <w:t>Feedback Survey #</w:t>
      </w:r>
      <w:r w:rsidR="00B0426D">
        <w:t>3</w:t>
      </w:r>
    </w:p>
    <w:p w:rsidR="008E1B66" w:rsidRDefault="008E1B66"/>
    <w:p w:rsidR="00B46F2C" w:rsidRDefault="00B46F2C">
      <w:r>
        <w:rPr>
          <w:b/>
        </w:rPr>
        <w:t>PURPOSE</w:t>
      </w:r>
      <w:r w:rsidRPr="009239AA">
        <w:rPr>
          <w:b/>
        </w:rPr>
        <w:t xml:space="preserve">:  </w:t>
      </w:r>
    </w:p>
    <w:p w:rsidR="00B46F2C" w:rsidRDefault="00B46F2C"/>
    <w:p w:rsidR="008E5698" w:rsidRDefault="008E1B66" w:rsidP="00484AB3">
      <w:r>
        <w:t xml:space="preserve">The proposed activity will allow the Industry-wide Studies Branch (IWSB) </w:t>
      </w:r>
      <w:r w:rsidR="00484AB3">
        <w:t xml:space="preserve">to </w:t>
      </w:r>
      <w:r>
        <w:t>gather input from w</w:t>
      </w:r>
      <w:r w:rsidR="00484AB3">
        <w:t>orkers included</w:t>
      </w:r>
      <w:r>
        <w:t xml:space="preserve"> in IWSB studies.  IWSB conducts epidemiological studies of specific worksites</w:t>
      </w:r>
      <w:r w:rsidR="00C37E27">
        <w:t xml:space="preserve"> examining the possible long-term health effects </w:t>
      </w:r>
      <w:r w:rsidR="00895BC0">
        <w:t xml:space="preserve">(e.g. cancer) </w:t>
      </w:r>
      <w:r w:rsidR="00C37E27">
        <w:t>of working with working with hazardous agents</w:t>
      </w:r>
      <w:r>
        <w:t xml:space="preserve">. </w:t>
      </w:r>
      <w:r w:rsidR="008E5698">
        <w:t xml:space="preserve">IWSB studies are mostly records-based, which means workers are often unaware that a study was occurring. IWSB studies may also be based on questionnaire data, though these studies are fewer; these study populations may include workers and proxies. </w:t>
      </w:r>
    </w:p>
    <w:p w:rsidR="008E5698" w:rsidRDefault="008E5698" w:rsidP="00484AB3"/>
    <w:p w:rsidR="00C37E27" w:rsidRDefault="00C37E27" w:rsidP="00484AB3">
      <w:r>
        <w:t xml:space="preserve">The number of workers included in </w:t>
      </w:r>
      <w:r w:rsidR="008E5698">
        <w:t>IWSB</w:t>
      </w:r>
      <w:r>
        <w:t xml:space="preserve"> studies varies from 150 to 30,000 workers in a study. When a study </w:t>
      </w:r>
      <w:r w:rsidR="00895BC0">
        <w:t>is complete</w:t>
      </w:r>
      <w:r>
        <w:t xml:space="preserve">, it is assessed to determine whether we should communicate, or notify, </w:t>
      </w:r>
      <w:r w:rsidR="00895BC0">
        <w:t xml:space="preserve">the results to workers. Several factors are considered when making this decision, such as </w:t>
      </w:r>
      <w:r>
        <w:t xml:space="preserve">whether there </w:t>
      </w:r>
      <w:r w:rsidR="00895BC0">
        <w:t>is/are</w:t>
      </w:r>
      <w:r>
        <w:t xml:space="preserve"> increased health outcome</w:t>
      </w:r>
      <w:r w:rsidR="00895BC0">
        <w:t>(</w:t>
      </w:r>
      <w:r>
        <w:t>s</w:t>
      </w:r>
      <w:r w:rsidR="00895BC0">
        <w:t>)</w:t>
      </w:r>
      <w:r w:rsidR="008E5698">
        <w:t>, whether it is possible that the increased outcomes are job-related, benefit to informing the study population, etc</w:t>
      </w:r>
      <w:r>
        <w:t>. In communicating the results of a study to the study population, we work to</w:t>
      </w:r>
      <w:r w:rsidR="008E1B66">
        <w:t xml:space="preserve"> inform the study population about the study, </w:t>
      </w:r>
      <w:r>
        <w:t xml:space="preserve">how it was done, </w:t>
      </w:r>
      <w:r w:rsidR="008E1B66">
        <w:t xml:space="preserve">what health concerns were noted and suggestions to </w:t>
      </w:r>
      <w:r w:rsidR="00484AB3">
        <w:t>better ensure worker health.</w:t>
      </w:r>
    </w:p>
    <w:p w:rsidR="00C37E27" w:rsidRDefault="00C37E27" w:rsidP="00484AB3"/>
    <w:p w:rsidR="00AB4706" w:rsidRPr="00AB4706" w:rsidRDefault="00AB4706" w:rsidP="00484AB3">
      <w:pPr>
        <w:rPr>
          <w:b/>
        </w:rPr>
      </w:pPr>
      <w:r w:rsidRPr="00AB4706">
        <w:rPr>
          <w:b/>
        </w:rPr>
        <w:t>Worker notification materials: Old approach</w:t>
      </w:r>
    </w:p>
    <w:p w:rsidR="00C704BC" w:rsidRDefault="00C37E27" w:rsidP="00484AB3">
      <w:r>
        <w:t>In the past, we</w:t>
      </w:r>
      <w:r w:rsidR="00A93CB5">
        <w:t xml:space="preserve"> would</w:t>
      </w:r>
      <w:r>
        <w:t xml:space="preserve"> prepare a cover letter and print materials that summarized the study and findings. These materials would be mailed directly to each living worker in the study. Based on feedback we’ve received using the survey ins</w:t>
      </w:r>
      <w:r w:rsidR="00DD4AD4">
        <w:t>trument we prepared years ago (R</w:t>
      </w:r>
      <w:r>
        <w:t xml:space="preserve">eader </w:t>
      </w:r>
      <w:r w:rsidR="00DD4AD4">
        <w:t>R</w:t>
      </w:r>
      <w:r>
        <w:t xml:space="preserve">esponse </w:t>
      </w:r>
      <w:r w:rsidR="00DD4AD4">
        <w:t>C</w:t>
      </w:r>
      <w:r>
        <w:t>ard, OMB</w:t>
      </w:r>
      <w:r w:rsidR="00DD4AD4">
        <w:t xml:space="preserve"> </w:t>
      </w:r>
      <w:r w:rsidR="00DD4AD4" w:rsidRPr="00DD4AD4">
        <w:t>0920-0566</w:t>
      </w:r>
      <w:r w:rsidR="00C23482" w:rsidRPr="00C23482">
        <w:t>, expiration date 8/31/2015</w:t>
      </w:r>
      <w:r w:rsidR="00DD4AD4">
        <w:t>), we have made changes to our approach to notifying workers.</w:t>
      </w:r>
      <w:r w:rsidR="009324C9">
        <w:t xml:space="preserve"> </w:t>
      </w:r>
      <w:r w:rsidR="00C23482" w:rsidRPr="00C23482">
        <w:t xml:space="preserve">Upon approval, the current ICR (0920-0566) will be discontinued. </w:t>
      </w:r>
      <w:r w:rsidR="009324C9">
        <w:t>An assessment of our past reader response card data has indicated that</w:t>
      </w:r>
      <w:r w:rsidR="00C704BC">
        <w:t>:</w:t>
      </w:r>
    </w:p>
    <w:p w:rsidR="00C704BC" w:rsidRDefault="009324C9" w:rsidP="00C704BC">
      <w:pPr>
        <w:pStyle w:val="ListParagraph"/>
        <w:numPr>
          <w:ilvl w:val="0"/>
          <w:numId w:val="20"/>
        </w:numPr>
      </w:pPr>
      <w:r>
        <w:t>some workers do not feel our studies were well do</w:t>
      </w:r>
      <w:r w:rsidR="00C704BC">
        <w:t>ne</w:t>
      </w:r>
      <w:r w:rsidR="00A93CB5">
        <w:t xml:space="preserve"> or they question the study validity (especially in records-based studies </w:t>
      </w:r>
      <w:r w:rsidR="00CF2C95">
        <w:t xml:space="preserve">which often </w:t>
      </w:r>
      <w:r w:rsidR="00A93CB5">
        <w:t>do not obtain worker input)</w:t>
      </w:r>
    </w:p>
    <w:p w:rsidR="00C704BC" w:rsidRDefault="00A93CB5" w:rsidP="00C704BC">
      <w:pPr>
        <w:pStyle w:val="ListParagraph"/>
        <w:numPr>
          <w:ilvl w:val="0"/>
          <w:numId w:val="20"/>
        </w:numPr>
      </w:pPr>
      <w:r>
        <w:t>some worker</w:t>
      </w:r>
      <w:r w:rsidR="00CF2C95">
        <w:t>s</w:t>
      </w:r>
      <w:r>
        <w:t xml:space="preserve"> feel we</w:t>
      </w:r>
      <w:r w:rsidR="009324C9">
        <w:t xml:space="preserve"> </w:t>
      </w:r>
      <w:r w:rsidR="00CF2C95">
        <w:t xml:space="preserve">are not addressing the right concerns </w:t>
      </w:r>
    </w:p>
    <w:p w:rsidR="00C704BC" w:rsidRDefault="00A93CB5" w:rsidP="00C704BC">
      <w:pPr>
        <w:pStyle w:val="ListParagraph"/>
        <w:numPr>
          <w:ilvl w:val="0"/>
          <w:numId w:val="20"/>
        </w:numPr>
      </w:pPr>
      <w:r>
        <w:t xml:space="preserve">some workers feel </w:t>
      </w:r>
      <w:r w:rsidR="00645DC1">
        <w:t>we are not providing enough details</w:t>
      </w:r>
      <w:r w:rsidR="00CF2C95">
        <w:t xml:space="preserve"> </w:t>
      </w:r>
    </w:p>
    <w:p w:rsidR="00C704BC" w:rsidRDefault="00C704BC" w:rsidP="00C704BC"/>
    <w:p w:rsidR="00C704BC" w:rsidRDefault="000E1A4A" w:rsidP="00C704BC">
      <w:r>
        <w:t>In modifying our approach to notification, we are working to address these issues by</w:t>
      </w:r>
      <w:r w:rsidR="00C704BC">
        <w:t>:</w:t>
      </w:r>
    </w:p>
    <w:p w:rsidR="00C704BC" w:rsidRDefault="000E1A4A" w:rsidP="001F4CBD">
      <w:pPr>
        <w:pStyle w:val="ListParagraph"/>
        <w:numPr>
          <w:ilvl w:val="0"/>
          <w:numId w:val="21"/>
        </w:numPr>
      </w:pPr>
      <w:r>
        <w:t>providing more details about how we did our studies</w:t>
      </w:r>
    </w:p>
    <w:p w:rsidR="00C704BC" w:rsidRDefault="000E1A4A" w:rsidP="00C704BC">
      <w:pPr>
        <w:pStyle w:val="ListParagraph"/>
        <w:numPr>
          <w:ilvl w:val="0"/>
          <w:numId w:val="21"/>
        </w:numPr>
      </w:pPr>
      <w:r>
        <w:t>sharing t</w:t>
      </w:r>
      <w:r w:rsidR="00645DC1">
        <w:t>he struggles we faced rather tha</w:t>
      </w:r>
      <w:r>
        <w:t>n sequest</w:t>
      </w:r>
      <w:r w:rsidR="00645DC1">
        <w:t>er</w:t>
      </w:r>
      <w:r w:rsidR="00C704BC">
        <w:t>ing them</w:t>
      </w:r>
    </w:p>
    <w:p w:rsidR="00C704BC" w:rsidRDefault="00645DC1" w:rsidP="00C704BC">
      <w:pPr>
        <w:pStyle w:val="ListParagraph"/>
        <w:numPr>
          <w:ilvl w:val="0"/>
          <w:numId w:val="21"/>
        </w:numPr>
      </w:pPr>
      <w:r>
        <w:t>trying to provide recommendations that</w:t>
      </w:r>
      <w:r w:rsidR="00DD4AD4">
        <w:t xml:space="preserve"> </w:t>
      </w:r>
      <w:r>
        <w:t>better consider</w:t>
      </w:r>
      <w:r w:rsidR="00CF2C95">
        <w:t>,</w:t>
      </w:r>
      <w:r>
        <w:t xml:space="preserve"> </w:t>
      </w:r>
      <w:r w:rsidR="00CF2C95">
        <w:t xml:space="preserve">and acknowledge, </w:t>
      </w:r>
      <w:r>
        <w:t>the barriers current and retired workers may face in implementing them</w:t>
      </w:r>
    </w:p>
    <w:p w:rsidR="00C704BC" w:rsidRDefault="00C704BC" w:rsidP="00C704BC"/>
    <w:p w:rsidR="00AB4706" w:rsidRPr="00AB4706" w:rsidRDefault="00AB4706" w:rsidP="00C704BC">
      <w:pPr>
        <w:rPr>
          <w:b/>
        </w:rPr>
      </w:pPr>
      <w:r w:rsidRPr="00AB4706">
        <w:rPr>
          <w:b/>
        </w:rPr>
        <w:t>Worker notification materials: New approach</w:t>
      </w:r>
    </w:p>
    <w:p w:rsidR="00B46F2C" w:rsidRDefault="00C5218D" w:rsidP="00484AB3">
      <w:r>
        <w:t>In our new approach</w:t>
      </w:r>
      <w:r w:rsidR="00653CAF">
        <w:t xml:space="preserve"> for notifying</w:t>
      </w:r>
      <w:r>
        <w:t xml:space="preserve">, we </w:t>
      </w:r>
      <w:r w:rsidR="00C704BC">
        <w:t>will</w:t>
      </w:r>
      <w:r>
        <w:t xml:space="preserve"> prepare a cover letter that </w:t>
      </w:r>
      <w:r w:rsidR="00C704BC">
        <w:t>will be</w:t>
      </w:r>
      <w:r>
        <w:t xml:space="preserve"> sent to the study population. The cover letter will be relatively brief, with information to explain why the worker is receiving the information, </w:t>
      </w:r>
      <w:r w:rsidR="00653CAF">
        <w:t>a</w:t>
      </w:r>
      <w:r w:rsidR="00C704BC">
        <w:t xml:space="preserve"> main message regarding the findings</w:t>
      </w:r>
      <w:r w:rsidR="00653CAF">
        <w:t xml:space="preserve">, </w:t>
      </w:r>
      <w:r w:rsidR="00AB4706">
        <w:t xml:space="preserve">and </w:t>
      </w:r>
      <w:r w:rsidR="00C704BC">
        <w:t xml:space="preserve">a link to our website for </w:t>
      </w:r>
      <w:r w:rsidR="00C704BC">
        <w:lastRenderedPageBreak/>
        <w:t>more details</w:t>
      </w:r>
      <w:r w:rsidR="00AB4706">
        <w:t xml:space="preserve">. We will also provide </w:t>
      </w:r>
      <w:r w:rsidR="00C704BC">
        <w:t xml:space="preserve">contact information for questions. </w:t>
      </w:r>
      <w:r w:rsidR="00653CAF">
        <w:t xml:space="preserve"> Most of the study details will be provided on our website (NIOSH </w:t>
      </w:r>
      <w:r w:rsidR="000666B2">
        <w:t>Worker Health Study Summaries</w:t>
      </w:r>
      <w:r w:rsidR="00E60EC3">
        <w:t xml:space="preserve"> topic page</w:t>
      </w:r>
      <w:r w:rsidR="000666B2">
        <w:t xml:space="preserve">). Workers may also contact us to request a hard copy of the detailed information provided on the website if they do not have internet access or would </w:t>
      </w:r>
      <w:r w:rsidR="00CF2C95">
        <w:t>prefer a</w:t>
      </w:r>
      <w:r w:rsidR="000666B2">
        <w:t xml:space="preserve"> hard copy of the information. </w:t>
      </w:r>
      <w:r w:rsidR="00EF36D0">
        <w:t>Our hope is that these changes to how we notify will</w:t>
      </w:r>
      <w:r w:rsidR="00484AB3">
        <w:t xml:space="preserve"> result in improved notification materials that work to establish trust </w:t>
      </w:r>
      <w:r w:rsidR="000666B2">
        <w:t xml:space="preserve">among our working populations </w:t>
      </w:r>
      <w:r w:rsidR="00484AB3">
        <w:t xml:space="preserve">and </w:t>
      </w:r>
      <w:r w:rsidR="00CF2C95">
        <w:t xml:space="preserve">also </w:t>
      </w:r>
      <w:r w:rsidR="00484AB3">
        <w:t>respond</w:t>
      </w:r>
      <w:r>
        <w:t xml:space="preserve"> to workers’ information needs.</w:t>
      </w:r>
    </w:p>
    <w:p w:rsidR="00A8513D" w:rsidRDefault="00A8513D" w:rsidP="00484AB3"/>
    <w:p w:rsidR="001237B6" w:rsidRDefault="00EF36D0" w:rsidP="00484AB3">
      <w:r>
        <w:t xml:space="preserve">As a result of our changes in process, the current customer feedback </w:t>
      </w:r>
      <w:r w:rsidR="000666B2">
        <w:t>tool we</w:t>
      </w:r>
      <w:r>
        <w:t xml:space="preserve"> had been using (Reader Response Card)</w:t>
      </w:r>
      <w:r w:rsidR="00C5218D">
        <w:t xml:space="preserve"> is </w:t>
      </w:r>
      <w:r w:rsidR="00587EBD">
        <w:t>obsolete</w:t>
      </w:r>
      <w:r w:rsidR="00C5218D">
        <w:t xml:space="preserve">. Therefore, we </w:t>
      </w:r>
      <w:r w:rsidR="00F53C0A">
        <w:t>have created</w:t>
      </w:r>
      <w:r w:rsidR="00C5218D">
        <w:t xml:space="preserve"> </w:t>
      </w:r>
      <w:r w:rsidR="00F53C0A">
        <w:t>a set of new tools</w:t>
      </w:r>
      <w:r w:rsidR="00A8513D">
        <w:t xml:space="preserve"> (survey 1, 2, and 3)</w:t>
      </w:r>
      <w:r w:rsidR="00F53C0A">
        <w:t xml:space="preserve"> to </w:t>
      </w:r>
      <w:r w:rsidR="00A8513D">
        <w:t xml:space="preserve">collect feedback </w:t>
      </w:r>
      <w:r w:rsidR="00587EBD">
        <w:t xml:space="preserve">to </w:t>
      </w:r>
      <w:r w:rsidR="00A8513D">
        <w:t xml:space="preserve">determine if </w:t>
      </w:r>
      <w:r w:rsidR="00F53C0A">
        <w:t xml:space="preserve">the </w:t>
      </w:r>
      <w:r w:rsidR="00587EBD">
        <w:t>changes to our notification approach improve</w:t>
      </w:r>
      <w:r w:rsidR="00A8513D">
        <w:t xml:space="preserve"> workers’ trust in our studies </w:t>
      </w:r>
      <w:r w:rsidR="00F53C0A">
        <w:t>and</w:t>
      </w:r>
      <w:r w:rsidR="00A8513D">
        <w:t xml:space="preserve"> with the information we prepare regarding the study</w:t>
      </w:r>
      <w:r w:rsidR="0013352C">
        <w:t>.</w:t>
      </w:r>
      <w:r w:rsidR="0013352C" w:rsidRPr="0013352C">
        <w:t xml:space="preserve"> </w:t>
      </w:r>
    </w:p>
    <w:p w:rsidR="001237B6" w:rsidRDefault="001237B6" w:rsidP="00484AB3"/>
    <w:p w:rsidR="00A8513D" w:rsidRDefault="001237B6" w:rsidP="00484AB3">
      <w:pPr>
        <w:rPr>
          <w:b/>
        </w:rPr>
      </w:pPr>
      <w:r w:rsidRPr="00F82141">
        <w:t>Survey #</w:t>
      </w:r>
      <w:r w:rsidR="0071052B">
        <w:t>3</w:t>
      </w:r>
      <w:r w:rsidRPr="00F82141">
        <w:t xml:space="preserve"> will be </w:t>
      </w:r>
      <w:r w:rsidR="0071052B">
        <w:t xml:space="preserve">a </w:t>
      </w:r>
      <w:r w:rsidR="003950EF">
        <w:t>mail</w:t>
      </w:r>
      <w:r w:rsidR="0071052B">
        <w:t xml:space="preserve"> </w:t>
      </w:r>
      <w:r w:rsidRPr="00F82141">
        <w:t xml:space="preserve">survey. </w:t>
      </w:r>
      <w:r w:rsidR="00F82141" w:rsidRPr="00F82141">
        <w:t>As mentioned above, when we notify a study population, we will send a cover letter directing them to our website.</w:t>
      </w:r>
      <w:r w:rsidR="0071052B">
        <w:t xml:space="preserve"> In the cover letter, workers</w:t>
      </w:r>
      <w:r w:rsidR="003950EF">
        <w:t xml:space="preserve"> (and proxies, where applicable), can call to request a hard copy of the web content. </w:t>
      </w:r>
      <w:r w:rsidR="0071052B">
        <w:t xml:space="preserve"> </w:t>
      </w:r>
      <w:r w:rsidR="00F82141" w:rsidRPr="00F82141">
        <w:t xml:space="preserve"> </w:t>
      </w:r>
      <w:r w:rsidR="00E919AF">
        <w:t xml:space="preserve">Survey #3 will be included when we mail out a request for the hard copy web content. </w:t>
      </w:r>
      <w:r w:rsidR="003950EF">
        <w:t>The</w:t>
      </w:r>
      <w:r w:rsidR="00493B1F">
        <w:t xml:space="preserve"> feedback </w:t>
      </w:r>
      <w:r w:rsidR="003950EF">
        <w:t xml:space="preserve">from </w:t>
      </w:r>
      <w:r w:rsidR="00533018">
        <w:t>survey #3</w:t>
      </w:r>
      <w:r w:rsidR="003950EF">
        <w:t xml:space="preserve"> </w:t>
      </w:r>
      <w:r w:rsidR="00F82141" w:rsidRPr="00F82141">
        <w:t xml:space="preserve">will help gauge </w:t>
      </w:r>
      <w:r w:rsidR="00533018">
        <w:t xml:space="preserve">whether the hard copy version of the study information was well formatted, making it easy to page through and </w:t>
      </w:r>
      <w:r w:rsidR="00F82141" w:rsidRPr="00F82141">
        <w:t xml:space="preserve">whether we provided enough details and information to improve worker trust in our studies and the recommendations we provide. </w:t>
      </w:r>
      <w:r w:rsidRPr="00F82141">
        <w:t xml:space="preserve"> </w:t>
      </w:r>
    </w:p>
    <w:p w:rsidR="00B46F2C" w:rsidRDefault="00B46F2C" w:rsidP="00434E33">
      <w:pPr>
        <w:pStyle w:val="Header"/>
        <w:tabs>
          <w:tab w:val="clear" w:pos="4320"/>
          <w:tab w:val="clear" w:pos="8640"/>
        </w:tabs>
        <w:rPr>
          <w:b/>
        </w:rPr>
      </w:pPr>
    </w:p>
    <w:p w:rsidR="00B46F2C" w:rsidRPr="00434E33" w:rsidRDefault="00B46F2C" w:rsidP="00434E33">
      <w:pPr>
        <w:pStyle w:val="Header"/>
        <w:tabs>
          <w:tab w:val="clear" w:pos="4320"/>
          <w:tab w:val="clear" w:pos="8640"/>
        </w:tabs>
        <w:rPr>
          <w:i/>
        </w:rPr>
      </w:pPr>
      <w:r w:rsidRPr="001A4144">
        <w:rPr>
          <w:b/>
        </w:rPr>
        <w:t>DESCRIPTION OF RESPONDENTS</w:t>
      </w:r>
      <w:r w:rsidRPr="001A4144">
        <w:t>:</w:t>
      </w:r>
      <w:r>
        <w:t xml:space="preserve"> </w:t>
      </w:r>
    </w:p>
    <w:p w:rsidR="00B46F2C" w:rsidRDefault="00B46F2C"/>
    <w:p w:rsidR="00550040" w:rsidRDefault="00870D3C" w:rsidP="00870D3C">
      <w:r>
        <w:t>Respondents are workers included in IWSB studies</w:t>
      </w:r>
      <w:r w:rsidR="00550040">
        <w:t xml:space="preserve"> who will receive notification materials upon study completion</w:t>
      </w:r>
      <w:r>
        <w:t>. These worker populations range in their</w:t>
      </w:r>
      <w:r w:rsidR="008E43F1">
        <w:t xml:space="preserve"> occupation and industry, but most of IWSB</w:t>
      </w:r>
      <w:r w:rsidR="001237B6">
        <w:t>’</w:t>
      </w:r>
      <w:r w:rsidR="008E43F1">
        <w:t xml:space="preserve">s research studies include workers from the manufacturing, transportation, service, and healthcare sectors. </w:t>
      </w:r>
      <w:r w:rsidR="00C23482" w:rsidRPr="00C23482">
        <w:t>The largest study population we have currently includes ~20,000 living workers. Based on previous experience using the reader response card, we can assume we will get a 15% response rate (3000 respondents) when completing a mailing to a population of this size.</w:t>
      </w:r>
    </w:p>
    <w:p w:rsidR="00B46F2C" w:rsidRDefault="00B46F2C">
      <w:pP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r>
      <w:r w:rsidR="008E43F1">
        <w:rPr>
          <w:bCs/>
          <w:sz w:val="24"/>
        </w:rPr>
        <w:t>[x</w:t>
      </w:r>
      <w:r w:rsidRPr="00F06866">
        <w:rPr>
          <w:bCs/>
          <w:sz w:val="24"/>
        </w:rPr>
        <w:t xml:space="preserve">] Customer Satisfaction Survey    </w:t>
      </w:r>
    </w:p>
    <w:p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RDefault="00B46F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r>
        <w:lastRenderedPageBreak/>
        <w:t>Name</w:t>
      </w:r>
      <w:r w:rsidRPr="008E5698">
        <w:rPr>
          <w:u w:val="single"/>
        </w:rPr>
        <w:t>:_</w:t>
      </w:r>
      <w:r w:rsidR="008E5698" w:rsidRPr="008E5698">
        <w:rPr>
          <w:u w:val="single"/>
        </w:rPr>
        <w:t>Gregory Hartle</w:t>
      </w:r>
      <w:r w:rsidRPr="008E5698">
        <w:rPr>
          <w:u w:val="single"/>
        </w:rPr>
        <w:t>____________________________________________</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w:t>
      </w:r>
      <w:r w:rsidR="003279CC">
        <w:t>n (PII) collected?  [  ] Yes  [X</w:t>
      </w:r>
      <w:r>
        <w:t xml:space="preserve">]  No </w:t>
      </w:r>
    </w:p>
    <w:p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rsidR="00B46F2C" w:rsidRDefault="00B46F2C" w:rsidP="00C86E91">
      <w:pPr>
        <w:pStyle w:val="ListParagraph"/>
        <w:numPr>
          <w:ilvl w:val="0"/>
          <w:numId w:val="18"/>
        </w:numPr>
      </w:pPr>
      <w:r>
        <w:t>If Applicable, has a System or Records Notice been published?  [  ] Yes  [  ] No</w:t>
      </w:r>
    </w:p>
    <w:p w:rsidR="00B46F2C" w:rsidRPr="00C86E91" w:rsidRDefault="00B46F2C" w:rsidP="00C86E91">
      <w:pPr>
        <w:pStyle w:val="ListParagraph"/>
        <w:ind w:left="0"/>
        <w:rPr>
          <w:b/>
        </w:rPr>
      </w:pPr>
      <w:r>
        <w:rPr>
          <w:b/>
        </w:rPr>
        <w:t>Gifts or Payments:</w:t>
      </w:r>
    </w:p>
    <w:p w:rsidR="00B46F2C" w:rsidRDefault="00B46F2C" w:rsidP="00C86E91">
      <w:r>
        <w:t xml:space="preserve">Is an incentive (e.g., money or reimbursement of expenses, token of appreciation) provided to participants?  [  ] Yes [ </w:t>
      </w:r>
      <w:r w:rsidR="00664443">
        <w:t>X</w:t>
      </w:r>
      <w:r>
        <w:t xml:space="preserve"> ] No  </w:t>
      </w:r>
    </w:p>
    <w:p w:rsidR="00B46F2C" w:rsidRDefault="00B46F2C">
      <w:pPr>
        <w:rPr>
          <w:b/>
        </w:rPr>
      </w:pPr>
    </w:p>
    <w:p w:rsidR="00B46F2C" w:rsidRDefault="00B46F2C" w:rsidP="00C86E91">
      <w:r w:rsidRPr="00C068A9">
        <w:rPr>
          <w:b/>
        </w:rPr>
        <w:t>BURDEN HOURS</w:t>
      </w:r>
      <w:r>
        <w:t xml:space="preserve">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574"/>
        <w:gridCol w:w="1689"/>
        <w:gridCol w:w="1685"/>
        <w:gridCol w:w="2069"/>
      </w:tblGrid>
      <w:tr w:rsidR="00E2254F" w:rsidTr="00E2254F">
        <w:trPr>
          <w:trHeight w:val="827"/>
        </w:trPr>
        <w:tc>
          <w:tcPr>
            <w:tcW w:w="2628" w:type="dxa"/>
            <w:tcBorders>
              <w:top w:val="single" w:sz="4" w:space="0" w:color="auto"/>
              <w:left w:val="single" w:sz="4" w:space="0" w:color="auto"/>
              <w:bottom w:val="single" w:sz="4" w:space="0" w:color="auto"/>
              <w:right w:val="single" w:sz="4" w:space="0" w:color="auto"/>
            </w:tcBorders>
            <w:hideMark/>
          </w:tcPr>
          <w:p w:rsidR="00E2254F" w:rsidRDefault="00E2254F">
            <w:pPr>
              <w:rPr>
                <w:b/>
              </w:rPr>
            </w:pPr>
            <w:r>
              <w:rPr>
                <w:b/>
              </w:rPr>
              <w:t xml:space="preserve">Category of Respondent </w:t>
            </w:r>
          </w:p>
        </w:tc>
        <w:tc>
          <w:tcPr>
            <w:tcW w:w="1574" w:type="dxa"/>
            <w:tcBorders>
              <w:top w:val="single" w:sz="4" w:space="0" w:color="auto"/>
              <w:left w:val="single" w:sz="4" w:space="0" w:color="auto"/>
              <w:bottom w:val="single" w:sz="4" w:space="0" w:color="auto"/>
              <w:right w:val="single" w:sz="4" w:space="0" w:color="auto"/>
            </w:tcBorders>
            <w:hideMark/>
          </w:tcPr>
          <w:p w:rsidR="00E2254F" w:rsidRDefault="00E2254F">
            <w:pPr>
              <w:rPr>
                <w:b/>
              </w:rPr>
            </w:pPr>
            <w:r>
              <w:rPr>
                <w:b/>
              </w:rPr>
              <w:t>No. of Respondents</w:t>
            </w:r>
          </w:p>
        </w:tc>
        <w:tc>
          <w:tcPr>
            <w:tcW w:w="1690" w:type="dxa"/>
            <w:tcBorders>
              <w:top w:val="single" w:sz="4" w:space="0" w:color="auto"/>
              <w:left w:val="single" w:sz="4" w:space="0" w:color="auto"/>
              <w:bottom w:val="single" w:sz="4" w:space="0" w:color="auto"/>
              <w:right w:val="single" w:sz="4" w:space="0" w:color="auto"/>
            </w:tcBorders>
            <w:hideMark/>
          </w:tcPr>
          <w:p w:rsidR="00E2254F" w:rsidRDefault="00E2254F">
            <w:pPr>
              <w:rPr>
                <w:b/>
              </w:rPr>
            </w:pPr>
            <w:r>
              <w:rPr>
                <w:b/>
              </w:rPr>
              <w:t>No. of Responses per Respondent</w:t>
            </w:r>
          </w:p>
        </w:tc>
        <w:tc>
          <w:tcPr>
            <w:tcW w:w="1686" w:type="dxa"/>
            <w:tcBorders>
              <w:top w:val="single" w:sz="4" w:space="0" w:color="auto"/>
              <w:left w:val="single" w:sz="4" w:space="0" w:color="auto"/>
              <w:bottom w:val="single" w:sz="4" w:space="0" w:color="auto"/>
              <w:right w:val="single" w:sz="4" w:space="0" w:color="auto"/>
            </w:tcBorders>
            <w:hideMark/>
          </w:tcPr>
          <w:p w:rsidR="00E2254F" w:rsidRDefault="00E2254F">
            <w:pPr>
              <w:rPr>
                <w:b/>
              </w:rPr>
            </w:pPr>
            <w:r>
              <w:rPr>
                <w:b/>
              </w:rPr>
              <w:t>Participation Time</w:t>
            </w:r>
          </w:p>
        </w:tc>
        <w:tc>
          <w:tcPr>
            <w:tcW w:w="2070" w:type="dxa"/>
            <w:tcBorders>
              <w:top w:val="single" w:sz="4" w:space="0" w:color="auto"/>
              <w:left w:val="single" w:sz="4" w:space="0" w:color="auto"/>
              <w:bottom w:val="single" w:sz="4" w:space="0" w:color="auto"/>
              <w:right w:val="single" w:sz="4" w:space="0" w:color="auto"/>
            </w:tcBorders>
            <w:hideMark/>
          </w:tcPr>
          <w:p w:rsidR="00E2254F" w:rsidRDefault="00E2254F">
            <w:pPr>
              <w:rPr>
                <w:b/>
              </w:rPr>
            </w:pPr>
            <w:r>
              <w:rPr>
                <w:b/>
              </w:rPr>
              <w:t>Burden Hours</w:t>
            </w:r>
          </w:p>
        </w:tc>
      </w:tr>
      <w:tr w:rsidR="00E2254F" w:rsidTr="00E2254F">
        <w:trPr>
          <w:trHeight w:val="285"/>
        </w:trPr>
        <w:tc>
          <w:tcPr>
            <w:tcW w:w="2628" w:type="dxa"/>
            <w:tcBorders>
              <w:top w:val="single" w:sz="4" w:space="0" w:color="auto"/>
              <w:left w:val="single" w:sz="4" w:space="0" w:color="auto"/>
              <w:bottom w:val="single" w:sz="4" w:space="0" w:color="auto"/>
              <w:right w:val="single" w:sz="4" w:space="0" w:color="auto"/>
            </w:tcBorders>
            <w:hideMark/>
          </w:tcPr>
          <w:p w:rsidR="00E2254F" w:rsidRDefault="00AD2F63">
            <w:r>
              <w:t>One Study Population</w:t>
            </w:r>
          </w:p>
        </w:tc>
        <w:tc>
          <w:tcPr>
            <w:tcW w:w="1574" w:type="dxa"/>
            <w:tcBorders>
              <w:top w:val="single" w:sz="4" w:space="0" w:color="auto"/>
              <w:left w:val="single" w:sz="4" w:space="0" w:color="auto"/>
              <w:bottom w:val="single" w:sz="4" w:space="0" w:color="auto"/>
              <w:right w:val="single" w:sz="4" w:space="0" w:color="auto"/>
            </w:tcBorders>
            <w:hideMark/>
          </w:tcPr>
          <w:p w:rsidR="00E2254F" w:rsidRDefault="00E2254F">
            <w:r>
              <w:t>3000</w:t>
            </w:r>
          </w:p>
        </w:tc>
        <w:tc>
          <w:tcPr>
            <w:tcW w:w="1690" w:type="dxa"/>
            <w:tcBorders>
              <w:top w:val="single" w:sz="4" w:space="0" w:color="auto"/>
              <w:left w:val="single" w:sz="4" w:space="0" w:color="auto"/>
              <w:bottom w:val="single" w:sz="4" w:space="0" w:color="auto"/>
              <w:right w:val="single" w:sz="4" w:space="0" w:color="auto"/>
            </w:tcBorders>
            <w:hideMark/>
          </w:tcPr>
          <w:p w:rsidR="00E2254F" w:rsidRDefault="00E2254F">
            <w:r>
              <w:t>1</w:t>
            </w:r>
          </w:p>
        </w:tc>
        <w:tc>
          <w:tcPr>
            <w:tcW w:w="1686" w:type="dxa"/>
            <w:tcBorders>
              <w:top w:val="single" w:sz="4" w:space="0" w:color="auto"/>
              <w:left w:val="single" w:sz="4" w:space="0" w:color="auto"/>
              <w:bottom w:val="single" w:sz="4" w:space="0" w:color="auto"/>
              <w:right w:val="single" w:sz="4" w:space="0" w:color="auto"/>
            </w:tcBorders>
            <w:hideMark/>
          </w:tcPr>
          <w:p w:rsidR="00E2254F" w:rsidRDefault="00E2254F" w:rsidP="00E2254F">
            <w:r>
              <w:t>10/60</w:t>
            </w:r>
          </w:p>
        </w:tc>
        <w:tc>
          <w:tcPr>
            <w:tcW w:w="2070" w:type="dxa"/>
            <w:tcBorders>
              <w:top w:val="single" w:sz="4" w:space="0" w:color="auto"/>
              <w:left w:val="single" w:sz="4" w:space="0" w:color="auto"/>
              <w:bottom w:val="single" w:sz="4" w:space="0" w:color="auto"/>
              <w:right w:val="single" w:sz="4" w:space="0" w:color="auto"/>
            </w:tcBorders>
            <w:hideMark/>
          </w:tcPr>
          <w:p w:rsidR="00E2254F" w:rsidRDefault="00E2254F">
            <w:r>
              <w:t>500</w:t>
            </w:r>
          </w:p>
        </w:tc>
      </w:tr>
      <w:tr w:rsidR="00E2254F" w:rsidTr="00E2254F">
        <w:trPr>
          <w:trHeight w:val="285"/>
        </w:trPr>
        <w:tc>
          <w:tcPr>
            <w:tcW w:w="2628" w:type="dxa"/>
            <w:tcBorders>
              <w:top w:val="single" w:sz="4" w:space="0" w:color="auto"/>
              <w:left w:val="single" w:sz="4" w:space="0" w:color="auto"/>
              <w:bottom w:val="single" w:sz="4" w:space="0" w:color="auto"/>
              <w:right w:val="single" w:sz="4" w:space="0" w:color="auto"/>
            </w:tcBorders>
            <w:hideMark/>
          </w:tcPr>
          <w:p w:rsidR="00E2254F" w:rsidRDefault="00E2254F">
            <w:r>
              <w:t>Total</w:t>
            </w:r>
          </w:p>
        </w:tc>
        <w:tc>
          <w:tcPr>
            <w:tcW w:w="1574" w:type="dxa"/>
            <w:tcBorders>
              <w:top w:val="single" w:sz="4" w:space="0" w:color="auto"/>
              <w:left w:val="single" w:sz="4" w:space="0" w:color="auto"/>
              <w:bottom w:val="single" w:sz="4" w:space="0" w:color="auto"/>
              <w:right w:val="single" w:sz="4" w:space="0" w:color="auto"/>
            </w:tcBorders>
          </w:tcPr>
          <w:p w:rsidR="00E2254F" w:rsidRDefault="00E2254F">
            <w:pPr>
              <w:rPr>
                <w:sz w:val="20"/>
                <w:szCs w:val="20"/>
              </w:rPr>
            </w:pPr>
          </w:p>
        </w:tc>
        <w:tc>
          <w:tcPr>
            <w:tcW w:w="1690" w:type="dxa"/>
            <w:tcBorders>
              <w:top w:val="single" w:sz="4" w:space="0" w:color="auto"/>
              <w:left w:val="single" w:sz="4" w:space="0" w:color="auto"/>
              <w:bottom w:val="single" w:sz="4" w:space="0" w:color="auto"/>
              <w:right w:val="single" w:sz="4" w:space="0" w:color="auto"/>
            </w:tcBorders>
          </w:tcPr>
          <w:p w:rsidR="00E2254F" w:rsidRDefault="00E2254F"/>
        </w:tc>
        <w:tc>
          <w:tcPr>
            <w:tcW w:w="1686" w:type="dxa"/>
            <w:tcBorders>
              <w:top w:val="single" w:sz="4" w:space="0" w:color="auto"/>
              <w:left w:val="single" w:sz="4" w:space="0" w:color="auto"/>
              <w:bottom w:val="single" w:sz="4" w:space="0" w:color="auto"/>
              <w:right w:val="single" w:sz="4" w:space="0" w:color="auto"/>
            </w:tcBorders>
          </w:tcPr>
          <w:p w:rsidR="00E2254F" w:rsidRDefault="00E2254F"/>
        </w:tc>
        <w:tc>
          <w:tcPr>
            <w:tcW w:w="2070" w:type="dxa"/>
            <w:tcBorders>
              <w:top w:val="single" w:sz="4" w:space="0" w:color="auto"/>
              <w:left w:val="single" w:sz="4" w:space="0" w:color="auto"/>
              <w:bottom w:val="single" w:sz="4" w:space="0" w:color="auto"/>
              <w:right w:val="single" w:sz="4" w:space="0" w:color="auto"/>
            </w:tcBorders>
            <w:hideMark/>
          </w:tcPr>
          <w:p w:rsidR="00E2254F" w:rsidRDefault="00E2254F">
            <w:r>
              <w:t>500</w:t>
            </w:r>
          </w:p>
        </w:tc>
      </w:tr>
    </w:tbl>
    <w:p w:rsidR="00E2254F" w:rsidRDefault="00E2254F" w:rsidP="00C86E91">
      <w:pPr>
        <w:rPr>
          <w:i/>
        </w:rPr>
      </w:pPr>
    </w:p>
    <w:p w:rsidR="00B46F2C" w:rsidRPr="006832D9" w:rsidRDefault="00B46F2C" w:rsidP="00F3170F">
      <w:pPr>
        <w:keepNext/>
        <w:keepLines/>
        <w:rPr>
          <w:b/>
        </w:rPr>
      </w:pPr>
    </w:p>
    <w:p w:rsidR="00B46F2C" w:rsidRDefault="00B46F2C" w:rsidP="00F3170F"/>
    <w:p w:rsidR="00B46F2C" w:rsidRDefault="00B46F2C">
      <w:r w:rsidRPr="00F91F15">
        <w:rPr>
          <w:b/>
        </w:rPr>
        <w:t xml:space="preserve">FEDERAL COST:  </w:t>
      </w:r>
      <w:r w:rsidRPr="00F91F15">
        <w:t>The estimated annual cost to the Federal government is</w:t>
      </w:r>
      <w:r w:rsidR="00F91F15">
        <w:t xml:space="preserve"> </w:t>
      </w:r>
      <w:r w:rsidR="00F91F15" w:rsidRPr="00F91F15">
        <w:t>$674.74</w:t>
      </w:r>
    </w:p>
    <w:p w:rsidR="001B09C0" w:rsidRDefault="001B09C0"/>
    <w:p w:rsidR="00E919AF" w:rsidRPr="00A345A1" w:rsidRDefault="00E919AF" w:rsidP="00E919AF">
      <w:r>
        <w:t>3</w:t>
      </w:r>
      <w:r w:rsidRPr="00A345A1">
        <w:t xml:space="preserve">,000 copies of survey - </w:t>
      </w:r>
      <w:r>
        <w:t xml:space="preserve">$75.44, </w:t>
      </w:r>
      <w:r w:rsidR="003528B6">
        <w:t xml:space="preserve">one </w:t>
      </w:r>
      <w:r>
        <w:t xml:space="preserve">FTE </w:t>
      </w:r>
      <w:r w:rsidR="003528B6">
        <w:t>(</w:t>
      </w:r>
      <w:r>
        <w:t>GS-7</w:t>
      </w:r>
      <w:r w:rsidR="003528B6">
        <w:t>)</w:t>
      </w:r>
      <w:r>
        <w:t xml:space="preserve"> </w:t>
      </w:r>
      <w:r w:rsidR="003528B6">
        <w:t>two</w:t>
      </w:r>
      <w:r>
        <w:t xml:space="preserve"> hours</w:t>
      </w:r>
      <w:r w:rsidR="003528B6">
        <w:t xml:space="preserve"> to complete print job</w:t>
      </w:r>
      <w:r>
        <w:t xml:space="preserve"> = $33.22</w:t>
      </w:r>
    </w:p>
    <w:p w:rsidR="00E919AF" w:rsidRPr="001F37C4" w:rsidRDefault="001F37C4" w:rsidP="00E919AF">
      <w:r w:rsidRPr="001F37C4">
        <w:t>3</w:t>
      </w:r>
      <w:r w:rsidR="00E919AF" w:rsidRPr="001F37C4">
        <w:t>,000 business reply envelopes = $</w:t>
      </w:r>
      <w:r w:rsidRPr="001F37C4">
        <w:t>110</w:t>
      </w:r>
    </w:p>
    <w:p w:rsidR="00E919AF" w:rsidRPr="001F37C4" w:rsidRDefault="00E919AF" w:rsidP="00E919AF">
      <w:r w:rsidRPr="001F37C4">
        <w:t xml:space="preserve">FTE time to stuff and prep mailing – </w:t>
      </w:r>
      <w:r w:rsidR="001F37C4" w:rsidRPr="001F37C4">
        <w:t>16</w:t>
      </w:r>
      <w:r w:rsidRPr="001F37C4">
        <w:t xml:space="preserve"> hours, </w:t>
      </w:r>
      <w:r w:rsidR="001F37C4" w:rsidRPr="001F37C4">
        <w:t>2</w:t>
      </w:r>
      <w:r w:rsidRPr="001F37C4">
        <w:t xml:space="preserve"> FTEs (GS-7) = $</w:t>
      </w:r>
      <w:r w:rsidR="001F37C4" w:rsidRPr="001F37C4">
        <w:t>531.52</w:t>
      </w:r>
    </w:p>
    <w:p w:rsidR="00E919AF" w:rsidRPr="001F37C4" w:rsidRDefault="00E919AF"/>
    <w:p w:rsidR="00B46F2C" w:rsidRDefault="00181781">
      <w:pPr>
        <w:rPr>
          <w:b/>
          <w:bCs/>
          <w:u w:val="single"/>
        </w:rPr>
      </w:pPr>
      <w:r w:rsidRPr="001F37C4">
        <w:tab/>
      </w:r>
    </w:p>
    <w:p w:rsidR="00B46F2C" w:rsidRDefault="00B46F2C" w:rsidP="00F06866">
      <w:pPr>
        <w:rPr>
          <w:b/>
        </w:rPr>
      </w:pPr>
      <w:r>
        <w:rPr>
          <w:b/>
          <w:bCs/>
          <w:u w:val="single"/>
        </w:rPr>
        <w:t>If you are conducting a focus group, survey, or plan to employ statistical methods, please  provide answers to the following questions:</w:t>
      </w:r>
    </w:p>
    <w:p w:rsidR="00B46F2C" w:rsidRDefault="00B46F2C" w:rsidP="00F06866">
      <w:pPr>
        <w:rPr>
          <w:b/>
        </w:rPr>
      </w:pPr>
    </w:p>
    <w:p w:rsidR="00B46F2C" w:rsidRDefault="00B46F2C" w:rsidP="00F06866">
      <w:pPr>
        <w:rPr>
          <w:b/>
        </w:rPr>
      </w:pPr>
      <w:r w:rsidRPr="00C068A9">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DF0773">
        <w:t>x</w:t>
      </w:r>
      <w:r>
        <w:t>] Yes</w:t>
      </w:r>
      <w:r>
        <w:tab/>
        <w:t>[ ] No</w:t>
      </w:r>
    </w:p>
    <w:p w:rsidR="00B46F2C" w:rsidRDefault="00B46F2C" w:rsidP="00636621">
      <w:pPr>
        <w:pStyle w:val="ListParagraph"/>
      </w:pPr>
    </w:p>
    <w:p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Default="00B46F2C" w:rsidP="00A403BB">
      <w:pPr>
        <w:pStyle w:val="ListParagraph"/>
      </w:pPr>
    </w:p>
    <w:p w:rsidR="00B46F2C" w:rsidRDefault="00B46F2C" w:rsidP="00A403BB"/>
    <w:p w:rsidR="00B46F2C" w:rsidRDefault="009D4804" w:rsidP="00A403BB">
      <w:r>
        <w:t xml:space="preserve">Yes, we have a “customer” list. </w:t>
      </w:r>
      <w:r w:rsidR="002921E2">
        <w:t>E</w:t>
      </w:r>
      <w:r>
        <w:t xml:space="preserve">ach study </w:t>
      </w:r>
      <w:r w:rsidR="002921E2">
        <w:t xml:space="preserve">in IWSB has a list of workers </w:t>
      </w:r>
      <w:r>
        <w:t xml:space="preserve">(and proxies, when applicable) </w:t>
      </w:r>
      <w:r w:rsidR="002921E2">
        <w:t xml:space="preserve">who are </w:t>
      </w:r>
      <w:r>
        <w:t xml:space="preserve">included </w:t>
      </w:r>
      <w:r w:rsidR="002921E2">
        <w:t>in</w:t>
      </w:r>
      <w:r>
        <w:t xml:space="preserve"> the study cohort.  </w:t>
      </w:r>
      <w:r w:rsidR="006F3D15">
        <w:t xml:space="preserve">The “customer” list will be based on the study </w:t>
      </w:r>
      <w:r w:rsidR="006F3D15" w:rsidRPr="000423FC">
        <w:t xml:space="preserve">roster. </w:t>
      </w:r>
    </w:p>
    <w:p w:rsidR="00B46F2C" w:rsidRDefault="00B46F2C" w:rsidP="00A403BB"/>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w:t>
      </w:r>
      <w:r w:rsidR="002B2C22">
        <w:t xml:space="preserve">  </w:t>
      </w:r>
      <w:r>
        <w:t xml:space="preserve">] Web-based or other forms of Social Media </w:t>
      </w:r>
    </w:p>
    <w:p w:rsidR="00B46F2C" w:rsidRDefault="00B46F2C" w:rsidP="001B0AAA">
      <w:pPr>
        <w:ind w:left="720"/>
      </w:pPr>
      <w:r>
        <w:t>[  ] Telephone</w:t>
      </w:r>
      <w:r>
        <w:tab/>
      </w:r>
    </w:p>
    <w:p w:rsidR="00B46F2C" w:rsidRDefault="00B46F2C" w:rsidP="001B0AAA">
      <w:pPr>
        <w:ind w:left="720"/>
      </w:pPr>
      <w:r>
        <w:t>[  ] In-person</w:t>
      </w:r>
      <w:r>
        <w:tab/>
      </w:r>
    </w:p>
    <w:p w:rsidR="00B46F2C" w:rsidRDefault="00B46F2C" w:rsidP="001B0AAA">
      <w:pPr>
        <w:ind w:left="720"/>
      </w:pPr>
      <w:r>
        <w:t>[</w:t>
      </w:r>
      <w:r w:rsidR="002B2C22">
        <w:t>x</w:t>
      </w:r>
      <w:r>
        <w:t xml:space="preserve">] Mail </w:t>
      </w:r>
    </w:p>
    <w:p w:rsidR="00B46F2C" w:rsidRDefault="00B46F2C" w:rsidP="001B0AAA">
      <w:pPr>
        <w:ind w:left="720"/>
      </w:pPr>
      <w:r>
        <w:t>[  ] Other, Explain</w:t>
      </w:r>
    </w:p>
    <w:p w:rsidR="00B46F2C" w:rsidRDefault="00B46F2C" w:rsidP="00F24CFC">
      <w:pPr>
        <w:pStyle w:val="ListParagraph"/>
        <w:numPr>
          <w:ilvl w:val="0"/>
          <w:numId w:val="17"/>
        </w:numPr>
      </w:pPr>
      <w:r>
        <w:t xml:space="preserve">Will interviewers or facilitators be used?  [  ] Yes [ </w:t>
      </w:r>
      <w:r w:rsidR="00C718F6">
        <w:t>x</w:t>
      </w:r>
      <w:r>
        <w:t xml:space="preserve"> ] No</w:t>
      </w:r>
    </w:p>
    <w:p w:rsidR="00B46F2C" w:rsidRDefault="00B46F2C" w:rsidP="00F24CFC">
      <w:pPr>
        <w:pStyle w:val="ListParagraph"/>
        <w:ind w:left="360"/>
      </w:pPr>
      <w:r>
        <w:t xml:space="preserve"> </w:t>
      </w:r>
    </w:p>
    <w:p w:rsidR="009719AC" w:rsidRDefault="00B46F2C" w:rsidP="0024521E">
      <w:pPr>
        <w:rPr>
          <w:b/>
        </w:rPr>
      </w:pPr>
      <w:r w:rsidRPr="00F24CFC">
        <w:rPr>
          <w:b/>
        </w:rPr>
        <w:t>Please make sure that all instruments, instructions, and scripts are submitted with the request.</w:t>
      </w:r>
    </w:p>
    <w:p w:rsidR="00B46F2C" w:rsidRDefault="00B46F2C" w:rsidP="00C23482"/>
    <w:sectPr w:rsidR="00B46F2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52B" w:rsidRDefault="0071052B">
      <w:r>
        <w:separator/>
      </w:r>
    </w:p>
  </w:endnote>
  <w:endnote w:type="continuationSeparator" w:id="0">
    <w:p w:rsidR="0071052B" w:rsidRDefault="00710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52B" w:rsidRDefault="0071052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A20D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52B" w:rsidRDefault="0071052B">
      <w:r>
        <w:separator/>
      </w:r>
    </w:p>
  </w:footnote>
  <w:footnote w:type="continuationSeparator" w:id="0">
    <w:p w:rsidR="0071052B" w:rsidRDefault="00710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52B" w:rsidRDefault="007105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4F7984"/>
    <w:multiLevelType w:val="hybridMultilevel"/>
    <w:tmpl w:val="3768FB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2F9214F"/>
    <w:multiLevelType w:val="hybridMultilevel"/>
    <w:tmpl w:val="1182F0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AE17E15"/>
    <w:multiLevelType w:val="hybridMultilevel"/>
    <w:tmpl w:val="9F1456D4"/>
    <w:lvl w:ilvl="0" w:tplc="7E8C20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5443858"/>
    <w:multiLevelType w:val="hybridMultilevel"/>
    <w:tmpl w:val="9AD0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1"/>
  </w:num>
  <w:num w:numId="5">
    <w:abstractNumId w:val="4"/>
  </w:num>
  <w:num w:numId="6">
    <w:abstractNumId w:val="1"/>
  </w:num>
  <w:num w:numId="7">
    <w:abstractNumId w:val="10"/>
  </w:num>
  <w:num w:numId="8">
    <w:abstractNumId w:val="17"/>
  </w:num>
  <w:num w:numId="9">
    <w:abstractNumId w:val="12"/>
  </w:num>
  <w:num w:numId="10">
    <w:abstractNumId w:val="2"/>
  </w:num>
  <w:num w:numId="11">
    <w:abstractNumId w:val="8"/>
  </w:num>
  <w:num w:numId="12">
    <w:abstractNumId w:val="9"/>
  </w:num>
  <w:num w:numId="13">
    <w:abstractNumId w:val="0"/>
  </w:num>
  <w:num w:numId="14">
    <w:abstractNumId w:val="18"/>
  </w:num>
  <w:num w:numId="15">
    <w:abstractNumId w:val="15"/>
  </w:num>
  <w:num w:numId="16">
    <w:abstractNumId w:val="14"/>
  </w:num>
  <w:num w:numId="17">
    <w:abstractNumId w:val="5"/>
  </w:num>
  <w:num w:numId="18">
    <w:abstractNumId w:val="7"/>
  </w:num>
  <w:num w:numId="19">
    <w:abstractNumId w:val="11"/>
  </w:num>
  <w:num w:numId="20">
    <w:abstractNumId w:val="3"/>
  </w:num>
  <w:num w:numId="21">
    <w:abstractNumId w:val="16"/>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23FC"/>
    <w:rsid w:val="00047A64"/>
    <w:rsid w:val="000666B2"/>
    <w:rsid w:val="00067329"/>
    <w:rsid w:val="000B2838"/>
    <w:rsid w:val="000D44CA"/>
    <w:rsid w:val="000E1A4A"/>
    <w:rsid w:val="000E200B"/>
    <w:rsid w:val="000F68BE"/>
    <w:rsid w:val="00112765"/>
    <w:rsid w:val="001237B6"/>
    <w:rsid w:val="0013352C"/>
    <w:rsid w:val="00181781"/>
    <w:rsid w:val="001927A4"/>
    <w:rsid w:val="00193B38"/>
    <w:rsid w:val="00194AC6"/>
    <w:rsid w:val="001A23B0"/>
    <w:rsid w:val="001A25CC"/>
    <w:rsid w:val="001A4144"/>
    <w:rsid w:val="001B09C0"/>
    <w:rsid w:val="001B0AAA"/>
    <w:rsid w:val="001C39F7"/>
    <w:rsid w:val="001F37C4"/>
    <w:rsid w:val="001F4CBD"/>
    <w:rsid w:val="00207397"/>
    <w:rsid w:val="00237B48"/>
    <w:rsid w:val="0024521E"/>
    <w:rsid w:val="00256B35"/>
    <w:rsid w:val="00263C3D"/>
    <w:rsid w:val="00270B7C"/>
    <w:rsid w:val="00274D0B"/>
    <w:rsid w:val="002821FF"/>
    <w:rsid w:val="002921E2"/>
    <w:rsid w:val="002B2C22"/>
    <w:rsid w:val="002B3C95"/>
    <w:rsid w:val="002D0B92"/>
    <w:rsid w:val="002E187A"/>
    <w:rsid w:val="002F027B"/>
    <w:rsid w:val="003279CC"/>
    <w:rsid w:val="003528B6"/>
    <w:rsid w:val="003675DB"/>
    <w:rsid w:val="003814E6"/>
    <w:rsid w:val="003950EF"/>
    <w:rsid w:val="003D5BBE"/>
    <w:rsid w:val="003E3C61"/>
    <w:rsid w:val="003F1C5B"/>
    <w:rsid w:val="0041337D"/>
    <w:rsid w:val="00434E33"/>
    <w:rsid w:val="00441434"/>
    <w:rsid w:val="0045264C"/>
    <w:rsid w:val="00484AB3"/>
    <w:rsid w:val="004876EC"/>
    <w:rsid w:val="00493B1F"/>
    <w:rsid w:val="00494D0A"/>
    <w:rsid w:val="004D6E14"/>
    <w:rsid w:val="004F2BBE"/>
    <w:rsid w:val="005009B0"/>
    <w:rsid w:val="00512CA7"/>
    <w:rsid w:val="00533018"/>
    <w:rsid w:val="00550040"/>
    <w:rsid w:val="00587EBD"/>
    <w:rsid w:val="005A1006"/>
    <w:rsid w:val="005E714A"/>
    <w:rsid w:val="006140A0"/>
    <w:rsid w:val="00636621"/>
    <w:rsid w:val="00642B49"/>
    <w:rsid w:val="00645DC1"/>
    <w:rsid w:val="00653CAF"/>
    <w:rsid w:val="00664443"/>
    <w:rsid w:val="006832D9"/>
    <w:rsid w:val="0069403B"/>
    <w:rsid w:val="006F3D15"/>
    <w:rsid w:val="006F3DDE"/>
    <w:rsid w:val="00704678"/>
    <w:rsid w:val="0071052B"/>
    <w:rsid w:val="00713ED3"/>
    <w:rsid w:val="007345FC"/>
    <w:rsid w:val="007425E7"/>
    <w:rsid w:val="007E20B9"/>
    <w:rsid w:val="00802607"/>
    <w:rsid w:val="008034E4"/>
    <w:rsid w:val="008101A5"/>
    <w:rsid w:val="00822664"/>
    <w:rsid w:val="00843796"/>
    <w:rsid w:val="00847E42"/>
    <w:rsid w:val="00870D3C"/>
    <w:rsid w:val="00895229"/>
    <w:rsid w:val="00895BC0"/>
    <w:rsid w:val="008E1B66"/>
    <w:rsid w:val="008E43F1"/>
    <w:rsid w:val="008E5698"/>
    <w:rsid w:val="008F0203"/>
    <w:rsid w:val="008F50D4"/>
    <w:rsid w:val="00906D99"/>
    <w:rsid w:val="009239AA"/>
    <w:rsid w:val="009324C9"/>
    <w:rsid w:val="00935ADA"/>
    <w:rsid w:val="00942ACC"/>
    <w:rsid w:val="00946B6C"/>
    <w:rsid w:val="00955A71"/>
    <w:rsid w:val="0096108F"/>
    <w:rsid w:val="009719AC"/>
    <w:rsid w:val="009A7B7D"/>
    <w:rsid w:val="009C13B9"/>
    <w:rsid w:val="009D01A2"/>
    <w:rsid w:val="009D4804"/>
    <w:rsid w:val="009F5923"/>
    <w:rsid w:val="00A403BB"/>
    <w:rsid w:val="00A674DF"/>
    <w:rsid w:val="00A83AA6"/>
    <w:rsid w:val="00A8513D"/>
    <w:rsid w:val="00A93CB5"/>
    <w:rsid w:val="00A955D6"/>
    <w:rsid w:val="00AA20D6"/>
    <w:rsid w:val="00AB4706"/>
    <w:rsid w:val="00AD2F63"/>
    <w:rsid w:val="00AE1809"/>
    <w:rsid w:val="00B0426D"/>
    <w:rsid w:val="00B12A30"/>
    <w:rsid w:val="00B256BF"/>
    <w:rsid w:val="00B46F2C"/>
    <w:rsid w:val="00B80D76"/>
    <w:rsid w:val="00BA2105"/>
    <w:rsid w:val="00BA7E06"/>
    <w:rsid w:val="00BB43B5"/>
    <w:rsid w:val="00BB6219"/>
    <w:rsid w:val="00BD290F"/>
    <w:rsid w:val="00C068A9"/>
    <w:rsid w:val="00C14CC4"/>
    <w:rsid w:val="00C23482"/>
    <w:rsid w:val="00C30818"/>
    <w:rsid w:val="00C33C52"/>
    <w:rsid w:val="00C37E27"/>
    <w:rsid w:val="00C40D8B"/>
    <w:rsid w:val="00C5218D"/>
    <w:rsid w:val="00C52A85"/>
    <w:rsid w:val="00C704BC"/>
    <w:rsid w:val="00C718F6"/>
    <w:rsid w:val="00C8407A"/>
    <w:rsid w:val="00C8488C"/>
    <w:rsid w:val="00C86E91"/>
    <w:rsid w:val="00CA2650"/>
    <w:rsid w:val="00CB1078"/>
    <w:rsid w:val="00CC6FAF"/>
    <w:rsid w:val="00CC77B2"/>
    <w:rsid w:val="00CF2C95"/>
    <w:rsid w:val="00D24698"/>
    <w:rsid w:val="00D47E12"/>
    <w:rsid w:val="00D6383F"/>
    <w:rsid w:val="00D71221"/>
    <w:rsid w:val="00DB59D0"/>
    <w:rsid w:val="00DC33D3"/>
    <w:rsid w:val="00DC47CA"/>
    <w:rsid w:val="00DD4AD4"/>
    <w:rsid w:val="00DF0773"/>
    <w:rsid w:val="00E168D2"/>
    <w:rsid w:val="00E17482"/>
    <w:rsid w:val="00E2254F"/>
    <w:rsid w:val="00E26329"/>
    <w:rsid w:val="00E40B50"/>
    <w:rsid w:val="00E50293"/>
    <w:rsid w:val="00E60EC3"/>
    <w:rsid w:val="00E65FFC"/>
    <w:rsid w:val="00E7199C"/>
    <w:rsid w:val="00E80951"/>
    <w:rsid w:val="00E854FE"/>
    <w:rsid w:val="00E86CC6"/>
    <w:rsid w:val="00E919AF"/>
    <w:rsid w:val="00EB56B3"/>
    <w:rsid w:val="00ED6492"/>
    <w:rsid w:val="00EF2095"/>
    <w:rsid w:val="00EF36D0"/>
    <w:rsid w:val="00F06866"/>
    <w:rsid w:val="00F15956"/>
    <w:rsid w:val="00F24CFC"/>
    <w:rsid w:val="00F3170F"/>
    <w:rsid w:val="00F4017B"/>
    <w:rsid w:val="00F53C0A"/>
    <w:rsid w:val="00F82141"/>
    <w:rsid w:val="00F91F15"/>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048494">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CDC User</cp:lastModifiedBy>
  <cp:revision>2</cp:revision>
  <cp:lastPrinted>2014-08-01T14:38:00Z</cp:lastPrinted>
  <dcterms:created xsi:type="dcterms:W3CDTF">2015-08-10T14:46:00Z</dcterms:created>
  <dcterms:modified xsi:type="dcterms:W3CDTF">2015-08-10T14:46:00Z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