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C40" w:rsidRPr="00D653FE" w:rsidRDefault="00593C40" w:rsidP="00593C40">
      <w:pPr>
        <w:spacing w:after="0" w:line="240" w:lineRule="auto"/>
        <w:jc w:val="center"/>
        <w:rPr>
          <w:rFonts w:ascii="Courier New" w:eastAsia="Times New Roman" w:hAnsi="Courier New" w:cs="Courier New"/>
          <w:b/>
          <w:sz w:val="24"/>
          <w:szCs w:val="24"/>
        </w:rPr>
      </w:pPr>
      <w:r w:rsidRPr="00E25D5A">
        <w:rPr>
          <w:rFonts w:ascii="Courier New" w:eastAsia="Times New Roman" w:hAnsi="Courier New" w:cs="Courier New"/>
          <w:b/>
          <w:bCs/>
          <w:sz w:val="24"/>
          <w:szCs w:val="24"/>
        </w:rPr>
        <w:t>Integrating Community Pharmacists and Clinical Sites for Patient-</w:t>
      </w:r>
      <w:r>
        <w:rPr>
          <w:rFonts w:ascii="Courier New" w:eastAsia="Times New Roman" w:hAnsi="Courier New" w:cs="Courier New"/>
          <w:b/>
          <w:bCs/>
          <w:sz w:val="24"/>
          <w:szCs w:val="24"/>
        </w:rPr>
        <w:t>C</w:t>
      </w:r>
      <w:r w:rsidRPr="00E25D5A">
        <w:rPr>
          <w:rFonts w:ascii="Courier New" w:eastAsia="Times New Roman" w:hAnsi="Courier New" w:cs="Courier New"/>
          <w:b/>
          <w:bCs/>
          <w:sz w:val="24"/>
          <w:szCs w:val="24"/>
        </w:rPr>
        <w:t>entered HIV Care</w:t>
      </w:r>
    </w:p>
    <w:p w:rsidR="00593C40" w:rsidRDefault="00593C40" w:rsidP="00593C40">
      <w:pPr>
        <w:spacing w:after="0" w:line="240" w:lineRule="auto"/>
        <w:jc w:val="center"/>
        <w:rPr>
          <w:rFonts w:ascii="Courier New" w:hAnsi="Courier New" w:cs="Courier New"/>
          <w:b/>
          <w:bCs/>
          <w:color w:val="40382D"/>
          <w:sz w:val="24"/>
          <w:szCs w:val="24"/>
        </w:rPr>
      </w:pPr>
    </w:p>
    <w:p w:rsidR="00593C40" w:rsidRDefault="00593C40" w:rsidP="00593C40">
      <w:pPr>
        <w:spacing w:after="0" w:line="240" w:lineRule="auto"/>
        <w:jc w:val="center"/>
        <w:rPr>
          <w:rFonts w:ascii="Courier New" w:hAnsi="Courier New" w:cs="Courier New"/>
          <w:b/>
          <w:bCs/>
          <w:color w:val="40382D"/>
          <w:sz w:val="24"/>
          <w:szCs w:val="24"/>
        </w:rPr>
      </w:pPr>
    </w:p>
    <w:p w:rsidR="00593C40" w:rsidRPr="00D653FE" w:rsidRDefault="00593C40" w:rsidP="00593C40">
      <w:pPr>
        <w:spacing w:after="0" w:line="240" w:lineRule="auto"/>
        <w:jc w:val="center"/>
        <w:rPr>
          <w:rFonts w:ascii="Courier New" w:eastAsia="Times New Roman" w:hAnsi="Courier New" w:cs="Courier New"/>
          <w:b/>
          <w:sz w:val="24"/>
          <w:szCs w:val="24"/>
        </w:rPr>
      </w:pPr>
    </w:p>
    <w:p w:rsidR="00593C40" w:rsidRPr="00861DE4" w:rsidRDefault="00593C40" w:rsidP="00593C40">
      <w:pPr>
        <w:spacing w:after="0" w:line="240" w:lineRule="auto"/>
        <w:jc w:val="center"/>
        <w:rPr>
          <w:rFonts w:ascii="Courier New" w:eastAsia="Times New Roman" w:hAnsi="Courier New" w:cs="Courier New"/>
          <w:b/>
          <w:sz w:val="24"/>
          <w:szCs w:val="24"/>
        </w:rPr>
      </w:pPr>
      <w:r w:rsidRPr="00F75F12">
        <w:rPr>
          <w:rFonts w:ascii="Courier New" w:eastAsia="Times New Roman" w:hAnsi="Courier New" w:cs="Courier New"/>
          <w:sz w:val="24"/>
          <w:szCs w:val="24"/>
        </w:rPr>
        <w:t>OMB No.</w:t>
      </w:r>
      <w:r w:rsidRPr="00861DE4">
        <w:rPr>
          <w:rFonts w:ascii="Courier New" w:eastAsia="Times New Roman" w:hAnsi="Courier New" w:cs="Courier New"/>
          <w:b/>
          <w:sz w:val="24"/>
          <w:szCs w:val="24"/>
        </w:rPr>
        <w:t xml:space="preserve"> </w:t>
      </w:r>
      <w:r w:rsidR="00DA6A22" w:rsidRPr="00DA6A22">
        <w:rPr>
          <w:rFonts w:ascii="Courier New" w:hAnsi="Courier New" w:cs="Courier New"/>
          <w:sz w:val="24"/>
          <w:szCs w:val="24"/>
        </w:rPr>
        <w:t>0920-1019</w:t>
      </w: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861DE4" w:rsidP="00861DE4">
      <w:pPr>
        <w:tabs>
          <w:tab w:val="left" w:pos="651"/>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ab/>
      </w: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b/>
          <w:sz w:val="24"/>
          <w:szCs w:val="24"/>
        </w:rPr>
        <w:t xml:space="preserve">Supporting Statement </w:t>
      </w:r>
      <w:r>
        <w:rPr>
          <w:rFonts w:ascii="Courier New" w:eastAsia="Times New Roman" w:hAnsi="Courier New" w:cs="Courier New"/>
          <w:b/>
          <w:sz w:val="24"/>
          <w:szCs w:val="24"/>
        </w:rPr>
        <w:t>B</w:t>
      </w: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rPr>
          <w:rFonts w:ascii="Courier New"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1902E4" w:rsidP="00593C40">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Ma</w:t>
      </w:r>
      <w:bookmarkStart w:id="0" w:name="_GoBack"/>
      <w:bookmarkEnd w:id="0"/>
      <w:r>
        <w:rPr>
          <w:rFonts w:ascii="Courier New" w:eastAsia="Times New Roman" w:hAnsi="Courier New" w:cs="Courier New"/>
          <w:sz w:val="24"/>
          <w:szCs w:val="24"/>
        </w:rPr>
        <w:t>y 19</w:t>
      </w:r>
      <w:r w:rsidR="00861DE4">
        <w:rPr>
          <w:rFonts w:ascii="Courier New" w:eastAsia="Times New Roman" w:hAnsi="Courier New" w:cs="Courier New"/>
          <w:sz w:val="24"/>
          <w:szCs w:val="24"/>
        </w:rPr>
        <w:t>, 2015</w:t>
      </w: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Kathy Byrd, MD, MPH, Project Officer</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Centers of Disease Control and Prevention</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National Center for HIV/AIDS, Viral Hepatitis, STD, and TB Prevention</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Division of HIV/ AIDS Prevention- Surveillance and Epidemiology</w:t>
      </w:r>
      <w:r w:rsidRPr="00D653FE">
        <w:rPr>
          <w:rFonts w:ascii="Courier New" w:eastAsia="Times New Roman" w:hAnsi="Courier New" w:cs="Courier New"/>
          <w:sz w:val="24"/>
          <w:szCs w:val="24"/>
        </w:rPr>
        <w:br/>
        <w:t>HIV Epidemiology Branch</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1600 Clifton Rd., MS E-45</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Atlanta, GA 30333</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Phone: 404-639-3083</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Fax: 404-639-6127</w:t>
      </w:r>
    </w:p>
    <w:p w:rsidR="00593C40" w:rsidRDefault="00593C40" w:rsidP="00593C40">
      <w:pPr>
        <w:jc w:val="center"/>
        <w:rPr>
          <w:rFonts w:ascii="Courier New" w:hAnsi="Courier New" w:cs="Courier New"/>
          <w:b/>
          <w:sz w:val="24"/>
          <w:szCs w:val="24"/>
        </w:rPr>
      </w:pPr>
      <w:r w:rsidRPr="00D653FE">
        <w:rPr>
          <w:rFonts w:ascii="Courier New" w:eastAsia="Times New Roman" w:hAnsi="Courier New" w:cs="Courier New"/>
          <w:sz w:val="24"/>
          <w:szCs w:val="24"/>
        </w:rPr>
        <w:t xml:space="preserve">Email: </w:t>
      </w:r>
      <w:hyperlink r:id="rId6" w:history="1">
        <w:r w:rsidRPr="00D653FE">
          <w:rPr>
            <w:rStyle w:val="Hyperlink"/>
            <w:rFonts w:ascii="Courier New" w:eastAsia="Times New Roman" w:hAnsi="Courier New" w:cs="Courier New"/>
            <w:sz w:val="24"/>
            <w:szCs w:val="24"/>
          </w:rPr>
          <w:t>gdn8@cdc.gov</w:t>
        </w:r>
      </w:hyperlink>
    </w:p>
    <w:p w:rsidR="00593C40" w:rsidRDefault="00593C40">
      <w:pPr>
        <w:rPr>
          <w:rFonts w:ascii="Courier New" w:hAnsi="Courier New" w:cs="Courier New"/>
          <w:b/>
          <w:sz w:val="24"/>
          <w:szCs w:val="24"/>
        </w:rPr>
      </w:pPr>
      <w:r>
        <w:rPr>
          <w:rFonts w:ascii="Courier New" w:hAnsi="Courier New" w:cs="Courier New"/>
          <w:b/>
          <w:sz w:val="24"/>
          <w:szCs w:val="24"/>
        </w:rPr>
        <w:br w:type="page"/>
      </w:r>
    </w:p>
    <w:p w:rsidR="00817DF9" w:rsidRPr="00CA1E9F" w:rsidRDefault="00E44E2A" w:rsidP="00CA1E9F">
      <w:pPr>
        <w:jc w:val="center"/>
        <w:rPr>
          <w:rFonts w:ascii="Courier New" w:hAnsi="Courier New" w:cs="Courier New"/>
          <w:b/>
          <w:sz w:val="24"/>
          <w:szCs w:val="24"/>
        </w:rPr>
      </w:pPr>
      <w:r w:rsidRPr="00CA1E9F">
        <w:rPr>
          <w:rFonts w:ascii="Courier New" w:hAnsi="Courier New" w:cs="Courier New"/>
          <w:b/>
          <w:sz w:val="24"/>
          <w:szCs w:val="24"/>
        </w:rPr>
        <w:lastRenderedPageBreak/>
        <w:t>TABLE OF CONTENTS</w:t>
      </w:r>
    </w:p>
    <w:p w:rsidR="00E44E2A" w:rsidRPr="00CA1E9F" w:rsidRDefault="00E93F1B">
      <w:pPr>
        <w:rPr>
          <w:rFonts w:ascii="Courier New" w:hAnsi="Courier New" w:cs="Courier New"/>
          <w:sz w:val="24"/>
          <w:szCs w:val="24"/>
          <w:u w:val="single"/>
        </w:rPr>
      </w:pPr>
      <w:r w:rsidRPr="00CA1E9F">
        <w:rPr>
          <w:rFonts w:ascii="Courier New" w:hAnsi="Courier New" w:cs="Courier New"/>
          <w:sz w:val="24"/>
          <w:szCs w:val="24"/>
          <w:u w:val="single"/>
        </w:rPr>
        <w:t xml:space="preserve">B. </w:t>
      </w:r>
      <w:r w:rsidR="00E44E2A" w:rsidRPr="00CA1E9F">
        <w:rPr>
          <w:rFonts w:ascii="Courier New" w:hAnsi="Courier New" w:cs="Courier New"/>
          <w:sz w:val="24"/>
          <w:szCs w:val="24"/>
          <w:u w:val="single"/>
        </w:rPr>
        <w:t>COLLECTIONS OF INFORMATION EMPLOYING STATISTICAL METHODS</w:t>
      </w:r>
    </w:p>
    <w:p w:rsidR="00E44E2A" w:rsidRDefault="00E44E2A">
      <w:pPr>
        <w:rPr>
          <w:rFonts w:ascii="Courier New" w:hAnsi="Courier New" w:cs="Courier New"/>
          <w:sz w:val="24"/>
          <w:szCs w:val="24"/>
        </w:rPr>
      </w:pPr>
      <w:r>
        <w:rPr>
          <w:rFonts w:ascii="Courier New" w:hAnsi="Courier New" w:cs="Courier New"/>
          <w:sz w:val="24"/>
          <w:szCs w:val="24"/>
        </w:rPr>
        <w:t>1. Respondent Universe and Sampling Methods</w:t>
      </w:r>
    </w:p>
    <w:p w:rsidR="00E44E2A" w:rsidRDefault="00E44E2A">
      <w:pPr>
        <w:rPr>
          <w:rFonts w:ascii="Courier New" w:hAnsi="Courier New" w:cs="Courier New"/>
          <w:sz w:val="24"/>
          <w:szCs w:val="24"/>
        </w:rPr>
      </w:pPr>
      <w:r>
        <w:rPr>
          <w:rFonts w:ascii="Courier New" w:hAnsi="Courier New" w:cs="Courier New"/>
          <w:sz w:val="24"/>
          <w:szCs w:val="24"/>
        </w:rPr>
        <w:t>2</w:t>
      </w:r>
      <w:r w:rsidR="00E93F1B">
        <w:rPr>
          <w:rFonts w:ascii="Courier New" w:hAnsi="Courier New" w:cs="Courier New"/>
          <w:sz w:val="24"/>
          <w:szCs w:val="24"/>
        </w:rPr>
        <w:t>. Procedures for the Collection of Information</w:t>
      </w:r>
    </w:p>
    <w:p w:rsidR="00E93F1B" w:rsidRDefault="00E93F1B">
      <w:pPr>
        <w:rPr>
          <w:rFonts w:ascii="Courier New" w:hAnsi="Courier New" w:cs="Courier New"/>
          <w:sz w:val="24"/>
          <w:szCs w:val="24"/>
        </w:rPr>
      </w:pPr>
      <w:r>
        <w:rPr>
          <w:rFonts w:ascii="Courier New" w:hAnsi="Courier New" w:cs="Courier New"/>
          <w:sz w:val="24"/>
          <w:szCs w:val="24"/>
        </w:rPr>
        <w:t>3. Methods to Maximize Response Rates and Deal with Nonresponse</w:t>
      </w:r>
    </w:p>
    <w:p w:rsidR="00E93F1B" w:rsidRDefault="00E93F1B">
      <w:pPr>
        <w:rPr>
          <w:rFonts w:ascii="Courier New" w:hAnsi="Courier New" w:cs="Courier New"/>
          <w:sz w:val="24"/>
          <w:szCs w:val="24"/>
        </w:rPr>
      </w:pPr>
      <w:r>
        <w:rPr>
          <w:rFonts w:ascii="Courier New" w:hAnsi="Courier New" w:cs="Courier New"/>
          <w:sz w:val="24"/>
          <w:szCs w:val="24"/>
        </w:rPr>
        <w:t>4. Tests of Procedures or Methods to be Undertaken</w:t>
      </w:r>
    </w:p>
    <w:p w:rsidR="00046A81" w:rsidRDefault="00E93F1B" w:rsidP="00046A81">
      <w:pPr>
        <w:ind w:left="450" w:hanging="450"/>
        <w:rPr>
          <w:rFonts w:ascii="Courier New" w:hAnsi="Courier New" w:cs="Courier New"/>
          <w:sz w:val="24"/>
          <w:szCs w:val="24"/>
        </w:rPr>
      </w:pPr>
      <w:r>
        <w:rPr>
          <w:rFonts w:ascii="Courier New" w:hAnsi="Courier New" w:cs="Courier New"/>
          <w:sz w:val="24"/>
          <w:szCs w:val="24"/>
        </w:rPr>
        <w:t>5. Individuals Consulted on Statistical Aspects and Individuals  Collecting and/or Analyzing Data</w:t>
      </w:r>
    </w:p>
    <w:p w:rsidR="00E44E2A" w:rsidRDefault="00E44E2A">
      <w:pPr>
        <w:rPr>
          <w:rFonts w:ascii="Courier New" w:hAnsi="Courier New" w:cs="Courier New"/>
          <w:sz w:val="24"/>
          <w:szCs w:val="24"/>
        </w:rPr>
      </w:pPr>
    </w:p>
    <w:p w:rsidR="004B7FEF" w:rsidRPr="00AF7BFF" w:rsidRDefault="004B7FEF">
      <w:pPr>
        <w:rPr>
          <w:rFonts w:ascii="Courier New" w:hAnsi="Courier New" w:cs="Courier New"/>
          <w:b/>
          <w:sz w:val="24"/>
          <w:szCs w:val="24"/>
        </w:rPr>
      </w:pPr>
      <w:r w:rsidRPr="0094052D">
        <w:rPr>
          <w:rFonts w:ascii="Courier New" w:hAnsi="Courier New" w:cs="Courier New"/>
          <w:b/>
          <w:sz w:val="24"/>
          <w:szCs w:val="24"/>
        </w:rPr>
        <w:t>B.</w:t>
      </w:r>
      <w:r w:rsidRPr="00AF7BFF">
        <w:rPr>
          <w:rFonts w:ascii="Courier New" w:hAnsi="Courier New" w:cs="Courier New"/>
          <w:b/>
          <w:sz w:val="24"/>
          <w:szCs w:val="24"/>
        </w:rPr>
        <w:t xml:space="preserve">  Collections of Information employing statistical methods</w:t>
      </w:r>
    </w:p>
    <w:p w:rsidR="004B7FEF" w:rsidRPr="0034517C" w:rsidRDefault="004B7FEF">
      <w:pPr>
        <w:rPr>
          <w:rFonts w:ascii="Courier New" w:hAnsi="Courier New" w:cs="Courier New"/>
          <w:sz w:val="24"/>
          <w:szCs w:val="24"/>
        </w:rPr>
      </w:pPr>
      <w:r w:rsidRPr="00AF7BFF">
        <w:rPr>
          <w:rFonts w:ascii="Courier New" w:hAnsi="Courier New" w:cs="Courier New"/>
          <w:b/>
          <w:sz w:val="24"/>
          <w:szCs w:val="24"/>
        </w:rPr>
        <w:t>1.  Respondent Universe and Sampling Methods</w:t>
      </w:r>
    </w:p>
    <w:p w:rsidR="00681669" w:rsidRDefault="00823CCE">
      <w:pPr>
        <w:rPr>
          <w:rFonts w:ascii="Courier New" w:hAnsi="Courier New" w:cs="Courier New"/>
          <w:sz w:val="24"/>
          <w:szCs w:val="24"/>
        </w:rPr>
      </w:pPr>
      <w:r w:rsidRPr="0034517C">
        <w:rPr>
          <w:rFonts w:ascii="Courier New" w:hAnsi="Courier New" w:cs="Courier New"/>
          <w:iCs/>
          <w:sz w:val="24"/>
          <w:szCs w:val="24"/>
        </w:rPr>
        <w:t>Our sample will be a non-probability based convenience sample</w:t>
      </w:r>
      <w:r w:rsidRPr="0034517C">
        <w:rPr>
          <w:rFonts w:ascii="Courier New" w:hAnsi="Courier New" w:cs="Courier New"/>
          <w:sz w:val="24"/>
          <w:szCs w:val="24"/>
        </w:rPr>
        <w:t xml:space="preserve">. </w:t>
      </w:r>
      <w:r w:rsidR="004B7FEF" w:rsidRPr="0034517C">
        <w:rPr>
          <w:rFonts w:ascii="Courier New" w:hAnsi="Courier New" w:cs="Courier New"/>
          <w:sz w:val="24"/>
          <w:szCs w:val="24"/>
        </w:rPr>
        <w:t>The respondent universe is HIV-infected persons</w:t>
      </w:r>
      <w:r w:rsidRPr="0034517C">
        <w:rPr>
          <w:rFonts w:ascii="Courier New" w:hAnsi="Courier New" w:cs="Courier New"/>
          <w:sz w:val="24"/>
          <w:szCs w:val="24"/>
        </w:rPr>
        <w:t>, from targeted minority populations,</w:t>
      </w:r>
      <w:r w:rsidR="004B7FEF" w:rsidRPr="0034517C">
        <w:rPr>
          <w:rFonts w:ascii="Courier New" w:hAnsi="Courier New" w:cs="Courier New"/>
          <w:sz w:val="24"/>
          <w:szCs w:val="24"/>
        </w:rPr>
        <w:t xml:space="preserve"> receiving HIV medical care at </w:t>
      </w:r>
      <w:r w:rsidR="00E01D39" w:rsidRPr="0034517C">
        <w:rPr>
          <w:rFonts w:ascii="Courier New" w:hAnsi="Courier New" w:cs="Courier New"/>
          <w:sz w:val="24"/>
          <w:szCs w:val="24"/>
        </w:rPr>
        <w:t>one</w:t>
      </w:r>
      <w:r w:rsidR="008B2F79" w:rsidRPr="0034517C">
        <w:rPr>
          <w:rFonts w:ascii="Courier New" w:hAnsi="Courier New" w:cs="Courier New"/>
          <w:sz w:val="24"/>
          <w:szCs w:val="24"/>
        </w:rPr>
        <w:t xml:space="preserve"> of the </w:t>
      </w:r>
      <w:r w:rsidR="00033018" w:rsidRPr="0034517C">
        <w:rPr>
          <w:rFonts w:ascii="Courier New" w:hAnsi="Courier New" w:cs="Courier New"/>
          <w:sz w:val="24"/>
          <w:szCs w:val="24"/>
        </w:rPr>
        <w:t>10 project sites</w:t>
      </w:r>
      <w:r w:rsidR="008B2F79" w:rsidRPr="0034517C">
        <w:rPr>
          <w:rFonts w:ascii="Courier New" w:hAnsi="Courier New" w:cs="Courier New"/>
          <w:sz w:val="24"/>
          <w:szCs w:val="24"/>
        </w:rPr>
        <w:t xml:space="preserve">.  </w:t>
      </w:r>
      <w:r w:rsidRPr="0034517C">
        <w:rPr>
          <w:rFonts w:ascii="Courier New" w:hAnsi="Courier New" w:cs="Courier New"/>
          <w:sz w:val="24"/>
          <w:szCs w:val="24"/>
        </w:rPr>
        <w:t xml:space="preserve">Targeted minority populations include Black, Latino and American Indian/Alaska Native populations. </w:t>
      </w:r>
      <w:r w:rsidR="00856DFD" w:rsidRPr="0034517C">
        <w:rPr>
          <w:rFonts w:ascii="Courier New" w:hAnsi="Courier New" w:cs="Courier New"/>
          <w:sz w:val="24"/>
          <w:szCs w:val="24"/>
        </w:rPr>
        <w:t xml:space="preserve">A project site will contain one or more Walgreens pharmacy and one or more medical clinic.  </w:t>
      </w:r>
      <w:r w:rsidR="008B2F79" w:rsidRPr="0034517C">
        <w:rPr>
          <w:rFonts w:ascii="Courier New" w:hAnsi="Courier New" w:cs="Courier New"/>
          <w:sz w:val="24"/>
          <w:szCs w:val="24"/>
        </w:rPr>
        <w:t>Each projec</w:t>
      </w:r>
      <w:r w:rsidR="00681669">
        <w:rPr>
          <w:rFonts w:ascii="Courier New" w:hAnsi="Courier New" w:cs="Courier New"/>
          <w:sz w:val="24"/>
          <w:szCs w:val="24"/>
        </w:rPr>
        <w:t xml:space="preserve">t site will enroll </w:t>
      </w:r>
      <w:r w:rsidR="008B2F79" w:rsidRPr="0034517C">
        <w:rPr>
          <w:rFonts w:ascii="Courier New" w:hAnsi="Courier New" w:cs="Courier New"/>
          <w:sz w:val="24"/>
          <w:szCs w:val="24"/>
        </w:rPr>
        <w:t xml:space="preserve">100 patients for a total of 1000 patients.  </w:t>
      </w:r>
    </w:p>
    <w:p w:rsidR="001B4764" w:rsidRPr="0034517C" w:rsidRDefault="001B4764">
      <w:pPr>
        <w:rPr>
          <w:rFonts w:ascii="Courier New" w:eastAsia="Times New Roman" w:hAnsi="Courier New" w:cs="Courier New"/>
          <w:bCs/>
          <w:sz w:val="24"/>
          <w:szCs w:val="24"/>
        </w:rPr>
      </w:pPr>
      <w:r w:rsidRPr="0034517C">
        <w:rPr>
          <w:rFonts w:ascii="Courier New" w:hAnsi="Courier New" w:cs="Courier New"/>
          <w:sz w:val="24"/>
          <w:szCs w:val="24"/>
        </w:rPr>
        <w:t xml:space="preserve">The sample size is based on the maximum number of patients to which Walgreens Company is willing to provide in-kind services.  Because project clinics must be chosen in concert with Walgreens project pharmacies (who will ultimately decide which pharmacies will participate), no sampling methods will be employed to choose project sites.  Both the project sites and project participants will represent convenience samples.  </w:t>
      </w:r>
    </w:p>
    <w:p w:rsidR="000E266D" w:rsidRPr="0034517C" w:rsidRDefault="00784724">
      <w:pPr>
        <w:rPr>
          <w:rFonts w:ascii="Courier New" w:hAnsi="Courier New" w:cs="Courier New"/>
          <w:sz w:val="24"/>
          <w:szCs w:val="24"/>
        </w:rPr>
      </w:pPr>
      <w:r w:rsidRPr="0034517C">
        <w:rPr>
          <w:rFonts w:ascii="Courier New" w:eastAsia="Times New Roman" w:hAnsi="Courier New" w:cs="Courier New"/>
          <w:bCs/>
          <w:sz w:val="24"/>
          <w:szCs w:val="24"/>
        </w:rPr>
        <w:t xml:space="preserve">Participant eligibility includes HIV patients 18 years of age and older who receive medical care at one of the project clinics.  </w:t>
      </w:r>
      <w:r w:rsidR="00006FDC">
        <w:rPr>
          <w:rFonts w:ascii="Courier New" w:eastAsia="Times New Roman" w:hAnsi="Courier New" w:cs="Courier New"/>
          <w:bCs/>
          <w:sz w:val="24"/>
          <w:szCs w:val="24"/>
        </w:rPr>
        <w:t xml:space="preserve">CDC will work with Walgreens and the University of North Texas Health Science Center </w:t>
      </w:r>
      <w:r w:rsidR="0098250C" w:rsidRPr="0034517C">
        <w:rPr>
          <w:rFonts w:ascii="Courier New" w:eastAsia="Times New Roman" w:hAnsi="Courier New" w:cs="Courier New"/>
          <w:bCs/>
          <w:sz w:val="24"/>
          <w:szCs w:val="24"/>
        </w:rPr>
        <w:t xml:space="preserve">to define </w:t>
      </w:r>
      <w:r w:rsidR="00006FDC">
        <w:rPr>
          <w:rFonts w:ascii="Courier New" w:eastAsia="Times New Roman" w:hAnsi="Courier New" w:cs="Courier New"/>
          <w:bCs/>
          <w:sz w:val="24"/>
          <w:szCs w:val="24"/>
        </w:rPr>
        <w:t xml:space="preserve">additional eligibility criteria. </w:t>
      </w:r>
      <w:r w:rsidR="00CE4C1F" w:rsidRPr="0034517C">
        <w:rPr>
          <w:rFonts w:ascii="Courier New" w:hAnsi="Courier New" w:cs="Courier New"/>
          <w:sz w:val="24"/>
          <w:szCs w:val="24"/>
        </w:rPr>
        <w:t xml:space="preserve">Participants will be enrolled into the project on a rolling basis until </w:t>
      </w:r>
      <w:r w:rsidR="00AB757E" w:rsidRPr="0034517C">
        <w:rPr>
          <w:rFonts w:ascii="Courier New" w:hAnsi="Courier New" w:cs="Courier New"/>
          <w:sz w:val="24"/>
          <w:szCs w:val="24"/>
        </w:rPr>
        <w:t>each</w:t>
      </w:r>
      <w:r w:rsidR="00CE4C1F" w:rsidRPr="0034517C">
        <w:rPr>
          <w:rFonts w:ascii="Courier New" w:hAnsi="Courier New" w:cs="Courier New"/>
          <w:sz w:val="24"/>
          <w:szCs w:val="24"/>
        </w:rPr>
        <w:t xml:space="preserve"> project site has enrolled </w:t>
      </w:r>
      <w:r w:rsidRPr="0034517C">
        <w:rPr>
          <w:rFonts w:ascii="Courier New" w:hAnsi="Courier New" w:cs="Courier New"/>
          <w:sz w:val="24"/>
          <w:szCs w:val="24"/>
        </w:rPr>
        <w:t>the targeted number of participants.</w:t>
      </w:r>
      <w:r w:rsidR="000E266D" w:rsidRPr="0034517C">
        <w:rPr>
          <w:rFonts w:ascii="Courier New" w:hAnsi="Courier New" w:cs="Courier New"/>
          <w:sz w:val="24"/>
          <w:szCs w:val="24"/>
        </w:rPr>
        <w:t xml:space="preserve">  </w:t>
      </w:r>
    </w:p>
    <w:p w:rsidR="000E266D" w:rsidRPr="0034517C" w:rsidRDefault="000E266D">
      <w:pPr>
        <w:rPr>
          <w:rFonts w:ascii="Courier New" w:hAnsi="Courier New" w:cs="Courier New"/>
          <w:sz w:val="24"/>
          <w:szCs w:val="24"/>
        </w:rPr>
      </w:pPr>
      <w:r w:rsidRPr="00AF7BFF">
        <w:rPr>
          <w:rFonts w:ascii="Courier New" w:hAnsi="Courier New" w:cs="Courier New"/>
          <w:b/>
          <w:sz w:val="24"/>
          <w:szCs w:val="24"/>
        </w:rPr>
        <w:lastRenderedPageBreak/>
        <w:t>2.  Procedures for the Collection of Information</w:t>
      </w:r>
    </w:p>
    <w:p w:rsidR="006B08C5" w:rsidRPr="007152D0" w:rsidRDefault="006B08C5">
      <w:pPr>
        <w:rPr>
          <w:rFonts w:ascii="Courier New" w:hAnsi="Courier New" w:cs="Courier New"/>
          <w:sz w:val="24"/>
          <w:szCs w:val="24"/>
          <w:u w:val="single"/>
        </w:rPr>
      </w:pPr>
      <w:r w:rsidRPr="007152D0">
        <w:rPr>
          <w:rFonts w:ascii="Courier New" w:hAnsi="Courier New" w:cs="Courier New"/>
          <w:sz w:val="24"/>
          <w:szCs w:val="24"/>
          <w:u w:val="single"/>
        </w:rPr>
        <w:t>Data collection</w:t>
      </w:r>
      <w:r w:rsidR="00E44E2A">
        <w:rPr>
          <w:rFonts w:ascii="Courier New" w:hAnsi="Courier New" w:cs="Courier New"/>
          <w:sz w:val="24"/>
          <w:szCs w:val="24"/>
          <w:u w:val="single"/>
        </w:rPr>
        <w:t xml:space="preserve"> methods</w:t>
      </w:r>
    </w:p>
    <w:p w:rsidR="00323F54" w:rsidRDefault="00E27737">
      <w:pPr>
        <w:rPr>
          <w:rFonts w:ascii="Courier New" w:hAnsi="Courier New" w:cs="Courier New"/>
          <w:sz w:val="24"/>
          <w:szCs w:val="24"/>
        </w:rPr>
      </w:pPr>
      <w:r w:rsidRPr="0034517C">
        <w:rPr>
          <w:rFonts w:ascii="Courier New" w:hAnsi="Courier New" w:cs="Courier New"/>
          <w:sz w:val="24"/>
          <w:szCs w:val="24"/>
        </w:rPr>
        <w:t xml:space="preserve">Project clinics and pharmacies are the sites </w:t>
      </w:r>
      <w:r w:rsidR="003C063B" w:rsidRPr="0034517C">
        <w:rPr>
          <w:rFonts w:ascii="Courier New" w:hAnsi="Courier New" w:cs="Courier New"/>
          <w:sz w:val="24"/>
          <w:szCs w:val="24"/>
        </w:rPr>
        <w:t xml:space="preserve">for the data collection.  </w:t>
      </w:r>
      <w:r w:rsidR="000F2A1D" w:rsidRPr="0034517C">
        <w:rPr>
          <w:rFonts w:ascii="Courier New" w:hAnsi="Courier New" w:cs="Courier New"/>
          <w:sz w:val="24"/>
          <w:szCs w:val="24"/>
        </w:rPr>
        <w:t>Most</w:t>
      </w:r>
      <w:r w:rsidR="003C063B" w:rsidRPr="0034517C">
        <w:rPr>
          <w:rFonts w:ascii="Courier New" w:hAnsi="Courier New" w:cs="Courier New"/>
          <w:sz w:val="24"/>
          <w:szCs w:val="24"/>
        </w:rPr>
        <w:t xml:space="preserve"> data will be abstracted from the clinics’ and pharmacies’ archived </w:t>
      </w:r>
      <w:r w:rsidR="00823CCE" w:rsidRPr="0034517C">
        <w:rPr>
          <w:rFonts w:ascii="Courier New" w:hAnsi="Courier New" w:cs="Courier New"/>
          <w:sz w:val="24"/>
          <w:szCs w:val="24"/>
        </w:rPr>
        <w:t xml:space="preserve">patient </w:t>
      </w:r>
      <w:r w:rsidR="003C063B" w:rsidRPr="0034517C">
        <w:rPr>
          <w:rFonts w:ascii="Courier New" w:hAnsi="Courier New" w:cs="Courier New"/>
          <w:sz w:val="24"/>
          <w:szCs w:val="24"/>
        </w:rPr>
        <w:t xml:space="preserve">medical and pharmacy </w:t>
      </w:r>
      <w:r w:rsidR="00573965" w:rsidRPr="0034517C">
        <w:rPr>
          <w:rFonts w:ascii="Courier New" w:hAnsi="Courier New" w:cs="Courier New"/>
          <w:sz w:val="24"/>
          <w:szCs w:val="24"/>
        </w:rPr>
        <w:t>records</w:t>
      </w:r>
      <w:r w:rsidR="00972C96" w:rsidRPr="0034517C">
        <w:rPr>
          <w:rFonts w:ascii="Courier New" w:hAnsi="Courier New" w:cs="Courier New"/>
          <w:sz w:val="24"/>
          <w:szCs w:val="24"/>
        </w:rPr>
        <w:t xml:space="preserve"> by project clinic and pharmacy</w:t>
      </w:r>
      <w:r w:rsidR="001B4764" w:rsidRPr="0034517C">
        <w:rPr>
          <w:rFonts w:ascii="Courier New" w:hAnsi="Courier New" w:cs="Courier New"/>
          <w:sz w:val="24"/>
          <w:szCs w:val="24"/>
        </w:rPr>
        <w:t xml:space="preserve"> staff</w:t>
      </w:r>
      <w:r w:rsidR="00D6761E">
        <w:rPr>
          <w:rFonts w:ascii="Courier New" w:hAnsi="Courier New" w:cs="Courier New"/>
          <w:sz w:val="24"/>
          <w:szCs w:val="24"/>
        </w:rPr>
        <w:t xml:space="preserve"> (</w:t>
      </w:r>
      <w:r w:rsidR="00D6761E">
        <w:rPr>
          <w:rFonts w:ascii="Courier New" w:hAnsi="Courier New" w:cs="Courier New"/>
          <w:b/>
          <w:sz w:val="24"/>
          <w:szCs w:val="24"/>
        </w:rPr>
        <w:t>A</w:t>
      </w:r>
      <w:r w:rsidR="00D6761E" w:rsidRPr="00D6761E">
        <w:rPr>
          <w:rFonts w:ascii="Courier New" w:hAnsi="Courier New" w:cs="Courier New"/>
          <w:b/>
          <w:sz w:val="24"/>
          <w:szCs w:val="24"/>
        </w:rPr>
        <w:t>ttachment 10a</w:t>
      </w:r>
      <w:r w:rsidR="00D6761E">
        <w:rPr>
          <w:rFonts w:ascii="Courier New" w:hAnsi="Courier New" w:cs="Courier New"/>
          <w:sz w:val="24"/>
          <w:szCs w:val="24"/>
        </w:rPr>
        <w:t>)</w:t>
      </w:r>
      <w:r w:rsidR="00573965" w:rsidRPr="0034517C">
        <w:rPr>
          <w:rFonts w:ascii="Courier New" w:hAnsi="Courier New" w:cs="Courier New"/>
          <w:sz w:val="24"/>
          <w:szCs w:val="24"/>
        </w:rPr>
        <w:t xml:space="preserve">.  </w:t>
      </w:r>
      <w:r w:rsidR="00B46CA9" w:rsidRPr="0034517C">
        <w:rPr>
          <w:rFonts w:ascii="Courier New" w:hAnsi="Courier New" w:cs="Courier New"/>
          <w:sz w:val="24"/>
          <w:szCs w:val="24"/>
        </w:rPr>
        <w:t>Data collected from participant</w:t>
      </w:r>
      <w:r w:rsidR="00823CCE" w:rsidRPr="0034517C">
        <w:rPr>
          <w:rFonts w:ascii="Courier New" w:hAnsi="Courier New" w:cs="Courier New"/>
          <w:sz w:val="24"/>
          <w:szCs w:val="24"/>
        </w:rPr>
        <w:t>s’ medical and pharmacy records are routinely collected and s</w:t>
      </w:r>
      <w:r w:rsidR="00B46CA9" w:rsidRPr="0034517C">
        <w:rPr>
          <w:rFonts w:ascii="Courier New" w:hAnsi="Courier New" w:cs="Courier New"/>
          <w:sz w:val="24"/>
          <w:szCs w:val="24"/>
        </w:rPr>
        <w:t>tored information used by participant</w:t>
      </w:r>
      <w:r w:rsidR="00823CCE" w:rsidRPr="0034517C">
        <w:rPr>
          <w:rFonts w:ascii="Courier New" w:hAnsi="Courier New" w:cs="Courier New"/>
          <w:sz w:val="24"/>
          <w:szCs w:val="24"/>
        </w:rPr>
        <w:t xml:space="preserve">s’ providers for routine medical care. </w:t>
      </w:r>
      <w:r w:rsidR="000F2A1D" w:rsidRPr="0034517C">
        <w:rPr>
          <w:rFonts w:ascii="Courier New" w:hAnsi="Courier New" w:cs="Courier New"/>
          <w:sz w:val="24"/>
          <w:szCs w:val="24"/>
        </w:rPr>
        <w:t xml:space="preserve">Medical record data will be abstracted at the baseline of the study and quarterly thereafter. Pharmacy record data will be abstracted quarterly.  </w:t>
      </w:r>
      <w:r w:rsidR="00323F54" w:rsidRPr="0034517C">
        <w:rPr>
          <w:rFonts w:ascii="Courier New" w:hAnsi="Courier New" w:cs="Courier New"/>
          <w:sz w:val="24"/>
          <w:szCs w:val="24"/>
        </w:rPr>
        <w:t>In addition, b</w:t>
      </w:r>
      <w:r w:rsidR="003B459D" w:rsidRPr="0034517C">
        <w:rPr>
          <w:rFonts w:ascii="Courier New" w:hAnsi="Courier New" w:cs="Courier New"/>
          <w:sz w:val="24"/>
          <w:szCs w:val="24"/>
        </w:rPr>
        <w:t>aseline descriptive data on the characteristics of the project sites will be collected at the beginning of the project</w:t>
      </w:r>
      <w:r w:rsidR="00323F54" w:rsidRPr="0034517C">
        <w:rPr>
          <w:rFonts w:ascii="Courier New" w:hAnsi="Courier New" w:cs="Courier New"/>
          <w:sz w:val="24"/>
          <w:szCs w:val="24"/>
        </w:rPr>
        <w:t xml:space="preserve"> by project staff</w:t>
      </w:r>
      <w:r w:rsidR="00B46CA9" w:rsidRPr="0034517C">
        <w:rPr>
          <w:rFonts w:ascii="Courier New" w:hAnsi="Courier New" w:cs="Courier New"/>
          <w:sz w:val="24"/>
          <w:szCs w:val="24"/>
        </w:rPr>
        <w:t xml:space="preserve"> and annually thereafter</w:t>
      </w:r>
      <w:r w:rsidR="00D6761E">
        <w:rPr>
          <w:rFonts w:ascii="Courier New" w:hAnsi="Courier New" w:cs="Courier New"/>
          <w:sz w:val="24"/>
          <w:szCs w:val="24"/>
        </w:rPr>
        <w:t xml:space="preserve"> (</w:t>
      </w:r>
      <w:r w:rsidR="00D6761E" w:rsidRPr="00D6761E">
        <w:rPr>
          <w:rFonts w:ascii="Courier New" w:hAnsi="Courier New" w:cs="Courier New"/>
          <w:b/>
          <w:sz w:val="24"/>
          <w:szCs w:val="24"/>
        </w:rPr>
        <w:t>Attachment 3, Attachment 4</w:t>
      </w:r>
      <w:r w:rsidR="00D6761E">
        <w:rPr>
          <w:rFonts w:ascii="Courier New" w:hAnsi="Courier New" w:cs="Courier New"/>
          <w:sz w:val="24"/>
          <w:szCs w:val="24"/>
        </w:rPr>
        <w:t>)</w:t>
      </w:r>
      <w:r w:rsidR="003B459D" w:rsidRPr="0034517C">
        <w:rPr>
          <w:rFonts w:ascii="Courier New" w:hAnsi="Courier New" w:cs="Courier New"/>
          <w:sz w:val="24"/>
          <w:szCs w:val="24"/>
        </w:rPr>
        <w:t>.</w:t>
      </w:r>
    </w:p>
    <w:p w:rsidR="00C61F5B" w:rsidRPr="00D653FE" w:rsidRDefault="00C61F5B" w:rsidP="00C61F5B">
      <w:pPr>
        <w:pStyle w:val="EndnoteText"/>
        <w:spacing w:line="240" w:lineRule="auto"/>
        <w:rPr>
          <w:rFonts w:ascii="Courier New" w:hAnsi="Courier New" w:cs="Courier New"/>
          <w:b/>
          <w:sz w:val="24"/>
          <w:szCs w:val="24"/>
        </w:rPr>
      </w:pPr>
    </w:p>
    <w:p w:rsidR="00C61F5B" w:rsidRPr="00D653FE" w:rsidRDefault="00C61F5B" w:rsidP="00C61F5B">
      <w:pPr>
        <w:pStyle w:val="EndnoteText"/>
        <w:spacing w:line="240" w:lineRule="auto"/>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u w:val="single"/>
        </w:rPr>
        <w:t>Overview of the data collection system</w:t>
      </w:r>
    </w:p>
    <w:p w:rsidR="00C61F5B" w:rsidRPr="00D653FE" w:rsidRDefault="00C61F5B" w:rsidP="00C61F5B">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The patient-centered HIV care model project information collection has </w:t>
      </w:r>
      <w:r>
        <w:rPr>
          <w:rFonts w:ascii="Courier New" w:hAnsi="Courier New" w:cs="Courier New"/>
          <w:sz w:val="24"/>
          <w:szCs w:val="24"/>
        </w:rPr>
        <w:t>six</w:t>
      </w:r>
      <w:r w:rsidRPr="00D653FE">
        <w:rPr>
          <w:rFonts w:ascii="Courier New" w:hAnsi="Courier New" w:cs="Courier New"/>
          <w:sz w:val="24"/>
          <w:szCs w:val="24"/>
        </w:rPr>
        <w:t xml:space="preserve"> primary components:  1) description of project clinics and pharmacies </w:t>
      </w:r>
      <w:r>
        <w:rPr>
          <w:rFonts w:ascii="Courier New" w:hAnsi="Courier New" w:cs="Courier New"/>
          <w:sz w:val="24"/>
          <w:szCs w:val="24"/>
        </w:rPr>
        <w:t>2) description of non-participant patients 3</w:t>
      </w:r>
      <w:r w:rsidRPr="00D653FE">
        <w:rPr>
          <w:rFonts w:ascii="Courier New" w:hAnsi="Courier New" w:cs="Courier New"/>
          <w:sz w:val="24"/>
          <w:szCs w:val="24"/>
        </w:rPr>
        <w:t xml:space="preserve">) medical record abstraction </w:t>
      </w:r>
      <w:r>
        <w:rPr>
          <w:rFonts w:ascii="Courier New" w:hAnsi="Courier New" w:cs="Courier New"/>
          <w:sz w:val="24"/>
          <w:szCs w:val="24"/>
        </w:rPr>
        <w:t>4</w:t>
      </w:r>
      <w:r w:rsidRPr="00D653FE">
        <w:rPr>
          <w:rFonts w:ascii="Courier New" w:hAnsi="Courier New" w:cs="Courier New"/>
          <w:sz w:val="24"/>
          <w:szCs w:val="24"/>
        </w:rPr>
        <w:t>) pharmacy record abstraction</w:t>
      </w:r>
      <w:r>
        <w:rPr>
          <w:rFonts w:ascii="Courier New" w:hAnsi="Courier New" w:cs="Courier New"/>
          <w:sz w:val="24"/>
          <w:szCs w:val="24"/>
        </w:rPr>
        <w:t xml:space="preserve"> 5) key informant (project staff) interviews and staff questionnaire 6) time and cost documentation</w:t>
      </w:r>
      <w:r w:rsidRPr="00D653FE">
        <w:rPr>
          <w:rFonts w:ascii="Courier New" w:hAnsi="Courier New" w:cs="Courier New"/>
          <w:sz w:val="24"/>
          <w:szCs w:val="24"/>
        </w:rPr>
        <w:t>. All information collected is for the purpose of program performance monitoring, adjustment of the project model, as needed, and for determination of program outcomes within the project cohort</w:t>
      </w:r>
      <w:r>
        <w:rPr>
          <w:rFonts w:ascii="Courier New" w:hAnsi="Courier New" w:cs="Courier New"/>
          <w:sz w:val="24"/>
          <w:szCs w:val="24"/>
        </w:rPr>
        <w:t xml:space="preserve"> cost and program costs</w:t>
      </w:r>
      <w:r w:rsidRPr="00D653FE">
        <w:rPr>
          <w:rFonts w:ascii="Courier New" w:hAnsi="Courier New" w:cs="Courier New"/>
          <w:sz w:val="24"/>
          <w:szCs w:val="24"/>
        </w:rPr>
        <w:t xml:space="preserve">.  Project clinic and pharmacy staff will complete the descriptions of each respective project clinic and pharmacy.  Medical and pharmacy record abstraction will be conducted by project clinic and pharmacy staff for all participants of the pilot program. </w:t>
      </w:r>
      <w:r>
        <w:rPr>
          <w:rFonts w:ascii="Courier New" w:hAnsi="Courier New" w:cs="Courier New"/>
          <w:sz w:val="24"/>
          <w:szCs w:val="24"/>
        </w:rPr>
        <w:t>Most</w:t>
      </w:r>
      <w:r w:rsidRPr="00D653FE">
        <w:rPr>
          <w:rFonts w:ascii="Courier New" w:hAnsi="Courier New" w:cs="Courier New"/>
          <w:sz w:val="24"/>
          <w:szCs w:val="24"/>
        </w:rPr>
        <w:t xml:space="preserve"> data collected from the medical and pharmacy record abstraction are routinely collected information </w:t>
      </w:r>
      <w:r>
        <w:rPr>
          <w:rFonts w:ascii="Courier New" w:hAnsi="Courier New" w:cs="Courier New"/>
          <w:sz w:val="24"/>
          <w:szCs w:val="24"/>
        </w:rPr>
        <w:t>used</w:t>
      </w:r>
      <w:r w:rsidRPr="00D653FE">
        <w:rPr>
          <w:rFonts w:ascii="Courier New" w:hAnsi="Courier New" w:cs="Courier New"/>
          <w:sz w:val="24"/>
          <w:szCs w:val="24"/>
        </w:rPr>
        <w:t xml:space="preserve"> </w:t>
      </w:r>
      <w:r>
        <w:rPr>
          <w:rFonts w:ascii="Courier New" w:hAnsi="Courier New" w:cs="Courier New"/>
          <w:sz w:val="24"/>
          <w:szCs w:val="24"/>
        </w:rPr>
        <w:t>by medical clinics and pharmacies for normal patient care. Key project staff will participate in key informant interviews and project staff will complete a staff communication questionnaire and collect the time spent on and the cost of program activities.</w:t>
      </w:r>
    </w:p>
    <w:p w:rsidR="00C61F5B" w:rsidRPr="00D653FE" w:rsidRDefault="00C61F5B" w:rsidP="00C61F5B">
      <w:pPr>
        <w:pStyle w:val="EndnoteText"/>
        <w:spacing w:line="240" w:lineRule="auto"/>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Project clinic and pharmacy characteristics:  </w:t>
      </w:r>
      <w:r w:rsidRPr="00E57A4D">
        <w:rPr>
          <w:rFonts w:ascii="Courier New" w:hAnsi="Courier New" w:cs="Courier New"/>
          <w:sz w:val="24"/>
          <w:szCs w:val="24"/>
        </w:rPr>
        <w:t xml:space="preserve">Project site </w:t>
      </w:r>
      <w:r>
        <w:rPr>
          <w:rFonts w:ascii="Courier New" w:hAnsi="Courier New" w:cs="Courier New"/>
          <w:sz w:val="24"/>
          <w:szCs w:val="24"/>
        </w:rPr>
        <w:t xml:space="preserve">clinic </w:t>
      </w:r>
      <w:r w:rsidRPr="001E12DB">
        <w:rPr>
          <w:rFonts w:ascii="Courier New" w:hAnsi="Courier New" w:cs="Courier New"/>
          <w:b/>
          <w:sz w:val="24"/>
          <w:szCs w:val="24"/>
        </w:rPr>
        <w:t>(</w:t>
      </w:r>
      <w:r>
        <w:rPr>
          <w:rFonts w:ascii="Courier New" w:hAnsi="Courier New" w:cs="Courier New"/>
          <w:b/>
          <w:sz w:val="24"/>
          <w:szCs w:val="24"/>
        </w:rPr>
        <w:t>Attachments</w:t>
      </w:r>
      <w:r w:rsidRPr="001E12DB">
        <w:rPr>
          <w:rFonts w:ascii="Courier New" w:hAnsi="Courier New" w:cs="Courier New"/>
          <w:b/>
          <w:sz w:val="24"/>
          <w:szCs w:val="24"/>
        </w:rPr>
        <w:t xml:space="preserve"> </w:t>
      </w:r>
      <w:r>
        <w:rPr>
          <w:rFonts w:ascii="Courier New" w:hAnsi="Courier New" w:cs="Courier New"/>
          <w:b/>
          <w:sz w:val="24"/>
          <w:szCs w:val="24"/>
        </w:rPr>
        <w:t>3</w:t>
      </w:r>
      <w:r w:rsidRPr="001E12DB">
        <w:rPr>
          <w:rFonts w:ascii="Courier New" w:hAnsi="Courier New" w:cs="Courier New"/>
          <w:b/>
          <w:sz w:val="24"/>
          <w:szCs w:val="24"/>
        </w:rPr>
        <w:t>)</w:t>
      </w:r>
      <w:r>
        <w:rPr>
          <w:rFonts w:ascii="Courier New" w:hAnsi="Courier New" w:cs="Courier New"/>
          <w:b/>
          <w:sz w:val="24"/>
          <w:szCs w:val="24"/>
        </w:rPr>
        <w:t xml:space="preserve"> </w:t>
      </w:r>
      <w:r>
        <w:rPr>
          <w:rFonts w:ascii="Courier New" w:hAnsi="Courier New" w:cs="Courier New"/>
          <w:sz w:val="24"/>
          <w:szCs w:val="24"/>
        </w:rPr>
        <w:t xml:space="preserve">and pharmacy </w:t>
      </w:r>
      <w:r w:rsidRPr="001E12DB">
        <w:rPr>
          <w:rFonts w:ascii="Courier New" w:hAnsi="Courier New" w:cs="Courier New"/>
          <w:b/>
          <w:sz w:val="24"/>
          <w:szCs w:val="24"/>
        </w:rPr>
        <w:t>(</w:t>
      </w:r>
      <w:r>
        <w:rPr>
          <w:rFonts w:ascii="Courier New" w:hAnsi="Courier New" w:cs="Courier New"/>
          <w:b/>
          <w:sz w:val="24"/>
          <w:szCs w:val="24"/>
        </w:rPr>
        <w:t>Attachments</w:t>
      </w:r>
      <w:r w:rsidRPr="001E12DB">
        <w:rPr>
          <w:rFonts w:ascii="Courier New" w:hAnsi="Courier New" w:cs="Courier New"/>
          <w:b/>
          <w:sz w:val="24"/>
          <w:szCs w:val="24"/>
        </w:rPr>
        <w:t xml:space="preserve"> 4)</w:t>
      </w:r>
      <w:r w:rsidRPr="00D653FE">
        <w:rPr>
          <w:rFonts w:ascii="Courier New" w:hAnsi="Courier New" w:cs="Courier New"/>
          <w:sz w:val="24"/>
          <w:szCs w:val="24"/>
        </w:rPr>
        <w:t xml:space="preserve"> </w:t>
      </w:r>
      <w:r w:rsidRPr="00E57A4D">
        <w:rPr>
          <w:rFonts w:ascii="Courier New" w:hAnsi="Courier New" w:cs="Courier New"/>
          <w:sz w:val="24"/>
          <w:szCs w:val="24"/>
        </w:rPr>
        <w:t xml:space="preserve">characteristics will be collected retrospectively for two years prior to project site enrollment and annually throughout the </w:t>
      </w:r>
      <w:r w:rsidRPr="00E57A4D">
        <w:rPr>
          <w:rFonts w:ascii="Courier New" w:hAnsi="Courier New" w:cs="Courier New"/>
          <w:sz w:val="24"/>
          <w:szCs w:val="24"/>
        </w:rPr>
        <w:lastRenderedPageBreak/>
        <w:t>project period</w:t>
      </w:r>
      <w:r>
        <w:rPr>
          <w:rFonts w:ascii="Courier New" w:hAnsi="Courier New" w:cs="Courier New"/>
          <w:sz w:val="24"/>
          <w:szCs w:val="24"/>
        </w:rPr>
        <w:t>.</w:t>
      </w:r>
      <w:r w:rsidRPr="00D653FE">
        <w:rPr>
          <w:rFonts w:ascii="Courier New" w:hAnsi="Courier New" w:cs="Courier New"/>
          <w:sz w:val="24"/>
          <w:szCs w:val="24"/>
        </w:rPr>
        <w:t xml:space="preserve"> </w:t>
      </w:r>
      <w:r>
        <w:rPr>
          <w:rFonts w:ascii="Courier New" w:hAnsi="Courier New" w:cs="Courier New"/>
          <w:sz w:val="24"/>
          <w:szCs w:val="24"/>
        </w:rPr>
        <w:t>P</w:t>
      </w:r>
      <w:r w:rsidRPr="00D653FE">
        <w:rPr>
          <w:rFonts w:ascii="Courier New" w:hAnsi="Courier New" w:cs="Courier New"/>
          <w:sz w:val="24"/>
          <w:szCs w:val="24"/>
        </w:rPr>
        <w:t>roject clinic and pharmacy staff at each respective project site</w:t>
      </w:r>
      <w:r>
        <w:rPr>
          <w:rFonts w:ascii="Courier New" w:hAnsi="Courier New" w:cs="Courier New"/>
          <w:sz w:val="24"/>
          <w:szCs w:val="24"/>
        </w:rPr>
        <w:t xml:space="preserve"> will collect the information</w:t>
      </w:r>
      <w:r w:rsidRPr="00D653FE">
        <w:rPr>
          <w:rFonts w:ascii="Courier New" w:hAnsi="Courier New" w:cs="Courier New"/>
          <w:sz w:val="24"/>
          <w:szCs w:val="24"/>
        </w:rPr>
        <w:t xml:space="preserve">.  Project sites will send the data to the project grantee who will investigate and resolve data discrepancies. Data will then be sent to CDC through the </w:t>
      </w:r>
      <w:r>
        <w:rPr>
          <w:rFonts w:ascii="Courier New" w:hAnsi="Courier New" w:cs="Courier New"/>
          <w:sz w:val="24"/>
          <w:szCs w:val="24"/>
        </w:rPr>
        <w:t>CDC Secure Data Network</w:t>
      </w:r>
      <w:r w:rsidRPr="00D653FE">
        <w:rPr>
          <w:rFonts w:ascii="Courier New" w:hAnsi="Courier New" w:cs="Courier New"/>
          <w:sz w:val="24"/>
          <w:szCs w:val="24"/>
        </w:rPr>
        <w:t>.</w:t>
      </w:r>
    </w:p>
    <w:p w:rsidR="00C61F5B" w:rsidRPr="00D653FE" w:rsidRDefault="00C61F5B" w:rsidP="00C61F5B">
      <w:pPr>
        <w:pStyle w:val="EndnoteText"/>
        <w:spacing w:line="240" w:lineRule="auto"/>
        <w:rPr>
          <w:rFonts w:ascii="Courier New" w:hAnsi="Courier New" w:cs="Courier New"/>
          <w:i/>
          <w:sz w:val="24"/>
          <w:szCs w:val="24"/>
        </w:rPr>
      </w:pPr>
    </w:p>
    <w:p w:rsidR="00C61F5B" w:rsidRPr="00CE3731" w:rsidRDefault="00C61F5B" w:rsidP="00C61F5B">
      <w:pPr>
        <w:pStyle w:val="EndnoteText"/>
        <w:spacing w:line="240" w:lineRule="auto"/>
        <w:rPr>
          <w:rFonts w:ascii="Courier New" w:hAnsi="Courier New" w:cs="Courier New"/>
          <w:color w:val="auto"/>
          <w:sz w:val="24"/>
          <w:szCs w:val="24"/>
        </w:rPr>
      </w:pPr>
      <w:r>
        <w:rPr>
          <w:rFonts w:ascii="Courier New" w:hAnsi="Courier New" w:cs="Courier New"/>
          <w:i/>
          <w:sz w:val="24"/>
          <w:szCs w:val="24"/>
        </w:rPr>
        <w:t xml:space="preserve">Description of non-participant patients: </w:t>
      </w:r>
      <w:r>
        <w:rPr>
          <w:rFonts w:ascii="Courier New" w:hAnsi="Courier New" w:cs="Courier New"/>
          <w:color w:val="auto"/>
          <w:sz w:val="24"/>
          <w:szCs w:val="24"/>
        </w:rPr>
        <w:t>P</w:t>
      </w:r>
      <w:r w:rsidRPr="00CE3731">
        <w:rPr>
          <w:rFonts w:ascii="Courier New" w:hAnsi="Courier New" w:cs="Courier New"/>
          <w:color w:val="auto"/>
          <w:sz w:val="24"/>
          <w:szCs w:val="24"/>
        </w:rPr>
        <w:t xml:space="preserve">atients who choose not to participate in the project will be given an opportunity to allow </w:t>
      </w:r>
      <w:r>
        <w:rPr>
          <w:rFonts w:ascii="Courier New" w:hAnsi="Courier New" w:cs="Courier New"/>
          <w:color w:val="auto"/>
          <w:sz w:val="24"/>
          <w:szCs w:val="24"/>
        </w:rPr>
        <w:t xml:space="preserve">their </w:t>
      </w:r>
      <w:r w:rsidRPr="00CE3731">
        <w:rPr>
          <w:rFonts w:ascii="Courier New" w:hAnsi="Courier New" w:cs="Courier New"/>
          <w:color w:val="auto"/>
          <w:sz w:val="24"/>
          <w:szCs w:val="24"/>
        </w:rPr>
        <w:t>basic demographic information to be collected</w:t>
      </w:r>
      <w:r>
        <w:rPr>
          <w:rFonts w:ascii="Courier New" w:hAnsi="Courier New" w:cs="Courier New"/>
          <w:color w:val="auto"/>
          <w:sz w:val="24"/>
          <w:szCs w:val="24"/>
        </w:rPr>
        <w:t xml:space="preserve"> (</w:t>
      </w:r>
      <w:r w:rsidRPr="00CE3731">
        <w:rPr>
          <w:rFonts w:ascii="Courier New" w:hAnsi="Courier New" w:cs="Courier New"/>
          <w:b/>
          <w:color w:val="auto"/>
          <w:sz w:val="24"/>
          <w:szCs w:val="24"/>
        </w:rPr>
        <w:t>Attachment 5</w:t>
      </w:r>
      <w:r>
        <w:rPr>
          <w:rFonts w:ascii="Courier New" w:hAnsi="Courier New" w:cs="Courier New"/>
          <w:color w:val="auto"/>
          <w:sz w:val="24"/>
          <w:szCs w:val="24"/>
        </w:rPr>
        <w:t>)</w:t>
      </w:r>
      <w:r w:rsidRPr="00CE3731">
        <w:rPr>
          <w:rFonts w:ascii="Courier New" w:hAnsi="Courier New" w:cs="Courier New"/>
          <w:color w:val="auto"/>
          <w:sz w:val="24"/>
          <w:szCs w:val="24"/>
        </w:rPr>
        <w:t xml:space="preserve">. </w:t>
      </w:r>
      <w:r w:rsidRPr="00CE3731">
        <w:rPr>
          <w:rFonts w:ascii="Courier New" w:hAnsi="Courier New" w:cs="Courier New"/>
          <w:color w:val="auto"/>
          <w:sz w:val="24"/>
        </w:rPr>
        <w:t>This will allow the project team to understand if the people in the project are similar or different to the people who are not in the project</w:t>
      </w:r>
      <w:r>
        <w:rPr>
          <w:rFonts w:ascii="Courier New" w:hAnsi="Courier New" w:cs="Courier New"/>
          <w:color w:val="auto"/>
          <w:sz w:val="24"/>
        </w:rPr>
        <w:t>.</w:t>
      </w:r>
    </w:p>
    <w:p w:rsidR="00C61F5B" w:rsidRPr="00120B5D" w:rsidRDefault="00C61F5B" w:rsidP="00C61F5B">
      <w:pPr>
        <w:pStyle w:val="EndnoteText"/>
        <w:spacing w:line="240" w:lineRule="auto"/>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color w:val="FF0000"/>
          <w:sz w:val="24"/>
          <w:szCs w:val="24"/>
        </w:rPr>
      </w:pPr>
      <w:r w:rsidRPr="00D653FE">
        <w:rPr>
          <w:rFonts w:ascii="Courier New" w:hAnsi="Courier New" w:cs="Courier New"/>
          <w:i/>
          <w:sz w:val="24"/>
          <w:szCs w:val="24"/>
        </w:rPr>
        <w:t>Medical record abstraction</w:t>
      </w:r>
      <w:r w:rsidRPr="00D653FE">
        <w:rPr>
          <w:rFonts w:ascii="Courier New" w:hAnsi="Courier New" w:cs="Courier New"/>
          <w:sz w:val="24"/>
          <w:szCs w:val="24"/>
        </w:rPr>
        <w:t>:  Medical record abstraction will be conducted by project clinic staff at each respective project clinic.</w:t>
      </w:r>
      <w:r w:rsidRPr="001E12DB">
        <w:rPr>
          <w:rFonts w:ascii="Courier New" w:hAnsi="Courier New" w:cs="Courier New"/>
          <w:b/>
          <w:sz w:val="24"/>
          <w:szCs w:val="24"/>
        </w:rPr>
        <w:t xml:space="preserve"> </w:t>
      </w:r>
      <w:r w:rsidRPr="00D653FE">
        <w:rPr>
          <w:rFonts w:ascii="Courier New" w:hAnsi="Courier New" w:cs="Courier New"/>
          <w:sz w:val="24"/>
          <w:szCs w:val="24"/>
        </w:rPr>
        <w:t xml:space="preserve">De-identified client-level data will be collected. Project clinics will send the data to the project grantee who will investigate and resolve data discrepancies. Data will then be sent to CDC through the </w:t>
      </w:r>
      <w:r>
        <w:rPr>
          <w:rFonts w:ascii="Courier New" w:hAnsi="Courier New" w:cs="Courier New"/>
          <w:sz w:val="24"/>
          <w:szCs w:val="24"/>
        </w:rPr>
        <w:t>CDC Secure Data Network</w:t>
      </w:r>
      <w:r w:rsidRPr="00D653FE">
        <w:rPr>
          <w:rFonts w:ascii="Courier New" w:hAnsi="Courier New" w:cs="Courier New"/>
          <w:sz w:val="24"/>
          <w:szCs w:val="24"/>
        </w:rPr>
        <w:t xml:space="preserve">. </w:t>
      </w:r>
      <w:r w:rsidRPr="00D653FE">
        <w:rPr>
          <w:rFonts w:ascii="Courier New" w:hAnsi="Courier New" w:cs="Courier New"/>
          <w:color w:val="auto"/>
          <w:sz w:val="24"/>
          <w:szCs w:val="24"/>
        </w:rPr>
        <w:t>All identifiers will be removed before data are reported to CDC; each program participant will be assigned a unique program ID</w:t>
      </w:r>
      <w:r w:rsidRPr="00D653FE">
        <w:rPr>
          <w:rFonts w:ascii="Courier New" w:hAnsi="Courier New" w:cs="Courier New"/>
          <w:sz w:val="24"/>
          <w:szCs w:val="24"/>
        </w:rPr>
        <w:t>.  The grantee and CDC will store and access data by the assigned participant ID.  A one-time retrospective medical record abstraction will occur at the beginning of the project in order to document participants’ baseline characteristics and history</w:t>
      </w:r>
      <w:r w:rsidRPr="001E12DB">
        <w:rPr>
          <w:rFonts w:ascii="Courier New" w:hAnsi="Courier New" w:cs="Courier New"/>
          <w:b/>
          <w:sz w:val="24"/>
          <w:szCs w:val="24"/>
        </w:rPr>
        <w:t xml:space="preserve"> (</w:t>
      </w:r>
      <w:r>
        <w:rPr>
          <w:rFonts w:ascii="Courier New" w:hAnsi="Courier New" w:cs="Courier New"/>
          <w:b/>
          <w:sz w:val="24"/>
          <w:szCs w:val="24"/>
        </w:rPr>
        <w:t>Attachment</w:t>
      </w:r>
      <w:r w:rsidRPr="001E12DB">
        <w:rPr>
          <w:rFonts w:ascii="Courier New" w:hAnsi="Courier New" w:cs="Courier New"/>
          <w:b/>
          <w:sz w:val="24"/>
          <w:szCs w:val="24"/>
        </w:rPr>
        <w:t xml:space="preserve"> </w:t>
      </w:r>
      <w:r>
        <w:rPr>
          <w:rFonts w:ascii="Courier New" w:hAnsi="Courier New" w:cs="Courier New"/>
          <w:b/>
          <w:sz w:val="24"/>
          <w:szCs w:val="24"/>
        </w:rPr>
        <w:t xml:space="preserve">6a and 6b). </w:t>
      </w:r>
      <w:r w:rsidRPr="00D653FE">
        <w:rPr>
          <w:rFonts w:ascii="Courier New" w:hAnsi="Courier New" w:cs="Courier New"/>
          <w:sz w:val="24"/>
          <w:szCs w:val="24"/>
        </w:rPr>
        <w:t>After program implementation, project staff will col</w:t>
      </w:r>
      <w:r>
        <w:rPr>
          <w:rFonts w:ascii="Courier New" w:hAnsi="Courier New" w:cs="Courier New"/>
          <w:sz w:val="24"/>
          <w:szCs w:val="24"/>
        </w:rPr>
        <w:t>lect data on a quarterly basis</w:t>
      </w:r>
      <w:r w:rsidRPr="001E12DB">
        <w:rPr>
          <w:rFonts w:ascii="Courier New" w:hAnsi="Courier New" w:cs="Courier New"/>
          <w:b/>
          <w:sz w:val="24"/>
          <w:szCs w:val="24"/>
        </w:rPr>
        <w:t xml:space="preserve"> (</w:t>
      </w:r>
      <w:r>
        <w:rPr>
          <w:rFonts w:ascii="Courier New" w:hAnsi="Courier New" w:cs="Courier New"/>
          <w:b/>
          <w:sz w:val="24"/>
          <w:szCs w:val="24"/>
        </w:rPr>
        <w:t>Attachment</w:t>
      </w:r>
      <w:r w:rsidRPr="001E12DB">
        <w:rPr>
          <w:rFonts w:ascii="Courier New" w:hAnsi="Courier New" w:cs="Courier New"/>
          <w:b/>
          <w:sz w:val="24"/>
          <w:szCs w:val="24"/>
        </w:rPr>
        <w:t xml:space="preserve"> </w:t>
      </w:r>
      <w:r>
        <w:rPr>
          <w:rFonts w:ascii="Courier New" w:hAnsi="Courier New" w:cs="Courier New"/>
          <w:b/>
          <w:sz w:val="24"/>
          <w:szCs w:val="24"/>
        </w:rPr>
        <w:t xml:space="preserve">7a and 7b). </w:t>
      </w:r>
      <w:r w:rsidRPr="00D653FE">
        <w:rPr>
          <w:rFonts w:ascii="Courier New" w:hAnsi="Courier New" w:cs="Courier New"/>
          <w:sz w:val="24"/>
          <w:szCs w:val="24"/>
        </w:rPr>
        <w:t xml:space="preserve">The grantee will report data to CDC on a quarterly basis. </w:t>
      </w:r>
    </w:p>
    <w:p w:rsidR="00C61F5B" w:rsidRPr="00D653FE" w:rsidRDefault="00C61F5B" w:rsidP="00C61F5B">
      <w:pPr>
        <w:pStyle w:val="EndnoteText"/>
        <w:spacing w:line="240" w:lineRule="auto"/>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color w:val="FF0000"/>
          <w:sz w:val="24"/>
          <w:szCs w:val="24"/>
        </w:rPr>
      </w:pPr>
      <w:r w:rsidRPr="00D653FE">
        <w:rPr>
          <w:rFonts w:ascii="Courier New" w:hAnsi="Courier New" w:cs="Courier New"/>
          <w:i/>
          <w:sz w:val="24"/>
          <w:szCs w:val="24"/>
        </w:rPr>
        <w:t>Pharmacy record abstraction</w:t>
      </w:r>
      <w:r w:rsidRPr="00D653FE">
        <w:rPr>
          <w:rFonts w:ascii="Courier New" w:hAnsi="Courier New" w:cs="Courier New"/>
          <w:sz w:val="24"/>
          <w:szCs w:val="24"/>
        </w:rPr>
        <w:t>:  Pharmacy record abstraction will be conducted by project pharmacy staff at each respective project pharmacy</w:t>
      </w:r>
      <w:r>
        <w:rPr>
          <w:rFonts w:ascii="Courier New" w:hAnsi="Courier New" w:cs="Courier New"/>
          <w:sz w:val="24"/>
          <w:szCs w:val="24"/>
        </w:rPr>
        <w:t xml:space="preserve"> </w:t>
      </w:r>
      <w:r>
        <w:rPr>
          <w:rFonts w:ascii="Courier New" w:hAnsi="Courier New" w:cs="Courier New"/>
          <w:b/>
          <w:sz w:val="24"/>
          <w:szCs w:val="24"/>
        </w:rPr>
        <w:t>(Attachment 8</w:t>
      </w:r>
      <w:r w:rsidRPr="001E12DB">
        <w:rPr>
          <w:rFonts w:ascii="Courier New" w:hAnsi="Courier New" w:cs="Courier New"/>
          <w:b/>
          <w:sz w:val="24"/>
          <w:szCs w:val="24"/>
        </w:rPr>
        <w:t>)</w:t>
      </w:r>
      <w:r>
        <w:rPr>
          <w:rFonts w:ascii="Courier New" w:hAnsi="Courier New" w:cs="Courier New"/>
          <w:b/>
          <w:sz w:val="24"/>
          <w:szCs w:val="24"/>
        </w:rPr>
        <w:t>.</w:t>
      </w:r>
      <w:r>
        <w:rPr>
          <w:rFonts w:ascii="Courier New" w:hAnsi="Courier New" w:cs="Courier New"/>
          <w:sz w:val="24"/>
          <w:szCs w:val="24"/>
        </w:rPr>
        <w:t xml:space="preserve"> </w:t>
      </w:r>
      <w:r w:rsidRPr="00D653FE">
        <w:rPr>
          <w:rFonts w:ascii="Courier New" w:hAnsi="Courier New" w:cs="Courier New"/>
          <w:sz w:val="24"/>
          <w:szCs w:val="24"/>
        </w:rPr>
        <w:t xml:space="preserve">De-identified client-level data will be collected. Project pharmacies will send the data to the project grantee who will investigate and resolve data discrepancies. Data will then be sent to CDC through the </w:t>
      </w:r>
      <w:r>
        <w:rPr>
          <w:rFonts w:ascii="Courier New" w:hAnsi="Courier New" w:cs="Courier New"/>
          <w:sz w:val="24"/>
          <w:szCs w:val="24"/>
        </w:rPr>
        <w:t>CDC Secure Data Network</w:t>
      </w:r>
      <w:r w:rsidRPr="00D653FE">
        <w:rPr>
          <w:rFonts w:ascii="Courier New" w:hAnsi="Courier New" w:cs="Courier New"/>
          <w:sz w:val="24"/>
          <w:szCs w:val="24"/>
        </w:rPr>
        <w:t xml:space="preserve">. </w:t>
      </w:r>
      <w:r w:rsidRPr="00D653FE">
        <w:rPr>
          <w:rFonts w:ascii="Courier New" w:hAnsi="Courier New" w:cs="Courier New"/>
          <w:color w:val="auto"/>
          <w:sz w:val="24"/>
          <w:szCs w:val="24"/>
        </w:rPr>
        <w:t>All identifiers will be removed before data are reported to CDC; each program participant will be assigned a unique program ID</w:t>
      </w:r>
      <w:r w:rsidRPr="00D653FE">
        <w:rPr>
          <w:rFonts w:ascii="Courier New" w:hAnsi="Courier New" w:cs="Courier New"/>
          <w:sz w:val="24"/>
          <w:szCs w:val="24"/>
        </w:rPr>
        <w:t xml:space="preserve">. The grantee and CDC will store and access data by an assigned participant ID. Project staff will collect data on a quarterly basis. The grantee will report data to CDC on a quarterly basis. </w:t>
      </w:r>
    </w:p>
    <w:p w:rsidR="00C61F5B" w:rsidRDefault="00C61F5B" w:rsidP="00C61F5B">
      <w:pPr>
        <w:pStyle w:val="EndnoteText"/>
        <w:spacing w:line="240" w:lineRule="auto"/>
        <w:ind w:firstLine="720"/>
        <w:rPr>
          <w:rFonts w:ascii="Courier New" w:hAnsi="Courier New" w:cs="Courier New"/>
          <w:sz w:val="24"/>
          <w:szCs w:val="24"/>
        </w:rPr>
      </w:pPr>
    </w:p>
    <w:p w:rsidR="00C61F5B" w:rsidRDefault="00C61F5B" w:rsidP="00C61F5B">
      <w:pPr>
        <w:pStyle w:val="EndnoteText"/>
        <w:spacing w:line="240" w:lineRule="auto"/>
        <w:rPr>
          <w:rFonts w:ascii="Courier New" w:hAnsi="Courier New" w:cs="Courier New"/>
          <w:sz w:val="24"/>
          <w:szCs w:val="24"/>
        </w:rPr>
      </w:pPr>
      <w:r w:rsidRPr="00946108">
        <w:rPr>
          <w:rFonts w:ascii="Courier New" w:hAnsi="Courier New" w:cs="Courier New"/>
          <w:i/>
          <w:sz w:val="24"/>
          <w:szCs w:val="24"/>
        </w:rPr>
        <w:t>Key informant interviews</w:t>
      </w:r>
      <w:r>
        <w:rPr>
          <w:rFonts w:ascii="Courier New" w:hAnsi="Courier New" w:cs="Courier New"/>
          <w:sz w:val="24"/>
          <w:szCs w:val="24"/>
        </w:rPr>
        <w:t xml:space="preserve">:  Each project site will choose six project staff, who have in-depth knowledge of the project processes, to participate in key informant interviews. It is anticipated that the key informants will be made up of three pharmacists, two physicians and one nurse although the make-up </w:t>
      </w:r>
      <w:r>
        <w:rPr>
          <w:rFonts w:ascii="Courier New" w:hAnsi="Courier New" w:cs="Courier New"/>
          <w:sz w:val="24"/>
          <w:szCs w:val="24"/>
        </w:rPr>
        <w:lastRenderedPageBreak/>
        <w:t>of the key informants may be different per site depending on staff knowledge of the project. Interviews will be conducted twice during the project period: the first interviews will take place approximately 3-6 months after the sites have begun enrollment and the second interviews will take place approximately 9-12 months after enrollment. Each interview is estimated to last approximately 30 minutes and will focus on changes to clinic and pharmacy work systems, processes and outcomes in relation to the model project (</w:t>
      </w:r>
      <w:r w:rsidRPr="00191CE4">
        <w:rPr>
          <w:rFonts w:ascii="Courier New" w:hAnsi="Courier New" w:cs="Courier New"/>
          <w:b/>
          <w:sz w:val="24"/>
          <w:szCs w:val="24"/>
        </w:rPr>
        <w:t xml:space="preserve">Attachment </w:t>
      </w:r>
      <w:r>
        <w:rPr>
          <w:rFonts w:ascii="Courier New" w:hAnsi="Courier New" w:cs="Courier New"/>
          <w:b/>
          <w:sz w:val="24"/>
          <w:szCs w:val="24"/>
        </w:rPr>
        <w:t>10a and 10b</w:t>
      </w:r>
      <w:r>
        <w:rPr>
          <w:rFonts w:ascii="Courier New" w:hAnsi="Courier New" w:cs="Courier New"/>
          <w:sz w:val="24"/>
          <w:szCs w:val="24"/>
        </w:rPr>
        <w:t>).</w:t>
      </w:r>
    </w:p>
    <w:p w:rsidR="00C61F5B" w:rsidRDefault="00C61F5B" w:rsidP="00C61F5B">
      <w:pPr>
        <w:pStyle w:val="EndnoteText"/>
        <w:spacing w:line="240" w:lineRule="auto"/>
        <w:rPr>
          <w:rFonts w:ascii="Courier New" w:hAnsi="Courier New" w:cs="Courier New"/>
          <w:sz w:val="24"/>
          <w:szCs w:val="24"/>
        </w:rPr>
      </w:pPr>
    </w:p>
    <w:p w:rsidR="00C61F5B" w:rsidRDefault="00C61F5B" w:rsidP="00C61F5B">
      <w:pPr>
        <w:pStyle w:val="EndnoteText"/>
        <w:spacing w:line="240" w:lineRule="auto"/>
        <w:rPr>
          <w:rFonts w:ascii="Courier New" w:hAnsi="Courier New" w:cs="Courier New"/>
          <w:sz w:val="24"/>
          <w:szCs w:val="24"/>
        </w:rPr>
      </w:pPr>
      <w:r w:rsidRPr="00536B02">
        <w:rPr>
          <w:rFonts w:ascii="Courier New" w:hAnsi="Courier New" w:cs="Courier New"/>
          <w:i/>
          <w:sz w:val="24"/>
          <w:szCs w:val="24"/>
        </w:rPr>
        <w:t>Staff communication questionnaire</w:t>
      </w:r>
      <w:r>
        <w:rPr>
          <w:rFonts w:ascii="Courier New" w:hAnsi="Courier New" w:cs="Courier New"/>
          <w:sz w:val="24"/>
          <w:szCs w:val="24"/>
        </w:rPr>
        <w:t>:  Project staff from each project site will complete a project staff questionnaire. It is anticipated that three pharmacists, two physicians and two nurses, at each project site, will complete the questionnaires, although the make-up of the respondents may be different per site depending on current project site staffing. The questionnaire will be administered twice during the project period: at approximately 3-6 months after the sites have begun enrollment and then again approximately 9-12 months after enrollment. The questionnaire is estimated to take 15 minutes to complete and focuses on communication between project pharmacists and medical providers (</w:t>
      </w:r>
      <w:r w:rsidRPr="00F35D80">
        <w:rPr>
          <w:rFonts w:ascii="Courier New" w:hAnsi="Courier New" w:cs="Courier New"/>
          <w:b/>
          <w:sz w:val="24"/>
          <w:szCs w:val="24"/>
        </w:rPr>
        <w:t>Attachment 11</w:t>
      </w:r>
      <w:r>
        <w:rPr>
          <w:rFonts w:ascii="Courier New" w:hAnsi="Courier New" w:cs="Courier New"/>
          <w:sz w:val="24"/>
          <w:szCs w:val="24"/>
        </w:rPr>
        <w:t>).</w:t>
      </w:r>
    </w:p>
    <w:p w:rsidR="00C61F5B" w:rsidRDefault="00C61F5B" w:rsidP="00C61F5B">
      <w:pPr>
        <w:pStyle w:val="EndnoteText"/>
        <w:spacing w:line="240" w:lineRule="auto"/>
        <w:rPr>
          <w:rFonts w:ascii="Courier New" w:hAnsi="Courier New" w:cs="Courier New"/>
          <w:sz w:val="24"/>
          <w:szCs w:val="24"/>
        </w:rPr>
      </w:pPr>
    </w:p>
    <w:p w:rsidR="00C61F5B" w:rsidRDefault="00C61F5B" w:rsidP="00C61F5B">
      <w:pPr>
        <w:pStyle w:val="EndnoteText"/>
        <w:spacing w:line="240" w:lineRule="auto"/>
        <w:rPr>
          <w:rFonts w:ascii="Courier New" w:hAnsi="Courier New" w:cs="Courier New"/>
          <w:sz w:val="24"/>
          <w:szCs w:val="24"/>
        </w:rPr>
      </w:pPr>
      <w:r w:rsidRPr="00191CE4">
        <w:rPr>
          <w:rFonts w:ascii="Courier New" w:hAnsi="Courier New" w:cs="Courier New"/>
          <w:i/>
          <w:sz w:val="24"/>
          <w:szCs w:val="24"/>
        </w:rPr>
        <w:t>Time and cost</w:t>
      </w:r>
      <w:r>
        <w:rPr>
          <w:rFonts w:ascii="Courier New" w:hAnsi="Courier New" w:cs="Courier New"/>
          <w:i/>
          <w:sz w:val="24"/>
          <w:szCs w:val="24"/>
        </w:rPr>
        <w:t>s</w:t>
      </w:r>
      <w:r w:rsidRPr="00191CE4">
        <w:rPr>
          <w:rFonts w:ascii="Courier New" w:hAnsi="Courier New" w:cs="Courier New"/>
          <w:i/>
          <w:sz w:val="24"/>
          <w:szCs w:val="24"/>
        </w:rPr>
        <w:t xml:space="preserve"> associated with project activities</w:t>
      </w:r>
      <w:r>
        <w:rPr>
          <w:rFonts w:ascii="Courier New" w:hAnsi="Courier New" w:cs="Courier New"/>
          <w:sz w:val="24"/>
          <w:szCs w:val="24"/>
        </w:rPr>
        <w:t>:  Each project clinic (</w:t>
      </w:r>
      <w:r w:rsidRPr="00191CE4">
        <w:rPr>
          <w:rFonts w:ascii="Courier New" w:hAnsi="Courier New" w:cs="Courier New"/>
          <w:b/>
          <w:sz w:val="24"/>
          <w:szCs w:val="24"/>
        </w:rPr>
        <w:t xml:space="preserve">Attachment </w:t>
      </w:r>
      <w:r>
        <w:rPr>
          <w:rFonts w:ascii="Courier New" w:hAnsi="Courier New" w:cs="Courier New"/>
          <w:b/>
          <w:sz w:val="24"/>
          <w:szCs w:val="24"/>
        </w:rPr>
        <w:t>12</w:t>
      </w:r>
      <w:r>
        <w:rPr>
          <w:rFonts w:ascii="Courier New" w:hAnsi="Courier New" w:cs="Courier New"/>
          <w:sz w:val="24"/>
          <w:szCs w:val="24"/>
        </w:rPr>
        <w:t>) and pharmacy (</w:t>
      </w:r>
      <w:r w:rsidRPr="00191CE4">
        <w:rPr>
          <w:rFonts w:ascii="Courier New" w:hAnsi="Courier New" w:cs="Courier New"/>
          <w:b/>
          <w:sz w:val="24"/>
          <w:szCs w:val="24"/>
        </w:rPr>
        <w:t xml:space="preserve">Attachment </w:t>
      </w:r>
      <w:r>
        <w:rPr>
          <w:rFonts w:ascii="Courier New" w:hAnsi="Courier New" w:cs="Courier New"/>
          <w:b/>
          <w:sz w:val="24"/>
          <w:szCs w:val="24"/>
        </w:rPr>
        <w:t>13</w:t>
      </w:r>
      <w:r>
        <w:rPr>
          <w:rFonts w:ascii="Courier New" w:hAnsi="Courier New" w:cs="Courier New"/>
          <w:sz w:val="24"/>
          <w:szCs w:val="24"/>
        </w:rPr>
        <w:t xml:space="preserve">) will document the time spent on project activities and detail associated costs.  Each site will collect time and cost information for a one month period near the beginning of the project and for a one month period toward the end of the project period. </w:t>
      </w:r>
    </w:p>
    <w:p w:rsidR="00C61F5B" w:rsidRPr="00D653FE" w:rsidRDefault="00C61F5B" w:rsidP="00C61F5B">
      <w:pPr>
        <w:pStyle w:val="EndnoteText"/>
        <w:spacing w:line="240" w:lineRule="auto"/>
        <w:ind w:firstLine="720"/>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u w:val="single"/>
        </w:rPr>
        <w:t xml:space="preserve">Items of Information to be </w:t>
      </w:r>
      <w:proofErr w:type="gramStart"/>
      <w:r w:rsidRPr="00D653FE">
        <w:rPr>
          <w:rFonts w:ascii="Courier New" w:hAnsi="Courier New" w:cs="Courier New"/>
          <w:sz w:val="24"/>
          <w:szCs w:val="24"/>
          <w:u w:val="single"/>
        </w:rPr>
        <w:t>Collected</w:t>
      </w:r>
      <w:proofErr w:type="gramEnd"/>
    </w:p>
    <w:p w:rsidR="00C61F5B" w:rsidRPr="00D653FE" w:rsidRDefault="00C61F5B" w:rsidP="00C61F5B">
      <w:pPr>
        <w:pStyle w:val="EndnoteText"/>
        <w:spacing w:line="240" w:lineRule="auto"/>
        <w:rPr>
          <w:rFonts w:ascii="Courier New" w:hAnsi="Courier New" w:cs="Courier New"/>
          <w:sz w:val="24"/>
          <w:szCs w:val="24"/>
        </w:rPr>
      </w:pPr>
    </w:p>
    <w:p w:rsidR="00C61F5B" w:rsidRPr="00D653FE" w:rsidRDefault="00C61F5B" w:rsidP="00C61F5B">
      <w:pPr>
        <w:pStyle w:val="EndnoteText"/>
        <w:spacing w:line="24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7919"/>
        <w:gridCol w:w="1657"/>
      </w:tblGrid>
      <w:tr w:rsidR="00C61F5B" w:rsidRPr="00D653FE" w:rsidTr="0079165F">
        <w:tc>
          <w:tcPr>
            <w:tcW w:w="7919" w:type="dxa"/>
            <w:vAlign w:val="center"/>
          </w:tcPr>
          <w:p w:rsidR="00C61F5B" w:rsidRPr="00D653FE" w:rsidRDefault="00C61F5B" w:rsidP="0079165F">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t>Data collection</w:t>
            </w:r>
          </w:p>
        </w:tc>
        <w:tc>
          <w:tcPr>
            <w:tcW w:w="1657" w:type="dxa"/>
            <w:vAlign w:val="center"/>
          </w:tcPr>
          <w:p w:rsidR="00C61F5B" w:rsidRPr="00D653FE" w:rsidRDefault="00C61F5B" w:rsidP="0079165F">
            <w:pPr>
              <w:pStyle w:val="EndnoteText"/>
              <w:spacing w:line="240" w:lineRule="auto"/>
              <w:jc w:val="center"/>
              <w:rPr>
                <w:rFonts w:ascii="Courier New" w:hAnsi="Courier New" w:cs="Courier New"/>
                <w:sz w:val="24"/>
                <w:szCs w:val="24"/>
              </w:rPr>
            </w:pPr>
            <w:r>
              <w:rPr>
                <w:rFonts w:ascii="Courier New" w:hAnsi="Courier New" w:cs="Courier New"/>
                <w:sz w:val="24"/>
                <w:szCs w:val="24"/>
              </w:rPr>
              <w:t>Attachment</w:t>
            </w:r>
            <w:r w:rsidRPr="00D653FE">
              <w:rPr>
                <w:rFonts w:ascii="Courier New" w:hAnsi="Courier New" w:cs="Courier New"/>
                <w:sz w:val="24"/>
                <w:szCs w:val="24"/>
              </w:rPr>
              <w:t xml:space="preserve"> number</w:t>
            </w:r>
          </w:p>
        </w:tc>
      </w:tr>
      <w:tr w:rsidR="00C61F5B" w:rsidRPr="00D653FE" w:rsidTr="0079165F">
        <w:tc>
          <w:tcPr>
            <w:tcW w:w="7919" w:type="dxa"/>
          </w:tcPr>
          <w:p w:rsidR="00C61F5B" w:rsidRPr="00D653FE" w:rsidRDefault="00C61F5B" w:rsidP="0079165F">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Project </w:t>
            </w:r>
            <w:r>
              <w:rPr>
                <w:rFonts w:ascii="Courier New" w:hAnsi="Courier New" w:cs="Courier New"/>
                <w:i/>
                <w:sz w:val="24"/>
                <w:szCs w:val="24"/>
              </w:rPr>
              <w:t>C</w:t>
            </w:r>
            <w:r w:rsidRPr="00D653FE">
              <w:rPr>
                <w:rFonts w:ascii="Courier New" w:hAnsi="Courier New" w:cs="Courier New"/>
                <w:i/>
                <w:sz w:val="24"/>
                <w:szCs w:val="24"/>
              </w:rPr>
              <w:t xml:space="preserve">linic </w:t>
            </w:r>
            <w:r>
              <w:rPr>
                <w:rFonts w:ascii="Courier New" w:hAnsi="Courier New" w:cs="Courier New"/>
                <w:i/>
                <w:sz w:val="24"/>
                <w:szCs w:val="24"/>
              </w:rPr>
              <w:t>C</w:t>
            </w:r>
            <w:r w:rsidRPr="00D653FE">
              <w:rPr>
                <w:rFonts w:ascii="Courier New" w:hAnsi="Courier New" w:cs="Courier New"/>
                <w:i/>
                <w:sz w:val="24"/>
                <w:szCs w:val="24"/>
              </w:rPr>
              <w:t xml:space="preserve">haracteristics. </w:t>
            </w:r>
            <w:r w:rsidRPr="00D653FE">
              <w:rPr>
                <w:rFonts w:ascii="Courier New" w:hAnsi="Courier New" w:cs="Courier New"/>
                <w:sz w:val="24"/>
                <w:szCs w:val="24"/>
              </w:rPr>
              <w:t>A</w:t>
            </w:r>
            <w:r>
              <w:rPr>
                <w:rFonts w:ascii="Courier New" w:hAnsi="Courier New" w:cs="Courier New"/>
                <w:sz w:val="24"/>
                <w:szCs w:val="24"/>
              </w:rPr>
              <w:t>n annual</w:t>
            </w:r>
            <w:r w:rsidRPr="00BE1A2D">
              <w:rPr>
                <w:rFonts w:ascii="Courier New" w:hAnsi="Courier New" w:cs="Courier New"/>
                <w:sz w:val="24"/>
                <w:szCs w:val="24"/>
              </w:rPr>
              <w:t xml:space="preserve"> collection</w:t>
            </w:r>
            <w:r w:rsidRPr="00D653FE">
              <w:rPr>
                <w:rFonts w:ascii="Courier New" w:hAnsi="Courier New" w:cs="Courier New"/>
                <w:sz w:val="24"/>
                <w:szCs w:val="24"/>
              </w:rPr>
              <w:t xml:space="preserve"> of project clinics’ characteristics including </w:t>
            </w:r>
            <w:r>
              <w:rPr>
                <w:rFonts w:ascii="Courier New" w:hAnsi="Courier New" w:cs="Courier New"/>
                <w:sz w:val="24"/>
                <w:szCs w:val="24"/>
              </w:rPr>
              <w:t xml:space="preserve">city and state, type of clinic, total </w:t>
            </w:r>
            <w:r w:rsidRPr="00D653FE">
              <w:rPr>
                <w:rFonts w:ascii="Courier New" w:hAnsi="Courier New" w:cs="Courier New"/>
                <w:sz w:val="24"/>
                <w:szCs w:val="24"/>
              </w:rPr>
              <w:t xml:space="preserve">number of patients, </w:t>
            </w:r>
            <w:r>
              <w:rPr>
                <w:rFonts w:ascii="Courier New" w:hAnsi="Courier New" w:cs="Courier New"/>
                <w:sz w:val="24"/>
                <w:szCs w:val="24"/>
              </w:rPr>
              <w:t xml:space="preserve">demographics of patients, clinic patient volume, </w:t>
            </w:r>
            <w:r w:rsidRPr="00D653FE">
              <w:rPr>
                <w:rFonts w:ascii="Courier New" w:hAnsi="Courier New" w:cs="Courier New"/>
                <w:sz w:val="24"/>
                <w:szCs w:val="24"/>
              </w:rPr>
              <w:t>number and type of medical providers employed at clinic</w:t>
            </w:r>
            <w:r>
              <w:rPr>
                <w:rFonts w:ascii="Courier New" w:hAnsi="Courier New" w:cs="Courier New"/>
                <w:sz w:val="24"/>
                <w:szCs w:val="24"/>
              </w:rPr>
              <w:t>.</w:t>
            </w:r>
            <w:r w:rsidRPr="00D653FE">
              <w:rPr>
                <w:rFonts w:ascii="Courier New" w:hAnsi="Courier New" w:cs="Courier New"/>
                <w:sz w:val="24"/>
                <w:szCs w:val="24"/>
              </w:rPr>
              <w:t xml:space="preserve"> </w:t>
            </w:r>
          </w:p>
        </w:tc>
        <w:tc>
          <w:tcPr>
            <w:tcW w:w="1657" w:type="dxa"/>
            <w:vAlign w:val="center"/>
          </w:tcPr>
          <w:p w:rsidR="00C61F5B" w:rsidRPr="00D653FE" w:rsidRDefault="00C61F5B" w:rsidP="0079165F">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t>3</w:t>
            </w:r>
          </w:p>
        </w:tc>
      </w:tr>
      <w:tr w:rsidR="00C61F5B" w:rsidRPr="00D653FE" w:rsidTr="0079165F">
        <w:tc>
          <w:tcPr>
            <w:tcW w:w="7919" w:type="dxa"/>
          </w:tcPr>
          <w:p w:rsidR="00C61F5B" w:rsidRPr="00D653FE" w:rsidRDefault="00C61F5B" w:rsidP="0079165F">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Project </w:t>
            </w:r>
            <w:r>
              <w:rPr>
                <w:rFonts w:ascii="Courier New" w:hAnsi="Courier New" w:cs="Courier New"/>
                <w:i/>
                <w:sz w:val="24"/>
                <w:szCs w:val="24"/>
              </w:rPr>
              <w:t>P</w:t>
            </w:r>
            <w:r w:rsidRPr="00D653FE">
              <w:rPr>
                <w:rFonts w:ascii="Courier New" w:hAnsi="Courier New" w:cs="Courier New"/>
                <w:i/>
                <w:sz w:val="24"/>
                <w:szCs w:val="24"/>
              </w:rPr>
              <w:t xml:space="preserve">harmacy </w:t>
            </w:r>
            <w:r>
              <w:rPr>
                <w:rFonts w:ascii="Courier New" w:hAnsi="Courier New" w:cs="Courier New"/>
                <w:i/>
                <w:sz w:val="24"/>
                <w:szCs w:val="24"/>
              </w:rPr>
              <w:t>C</w:t>
            </w:r>
            <w:r w:rsidRPr="00D653FE">
              <w:rPr>
                <w:rFonts w:ascii="Courier New" w:hAnsi="Courier New" w:cs="Courier New"/>
                <w:i/>
                <w:sz w:val="24"/>
                <w:szCs w:val="24"/>
              </w:rPr>
              <w:t xml:space="preserve">haracteristics. </w:t>
            </w:r>
            <w:r w:rsidRPr="00D653FE">
              <w:rPr>
                <w:rFonts w:ascii="Courier New" w:hAnsi="Courier New" w:cs="Courier New"/>
                <w:sz w:val="24"/>
                <w:szCs w:val="24"/>
              </w:rPr>
              <w:t>A</w:t>
            </w:r>
            <w:r w:rsidRPr="00BE1A2D">
              <w:rPr>
                <w:rFonts w:ascii="Courier New" w:hAnsi="Courier New" w:cs="Courier New"/>
                <w:sz w:val="24"/>
                <w:szCs w:val="24"/>
              </w:rPr>
              <w:t>n annual collection</w:t>
            </w:r>
            <w:r w:rsidRPr="00D653FE">
              <w:rPr>
                <w:rFonts w:ascii="Courier New" w:hAnsi="Courier New" w:cs="Courier New"/>
                <w:sz w:val="24"/>
                <w:szCs w:val="24"/>
              </w:rPr>
              <w:t xml:space="preserve"> of project pharmacies’ characteristics including </w:t>
            </w:r>
            <w:r>
              <w:rPr>
                <w:rFonts w:ascii="Courier New" w:hAnsi="Courier New" w:cs="Courier New"/>
                <w:sz w:val="24"/>
                <w:szCs w:val="24"/>
              </w:rPr>
              <w:t xml:space="preserve">city and state, type of pharmacy, length of time as an HIV Center of Excellence, number of HIV </w:t>
            </w:r>
            <w:r>
              <w:rPr>
                <w:rFonts w:ascii="Courier New" w:hAnsi="Courier New" w:cs="Courier New"/>
                <w:sz w:val="24"/>
                <w:szCs w:val="24"/>
              </w:rPr>
              <w:lastRenderedPageBreak/>
              <w:t xml:space="preserve">clients filling prescriptions, </w:t>
            </w:r>
            <w:r w:rsidRPr="00D653FE">
              <w:rPr>
                <w:rFonts w:ascii="Courier New" w:hAnsi="Courier New" w:cs="Courier New"/>
                <w:sz w:val="24"/>
                <w:szCs w:val="24"/>
              </w:rPr>
              <w:t xml:space="preserve">number </w:t>
            </w:r>
            <w:r>
              <w:rPr>
                <w:rFonts w:ascii="Courier New" w:hAnsi="Courier New" w:cs="Courier New"/>
                <w:sz w:val="24"/>
                <w:szCs w:val="24"/>
              </w:rPr>
              <w:t xml:space="preserve">and average number </w:t>
            </w:r>
            <w:r w:rsidRPr="00D653FE">
              <w:rPr>
                <w:rFonts w:ascii="Courier New" w:hAnsi="Courier New" w:cs="Courier New"/>
                <w:sz w:val="24"/>
                <w:szCs w:val="24"/>
              </w:rPr>
              <w:t xml:space="preserve">of clients </w:t>
            </w:r>
            <w:r>
              <w:rPr>
                <w:rFonts w:ascii="Courier New" w:hAnsi="Courier New" w:cs="Courier New"/>
                <w:sz w:val="24"/>
                <w:szCs w:val="24"/>
              </w:rPr>
              <w:t>filling prescriptions</w:t>
            </w:r>
            <w:r w:rsidRPr="00D653FE">
              <w:rPr>
                <w:rFonts w:ascii="Courier New" w:hAnsi="Courier New" w:cs="Courier New"/>
                <w:sz w:val="24"/>
                <w:szCs w:val="24"/>
              </w:rPr>
              <w:t xml:space="preserve">, </w:t>
            </w:r>
            <w:r>
              <w:rPr>
                <w:rFonts w:ascii="Courier New" w:hAnsi="Courier New" w:cs="Courier New"/>
                <w:sz w:val="24"/>
                <w:szCs w:val="24"/>
              </w:rPr>
              <w:t>prescription filling volume,</w:t>
            </w:r>
            <w:r w:rsidRPr="00D653FE">
              <w:rPr>
                <w:rFonts w:ascii="Courier New" w:hAnsi="Courier New" w:cs="Courier New"/>
                <w:sz w:val="24"/>
                <w:szCs w:val="24"/>
              </w:rPr>
              <w:t xml:space="preserve"> </w:t>
            </w:r>
            <w:r>
              <w:rPr>
                <w:rFonts w:ascii="Courier New" w:hAnsi="Courier New" w:cs="Courier New"/>
                <w:sz w:val="24"/>
                <w:szCs w:val="24"/>
              </w:rPr>
              <w:t xml:space="preserve">insurance status of clients, preventive services offered, </w:t>
            </w:r>
            <w:r w:rsidRPr="00D653FE">
              <w:rPr>
                <w:rFonts w:ascii="Courier New" w:hAnsi="Courier New" w:cs="Courier New"/>
                <w:sz w:val="24"/>
                <w:szCs w:val="24"/>
              </w:rPr>
              <w:t xml:space="preserve">number and type of providers employed at </w:t>
            </w:r>
            <w:r>
              <w:rPr>
                <w:rFonts w:ascii="Courier New" w:hAnsi="Courier New" w:cs="Courier New"/>
                <w:sz w:val="24"/>
                <w:szCs w:val="24"/>
              </w:rPr>
              <w:t>pharmacy</w:t>
            </w:r>
          </w:p>
        </w:tc>
        <w:tc>
          <w:tcPr>
            <w:tcW w:w="1657" w:type="dxa"/>
            <w:vAlign w:val="center"/>
          </w:tcPr>
          <w:p w:rsidR="00C61F5B" w:rsidRPr="00D653FE" w:rsidRDefault="00C61F5B" w:rsidP="0079165F">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lastRenderedPageBreak/>
              <w:t>4</w:t>
            </w:r>
          </w:p>
        </w:tc>
      </w:tr>
      <w:tr w:rsidR="00C61F5B" w:rsidRPr="00D653FE" w:rsidTr="0079165F">
        <w:tc>
          <w:tcPr>
            <w:tcW w:w="7919" w:type="dxa"/>
          </w:tcPr>
          <w:p w:rsidR="00C61F5B" w:rsidRPr="00D653FE" w:rsidRDefault="00C61F5B" w:rsidP="0079165F">
            <w:pPr>
              <w:pStyle w:val="EndnoteText"/>
              <w:spacing w:line="240" w:lineRule="auto"/>
              <w:rPr>
                <w:rFonts w:ascii="Courier New" w:hAnsi="Courier New" w:cs="Courier New"/>
                <w:i/>
                <w:sz w:val="24"/>
                <w:szCs w:val="24"/>
              </w:rPr>
            </w:pPr>
            <w:r>
              <w:rPr>
                <w:rFonts w:ascii="Courier New" w:hAnsi="Courier New" w:cs="Courier New"/>
                <w:i/>
                <w:sz w:val="24"/>
                <w:szCs w:val="24"/>
              </w:rPr>
              <w:lastRenderedPageBreak/>
              <w:t xml:space="preserve">Patient demographic information form. </w:t>
            </w:r>
            <w:r>
              <w:rPr>
                <w:rFonts w:ascii="Courier New" w:hAnsi="Courier New" w:cs="Courier New"/>
                <w:sz w:val="24"/>
                <w:szCs w:val="24"/>
              </w:rPr>
              <w:t>A one-time collection of basic demographics of project clinic patients who choose not to participate in the project but who agree to have their basic demographic characteristics recorded.  Variables include month and year of birth, sex, race/ethnicity, education level, household income, housing, employment and insurance status</w:t>
            </w:r>
          </w:p>
        </w:tc>
        <w:tc>
          <w:tcPr>
            <w:tcW w:w="1657" w:type="dxa"/>
            <w:vAlign w:val="center"/>
          </w:tcPr>
          <w:p w:rsidR="00C61F5B" w:rsidRPr="00D653FE" w:rsidRDefault="00C61F5B" w:rsidP="0079165F">
            <w:pPr>
              <w:pStyle w:val="EndnoteText"/>
              <w:spacing w:line="240" w:lineRule="auto"/>
              <w:jc w:val="center"/>
              <w:rPr>
                <w:rFonts w:ascii="Courier New" w:hAnsi="Courier New" w:cs="Courier New"/>
                <w:sz w:val="24"/>
                <w:szCs w:val="24"/>
              </w:rPr>
            </w:pPr>
            <w:r>
              <w:rPr>
                <w:rFonts w:ascii="Courier New" w:hAnsi="Courier New" w:cs="Courier New"/>
                <w:sz w:val="24"/>
                <w:szCs w:val="24"/>
              </w:rPr>
              <w:t>5</w:t>
            </w:r>
          </w:p>
        </w:tc>
      </w:tr>
      <w:tr w:rsidR="00C61F5B" w:rsidRPr="00D653FE" w:rsidTr="0079165F">
        <w:tc>
          <w:tcPr>
            <w:tcW w:w="7919" w:type="dxa"/>
          </w:tcPr>
          <w:p w:rsidR="00C61F5B" w:rsidRPr="00D653FE" w:rsidRDefault="00C61F5B" w:rsidP="0079165F">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Initial </w:t>
            </w:r>
            <w:r>
              <w:rPr>
                <w:rFonts w:ascii="Courier New" w:hAnsi="Courier New" w:cs="Courier New"/>
                <w:i/>
                <w:sz w:val="24"/>
                <w:szCs w:val="24"/>
              </w:rPr>
              <w:t>Patient Information form</w:t>
            </w:r>
            <w:r w:rsidRPr="00D653FE">
              <w:rPr>
                <w:rFonts w:ascii="Courier New" w:hAnsi="Courier New" w:cs="Courier New"/>
                <w:sz w:val="24"/>
                <w:szCs w:val="24"/>
              </w:rPr>
              <w:t>.  A one-time retrospective medical record abstraction</w:t>
            </w:r>
            <w:r>
              <w:rPr>
                <w:rFonts w:ascii="Courier New" w:hAnsi="Courier New" w:cs="Courier New"/>
                <w:sz w:val="24"/>
                <w:szCs w:val="24"/>
              </w:rPr>
              <w:t xml:space="preserve"> </w:t>
            </w:r>
            <w:r w:rsidRPr="00D653FE">
              <w:rPr>
                <w:rFonts w:ascii="Courier New" w:hAnsi="Courier New" w:cs="Courier New"/>
                <w:sz w:val="24"/>
                <w:szCs w:val="24"/>
              </w:rPr>
              <w:t xml:space="preserve">will be conducted at the beginning of the project.  Variables include </w:t>
            </w:r>
            <w:r>
              <w:rPr>
                <w:rFonts w:ascii="Courier New" w:hAnsi="Courier New" w:cs="Courier New"/>
                <w:sz w:val="24"/>
                <w:szCs w:val="24"/>
              </w:rPr>
              <w:t>patient demographics</w:t>
            </w:r>
            <w:r w:rsidRPr="00D653FE">
              <w:rPr>
                <w:rFonts w:ascii="Courier New" w:hAnsi="Courier New" w:cs="Courier New"/>
                <w:sz w:val="24"/>
                <w:szCs w:val="24"/>
              </w:rPr>
              <w:t xml:space="preserve">, </w:t>
            </w:r>
            <w:r>
              <w:rPr>
                <w:rFonts w:ascii="Courier New" w:hAnsi="Courier New" w:cs="Courier New"/>
                <w:sz w:val="24"/>
                <w:szCs w:val="24"/>
              </w:rPr>
              <w:t xml:space="preserve">date and stage at diagnosis, laboratory test results, </w:t>
            </w:r>
            <w:r w:rsidRPr="00D653FE">
              <w:rPr>
                <w:rFonts w:ascii="Courier New" w:hAnsi="Courier New" w:cs="Courier New"/>
                <w:sz w:val="24"/>
                <w:szCs w:val="24"/>
              </w:rPr>
              <w:t xml:space="preserve">antiretroviral and other prescribed medications, opportunistic illnesses, </w:t>
            </w:r>
            <w:r>
              <w:rPr>
                <w:rFonts w:ascii="Courier New" w:hAnsi="Courier New" w:cs="Courier New"/>
                <w:sz w:val="24"/>
                <w:szCs w:val="24"/>
              </w:rPr>
              <w:t>other clinical diagnoses, immunizations</w:t>
            </w:r>
            <w:r w:rsidRPr="00D653FE">
              <w:rPr>
                <w:rFonts w:ascii="Courier New" w:hAnsi="Courier New" w:cs="Courier New"/>
                <w:sz w:val="24"/>
                <w:szCs w:val="24"/>
              </w:rPr>
              <w:t>, history of tobacco, drug and alcohol use and adherence to clinic appointments.</w:t>
            </w:r>
          </w:p>
        </w:tc>
        <w:tc>
          <w:tcPr>
            <w:tcW w:w="1657" w:type="dxa"/>
            <w:vAlign w:val="center"/>
          </w:tcPr>
          <w:p w:rsidR="00C61F5B" w:rsidRPr="00D653FE" w:rsidRDefault="00C61F5B" w:rsidP="0079165F">
            <w:pPr>
              <w:pStyle w:val="EndnoteText"/>
              <w:spacing w:line="240" w:lineRule="auto"/>
              <w:jc w:val="center"/>
              <w:rPr>
                <w:rFonts w:ascii="Courier New" w:hAnsi="Courier New" w:cs="Courier New"/>
                <w:sz w:val="24"/>
                <w:szCs w:val="24"/>
              </w:rPr>
            </w:pPr>
            <w:r>
              <w:rPr>
                <w:rFonts w:ascii="Courier New" w:hAnsi="Courier New" w:cs="Courier New"/>
                <w:sz w:val="24"/>
                <w:szCs w:val="24"/>
              </w:rPr>
              <w:t>6a</w:t>
            </w:r>
          </w:p>
        </w:tc>
      </w:tr>
      <w:tr w:rsidR="00C61F5B" w:rsidRPr="00D653FE" w:rsidTr="0079165F">
        <w:tc>
          <w:tcPr>
            <w:tcW w:w="7919" w:type="dxa"/>
          </w:tcPr>
          <w:p w:rsidR="00C61F5B" w:rsidRPr="00D653FE" w:rsidRDefault="00C61F5B" w:rsidP="0079165F">
            <w:pPr>
              <w:pStyle w:val="EndnoteText"/>
              <w:spacing w:line="240" w:lineRule="auto"/>
              <w:rPr>
                <w:rFonts w:ascii="Courier New" w:hAnsi="Courier New" w:cs="Courier New"/>
                <w:sz w:val="24"/>
                <w:szCs w:val="24"/>
              </w:rPr>
            </w:pPr>
            <w:r>
              <w:rPr>
                <w:rFonts w:ascii="Courier New" w:hAnsi="Courier New" w:cs="Courier New"/>
                <w:i/>
                <w:sz w:val="24"/>
                <w:szCs w:val="24"/>
              </w:rPr>
              <w:t>Quarterly Patient Information</w:t>
            </w:r>
            <w:r w:rsidRPr="00D653FE">
              <w:rPr>
                <w:rFonts w:ascii="Courier New" w:hAnsi="Courier New" w:cs="Courier New"/>
                <w:i/>
                <w:sz w:val="24"/>
                <w:szCs w:val="24"/>
              </w:rPr>
              <w:t xml:space="preserve"> </w:t>
            </w:r>
            <w:r>
              <w:rPr>
                <w:rFonts w:ascii="Courier New" w:hAnsi="Courier New" w:cs="Courier New"/>
                <w:i/>
                <w:sz w:val="24"/>
                <w:szCs w:val="24"/>
              </w:rPr>
              <w:t>form</w:t>
            </w:r>
            <w:r w:rsidRPr="00D653FE">
              <w:rPr>
                <w:rFonts w:ascii="Courier New" w:hAnsi="Courier New" w:cs="Courier New"/>
                <w:sz w:val="24"/>
                <w:szCs w:val="24"/>
              </w:rPr>
              <w:t xml:space="preserve">.  Medical record abstraction of variables routinely collected by clinics, as part of </w:t>
            </w:r>
            <w:r>
              <w:rPr>
                <w:rFonts w:ascii="Courier New" w:hAnsi="Courier New" w:cs="Courier New"/>
                <w:sz w:val="24"/>
                <w:szCs w:val="24"/>
              </w:rPr>
              <w:t>routine</w:t>
            </w:r>
            <w:r w:rsidRPr="00D653FE">
              <w:rPr>
                <w:rFonts w:ascii="Courier New" w:hAnsi="Courier New" w:cs="Courier New"/>
                <w:sz w:val="24"/>
                <w:szCs w:val="24"/>
              </w:rPr>
              <w:t xml:space="preserve"> patient care, will be conducted quarterly after implementation of the pilot project. Variables include laboratory test results, changes in medication therapy and medical conditions, </w:t>
            </w:r>
            <w:r>
              <w:rPr>
                <w:rFonts w:ascii="Courier New" w:hAnsi="Courier New" w:cs="Courier New"/>
                <w:sz w:val="24"/>
                <w:szCs w:val="24"/>
              </w:rPr>
              <w:t xml:space="preserve">immunizations, </w:t>
            </w:r>
            <w:r w:rsidRPr="00D653FE">
              <w:rPr>
                <w:rFonts w:ascii="Courier New" w:hAnsi="Courier New" w:cs="Courier New"/>
                <w:sz w:val="24"/>
                <w:szCs w:val="24"/>
              </w:rPr>
              <w:t>drug and alcohol use and adherence to clinic appointments.</w:t>
            </w:r>
          </w:p>
        </w:tc>
        <w:tc>
          <w:tcPr>
            <w:tcW w:w="1657" w:type="dxa"/>
            <w:vAlign w:val="center"/>
          </w:tcPr>
          <w:p w:rsidR="00C61F5B" w:rsidRPr="00D653FE" w:rsidRDefault="00C61F5B" w:rsidP="0079165F">
            <w:pPr>
              <w:pStyle w:val="EndnoteText"/>
              <w:spacing w:line="240" w:lineRule="auto"/>
              <w:jc w:val="center"/>
              <w:rPr>
                <w:rFonts w:ascii="Courier New" w:hAnsi="Courier New" w:cs="Courier New"/>
                <w:sz w:val="24"/>
                <w:szCs w:val="24"/>
              </w:rPr>
            </w:pPr>
            <w:r>
              <w:rPr>
                <w:rFonts w:ascii="Courier New" w:hAnsi="Courier New" w:cs="Courier New"/>
                <w:sz w:val="24"/>
                <w:szCs w:val="24"/>
              </w:rPr>
              <w:t>7a</w:t>
            </w:r>
          </w:p>
        </w:tc>
      </w:tr>
      <w:tr w:rsidR="00C61F5B" w:rsidRPr="00D653FE" w:rsidTr="0079165F">
        <w:tc>
          <w:tcPr>
            <w:tcW w:w="7919" w:type="dxa"/>
          </w:tcPr>
          <w:p w:rsidR="00C61F5B" w:rsidRPr="00D653FE" w:rsidRDefault="00C61F5B" w:rsidP="0079165F">
            <w:pPr>
              <w:pStyle w:val="EndnoteText"/>
              <w:spacing w:line="240" w:lineRule="auto"/>
              <w:rPr>
                <w:rFonts w:ascii="Courier New" w:hAnsi="Courier New" w:cs="Courier New"/>
                <w:sz w:val="24"/>
                <w:szCs w:val="24"/>
              </w:rPr>
            </w:pPr>
            <w:r>
              <w:rPr>
                <w:rFonts w:ascii="Courier New" w:hAnsi="Courier New" w:cs="Courier New"/>
                <w:i/>
                <w:sz w:val="24"/>
                <w:szCs w:val="24"/>
              </w:rPr>
              <w:t xml:space="preserve">Interim </w:t>
            </w:r>
            <w:r w:rsidRPr="00D653FE">
              <w:rPr>
                <w:rFonts w:ascii="Courier New" w:hAnsi="Courier New" w:cs="Courier New"/>
                <w:i/>
                <w:sz w:val="24"/>
                <w:szCs w:val="24"/>
              </w:rPr>
              <w:t xml:space="preserve">Pharmacy </w:t>
            </w:r>
            <w:r>
              <w:rPr>
                <w:rFonts w:ascii="Courier New" w:hAnsi="Courier New" w:cs="Courier New"/>
                <w:i/>
                <w:sz w:val="24"/>
                <w:szCs w:val="24"/>
              </w:rPr>
              <w:t>form</w:t>
            </w:r>
            <w:r w:rsidRPr="00D653FE">
              <w:rPr>
                <w:rFonts w:ascii="Courier New" w:hAnsi="Courier New" w:cs="Courier New"/>
                <w:sz w:val="24"/>
                <w:szCs w:val="24"/>
              </w:rPr>
              <w:t>.  Pharmacy record abstraction will be conducted quarterly after implementation of the pilot project. The pharmacy record abstraction will collect data from pharmacy records on pharmacy services received, the nature of pharmacy services received, pharmacists’ recommendations and interventions, pharmacists’ consultation with partnered clinics and prescription refills.</w:t>
            </w:r>
          </w:p>
        </w:tc>
        <w:tc>
          <w:tcPr>
            <w:tcW w:w="1657" w:type="dxa"/>
            <w:vAlign w:val="center"/>
          </w:tcPr>
          <w:p w:rsidR="00C61F5B" w:rsidRPr="00D653FE" w:rsidRDefault="00C61F5B" w:rsidP="0079165F">
            <w:pPr>
              <w:pStyle w:val="EndnoteText"/>
              <w:spacing w:line="240" w:lineRule="auto"/>
              <w:jc w:val="center"/>
              <w:rPr>
                <w:rFonts w:ascii="Courier New" w:hAnsi="Courier New" w:cs="Courier New"/>
                <w:sz w:val="24"/>
                <w:szCs w:val="24"/>
              </w:rPr>
            </w:pPr>
            <w:r>
              <w:rPr>
                <w:rFonts w:ascii="Courier New" w:hAnsi="Courier New" w:cs="Courier New"/>
                <w:sz w:val="24"/>
                <w:szCs w:val="24"/>
              </w:rPr>
              <w:t>8</w:t>
            </w:r>
          </w:p>
        </w:tc>
      </w:tr>
      <w:tr w:rsidR="00C61F5B" w:rsidRPr="00D653FE" w:rsidTr="0079165F">
        <w:tc>
          <w:tcPr>
            <w:tcW w:w="7919" w:type="dxa"/>
          </w:tcPr>
          <w:p w:rsidR="00C61F5B" w:rsidRPr="00191CE4" w:rsidRDefault="00C61F5B" w:rsidP="0079165F">
            <w:pPr>
              <w:rPr>
                <w:rFonts w:ascii="Courier New" w:hAnsi="Courier New" w:cs="Courier New"/>
                <w:szCs w:val="24"/>
              </w:rPr>
            </w:pPr>
            <w:r w:rsidRPr="002A250F">
              <w:rPr>
                <w:rFonts w:ascii="Courier New" w:hAnsi="Courier New" w:cs="Courier New"/>
                <w:i/>
                <w:szCs w:val="24"/>
              </w:rPr>
              <w:t>Interviewer data collection worksheet</w:t>
            </w:r>
            <w:r w:rsidRPr="00191CE4">
              <w:rPr>
                <w:rFonts w:ascii="Courier New" w:hAnsi="Courier New" w:cs="Courier New"/>
                <w:szCs w:val="24"/>
              </w:rPr>
              <w:t>.  The Key informant interviews will be conducted twice with project staff during the project.  The interviews will focus on project sites’ work systems, processes and outcomes in relation to the model program.</w:t>
            </w:r>
          </w:p>
        </w:tc>
        <w:tc>
          <w:tcPr>
            <w:tcW w:w="1657" w:type="dxa"/>
            <w:vAlign w:val="center"/>
          </w:tcPr>
          <w:p w:rsidR="00C61F5B" w:rsidRDefault="00C61F5B" w:rsidP="0079165F">
            <w:pPr>
              <w:pStyle w:val="EndnoteText"/>
              <w:spacing w:line="240" w:lineRule="auto"/>
              <w:jc w:val="center"/>
              <w:rPr>
                <w:rFonts w:ascii="Courier New" w:hAnsi="Courier New" w:cs="Courier New"/>
                <w:sz w:val="24"/>
                <w:szCs w:val="24"/>
              </w:rPr>
            </w:pPr>
            <w:r>
              <w:rPr>
                <w:rFonts w:ascii="Courier New" w:hAnsi="Courier New" w:cs="Courier New"/>
                <w:sz w:val="24"/>
                <w:szCs w:val="24"/>
              </w:rPr>
              <w:t>10a</w:t>
            </w:r>
          </w:p>
        </w:tc>
      </w:tr>
      <w:tr w:rsidR="00C61F5B" w:rsidRPr="00D653FE" w:rsidTr="0079165F">
        <w:tc>
          <w:tcPr>
            <w:tcW w:w="7919" w:type="dxa"/>
          </w:tcPr>
          <w:p w:rsidR="00C61F5B" w:rsidRPr="008F22BC" w:rsidRDefault="00C61F5B" w:rsidP="0079165F">
            <w:pPr>
              <w:rPr>
                <w:rFonts w:ascii="Courier New" w:hAnsi="Courier New" w:cs="Courier New"/>
                <w:szCs w:val="24"/>
              </w:rPr>
            </w:pPr>
            <w:r>
              <w:rPr>
                <w:rFonts w:ascii="Courier New" w:hAnsi="Courier New" w:cs="Courier New"/>
                <w:i/>
                <w:szCs w:val="24"/>
              </w:rPr>
              <w:t xml:space="preserve">Staff communication questionnaire. </w:t>
            </w:r>
            <w:r>
              <w:rPr>
                <w:rFonts w:ascii="Courier New" w:hAnsi="Courier New" w:cs="Courier New"/>
                <w:szCs w:val="24"/>
              </w:rPr>
              <w:t xml:space="preserve">A questionnaire will be administered to project site staff twice during the project. The interviews will focus on communication between the project sites’ pharmacists </w:t>
            </w:r>
            <w:r>
              <w:rPr>
                <w:rFonts w:ascii="Courier New" w:hAnsi="Courier New" w:cs="Courier New"/>
                <w:szCs w:val="24"/>
              </w:rPr>
              <w:lastRenderedPageBreak/>
              <w:t>and clinic staff.</w:t>
            </w:r>
            <w:r>
              <w:rPr>
                <w:rFonts w:ascii="Courier New" w:hAnsi="Courier New" w:cs="Courier New"/>
                <w:i/>
                <w:szCs w:val="24"/>
              </w:rPr>
              <w:t xml:space="preserve"> </w:t>
            </w:r>
          </w:p>
        </w:tc>
        <w:tc>
          <w:tcPr>
            <w:tcW w:w="1657" w:type="dxa"/>
            <w:vAlign w:val="center"/>
          </w:tcPr>
          <w:p w:rsidR="00C61F5B" w:rsidRDefault="00C61F5B" w:rsidP="0079165F">
            <w:pPr>
              <w:pStyle w:val="EndnoteText"/>
              <w:spacing w:line="240" w:lineRule="auto"/>
              <w:jc w:val="center"/>
              <w:rPr>
                <w:rFonts w:ascii="Courier New" w:hAnsi="Courier New" w:cs="Courier New"/>
                <w:sz w:val="24"/>
                <w:szCs w:val="24"/>
              </w:rPr>
            </w:pPr>
            <w:r>
              <w:rPr>
                <w:rFonts w:ascii="Courier New" w:hAnsi="Courier New" w:cs="Courier New"/>
                <w:sz w:val="24"/>
                <w:szCs w:val="24"/>
              </w:rPr>
              <w:lastRenderedPageBreak/>
              <w:t>11</w:t>
            </w:r>
          </w:p>
        </w:tc>
      </w:tr>
      <w:tr w:rsidR="00C61F5B" w:rsidRPr="00D653FE" w:rsidTr="0079165F">
        <w:tc>
          <w:tcPr>
            <w:tcW w:w="7919" w:type="dxa"/>
          </w:tcPr>
          <w:p w:rsidR="00C61F5B" w:rsidRPr="002A250F" w:rsidRDefault="00C61F5B" w:rsidP="0079165F">
            <w:pPr>
              <w:pStyle w:val="EndnoteText"/>
              <w:spacing w:line="240" w:lineRule="auto"/>
              <w:rPr>
                <w:rFonts w:ascii="Courier New" w:hAnsi="Courier New" w:cs="Courier New"/>
                <w:i/>
                <w:sz w:val="24"/>
                <w:szCs w:val="24"/>
              </w:rPr>
            </w:pPr>
            <w:r w:rsidRPr="002A250F">
              <w:rPr>
                <w:rFonts w:ascii="Courier New" w:hAnsi="Courier New" w:cs="Courier New"/>
                <w:i/>
                <w:sz w:val="24"/>
                <w:szCs w:val="24"/>
              </w:rPr>
              <w:lastRenderedPageBreak/>
              <w:t>Clinic cost form</w:t>
            </w:r>
            <w:r w:rsidRPr="002A250F">
              <w:rPr>
                <w:rFonts w:ascii="Courier New" w:hAnsi="Courier New" w:cs="Courier New"/>
                <w:sz w:val="24"/>
                <w:szCs w:val="24"/>
              </w:rPr>
              <w:t>.  Project clinics will document the time spent on project activities and associated costs for two one month periods during the project.</w:t>
            </w:r>
          </w:p>
        </w:tc>
        <w:tc>
          <w:tcPr>
            <w:tcW w:w="1657" w:type="dxa"/>
            <w:vAlign w:val="center"/>
          </w:tcPr>
          <w:p w:rsidR="00C61F5B" w:rsidRDefault="00C61F5B" w:rsidP="0079165F">
            <w:pPr>
              <w:pStyle w:val="EndnoteText"/>
              <w:spacing w:line="240" w:lineRule="auto"/>
              <w:jc w:val="center"/>
              <w:rPr>
                <w:rFonts w:ascii="Courier New" w:hAnsi="Courier New" w:cs="Courier New"/>
                <w:sz w:val="24"/>
                <w:szCs w:val="24"/>
              </w:rPr>
            </w:pPr>
            <w:r>
              <w:rPr>
                <w:rFonts w:ascii="Courier New" w:hAnsi="Courier New" w:cs="Courier New"/>
                <w:sz w:val="24"/>
                <w:szCs w:val="24"/>
              </w:rPr>
              <w:t>12</w:t>
            </w:r>
          </w:p>
        </w:tc>
      </w:tr>
      <w:tr w:rsidR="00C61F5B" w:rsidRPr="00D653FE" w:rsidTr="0079165F">
        <w:tc>
          <w:tcPr>
            <w:tcW w:w="7919" w:type="dxa"/>
          </w:tcPr>
          <w:p w:rsidR="00C61F5B" w:rsidRPr="002A250F" w:rsidRDefault="00C61F5B" w:rsidP="0079165F">
            <w:pPr>
              <w:pStyle w:val="EndnoteText"/>
              <w:spacing w:line="240" w:lineRule="auto"/>
              <w:rPr>
                <w:rFonts w:ascii="Courier New" w:hAnsi="Courier New" w:cs="Courier New"/>
                <w:i/>
                <w:sz w:val="24"/>
                <w:szCs w:val="24"/>
              </w:rPr>
            </w:pPr>
            <w:r w:rsidRPr="002A250F">
              <w:rPr>
                <w:rFonts w:ascii="Courier New" w:hAnsi="Courier New" w:cs="Courier New"/>
                <w:i/>
                <w:sz w:val="24"/>
                <w:szCs w:val="24"/>
              </w:rPr>
              <w:t>Pharmacy cost form</w:t>
            </w:r>
            <w:r w:rsidRPr="002A250F">
              <w:rPr>
                <w:rFonts w:ascii="Courier New" w:hAnsi="Courier New" w:cs="Courier New"/>
                <w:sz w:val="24"/>
                <w:szCs w:val="24"/>
              </w:rPr>
              <w:t>. Project pharmacies will document the time spent on project activities and associated costs for two one month periods during the project.</w:t>
            </w:r>
          </w:p>
        </w:tc>
        <w:tc>
          <w:tcPr>
            <w:tcW w:w="1657" w:type="dxa"/>
            <w:vAlign w:val="center"/>
          </w:tcPr>
          <w:p w:rsidR="00C61F5B" w:rsidRDefault="00C61F5B" w:rsidP="0079165F">
            <w:pPr>
              <w:pStyle w:val="EndnoteText"/>
              <w:spacing w:line="240" w:lineRule="auto"/>
              <w:jc w:val="center"/>
              <w:rPr>
                <w:rFonts w:ascii="Courier New" w:hAnsi="Courier New" w:cs="Courier New"/>
                <w:sz w:val="24"/>
                <w:szCs w:val="24"/>
              </w:rPr>
            </w:pPr>
            <w:r>
              <w:rPr>
                <w:rFonts w:ascii="Courier New" w:hAnsi="Courier New" w:cs="Courier New"/>
                <w:sz w:val="24"/>
                <w:szCs w:val="24"/>
              </w:rPr>
              <w:t>13</w:t>
            </w:r>
          </w:p>
        </w:tc>
      </w:tr>
    </w:tbl>
    <w:p w:rsidR="00C61F5B" w:rsidRDefault="00C61F5B">
      <w:pPr>
        <w:rPr>
          <w:rFonts w:ascii="Courier New" w:hAnsi="Courier New" w:cs="Courier New"/>
          <w:sz w:val="24"/>
          <w:szCs w:val="24"/>
        </w:rPr>
      </w:pPr>
    </w:p>
    <w:p w:rsidR="006B08C5" w:rsidRPr="007152D0" w:rsidRDefault="006B08C5">
      <w:pPr>
        <w:rPr>
          <w:rFonts w:ascii="Courier New" w:hAnsi="Courier New" w:cs="Courier New"/>
          <w:sz w:val="24"/>
          <w:szCs w:val="24"/>
          <w:u w:val="single"/>
        </w:rPr>
      </w:pPr>
      <w:r w:rsidRPr="007152D0">
        <w:rPr>
          <w:rFonts w:ascii="Courier New" w:hAnsi="Courier New" w:cs="Courier New"/>
          <w:sz w:val="24"/>
          <w:szCs w:val="24"/>
          <w:u w:val="single"/>
        </w:rPr>
        <w:t>Data Transmittal</w:t>
      </w:r>
    </w:p>
    <w:p w:rsidR="006B08C5" w:rsidRPr="0034517C" w:rsidRDefault="006B08C5">
      <w:pPr>
        <w:rPr>
          <w:rFonts w:ascii="Courier New" w:hAnsi="Courier New" w:cs="Courier New"/>
          <w:sz w:val="24"/>
          <w:szCs w:val="24"/>
        </w:rPr>
      </w:pPr>
      <w:r w:rsidRPr="00D653FE">
        <w:rPr>
          <w:rFonts w:ascii="Courier New" w:eastAsia="Times New Roman" w:hAnsi="Courier New" w:cs="Courier New"/>
          <w:bCs/>
          <w:sz w:val="24"/>
          <w:szCs w:val="24"/>
        </w:rPr>
        <w:t xml:space="preserve">The project clinics and pharmacies will send data to the grantee who will clean the data, resolve data discrepancies and then transmit the data to CDC.  </w:t>
      </w:r>
      <w:r>
        <w:rPr>
          <w:rFonts w:ascii="Courier New" w:eastAsia="Times New Roman" w:hAnsi="Courier New" w:cs="Courier New"/>
          <w:bCs/>
          <w:sz w:val="24"/>
          <w:szCs w:val="24"/>
        </w:rPr>
        <w:t>Data will be electronically transmitted to CDC through the CDC Secure Data Network (SDN).</w:t>
      </w:r>
      <w:r w:rsidRPr="00D653FE">
        <w:rPr>
          <w:rFonts w:ascii="Courier New" w:eastAsia="Times New Roman" w:hAnsi="Courier New" w:cs="Courier New"/>
          <w:bCs/>
          <w:sz w:val="24"/>
          <w:szCs w:val="24"/>
        </w:rPr>
        <w:t xml:space="preserve">  All data transmissions are automatically encrypted by the software that generates the transfer files. Security certificates are used to control access to the SDN.  </w:t>
      </w:r>
    </w:p>
    <w:p w:rsidR="00323F54" w:rsidRPr="0034517C" w:rsidRDefault="00B46CA9">
      <w:pPr>
        <w:rPr>
          <w:rFonts w:ascii="Courier New" w:hAnsi="Courier New" w:cs="Courier New"/>
          <w:sz w:val="24"/>
          <w:szCs w:val="24"/>
          <w:u w:val="single"/>
        </w:rPr>
      </w:pPr>
      <w:r w:rsidRPr="0034517C">
        <w:rPr>
          <w:rFonts w:ascii="Courier New" w:hAnsi="Courier New" w:cs="Courier New"/>
          <w:sz w:val="24"/>
          <w:szCs w:val="24"/>
          <w:u w:val="single"/>
        </w:rPr>
        <w:t>Sample Size Justification</w:t>
      </w:r>
    </w:p>
    <w:p w:rsidR="00D060BB" w:rsidRPr="0034517C" w:rsidRDefault="00D060BB" w:rsidP="00D060BB">
      <w:pPr>
        <w:contextualSpacing/>
        <w:jc w:val="both"/>
        <w:rPr>
          <w:rFonts w:ascii="Courier New" w:eastAsiaTheme="minorEastAsia" w:hAnsi="Courier New" w:cs="Courier New"/>
          <w:sz w:val="24"/>
          <w:szCs w:val="24"/>
        </w:rPr>
      </w:pPr>
      <w:r w:rsidRPr="0034517C">
        <w:rPr>
          <w:rFonts w:ascii="Courier New" w:hAnsi="Courier New" w:cs="Courier New"/>
          <w:sz w:val="24"/>
          <w:szCs w:val="24"/>
        </w:rPr>
        <w:t xml:space="preserve">This project has a fixed maximum sample size of </w:t>
      </w:r>
      <w:r w:rsidRPr="0034517C">
        <w:rPr>
          <w:rFonts w:ascii="Courier New" w:hAnsi="Courier New" w:cs="Courier New"/>
          <w:i/>
          <w:sz w:val="24"/>
          <w:szCs w:val="24"/>
        </w:rPr>
        <w:t>m</w:t>
      </w:r>
      <w:r w:rsidRPr="0034517C">
        <w:rPr>
          <w:rFonts w:ascii="Courier New" w:hAnsi="Courier New" w:cs="Courier New"/>
          <w:sz w:val="24"/>
          <w:szCs w:val="24"/>
        </w:rPr>
        <w:t xml:space="preserve"> = 10 sites and 100 participants per site, giving a total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max</m:t>
            </m:r>
          </m:sub>
        </m:sSub>
      </m:oMath>
      <w:r w:rsidRPr="0034517C">
        <w:rPr>
          <w:rFonts w:ascii="Courier New" w:hAnsi="Courier New" w:cs="Courier New"/>
          <w:sz w:val="24"/>
          <w:szCs w:val="24"/>
        </w:rPr>
        <w:t xml:space="preserve"> = 1000 participants.  We account for the group structure of this non-randomized trial by assuming a standard </w:t>
      </w:r>
      <w:r w:rsidRPr="0034517C">
        <w:rPr>
          <w:rFonts w:ascii="Courier New" w:eastAsiaTheme="minorEastAsia" w:hAnsi="Courier New" w:cs="Courier New"/>
          <w:sz w:val="24"/>
          <w:szCs w:val="24"/>
        </w:rPr>
        <w:t xml:space="preserve">intraclass </w:t>
      </w:r>
      <w:r w:rsidRPr="0034517C">
        <w:rPr>
          <w:rFonts w:ascii="Courier New" w:hAnsi="Courier New" w:cs="Courier New"/>
          <w:sz w:val="24"/>
          <w:szCs w:val="24"/>
        </w:rPr>
        <w:t xml:space="preserve">correlation of </w:t>
      </w:r>
      <m:oMath>
        <m:sSub>
          <m:sSubPr>
            <m:ctrlPr>
              <w:rPr>
                <w:rFonts w:ascii="Cambria Math" w:hAnsi="Cambria Math" w:cs="Courier New"/>
                <w:i/>
                <w:sz w:val="24"/>
                <w:szCs w:val="24"/>
              </w:rPr>
            </m:ctrlPr>
          </m:sSubPr>
          <m:e>
            <m:r>
              <w:rPr>
                <w:rFonts w:ascii="Cambria Math" w:hAnsi="Cambria Math" w:cs="Courier New"/>
                <w:sz w:val="24"/>
                <w:szCs w:val="24"/>
              </w:rPr>
              <m:t>ρ</m:t>
            </m:r>
          </m:e>
          <m:sub>
            <m:r>
              <w:rPr>
                <w:rFonts w:ascii="Cambria Math" w:hAnsi="Cambria Math" w:cs="Courier New"/>
                <w:sz w:val="24"/>
                <w:szCs w:val="24"/>
              </w:rPr>
              <m:t>ICC</m:t>
            </m:r>
          </m:sub>
        </m:sSub>
      </m:oMath>
      <w:r w:rsidRPr="0034517C">
        <w:rPr>
          <w:rFonts w:ascii="Courier New" w:eastAsiaTheme="minorEastAsia" w:hAnsi="Courier New" w:cs="Courier New"/>
          <w:sz w:val="24"/>
          <w:szCs w:val="24"/>
        </w:rPr>
        <w:t xml:space="preserve"> </w:t>
      </w:r>
      <w:r w:rsidRPr="0034517C">
        <w:rPr>
          <w:rFonts w:ascii="Courier New" w:hAnsi="Courier New" w:cs="Courier New"/>
          <w:sz w:val="24"/>
          <w:szCs w:val="24"/>
        </w:rPr>
        <w:t xml:space="preserve">= 5%.  We also account for the potential loss of retention by assuming that </w:t>
      </w:r>
      <m:oMath>
        <m:r>
          <w:rPr>
            <w:rFonts w:ascii="Cambria Math" w:hAnsi="Cambria Math" w:cs="Courier New"/>
            <w:sz w:val="24"/>
            <w:szCs w:val="24"/>
          </w:rPr>
          <m:t>λ</m:t>
        </m:r>
      </m:oMath>
      <w:r w:rsidRPr="0034517C">
        <w:rPr>
          <w:rFonts w:ascii="Courier New" w:eastAsiaTheme="minorEastAsia" w:hAnsi="Courier New" w:cs="Courier New"/>
          <w:sz w:val="24"/>
          <w:szCs w:val="24"/>
        </w:rPr>
        <w:t xml:space="preserve"> = 20% </w:t>
      </w:r>
      <w:r w:rsidRPr="0034517C">
        <w:rPr>
          <w:rFonts w:ascii="Courier New" w:hAnsi="Courier New" w:cs="Courier New"/>
          <w:sz w:val="24"/>
          <w:szCs w:val="24"/>
        </w:rPr>
        <w:t xml:space="preserve">of participants will be lost to follow-up over the course of the </w:t>
      </w:r>
      <w:r w:rsidR="00006FDC">
        <w:rPr>
          <w:rFonts w:ascii="Courier New" w:hAnsi="Courier New" w:cs="Courier New"/>
          <w:sz w:val="24"/>
          <w:szCs w:val="24"/>
        </w:rPr>
        <w:t>project</w:t>
      </w:r>
      <w:r w:rsidRPr="0034517C">
        <w:rPr>
          <w:rFonts w:ascii="Courier New" w:hAnsi="Courier New" w:cs="Courier New"/>
          <w:sz w:val="24"/>
          <w:szCs w:val="24"/>
        </w:rPr>
        <w:t xml:space="preserve">.  </w:t>
      </w:r>
      <w:r w:rsidRPr="0034517C">
        <w:rPr>
          <w:rFonts w:ascii="Courier New" w:eastAsiaTheme="minorEastAsia" w:hAnsi="Courier New" w:cs="Courier New"/>
          <w:sz w:val="24"/>
          <w:szCs w:val="24"/>
        </w:rPr>
        <w:t xml:space="preserve">We thus obtain an effective sample size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ess</m:t>
            </m:r>
          </m:sub>
        </m:sSub>
      </m:oMath>
      <w:r w:rsidRPr="0034517C">
        <w:rPr>
          <w:rFonts w:ascii="Courier New" w:eastAsiaTheme="minorEastAsia" w:hAnsi="Courier New" w:cs="Courier New"/>
          <w:sz w:val="24"/>
          <w:szCs w:val="24"/>
        </w:rPr>
        <w:t xml:space="preserve"> = 441.  </w:t>
      </w:r>
      <w:r w:rsidR="009A5EC7" w:rsidRPr="0034517C">
        <w:rPr>
          <w:rFonts w:ascii="Courier New" w:eastAsiaTheme="minorEastAsia" w:hAnsi="Courier New" w:cs="Courier New"/>
          <w:sz w:val="24"/>
          <w:szCs w:val="24"/>
        </w:rPr>
        <w:t xml:space="preserve">See Table 1 for the effective sample sizes (ESSs) </w:t>
      </w:r>
      <w:r w:rsidR="009A5EC7" w:rsidRPr="0034517C">
        <w:rPr>
          <w:rFonts w:ascii="Courier New" w:hAnsi="Courier New" w:cs="Courier New"/>
          <w:sz w:val="24"/>
          <w:szCs w:val="24"/>
        </w:rPr>
        <w:t>for various intraclass correlations (</w:t>
      </w:r>
      <m:oMath>
        <m:sSub>
          <m:sSubPr>
            <m:ctrlPr>
              <w:rPr>
                <w:rFonts w:ascii="Cambria Math" w:hAnsi="Cambria Math" w:cs="Courier New"/>
                <w:i/>
                <w:sz w:val="24"/>
                <w:szCs w:val="24"/>
              </w:rPr>
            </m:ctrlPr>
          </m:sSubPr>
          <m:e>
            <m:r>
              <w:rPr>
                <w:rFonts w:ascii="Cambria Math" w:hAnsi="Cambria Math" w:cs="Courier New"/>
                <w:sz w:val="24"/>
                <w:szCs w:val="24"/>
              </w:rPr>
              <m:t>ρ</m:t>
            </m:r>
          </m:e>
          <m:sub>
            <m:r>
              <w:rPr>
                <w:rFonts w:ascii="Cambria Math" w:hAnsi="Cambria Math" w:cs="Courier New"/>
                <w:sz w:val="24"/>
                <w:szCs w:val="24"/>
              </w:rPr>
              <m:t>ICC</m:t>
            </m:r>
          </m:sub>
        </m:sSub>
        <m:r>
          <w:rPr>
            <w:rFonts w:ascii="Cambria Math" w:hAnsi="Cambria Math" w:cs="Courier New"/>
            <w:sz w:val="24"/>
            <w:szCs w:val="24"/>
          </w:rPr>
          <m:t>)</m:t>
        </m:r>
      </m:oMath>
      <w:r w:rsidR="009A5EC7" w:rsidRPr="0034517C">
        <w:rPr>
          <w:rFonts w:ascii="Courier New" w:eastAsiaTheme="minorEastAsia" w:hAnsi="Courier New" w:cs="Courier New"/>
          <w:sz w:val="24"/>
          <w:szCs w:val="24"/>
        </w:rPr>
        <w:t xml:space="preserve"> </w:t>
      </w:r>
      <w:r w:rsidR="009A5EC7" w:rsidRPr="0034517C">
        <w:rPr>
          <w:rFonts w:ascii="Courier New" w:hAnsi="Courier New" w:cs="Courier New"/>
          <w:sz w:val="24"/>
          <w:szCs w:val="24"/>
        </w:rPr>
        <w:t>and proportions of loss-to-follow-up (</w:t>
      </w:r>
      <m:oMath>
        <m:r>
          <w:rPr>
            <w:rFonts w:ascii="Cambria Math" w:hAnsi="Cambria Math" w:cs="Courier New"/>
            <w:sz w:val="24"/>
            <w:szCs w:val="24"/>
          </w:rPr>
          <m:t>λ</m:t>
        </m:r>
      </m:oMath>
      <w:r w:rsidR="009A5EC7" w:rsidRPr="0034517C">
        <w:rPr>
          <w:rFonts w:ascii="Courier New" w:hAnsi="Courier New" w:cs="Courier New"/>
          <w:sz w:val="24"/>
          <w:szCs w:val="24"/>
        </w:rPr>
        <w:t xml:space="preserve">).  </w:t>
      </w:r>
    </w:p>
    <w:p w:rsidR="0034517C" w:rsidRPr="0034517C" w:rsidRDefault="0034517C" w:rsidP="005F4D54">
      <w:pPr>
        <w:rPr>
          <w:rFonts w:ascii="Courier New" w:hAnsi="Courier New" w:cs="Courier New"/>
          <w:sz w:val="24"/>
          <w:szCs w:val="24"/>
        </w:rPr>
      </w:pPr>
    </w:p>
    <w:p w:rsidR="00D060BB" w:rsidRPr="0034517C" w:rsidRDefault="00D060BB" w:rsidP="005F4D54">
      <w:pPr>
        <w:rPr>
          <w:rFonts w:ascii="Courier New" w:hAnsi="Courier New" w:cs="Courier New"/>
          <w:sz w:val="24"/>
          <w:szCs w:val="24"/>
        </w:rPr>
      </w:pPr>
      <w:r w:rsidRPr="0034517C">
        <w:rPr>
          <w:rFonts w:ascii="Courier New" w:hAnsi="Courier New" w:cs="Courier New"/>
          <w:sz w:val="24"/>
          <w:szCs w:val="24"/>
        </w:rPr>
        <w:t xml:space="preserve">The primary outcomes are the binomial proportions of participants with a HIV diagnosis who (a) are retained in care (b) are virally suppressed (c) </w:t>
      </w:r>
      <w:r w:rsidR="002838E6" w:rsidRPr="0034517C">
        <w:rPr>
          <w:rFonts w:ascii="Courier New" w:hAnsi="Courier New" w:cs="Courier New"/>
          <w:sz w:val="24"/>
          <w:szCs w:val="24"/>
        </w:rPr>
        <w:t>are adheren</w:t>
      </w:r>
      <w:r w:rsidR="00006FDC">
        <w:rPr>
          <w:rFonts w:ascii="Courier New" w:hAnsi="Courier New" w:cs="Courier New"/>
          <w:sz w:val="24"/>
          <w:szCs w:val="24"/>
        </w:rPr>
        <w:t>t</w:t>
      </w:r>
      <w:r w:rsidRPr="0034517C">
        <w:rPr>
          <w:rFonts w:ascii="Courier New" w:hAnsi="Courier New" w:cs="Courier New"/>
          <w:sz w:val="24"/>
          <w:szCs w:val="24"/>
        </w:rPr>
        <w:t xml:space="preserve"> to </w:t>
      </w:r>
      <w:r w:rsidR="002838E6" w:rsidRPr="0034517C">
        <w:rPr>
          <w:rFonts w:ascii="Courier New" w:hAnsi="Courier New" w:cs="Courier New"/>
          <w:sz w:val="24"/>
          <w:szCs w:val="24"/>
        </w:rPr>
        <w:t xml:space="preserve">HIV </w:t>
      </w:r>
      <w:r w:rsidRPr="0034517C">
        <w:rPr>
          <w:rFonts w:ascii="Courier New" w:hAnsi="Courier New" w:cs="Courier New"/>
          <w:sz w:val="24"/>
          <w:szCs w:val="24"/>
        </w:rPr>
        <w:t xml:space="preserve">medication therapy.  </w:t>
      </w:r>
      <w:r w:rsidR="002838E6" w:rsidRPr="0034517C">
        <w:rPr>
          <w:rFonts w:ascii="Courier New" w:hAnsi="Courier New" w:cs="Courier New"/>
          <w:sz w:val="24"/>
          <w:szCs w:val="24"/>
        </w:rPr>
        <w:t xml:space="preserve">Retention in care will be defined as the percentage of patients who had at least one medical visit in each 6-month period of the measurement period with a minimum of 60 days between medical visits.  A medical visit is any visit at the project clinic with a physician, nurse practitioner and/or a physician assistant.  HIV viral load suppression will be defined as the proportion of participants with HIV viral loads &lt; 200 </w:t>
      </w:r>
      <w:r w:rsidR="002838E6" w:rsidRPr="0034517C">
        <w:rPr>
          <w:rFonts w:ascii="Courier New" w:hAnsi="Courier New" w:cs="Courier New"/>
          <w:sz w:val="24"/>
          <w:szCs w:val="24"/>
        </w:rPr>
        <w:lastRenderedPageBreak/>
        <w:t xml:space="preserve">copies/ml at the end of the project period. </w:t>
      </w:r>
      <w:r w:rsidR="005F4D54" w:rsidRPr="0034517C">
        <w:rPr>
          <w:rFonts w:ascii="Courier New" w:hAnsi="Courier New" w:cs="Courier New"/>
          <w:sz w:val="24"/>
          <w:szCs w:val="24"/>
        </w:rPr>
        <w:t xml:space="preserve">The </w:t>
      </w:r>
      <w:r w:rsidR="005F4D54" w:rsidRPr="0034517C">
        <w:rPr>
          <w:rFonts w:ascii="Courier New" w:hAnsi="Courier New" w:cs="Courier New"/>
          <w:i/>
          <w:sz w:val="24"/>
          <w:szCs w:val="24"/>
        </w:rPr>
        <w:t>Proportion of Days Covered</w:t>
      </w:r>
      <w:r w:rsidR="005F4D54" w:rsidRPr="0034517C">
        <w:rPr>
          <w:rFonts w:ascii="Courier New" w:hAnsi="Courier New" w:cs="Courier New"/>
          <w:sz w:val="24"/>
          <w:szCs w:val="24"/>
        </w:rPr>
        <w:t xml:space="preserve"> (PDC) will be used to calculate adherence</w:t>
      </w:r>
      <w:r w:rsidR="005D2126" w:rsidRPr="0034517C">
        <w:rPr>
          <w:rFonts w:ascii="Courier New" w:hAnsi="Courier New" w:cs="Courier New"/>
          <w:sz w:val="24"/>
          <w:szCs w:val="24"/>
        </w:rPr>
        <w:t xml:space="preserve"> to HIV medication therapy</w:t>
      </w:r>
      <w:r w:rsidR="005F4D54" w:rsidRPr="0034517C">
        <w:rPr>
          <w:rFonts w:ascii="Courier New" w:hAnsi="Courier New" w:cs="Courier New"/>
          <w:sz w:val="24"/>
          <w:szCs w:val="24"/>
        </w:rPr>
        <w:t xml:space="preserve">.  The PDC is defined as the total number of days a patient was in possession of a medication divided by the number of days between the patient’s last fill date and last fill date plus the days’ supply of the last fill.  These outcomes will be measured for all participants both at baseline (BL) and 24 months follow-up (FU).  </w:t>
      </w:r>
      <w:r w:rsidRPr="0034517C">
        <w:rPr>
          <w:rFonts w:ascii="Courier New" w:hAnsi="Courier New" w:cs="Courier New"/>
          <w:sz w:val="24"/>
          <w:szCs w:val="24"/>
        </w:rPr>
        <w:t xml:space="preserve">Thus, the data will be paired on each participant.  Improvements (changes) in these outcomes will be tested using McNemar’s test with a two-sided significance level of </w:t>
      </w:r>
      <m:oMath>
        <m:r>
          <w:rPr>
            <w:rFonts w:ascii="Cambria Math" w:hAnsi="Cambria Math" w:cs="Courier New"/>
            <w:sz w:val="24"/>
            <w:szCs w:val="24"/>
          </w:rPr>
          <m:t>α</m:t>
        </m:r>
      </m:oMath>
      <w:r w:rsidRPr="0034517C">
        <w:rPr>
          <w:rFonts w:ascii="Courier New" w:hAnsi="Courier New" w:cs="Courier New"/>
          <w:sz w:val="24"/>
          <w:szCs w:val="24"/>
        </w:rPr>
        <w:t xml:space="preserve"> = 5%.  </w:t>
      </w:r>
    </w:p>
    <w:p w:rsidR="00D060BB" w:rsidRPr="0034517C" w:rsidRDefault="00D060BB" w:rsidP="00D060BB">
      <w:pPr>
        <w:contextualSpacing/>
        <w:jc w:val="both"/>
        <w:rPr>
          <w:rFonts w:ascii="Courier New" w:hAnsi="Courier New" w:cs="Courier New"/>
          <w:sz w:val="24"/>
          <w:szCs w:val="24"/>
        </w:rPr>
      </w:pPr>
      <w:r w:rsidRPr="0034517C">
        <w:rPr>
          <w:rFonts w:ascii="Courier New" w:hAnsi="Courier New" w:cs="Courier New"/>
          <w:sz w:val="24"/>
          <w:szCs w:val="24"/>
        </w:rPr>
        <w:tab/>
        <w:t xml:space="preserve">We assume that the BL proportions for each of these three outcomes are (a) </w:t>
      </w:r>
      <m:oMath>
        <m:r>
          <w:rPr>
            <w:rFonts w:ascii="Cambria Math" w:hAnsi="Cambria Math" w:cs="Courier New"/>
            <w:sz w:val="24"/>
            <w:szCs w:val="24"/>
          </w:rPr>
          <m:t>π</m:t>
        </m:r>
      </m:oMath>
      <w:r w:rsidRPr="0034517C">
        <w:rPr>
          <w:rFonts w:ascii="Courier New" w:hAnsi="Courier New" w:cs="Courier New"/>
          <w:sz w:val="24"/>
          <w:szCs w:val="24"/>
        </w:rPr>
        <w:t xml:space="preserve"> = 45%, </w:t>
      </w:r>
      <w:r w:rsidR="00555231">
        <w:rPr>
          <w:rFonts w:ascii="Courier New" w:hAnsi="Courier New" w:cs="Courier New"/>
          <w:sz w:val="24"/>
          <w:szCs w:val="24"/>
        </w:rPr>
        <w:t>[1]</w:t>
      </w:r>
      <w:r w:rsidR="005D2126" w:rsidRPr="0034517C">
        <w:rPr>
          <w:rFonts w:ascii="Courier New" w:hAnsi="Courier New" w:cs="Courier New"/>
          <w:sz w:val="24"/>
          <w:szCs w:val="24"/>
        </w:rPr>
        <w:t xml:space="preserve"> </w:t>
      </w:r>
      <w:r w:rsidRPr="0034517C">
        <w:rPr>
          <w:rFonts w:ascii="Courier New" w:hAnsi="Courier New" w:cs="Courier New"/>
          <w:sz w:val="24"/>
          <w:szCs w:val="24"/>
        </w:rPr>
        <w:t xml:space="preserve">(b) </w:t>
      </w:r>
      <m:oMath>
        <m:r>
          <w:rPr>
            <w:rFonts w:ascii="Cambria Math" w:hAnsi="Cambria Math" w:cs="Courier New"/>
            <w:sz w:val="24"/>
            <w:szCs w:val="24"/>
          </w:rPr>
          <m:t>π</m:t>
        </m:r>
      </m:oMath>
      <w:r w:rsidRPr="0034517C">
        <w:rPr>
          <w:rFonts w:ascii="Courier New" w:hAnsi="Courier New" w:cs="Courier New"/>
          <w:sz w:val="24"/>
          <w:szCs w:val="24"/>
        </w:rPr>
        <w:t xml:space="preserve"> = 75%</w:t>
      </w:r>
      <w:r w:rsidR="005D2126" w:rsidRPr="0034517C">
        <w:rPr>
          <w:rFonts w:ascii="Courier New" w:hAnsi="Courier New" w:cs="Courier New"/>
          <w:sz w:val="24"/>
          <w:szCs w:val="24"/>
        </w:rPr>
        <w:t xml:space="preserve"> </w:t>
      </w:r>
      <w:r w:rsidR="00555231">
        <w:rPr>
          <w:rFonts w:ascii="Courier New" w:hAnsi="Courier New" w:cs="Courier New"/>
          <w:sz w:val="24"/>
          <w:szCs w:val="24"/>
        </w:rPr>
        <w:t>[2]</w:t>
      </w:r>
      <w:r w:rsidRPr="0034517C">
        <w:rPr>
          <w:rFonts w:ascii="Courier New" w:hAnsi="Courier New" w:cs="Courier New"/>
          <w:sz w:val="24"/>
          <w:szCs w:val="24"/>
        </w:rPr>
        <w:t xml:space="preserve"> and (c) </w:t>
      </w:r>
      <m:oMath>
        <m:r>
          <w:rPr>
            <w:rFonts w:ascii="Cambria Math" w:hAnsi="Cambria Math" w:cs="Courier New"/>
            <w:sz w:val="24"/>
            <w:szCs w:val="24"/>
          </w:rPr>
          <m:t>π</m:t>
        </m:r>
      </m:oMath>
      <w:r w:rsidRPr="0034517C">
        <w:rPr>
          <w:rFonts w:ascii="Courier New" w:hAnsi="Courier New" w:cs="Courier New"/>
          <w:sz w:val="24"/>
          <w:szCs w:val="24"/>
        </w:rPr>
        <w:t xml:space="preserve"> = 69%</w:t>
      </w:r>
      <w:r w:rsidR="005D2126" w:rsidRPr="0034517C">
        <w:rPr>
          <w:rFonts w:ascii="Courier New" w:hAnsi="Courier New" w:cs="Courier New"/>
          <w:sz w:val="24"/>
          <w:szCs w:val="24"/>
        </w:rPr>
        <w:t xml:space="preserve"> </w:t>
      </w:r>
      <w:r w:rsidR="00555231">
        <w:rPr>
          <w:rFonts w:ascii="Courier New" w:hAnsi="Courier New" w:cs="Courier New"/>
          <w:sz w:val="24"/>
          <w:szCs w:val="24"/>
        </w:rPr>
        <w:t>[3]</w:t>
      </w:r>
      <w:r w:rsidRPr="0034517C">
        <w:rPr>
          <w:rFonts w:ascii="Courier New" w:hAnsi="Courier New" w:cs="Courier New"/>
          <w:sz w:val="24"/>
          <w:szCs w:val="24"/>
        </w:rPr>
        <w:t xml:space="preserve"> respectively.  For the above effective sample size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ess</m:t>
            </m:r>
          </m:sub>
        </m:sSub>
      </m:oMath>
      <w:r w:rsidRPr="0034517C">
        <w:rPr>
          <w:rFonts w:ascii="Courier New" w:eastAsiaTheme="minorEastAsia" w:hAnsi="Courier New" w:cs="Courier New"/>
          <w:sz w:val="24"/>
          <w:szCs w:val="24"/>
        </w:rPr>
        <w:t xml:space="preserve"> = 441, </w:t>
      </w:r>
      <w:r w:rsidRPr="0034517C">
        <w:rPr>
          <w:rFonts w:ascii="Courier New" w:hAnsi="Courier New" w:cs="Courier New"/>
          <w:sz w:val="24"/>
          <w:szCs w:val="24"/>
        </w:rPr>
        <w:t xml:space="preserve">we have 80% power to reject the null hypothesis of no change when the absolute increases in these proportions at FU for each of these three outcomes are at least (a) </w:t>
      </w:r>
      <m:oMath>
        <m:r>
          <w:rPr>
            <w:rFonts w:ascii="Cambria Math" w:hAnsi="Cambria Math" w:cs="Courier New"/>
            <w:sz w:val="24"/>
            <w:szCs w:val="24"/>
          </w:rPr>
          <m:t>δ</m:t>
        </m:r>
      </m:oMath>
      <w:r w:rsidRPr="0034517C">
        <w:rPr>
          <w:rFonts w:ascii="Courier New" w:eastAsiaTheme="minorEastAsia" w:hAnsi="Courier New" w:cs="Courier New"/>
          <w:sz w:val="24"/>
          <w:szCs w:val="24"/>
        </w:rPr>
        <w:t xml:space="preserve"> = 10%</w:t>
      </w:r>
      <w:r w:rsidRPr="0034517C">
        <w:rPr>
          <w:rFonts w:ascii="Courier New" w:hAnsi="Courier New" w:cs="Courier New"/>
          <w:sz w:val="24"/>
          <w:szCs w:val="24"/>
        </w:rPr>
        <w:t xml:space="preserve">, (b) </w:t>
      </w:r>
      <m:oMath>
        <m:r>
          <w:rPr>
            <w:rFonts w:ascii="Cambria Math" w:hAnsi="Cambria Math" w:cs="Courier New"/>
            <w:sz w:val="24"/>
            <w:szCs w:val="24"/>
          </w:rPr>
          <m:t>δ</m:t>
        </m:r>
      </m:oMath>
      <w:r w:rsidRPr="0034517C">
        <w:rPr>
          <w:rFonts w:ascii="Courier New" w:eastAsiaTheme="minorEastAsia" w:hAnsi="Courier New" w:cs="Courier New"/>
          <w:sz w:val="24"/>
          <w:szCs w:val="24"/>
        </w:rPr>
        <w:t xml:space="preserve"> = 8%, and (c) </w:t>
      </w:r>
      <m:oMath>
        <m:r>
          <w:rPr>
            <w:rFonts w:ascii="Cambria Math" w:hAnsi="Cambria Math" w:cs="Courier New"/>
            <w:sz w:val="24"/>
            <w:szCs w:val="24"/>
          </w:rPr>
          <m:t>δ</m:t>
        </m:r>
      </m:oMath>
      <w:r w:rsidRPr="0034517C">
        <w:rPr>
          <w:rFonts w:ascii="Courier New" w:eastAsiaTheme="minorEastAsia" w:hAnsi="Courier New" w:cs="Courier New"/>
          <w:sz w:val="24"/>
          <w:szCs w:val="24"/>
        </w:rPr>
        <w:t xml:space="preserve"> = 9%, respectively.  </w:t>
      </w:r>
      <w:r w:rsidR="00737204" w:rsidRPr="0034517C">
        <w:rPr>
          <w:rFonts w:ascii="Courier New" w:hAnsi="Courier New" w:cs="Courier New"/>
          <w:sz w:val="24"/>
          <w:szCs w:val="24"/>
        </w:rPr>
        <w:t xml:space="preserve">For the above effective sample size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ess</m:t>
            </m:r>
          </m:sub>
        </m:sSub>
      </m:oMath>
      <w:r w:rsidR="00737204" w:rsidRPr="0034517C">
        <w:rPr>
          <w:rFonts w:ascii="Courier New" w:eastAsiaTheme="minorEastAsia" w:hAnsi="Courier New" w:cs="Courier New"/>
          <w:sz w:val="24"/>
          <w:szCs w:val="24"/>
        </w:rPr>
        <w:t xml:space="preserve"> = 441, </w:t>
      </w:r>
      <w:r w:rsidR="00737204" w:rsidRPr="0034517C">
        <w:rPr>
          <w:rFonts w:ascii="Courier New" w:hAnsi="Courier New" w:cs="Courier New"/>
          <w:sz w:val="24"/>
          <w:szCs w:val="24"/>
        </w:rPr>
        <w:t xml:space="preserve">we have 90% power to reject the null hypothesis of no change when the absolute increases in these proportions at FU for each of these three outcomes are at least (a) </w:t>
      </w:r>
      <m:oMath>
        <m:r>
          <w:rPr>
            <w:rFonts w:ascii="Cambria Math" w:hAnsi="Cambria Math" w:cs="Courier New"/>
            <w:sz w:val="24"/>
            <w:szCs w:val="24"/>
          </w:rPr>
          <m:t>δ</m:t>
        </m:r>
      </m:oMath>
      <w:r w:rsidR="00737204" w:rsidRPr="0034517C">
        <w:rPr>
          <w:rFonts w:ascii="Courier New" w:eastAsiaTheme="minorEastAsia" w:hAnsi="Courier New" w:cs="Courier New"/>
          <w:sz w:val="24"/>
          <w:szCs w:val="24"/>
        </w:rPr>
        <w:t xml:space="preserve"> = 11%</w:t>
      </w:r>
      <w:r w:rsidR="00737204" w:rsidRPr="0034517C">
        <w:rPr>
          <w:rFonts w:ascii="Courier New" w:hAnsi="Courier New" w:cs="Courier New"/>
          <w:sz w:val="24"/>
          <w:szCs w:val="24"/>
        </w:rPr>
        <w:t xml:space="preserve">, (b) </w:t>
      </w:r>
      <m:oMath>
        <m:r>
          <w:rPr>
            <w:rFonts w:ascii="Cambria Math" w:hAnsi="Cambria Math" w:cs="Courier New"/>
            <w:sz w:val="24"/>
            <w:szCs w:val="24"/>
          </w:rPr>
          <m:t>δ</m:t>
        </m:r>
      </m:oMath>
      <w:r w:rsidR="00737204" w:rsidRPr="0034517C">
        <w:rPr>
          <w:rFonts w:ascii="Courier New" w:eastAsiaTheme="minorEastAsia" w:hAnsi="Courier New" w:cs="Courier New"/>
          <w:sz w:val="24"/>
          <w:szCs w:val="24"/>
        </w:rPr>
        <w:t xml:space="preserve"> = 9%, and (c) </w:t>
      </w:r>
      <m:oMath>
        <m:r>
          <w:rPr>
            <w:rFonts w:ascii="Cambria Math" w:hAnsi="Cambria Math" w:cs="Courier New"/>
            <w:sz w:val="24"/>
            <w:szCs w:val="24"/>
          </w:rPr>
          <m:t>δ</m:t>
        </m:r>
      </m:oMath>
      <w:r w:rsidR="00737204" w:rsidRPr="0034517C">
        <w:rPr>
          <w:rFonts w:ascii="Courier New" w:eastAsiaTheme="minorEastAsia" w:hAnsi="Courier New" w:cs="Courier New"/>
          <w:sz w:val="24"/>
          <w:szCs w:val="24"/>
        </w:rPr>
        <w:t xml:space="preserve"> = 10</w:t>
      </w:r>
      <w:r w:rsidR="0034517C" w:rsidRPr="0034517C">
        <w:rPr>
          <w:rFonts w:ascii="Courier New" w:eastAsiaTheme="minorEastAsia" w:hAnsi="Courier New" w:cs="Courier New"/>
          <w:sz w:val="24"/>
          <w:szCs w:val="24"/>
        </w:rPr>
        <w:t xml:space="preserve">%, respectively. Tables 2 and 3 </w:t>
      </w:r>
    </w:p>
    <w:p w:rsidR="00D060BB" w:rsidRPr="0034517C" w:rsidRDefault="00D060BB" w:rsidP="00D060BB">
      <w:pPr>
        <w:contextualSpacing/>
        <w:jc w:val="both"/>
        <w:rPr>
          <w:rFonts w:ascii="Courier New" w:hAnsi="Courier New" w:cs="Courier New"/>
          <w:sz w:val="24"/>
          <w:szCs w:val="24"/>
        </w:rPr>
      </w:pPr>
    </w:p>
    <w:p w:rsidR="0037688D" w:rsidRPr="0034517C" w:rsidRDefault="00593165" w:rsidP="00593165">
      <w:pPr>
        <w:contextualSpacing/>
        <w:jc w:val="center"/>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Table 1:  </w:t>
      </w:r>
      <w:r w:rsidR="00750B60" w:rsidRPr="0034517C">
        <w:rPr>
          <w:rFonts w:ascii="Courier New" w:eastAsiaTheme="minorEastAsia" w:hAnsi="Courier New" w:cs="Courier New"/>
          <w:sz w:val="24"/>
          <w:szCs w:val="24"/>
        </w:rPr>
        <w:t xml:space="preserve">Effective sample sizes </w:t>
      </w:r>
      <w:r w:rsidR="0037688D" w:rsidRPr="0034517C">
        <w:rPr>
          <w:rFonts w:ascii="Courier New" w:hAnsi="Courier New" w:cs="Courier New"/>
          <w:sz w:val="24"/>
          <w:szCs w:val="24"/>
        </w:rPr>
        <w:t>for v</w:t>
      </w:r>
      <w:r w:rsidR="00750B60" w:rsidRPr="0034517C">
        <w:rPr>
          <w:rFonts w:ascii="Courier New" w:hAnsi="Courier New" w:cs="Courier New"/>
          <w:sz w:val="24"/>
          <w:szCs w:val="24"/>
        </w:rPr>
        <w:t xml:space="preserve">arious intraclass correlations </w:t>
      </w:r>
      <w:r w:rsidRPr="0034517C">
        <w:rPr>
          <w:rFonts w:ascii="Courier New" w:eastAsia="Times New Roman" w:hAnsi="Courier New" w:cs="Courier New"/>
          <w:b/>
          <w:bCs/>
          <w:sz w:val="24"/>
          <w:szCs w:val="24"/>
        </w:rPr>
        <w:t>(</w:t>
      </w:r>
      <m:oMath>
        <m:sSub>
          <m:sSubPr>
            <m:ctrlPr>
              <w:rPr>
                <w:rFonts w:ascii="Cambria Math" w:hAnsi="Cambria Math" w:cs="Courier New"/>
                <w:i/>
                <w:sz w:val="24"/>
                <w:szCs w:val="24"/>
              </w:rPr>
            </m:ctrlPr>
          </m:sSubPr>
          <m:e>
            <m:r>
              <w:rPr>
                <w:rFonts w:ascii="Cambria Math" w:hAnsi="Cambria Math" w:cs="Courier New"/>
                <w:sz w:val="24"/>
                <w:szCs w:val="24"/>
              </w:rPr>
              <m:t>ρ</m:t>
            </m:r>
          </m:e>
          <m:sub>
            <m:r>
              <w:rPr>
                <w:rFonts w:ascii="Cambria Math" w:hAnsi="Cambria Math" w:cs="Courier New"/>
                <w:sz w:val="24"/>
                <w:szCs w:val="24"/>
              </w:rPr>
              <m:t>ICC</m:t>
            </m:r>
          </m:sub>
        </m:sSub>
      </m:oMath>
      <w:r w:rsidRPr="0034517C">
        <w:rPr>
          <w:rFonts w:ascii="Courier New" w:eastAsia="Times New Roman" w:hAnsi="Courier New" w:cs="Courier New"/>
          <w:b/>
          <w:bCs/>
          <w:sz w:val="24"/>
          <w:szCs w:val="24"/>
        </w:rPr>
        <w:t xml:space="preserve">) </w:t>
      </w:r>
      <w:r w:rsidR="00750B60" w:rsidRPr="0034517C">
        <w:rPr>
          <w:rFonts w:ascii="Courier New" w:hAnsi="Courier New" w:cs="Courier New"/>
          <w:sz w:val="24"/>
          <w:szCs w:val="24"/>
        </w:rPr>
        <w:t xml:space="preserve">and proportions of loss to </w:t>
      </w:r>
      <w:r w:rsidR="0037688D" w:rsidRPr="0034517C">
        <w:rPr>
          <w:rFonts w:ascii="Courier New" w:hAnsi="Courier New" w:cs="Courier New"/>
          <w:sz w:val="24"/>
          <w:szCs w:val="24"/>
        </w:rPr>
        <w:t xml:space="preserve">follow-up (LTFU, </w:t>
      </w:r>
      <m:oMath>
        <m:r>
          <w:rPr>
            <w:rFonts w:ascii="Cambria Math" w:hAnsi="Cambria Math" w:cs="Courier New"/>
            <w:sz w:val="24"/>
            <w:szCs w:val="24"/>
          </w:rPr>
          <m:t>λ</m:t>
        </m:r>
      </m:oMath>
      <w:r w:rsidRPr="0034517C">
        <w:rPr>
          <w:rFonts w:ascii="Courier New" w:hAnsi="Courier New" w:cs="Courier New"/>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96"/>
        <w:gridCol w:w="793"/>
        <w:gridCol w:w="793"/>
        <w:gridCol w:w="793"/>
        <w:gridCol w:w="793"/>
        <w:gridCol w:w="793"/>
        <w:gridCol w:w="793"/>
        <w:gridCol w:w="793"/>
        <w:gridCol w:w="793"/>
        <w:gridCol w:w="793"/>
        <w:gridCol w:w="793"/>
      </w:tblGrid>
      <w:tr w:rsidR="0037688D" w:rsidRPr="0034517C" w:rsidTr="0037688D">
        <w:trPr>
          <w:jc w:val="center"/>
        </w:trPr>
        <w:tc>
          <w:tcPr>
            <w:tcW w:w="858" w:type="dxa"/>
            <w:tcBorders>
              <w:top w:val="single" w:sz="4" w:space="0" w:color="auto"/>
            </w:tcBorders>
          </w:tcPr>
          <w:p w:rsidR="0037688D" w:rsidRPr="0034517C" w:rsidRDefault="0037688D" w:rsidP="0037688D">
            <w:pPr>
              <w:jc w:val="center"/>
              <w:rPr>
                <w:rFonts w:ascii="Courier New" w:hAnsi="Courier New" w:cs="Courier New"/>
                <w:szCs w:val="24"/>
              </w:rPr>
            </w:pPr>
          </w:p>
        </w:tc>
        <w:tc>
          <w:tcPr>
            <w:tcW w:w="8718" w:type="dxa"/>
            <w:gridSpan w:val="11"/>
            <w:tcBorders>
              <w:top w:val="single" w:sz="4" w:space="0" w:color="auto"/>
              <w:bottom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eastAsia="Times New Roman" w:hAnsi="Courier New" w:cs="Courier New"/>
                <w:b/>
                <w:bCs/>
                <w:szCs w:val="24"/>
              </w:rPr>
              <w:t>intraclass correlation (</w:t>
            </w:r>
            <m:oMath>
              <m:sSub>
                <m:sSubPr>
                  <m:ctrlPr>
                    <w:rPr>
                      <w:rFonts w:ascii="Cambria Math" w:hAnsi="Cambria Math" w:cs="Courier New"/>
                      <w:i/>
                      <w:szCs w:val="24"/>
                    </w:rPr>
                  </m:ctrlPr>
                </m:sSubPr>
                <m:e>
                  <m:r>
                    <w:rPr>
                      <w:rFonts w:ascii="Cambria Math" w:hAnsi="Cambria Math" w:cs="Courier New"/>
                      <w:szCs w:val="24"/>
                    </w:rPr>
                    <m:t>ρ</m:t>
                  </m:r>
                </m:e>
                <m:sub>
                  <m:r>
                    <w:rPr>
                      <w:rFonts w:ascii="Cambria Math" w:hAnsi="Cambria Math" w:cs="Courier New"/>
                      <w:szCs w:val="24"/>
                    </w:rPr>
                    <m:t>ICC</m:t>
                  </m:r>
                </m:sub>
              </m:sSub>
            </m:oMath>
            <w:r w:rsidRPr="0034517C">
              <w:rPr>
                <w:rFonts w:ascii="Courier New" w:eastAsia="Times New Roman" w:hAnsi="Courier New" w:cs="Courier New"/>
                <w:b/>
                <w:bCs/>
                <w:szCs w:val="24"/>
              </w:rPr>
              <w:t>)</w:t>
            </w:r>
          </w:p>
        </w:tc>
      </w:tr>
      <w:tr w:rsidR="0037688D" w:rsidRPr="0034517C" w:rsidTr="00737204">
        <w:trPr>
          <w:jc w:val="center"/>
        </w:trPr>
        <w:tc>
          <w:tcPr>
            <w:tcW w:w="858" w:type="dxa"/>
            <w:tcBorders>
              <w:bottom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LTFU</w:t>
            </w:r>
          </w:p>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w:t>
            </w:r>
            <m:oMath>
              <m:r>
                <m:rPr>
                  <m:sty m:val="bi"/>
                </m:rPr>
                <w:rPr>
                  <w:rFonts w:ascii="Cambria Math" w:hAnsi="Cambria Math" w:cs="Courier New"/>
                  <w:szCs w:val="24"/>
                </w:rPr>
                <m:t>λ</m:t>
              </m:r>
            </m:oMath>
            <w:r w:rsidRPr="0034517C">
              <w:rPr>
                <w:rFonts w:ascii="Courier New" w:hAnsi="Courier New" w:cs="Courier New"/>
                <w:b/>
                <w:szCs w:val="24"/>
              </w:rPr>
              <w:t>)</w:t>
            </w:r>
          </w:p>
        </w:tc>
        <w:tc>
          <w:tcPr>
            <w:tcW w:w="797"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0.00</w:t>
            </w:r>
          </w:p>
        </w:tc>
        <w:tc>
          <w:tcPr>
            <w:tcW w:w="793"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0.01</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0.02</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0.03</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0.04</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0.05</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0.06</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0.07</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0.08</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0.09</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0.10</w:t>
            </w:r>
          </w:p>
        </w:tc>
      </w:tr>
      <w:tr w:rsidR="0037688D" w:rsidRPr="0034517C" w:rsidTr="00737204">
        <w:trPr>
          <w:jc w:val="center"/>
        </w:trPr>
        <w:tc>
          <w:tcPr>
            <w:tcW w:w="858" w:type="dxa"/>
            <w:tcBorders>
              <w:top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0.00</w:t>
            </w:r>
          </w:p>
        </w:tc>
        <w:tc>
          <w:tcPr>
            <w:tcW w:w="797"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1000</w:t>
            </w:r>
          </w:p>
        </w:tc>
        <w:tc>
          <w:tcPr>
            <w:tcW w:w="793"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917</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847</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787</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735</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689</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649</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613</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581</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552</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526</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902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827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764</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710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663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622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586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553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524</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475</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0.10</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810</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743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686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637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595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558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525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426</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722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662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612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568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531</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469</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420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399</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380</w:t>
            </w:r>
          </w:p>
        </w:tc>
      </w:tr>
      <w:tr w:rsidR="0037688D" w:rsidRPr="0034517C" w:rsidTr="00750B60">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0.20</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640</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587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542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503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441</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415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392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372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353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336</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0.25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562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516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413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365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345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327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310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296</w:t>
            </w:r>
          </w:p>
        </w:tc>
      </w:tr>
      <w:tr w:rsidR="0037688D" w:rsidRPr="0034517C" w:rsidTr="00750B60">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0.30</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490</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449</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415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385</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360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337</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318</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300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284</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270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257</w:t>
            </w:r>
          </w:p>
        </w:tc>
      </w:tr>
      <w:tr w:rsidR="0037688D" w:rsidRPr="0034517C" w:rsidTr="00750B60">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0.35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422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358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332</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310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291</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274</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259</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245</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233</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222</w:t>
            </w:r>
          </w:p>
        </w:tc>
      </w:tr>
      <w:tr w:rsidR="0037688D" w:rsidRPr="0034517C" w:rsidTr="00750B60">
        <w:trPr>
          <w:jc w:val="center"/>
        </w:trPr>
        <w:tc>
          <w:tcPr>
            <w:tcW w:w="858" w:type="dxa"/>
            <w:tcBorders>
              <w:bottom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0.40</w:t>
            </w:r>
          </w:p>
        </w:tc>
        <w:tc>
          <w:tcPr>
            <w:tcW w:w="797"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360</w:t>
            </w:r>
          </w:p>
        </w:tc>
        <w:tc>
          <w:tcPr>
            <w:tcW w:w="793"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330</w:t>
            </w:r>
          </w:p>
        </w:tc>
        <w:tc>
          <w:tcPr>
            <w:tcW w:w="792"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305</w:t>
            </w:r>
          </w:p>
        </w:tc>
        <w:tc>
          <w:tcPr>
            <w:tcW w:w="792"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283</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264</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248</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233</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220</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209</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198</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189</w:t>
            </w:r>
          </w:p>
        </w:tc>
      </w:tr>
    </w:tbl>
    <w:p w:rsidR="0037688D" w:rsidRPr="0034517C" w:rsidRDefault="0037688D" w:rsidP="0037688D">
      <w:pPr>
        <w:contextualSpacing/>
        <w:jc w:val="both"/>
        <w:rPr>
          <w:rFonts w:ascii="Courier New" w:eastAsiaTheme="minorEastAsia" w:hAnsi="Courier New" w:cs="Courier New"/>
          <w:sz w:val="24"/>
          <w:szCs w:val="24"/>
        </w:rPr>
      </w:pPr>
    </w:p>
    <w:p w:rsidR="0037688D" w:rsidRPr="0034517C" w:rsidRDefault="00593165" w:rsidP="00593165">
      <w:pPr>
        <w:contextualSpacing/>
        <w:jc w:val="center"/>
        <w:rPr>
          <w:rFonts w:ascii="Courier New" w:eastAsiaTheme="minorEastAsia" w:hAnsi="Courier New" w:cs="Courier New"/>
          <w:sz w:val="24"/>
          <w:szCs w:val="24"/>
        </w:rPr>
      </w:pPr>
      <w:r w:rsidRPr="0034517C">
        <w:rPr>
          <w:rFonts w:ascii="Courier New" w:eastAsiaTheme="minorEastAsia" w:hAnsi="Courier New" w:cs="Courier New"/>
          <w:sz w:val="24"/>
          <w:szCs w:val="24"/>
        </w:rPr>
        <w:lastRenderedPageBreak/>
        <w:t xml:space="preserve">Table 2:  </w:t>
      </w:r>
      <w:r w:rsidR="0037688D" w:rsidRPr="0034517C">
        <w:rPr>
          <w:rFonts w:ascii="Courier New" w:eastAsiaTheme="minorEastAsia" w:hAnsi="Courier New" w:cs="Courier New"/>
          <w:sz w:val="24"/>
          <w:szCs w:val="24"/>
        </w:rPr>
        <w:t xml:space="preserve">Sample sizes required to have 80% power to reject the null hypothesis of no change from baseline to follow-up using McNemar’s test with two-sided significance level of </w:t>
      </w:r>
      <m:oMath>
        <m:r>
          <w:rPr>
            <w:rFonts w:ascii="Cambria Math" w:hAnsi="Cambria Math" w:cs="Courier New"/>
            <w:sz w:val="24"/>
            <w:szCs w:val="24"/>
          </w:rPr>
          <m:t>α</m:t>
        </m:r>
      </m:oMath>
      <w:r w:rsidR="0037688D" w:rsidRPr="0034517C">
        <w:rPr>
          <w:rFonts w:ascii="Courier New" w:hAnsi="Courier New" w:cs="Courier New"/>
          <w:sz w:val="24"/>
          <w:szCs w:val="24"/>
        </w:rPr>
        <w:t xml:space="preserve"> = 0.05</w:t>
      </w:r>
      <w:r w:rsidR="0037688D" w:rsidRPr="0034517C">
        <w:rPr>
          <w:rFonts w:ascii="Courier New" w:eastAsiaTheme="minorEastAsia" w:hAnsi="Courier New" w:cs="Courier New"/>
          <w:sz w:val="24"/>
          <w:szCs w:val="24"/>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p>
        </w:tc>
        <w:tc>
          <w:tcPr>
            <w:tcW w:w="8619" w:type="dxa"/>
            <w:gridSpan w:val="9"/>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eastAsiaTheme="minorEastAsia" w:hAnsi="Courier New" w:cs="Courier New"/>
                <w:b/>
                <w:szCs w:val="24"/>
              </w:rPr>
              <w:t>absolute increase from BL to FU (</w:t>
            </w:r>
            <m:oMath>
              <m:r>
                <m:rPr>
                  <m:sty m:val="bi"/>
                </m:rPr>
                <w:rPr>
                  <w:rFonts w:ascii="Cambria Math" w:hAnsi="Cambria Math" w:cs="Courier New"/>
                  <w:szCs w:val="24"/>
                </w:rPr>
                <m:t>δ</m:t>
              </m:r>
            </m:oMath>
            <w:r w:rsidRPr="0034517C">
              <w:rPr>
                <w:rFonts w:ascii="Courier New" w:eastAsiaTheme="minorEastAsia" w:hAnsi="Courier New" w:cs="Courier New"/>
                <w:b/>
                <w:szCs w:val="24"/>
              </w:rPr>
              <w:t>)</w:t>
            </w:r>
          </w:p>
        </w:tc>
      </w:tr>
      <w:tr w:rsidR="0037688D" w:rsidRPr="0034517C" w:rsidTr="0037688D">
        <w:trPr>
          <w:jc w:val="center"/>
        </w:trPr>
        <w:tc>
          <w:tcPr>
            <w:tcW w:w="957" w:type="dxa"/>
            <w:tcBorders>
              <w:bottom w:val="single" w:sz="4" w:space="0" w:color="auto"/>
            </w:tcBorders>
          </w:tcPr>
          <w:p w:rsidR="0037688D" w:rsidRPr="0034517C" w:rsidRDefault="0037688D" w:rsidP="00750B60">
            <w:pPr>
              <w:jc w:val="center"/>
              <w:rPr>
                <w:rFonts w:ascii="Courier New" w:hAnsi="Courier New" w:cs="Courier New"/>
                <w:b/>
                <w:szCs w:val="24"/>
              </w:rPr>
            </w:pPr>
            <w:r w:rsidRPr="0034517C">
              <w:rPr>
                <w:rFonts w:ascii="Courier New" w:eastAsiaTheme="minorEastAsia" w:hAnsi="Courier New" w:cs="Courier New"/>
                <w:b/>
                <w:szCs w:val="24"/>
              </w:rPr>
              <w:t xml:space="preserve">BL </w:t>
            </w:r>
            <w:r w:rsidR="00750B60" w:rsidRPr="0034517C">
              <w:rPr>
                <w:rFonts w:ascii="Courier New" w:eastAsiaTheme="minorEastAsia" w:hAnsi="Courier New" w:cs="Courier New"/>
                <w:b/>
                <w:szCs w:val="24"/>
              </w:rPr>
              <w:t>%</w:t>
            </w:r>
            <w:r w:rsidRPr="0034517C">
              <w:rPr>
                <w:rFonts w:ascii="Courier New" w:eastAsiaTheme="minorEastAsia" w:hAnsi="Courier New" w:cs="Courier New"/>
                <w:b/>
                <w:szCs w:val="24"/>
              </w:rPr>
              <w:t xml:space="preserve"> (</w:t>
            </w:r>
            <m:oMath>
              <m:r>
                <m:rPr>
                  <m:sty m:val="bi"/>
                </m:rPr>
                <w:rPr>
                  <w:rFonts w:ascii="Cambria Math" w:hAnsi="Cambria Math" w:cs="Courier New"/>
                  <w:szCs w:val="24"/>
                </w:rPr>
                <m:t>π</m:t>
              </m:r>
            </m:oMath>
            <w:r w:rsidRPr="0034517C">
              <w:rPr>
                <w:rFonts w:ascii="Courier New" w:eastAsiaTheme="minorEastAsia" w:hAnsi="Courier New" w:cs="Courier New"/>
                <w:b/>
                <w:szCs w:val="24"/>
              </w:rPr>
              <w:t>)</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0.05</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0.06</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0.07</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0.08</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0.09</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0.10</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0.11</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0.15</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0.20</w:t>
            </w:r>
          </w:p>
        </w:tc>
      </w:tr>
      <w:tr w:rsidR="0037688D" w:rsidRPr="0034517C" w:rsidTr="0037688D">
        <w:trPr>
          <w:jc w:val="center"/>
        </w:trPr>
        <w:tc>
          <w:tcPr>
            <w:tcW w:w="957" w:type="dxa"/>
            <w:tcBorders>
              <w:top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0.35</w:t>
            </w:r>
          </w:p>
        </w:tc>
        <w:tc>
          <w:tcPr>
            <w:tcW w:w="957"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1474</w:t>
            </w:r>
          </w:p>
        </w:tc>
        <w:tc>
          <w:tcPr>
            <w:tcW w:w="957"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1029</w:t>
            </w:r>
          </w:p>
        </w:tc>
        <w:tc>
          <w:tcPr>
            <w:tcW w:w="957"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761</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586</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465</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379</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315</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173</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99</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1537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1071</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789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606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481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391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100</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1568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1090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802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615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487</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395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99</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1568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1088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799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611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483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391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96</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1537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1064</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780</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595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469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379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312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166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91</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1474</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1018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745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567</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446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359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295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84</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1380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951</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693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527</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413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332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272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76</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0.70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1254</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862</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626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474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370</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296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242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124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65</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0.75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1097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750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543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409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318</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253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206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52</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909</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617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443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332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256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202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163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78</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689</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463</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328</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242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184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114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w:t>
            </w:r>
          </w:p>
        </w:tc>
        <w:tc>
          <w:tcPr>
            <w:tcW w:w="958" w:type="dxa"/>
            <w:vAlign w:val="center"/>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w:t>
            </w:r>
          </w:p>
        </w:tc>
      </w:tr>
    </w:tbl>
    <w:p w:rsidR="0037688D" w:rsidRPr="0034517C" w:rsidRDefault="0037688D" w:rsidP="0037688D">
      <w:pPr>
        <w:contextualSpacing/>
        <w:jc w:val="both"/>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*Assuming a minimal within-participant correlation of </w:t>
      </w:r>
      <m:oMath>
        <m:r>
          <w:rPr>
            <w:rFonts w:ascii="Cambria Math" w:hAnsi="Cambria Math" w:cs="Courier New"/>
            <w:sz w:val="24"/>
            <w:szCs w:val="24"/>
          </w:rPr>
          <m:t>ϕ</m:t>
        </m:r>
      </m:oMath>
      <w:r w:rsidRPr="0034517C">
        <w:rPr>
          <w:rFonts w:ascii="Courier New" w:eastAsiaTheme="minorEastAsia" w:hAnsi="Courier New" w:cs="Courier New"/>
          <w:sz w:val="24"/>
          <w:szCs w:val="24"/>
        </w:rPr>
        <w:t xml:space="preserve"> = 0.  </w:t>
      </w:r>
    </w:p>
    <w:p w:rsidR="0037688D" w:rsidRPr="0034517C" w:rsidRDefault="0037688D" w:rsidP="0037688D">
      <w:pPr>
        <w:contextualSpacing/>
        <w:jc w:val="both"/>
        <w:rPr>
          <w:rFonts w:ascii="Courier New" w:eastAsiaTheme="minorEastAsia" w:hAnsi="Courier New" w:cs="Courier New"/>
          <w:sz w:val="24"/>
          <w:szCs w:val="24"/>
        </w:rPr>
      </w:pPr>
    </w:p>
    <w:p w:rsidR="0037688D" w:rsidRPr="0034517C" w:rsidRDefault="00593165" w:rsidP="00593165">
      <w:pPr>
        <w:jc w:val="center"/>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Table 3:  </w:t>
      </w:r>
      <w:r w:rsidR="0037688D" w:rsidRPr="0034517C">
        <w:rPr>
          <w:rFonts w:ascii="Courier New" w:eastAsiaTheme="minorEastAsia" w:hAnsi="Courier New" w:cs="Courier New"/>
          <w:sz w:val="24"/>
          <w:szCs w:val="24"/>
        </w:rPr>
        <w:t xml:space="preserve">Sample sizes required to have 90% power to reject the null hypothesis of no change from baseline to follow-up using McNemar’s test with two-sided significance level of </w:t>
      </w:r>
      <m:oMath>
        <m:r>
          <w:rPr>
            <w:rFonts w:ascii="Cambria Math" w:hAnsi="Cambria Math" w:cs="Courier New"/>
            <w:sz w:val="24"/>
            <w:szCs w:val="24"/>
          </w:rPr>
          <m:t>α</m:t>
        </m:r>
      </m:oMath>
      <w:r w:rsidR="0037688D" w:rsidRPr="0034517C">
        <w:rPr>
          <w:rFonts w:ascii="Courier New" w:hAnsi="Courier New" w:cs="Courier New"/>
          <w:sz w:val="24"/>
          <w:szCs w:val="24"/>
        </w:rPr>
        <w:t xml:space="preserve"> = 0.05</w:t>
      </w:r>
      <w:r w:rsidR="0037688D" w:rsidRPr="0034517C">
        <w:rPr>
          <w:rFonts w:ascii="Courier New" w:eastAsiaTheme="minorEastAsia" w:hAnsi="Courier New" w:cs="Courier New"/>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7688D" w:rsidRPr="0034517C" w:rsidTr="0037688D">
        <w:tc>
          <w:tcPr>
            <w:tcW w:w="957" w:type="dxa"/>
          </w:tcPr>
          <w:p w:rsidR="0037688D" w:rsidRPr="0034517C" w:rsidRDefault="0037688D" w:rsidP="0037688D">
            <w:pPr>
              <w:jc w:val="center"/>
              <w:rPr>
                <w:rFonts w:ascii="Courier New" w:hAnsi="Courier New" w:cs="Courier New"/>
                <w:b/>
                <w:szCs w:val="24"/>
              </w:rPr>
            </w:pPr>
          </w:p>
        </w:tc>
        <w:tc>
          <w:tcPr>
            <w:tcW w:w="8619" w:type="dxa"/>
            <w:gridSpan w:val="9"/>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eastAsiaTheme="minorEastAsia" w:hAnsi="Courier New" w:cs="Courier New"/>
                <w:b/>
                <w:szCs w:val="24"/>
              </w:rPr>
              <w:t>absolute increase from BL to FU (</w:t>
            </w:r>
            <m:oMath>
              <m:r>
                <m:rPr>
                  <m:sty m:val="bi"/>
                </m:rPr>
                <w:rPr>
                  <w:rFonts w:ascii="Cambria Math" w:hAnsi="Cambria Math" w:cs="Courier New"/>
                  <w:szCs w:val="24"/>
                </w:rPr>
                <m:t>δ</m:t>
              </m:r>
            </m:oMath>
            <w:r w:rsidRPr="0034517C">
              <w:rPr>
                <w:rFonts w:ascii="Courier New" w:eastAsiaTheme="minorEastAsia" w:hAnsi="Courier New" w:cs="Courier New"/>
                <w:b/>
                <w:szCs w:val="24"/>
              </w:rPr>
              <w:t>)</w:t>
            </w:r>
          </w:p>
        </w:tc>
      </w:tr>
      <w:tr w:rsidR="0037688D" w:rsidRPr="0034517C" w:rsidTr="0037688D">
        <w:tc>
          <w:tcPr>
            <w:tcW w:w="957" w:type="dxa"/>
            <w:tcBorders>
              <w:bottom w:val="single" w:sz="4" w:space="0" w:color="auto"/>
            </w:tcBorders>
          </w:tcPr>
          <w:p w:rsidR="0037688D" w:rsidRPr="0034517C" w:rsidRDefault="0037688D" w:rsidP="00750B60">
            <w:pPr>
              <w:jc w:val="center"/>
              <w:rPr>
                <w:rFonts w:ascii="Courier New" w:hAnsi="Courier New" w:cs="Courier New"/>
                <w:b/>
                <w:szCs w:val="24"/>
              </w:rPr>
            </w:pPr>
            <w:r w:rsidRPr="0034517C">
              <w:rPr>
                <w:rFonts w:ascii="Courier New" w:eastAsiaTheme="minorEastAsia" w:hAnsi="Courier New" w:cs="Courier New"/>
                <w:b/>
                <w:szCs w:val="24"/>
              </w:rPr>
              <w:t xml:space="preserve">BL </w:t>
            </w:r>
            <w:r w:rsidR="00750B60" w:rsidRPr="0034517C">
              <w:rPr>
                <w:rFonts w:ascii="Courier New" w:eastAsiaTheme="minorEastAsia" w:hAnsi="Courier New" w:cs="Courier New"/>
                <w:b/>
                <w:szCs w:val="24"/>
              </w:rPr>
              <w:t>%</w:t>
            </w:r>
            <w:r w:rsidRPr="0034517C">
              <w:rPr>
                <w:rFonts w:ascii="Courier New" w:eastAsiaTheme="minorEastAsia" w:hAnsi="Courier New" w:cs="Courier New"/>
                <w:b/>
                <w:szCs w:val="24"/>
              </w:rPr>
              <w:t xml:space="preserve"> (</w:t>
            </w:r>
            <m:oMath>
              <m:r>
                <m:rPr>
                  <m:sty m:val="bi"/>
                </m:rPr>
                <w:rPr>
                  <w:rFonts w:ascii="Cambria Math" w:hAnsi="Cambria Math" w:cs="Courier New"/>
                  <w:szCs w:val="24"/>
                </w:rPr>
                <m:t>π</m:t>
              </m:r>
            </m:oMath>
            <w:r w:rsidRPr="0034517C">
              <w:rPr>
                <w:rFonts w:ascii="Courier New" w:eastAsiaTheme="minorEastAsia" w:hAnsi="Courier New" w:cs="Courier New"/>
                <w:b/>
                <w:szCs w:val="24"/>
              </w:rPr>
              <w:t>)</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0.05</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0.06</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0.07</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0.08</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0.09</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0.10</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0.11</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0.15</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0.20</w:t>
            </w:r>
          </w:p>
        </w:tc>
      </w:tr>
      <w:tr w:rsidR="0037688D" w:rsidRPr="0034517C" w:rsidTr="0037688D">
        <w:tc>
          <w:tcPr>
            <w:tcW w:w="957" w:type="dxa"/>
            <w:tcBorders>
              <w:top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0.35</w:t>
            </w:r>
          </w:p>
        </w:tc>
        <w:tc>
          <w:tcPr>
            <w:tcW w:w="957"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1972</w:t>
            </w:r>
          </w:p>
        </w:tc>
        <w:tc>
          <w:tcPr>
            <w:tcW w:w="957"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1377</w:t>
            </w:r>
          </w:p>
        </w:tc>
        <w:tc>
          <w:tcPr>
            <w:tcW w:w="957"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1017</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783</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622</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506</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420</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230</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132</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2056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1432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1056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811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642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522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133</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2098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1459</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1073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822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650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527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132</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2098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1456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1069</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817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645</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522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128</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2056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1424</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1043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627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506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417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220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121</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1972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1362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996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758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480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394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112</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1846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1272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927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704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552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443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363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188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100</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0.70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1678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1152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837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633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494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323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164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86</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0.75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1467</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1003</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725</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546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424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338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274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68</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1215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825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592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443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341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270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217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921</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618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323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245</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191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151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w:t>
            </w:r>
          </w:p>
        </w:tc>
        <w:tc>
          <w:tcPr>
            <w:tcW w:w="958" w:type="dxa"/>
            <w:vAlign w:val="center"/>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w:t>
            </w:r>
          </w:p>
        </w:tc>
      </w:tr>
    </w:tbl>
    <w:p w:rsidR="0037688D" w:rsidRPr="0034517C" w:rsidRDefault="0037688D" w:rsidP="0037688D">
      <w:pPr>
        <w:contextualSpacing/>
        <w:jc w:val="both"/>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*Assuming a minimal within-participant correlation of </w:t>
      </w:r>
      <m:oMath>
        <m:r>
          <w:rPr>
            <w:rFonts w:ascii="Cambria Math" w:hAnsi="Cambria Math" w:cs="Courier New"/>
            <w:sz w:val="24"/>
            <w:szCs w:val="24"/>
          </w:rPr>
          <m:t>ϕ</m:t>
        </m:r>
      </m:oMath>
      <w:r w:rsidRPr="0034517C">
        <w:rPr>
          <w:rFonts w:ascii="Courier New" w:eastAsiaTheme="minorEastAsia" w:hAnsi="Courier New" w:cs="Courier New"/>
          <w:sz w:val="24"/>
          <w:szCs w:val="24"/>
        </w:rPr>
        <w:t xml:space="preserve"> = 0.  </w:t>
      </w:r>
    </w:p>
    <w:p w:rsidR="00D55414" w:rsidRPr="0034517C" w:rsidRDefault="00D55414">
      <w:pPr>
        <w:rPr>
          <w:rFonts w:ascii="Courier New" w:hAnsi="Courier New" w:cs="Courier New"/>
          <w:sz w:val="24"/>
          <w:szCs w:val="24"/>
        </w:rPr>
      </w:pPr>
    </w:p>
    <w:p w:rsidR="00323F54" w:rsidRPr="00AF7BFF" w:rsidRDefault="00323F54">
      <w:pPr>
        <w:rPr>
          <w:rFonts w:ascii="Courier New" w:eastAsiaTheme="minorEastAsia" w:hAnsi="Courier New" w:cs="Courier New"/>
          <w:b/>
          <w:sz w:val="24"/>
          <w:szCs w:val="24"/>
        </w:rPr>
      </w:pPr>
      <w:r w:rsidRPr="00AF7BFF">
        <w:rPr>
          <w:rFonts w:ascii="Courier New" w:hAnsi="Courier New" w:cs="Courier New"/>
          <w:b/>
          <w:sz w:val="24"/>
          <w:szCs w:val="24"/>
        </w:rPr>
        <w:t>3.  Methods to Maximize Response Rate and Deal with Nonresponse</w:t>
      </w:r>
    </w:p>
    <w:p w:rsidR="002B5964" w:rsidRDefault="001C6938">
      <w:pPr>
        <w:rPr>
          <w:rFonts w:ascii="Courier New" w:hAnsi="Courier New" w:cs="Courier New"/>
          <w:sz w:val="24"/>
          <w:szCs w:val="24"/>
        </w:rPr>
      </w:pPr>
      <w:r>
        <w:rPr>
          <w:rFonts w:ascii="Courier New" w:hAnsi="Courier New" w:cs="Courier New"/>
          <w:sz w:val="24"/>
          <w:szCs w:val="24"/>
        </w:rPr>
        <w:t xml:space="preserve">Most of the data collected for this project is routinely collected and archived by the project clinics and pharmacies and does not involve participant response to any surveys. A data </w:t>
      </w:r>
      <w:r>
        <w:rPr>
          <w:rFonts w:ascii="Courier New" w:hAnsi="Courier New" w:cs="Courier New"/>
          <w:sz w:val="24"/>
          <w:szCs w:val="24"/>
        </w:rPr>
        <w:lastRenderedPageBreak/>
        <w:t xml:space="preserve">manager at each clinic will collect the data and send </w:t>
      </w:r>
      <w:r w:rsidR="00006FDC">
        <w:rPr>
          <w:rFonts w:ascii="Courier New" w:hAnsi="Courier New" w:cs="Courier New"/>
          <w:sz w:val="24"/>
          <w:szCs w:val="24"/>
        </w:rPr>
        <w:t xml:space="preserve">the data </w:t>
      </w:r>
      <w:r>
        <w:rPr>
          <w:rFonts w:ascii="Courier New" w:hAnsi="Courier New" w:cs="Courier New"/>
          <w:sz w:val="24"/>
          <w:szCs w:val="24"/>
        </w:rPr>
        <w:t xml:space="preserve">to the grantee. </w:t>
      </w:r>
      <w:r w:rsidR="00BB48F2">
        <w:rPr>
          <w:rFonts w:ascii="Courier New" w:hAnsi="Courier New" w:cs="Courier New"/>
          <w:sz w:val="24"/>
          <w:szCs w:val="24"/>
        </w:rPr>
        <w:t xml:space="preserve">The clinics will be funded to participate in the project and will be required to submit data as a </w:t>
      </w:r>
      <w:r w:rsidR="00067AA9">
        <w:rPr>
          <w:rFonts w:ascii="Courier New" w:hAnsi="Courier New" w:cs="Courier New"/>
          <w:sz w:val="24"/>
          <w:szCs w:val="24"/>
        </w:rPr>
        <w:t>condition</w:t>
      </w:r>
      <w:r w:rsidR="00BB48F2">
        <w:rPr>
          <w:rFonts w:ascii="Courier New" w:hAnsi="Courier New" w:cs="Courier New"/>
          <w:sz w:val="24"/>
          <w:szCs w:val="24"/>
        </w:rPr>
        <w:t xml:space="preserve"> of funding. Submission of </w:t>
      </w:r>
      <w:r w:rsidR="002B5964">
        <w:rPr>
          <w:rFonts w:ascii="Courier New" w:hAnsi="Courier New" w:cs="Courier New"/>
          <w:sz w:val="24"/>
          <w:szCs w:val="24"/>
        </w:rPr>
        <w:t>data by the clinics is, therefore, expected to be high.</w:t>
      </w:r>
      <w:r w:rsidR="00051F3E" w:rsidRPr="0034517C">
        <w:rPr>
          <w:rFonts w:ascii="Courier New" w:hAnsi="Courier New" w:cs="Courier New"/>
          <w:sz w:val="24"/>
          <w:szCs w:val="24"/>
        </w:rPr>
        <w:t xml:space="preserve">  The grantee will work with the project sites to </w:t>
      </w:r>
      <w:r w:rsidR="00612BF9">
        <w:rPr>
          <w:rFonts w:ascii="Courier New" w:hAnsi="Courier New" w:cs="Courier New"/>
          <w:sz w:val="24"/>
          <w:szCs w:val="24"/>
        </w:rPr>
        <w:t xml:space="preserve">address any problems with data collection and to </w:t>
      </w:r>
      <w:r w:rsidR="002B5964">
        <w:rPr>
          <w:rFonts w:ascii="Courier New" w:hAnsi="Courier New" w:cs="Courier New"/>
          <w:sz w:val="24"/>
          <w:szCs w:val="24"/>
        </w:rPr>
        <w:t xml:space="preserve">resolve data discrepancies. </w:t>
      </w:r>
      <w:r w:rsidR="00067AA9">
        <w:rPr>
          <w:rFonts w:ascii="Courier New" w:hAnsi="Courier New" w:cs="Courier New"/>
          <w:sz w:val="24"/>
          <w:szCs w:val="24"/>
        </w:rPr>
        <w:t>The grantee will</w:t>
      </w:r>
      <w:r w:rsidR="00067AA9" w:rsidRPr="0034517C">
        <w:rPr>
          <w:rFonts w:ascii="Courier New" w:hAnsi="Courier New" w:cs="Courier New"/>
          <w:sz w:val="24"/>
          <w:szCs w:val="24"/>
        </w:rPr>
        <w:t xml:space="preserve"> electronically transmit the data to CDC.</w:t>
      </w:r>
    </w:p>
    <w:p w:rsidR="00051F3E" w:rsidRPr="00AF7BFF" w:rsidRDefault="00051F3E">
      <w:pPr>
        <w:rPr>
          <w:rFonts w:ascii="Courier New" w:hAnsi="Courier New" w:cs="Courier New"/>
          <w:b/>
          <w:sz w:val="24"/>
          <w:szCs w:val="24"/>
        </w:rPr>
      </w:pPr>
      <w:r w:rsidRPr="00AF7BFF">
        <w:rPr>
          <w:rFonts w:ascii="Courier New" w:hAnsi="Courier New" w:cs="Courier New"/>
          <w:b/>
          <w:sz w:val="24"/>
          <w:szCs w:val="24"/>
        </w:rPr>
        <w:t>4.  Tests of Procedures or Methods to be Undertaken</w:t>
      </w:r>
    </w:p>
    <w:p w:rsidR="0065773B" w:rsidRPr="0034517C" w:rsidRDefault="0065773B">
      <w:pPr>
        <w:rPr>
          <w:rFonts w:ascii="Courier New" w:hAnsi="Courier New" w:cs="Courier New"/>
          <w:sz w:val="24"/>
          <w:szCs w:val="24"/>
        </w:rPr>
      </w:pPr>
      <w:r w:rsidRPr="0034517C">
        <w:rPr>
          <w:rFonts w:ascii="Courier New" w:hAnsi="Courier New" w:cs="Courier New"/>
          <w:sz w:val="24"/>
          <w:szCs w:val="24"/>
        </w:rPr>
        <w:t xml:space="preserve">Data collection for this project does not involve participant response to any surveys. Most data will be abstracted from the clinics’ and pharmacies’ archived patient medical and pharmacy records by project clinic and pharmacy staff. </w:t>
      </w:r>
      <w:r w:rsidR="000E5591" w:rsidRPr="0034517C">
        <w:rPr>
          <w:rFonts w:ascii="Courier New" w:hAnsi="Courier New" w:cs="Courier New"/>
          <w:sz w:val="24"/>
          <w:szCs w:val="24"/>
        </w:rPr>
        <w:t xml:space="preserve">The data collection forms have been reviewed by project team members from CDC, </w:t>
      </w:r>
      <w:r w:rsidR="00006FDC">
        <w:rPr>
          <w:rFonts w:ascii="Courier New" w:hAnsi="Courier New" w:cs="Courier New"/>
          <w:sz w:val="24"/>
          <w:szCs w:val="24"/>
        </w:rPr>
        <w:t xml:space="preserve">Walgreens and the University of North Texas Health Science Center. </w:t>
      </w:r>
      <w:r w:rsidR="000E5591" w:rsidRPr="0034517C">
        <w:rPr>
          <w:rFonts w:ascii="Courier New" w:hAnsi="Courier New" w:cs="Courier New"/>
          <w:sz w:val="24"/>
          <w:szCs w:val="24"/>
        </w:rPr>
        <w:t xml:space="preserve">In addition, input was received from clinicians at </w:t>
      </w:r>
      <w:r w:rsidR="00815D2B">
        <w:rPr>
          <w:rFonts w:ascii="Courier New" w:hAnsi="Courier New" w:cs="Courier New"/>
          <w:sz w:val="24"/>
          <w:szCs w:val="24"/>
        </w:rPr>
        <w:t>one large</w:t>
      </w:r>
      <w:r w:rsidR="008E087A">
        <w:rPr>
          <w:rFonts w:ascii="Courier New" w:hAnsi="Courier New" w:cs="Courier New"/>
          <w:sz w:val="24"/>
          <w:szCs w:val="24"/>
        </w:rPr>
        <w:t xml:space="preserve"> HIV-care clinic</w:t>
      </w:r>
      <w:r w:rsidR="00006FDC">
        <w:rPr>
          <w:rFonts w:ascii="Courier New" w:hAnsi="Courier New" w:cs="Courier New"/>
          <w:sz w:val="24"/>
          <w:szCs w:val="24"/>
        </w:rPr>
        <w:t xml:space="preserve"> and from staff from the Health Resources and Services Administration and </w:t>
      </w:r>
      <w:r w:rsidR="00006FDC" w:rsidRPr="0034517C">
        <w:rPr>
          <w:rFonts w:ascii="Courier New" w:hAnsi="Courier New" w:cs="Courier New"/>
          <w:sz w:val="24"/>
          <w:szCs w:val="24"/>
        </w:rPr>
        <w:t>the National Minority AIDS Council.</w:t>
      </w:r>
      <w:r w:rsidR="000E5591" w:rsidRPr="0034517C">
        <w:rPr>
          <w:rFonts w:ascii="Courier New" w:hAnsi="Courier New" w:cs="Courier New"/>
          <w:sz w:val="24"/>
          <w:szCs w:val="24"/>
        </w:rPr>
        <w:t xml:space="preserve">  </w:t>
      </w:r>
    </w:p>
    <w:p w:rsidR="00287F74" w:rsidRPr="00AF7BFF" w:rsidRDefault="00287F74">
      <w:pPr>
        <w:rPr>
          <w:rFonts w:ascii="Courier New" w:hAnsi="Courier New" w:cs="Courier New"/>
          <w:b/>
          <w:sz w:val="24"/>
          <w:szCs w:val="24"/>
        </w:rPr>
      </w:pPr>
      <w:r w:rsidRPr="00AF7BFF">
        <w:rPr>
          <w:rFonts w:ascii="Courier New" w:hAnsi="Courier New" w:cs="Courier New"/>
          <w:b/>
          <w:sz w:val="24"/>
          <w:szCs w:val="24"/>
        </w:rPr>
        <w:t>5.  Individuals Consulted on Statistical Aspects and Individuals Collecting and/or Analyzing Data</w:t>
      </w:r>
    </w:p>
    <w:p w:rsidR="00287F74" w:rsidRPr="0034517C" w:rsidRDefault="00287F74">
      <w:pPr>
        <w:rPr>
          <w:rFonts w:ascii="Courier New" w:hAnsi="Courier New" w:cs="Courier New"/>
          <w:i/>
          <w:sz w:val="24"/>
          <w:szCs w:val="24"/>
        </w:rPr>
      </w:pPr>
      <w:r w:rsidRPr="0034517C">
        <w:rPr>
          <w:rFonts w:ascii="Courier New" w:hAnsi="Courier New" w:cs="Courier New"/>
          <w:i/>
          <w:sz w:val="24"/>
          <w:szCs w:val="24"/>
        </w:rPr>
        <w:t>The following individuals were consulted on the statistical aspects of the project:</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Craig Borkowf PhD, </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65773B" w:rsidRPr="0034517C" w:rsidRDefault="00F71D13" w:rsidP="00287F74">
      <w:pPr>
        <w:spacing w:after="0" w:line="240" w:lineRule="auto"/>
        <w:rPr>
          <w:rFonts w:ascii="Courier New" w:hAnsi="Courier New" w:cs="Courier New"/>
          <w:sz w:val="24"/>
          <w:szCs w:val="24"/>
        </w:rPr>
      </w:pPr>
      <w:r w:rsidRPr="0034517C">
        <w:rPr>
          <w:rFonts w:ascii="Courier New" w:hAnsi="Courier New" w:cs="Courier New"/>
          <w:sz w:val="24"/>
          <w:szCs w:val="24"/>
        </w:rPr>
        <w:t>Quantitative Sciences a</w:t>
      </w:r>
      <w:r w:rsidR="00287F74" w:rsidRPr="0034517C">
        <w:rPr>
          <w:rFonts w:ascii="Courier New" w:hAnsi="Courier New" w:cs="Courier New"/>
          <w:sz w:val="24"/>
          <w:szCs w:val="24"/>
        </w:rPr>
        <w:t xml:space="preserve">nd Data Management Branch, </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Division of HIV/AIDS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w:t>
      </w:r>
      <w:r w:rsidR="00F71D13" w:rsidRPr="0034517C">
        <w:rPr>
          <w:rFonts w:ascii="Courier New" w:hAnsi="Courier New" w:cs="Courier New"/>
          <w:sz w:val="24"/>
          <w:szCs w:val="24"/>
        </w:rPr>
        <w:t>8</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T:  404.639.5235</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7" w:history="1">
        <w:r w:rsidRPr="0034517C">
          <w:rPr>
            <w:rStyle w:val="Hyperlink"/>
            <w:rFonts w:ascii="Courier New" w:hAnsi="Courier New" w:cs="Courier New"/>
            <w:sz w:val="24"/>
            <w:szCs w:val="24"/>
          </w:rPr>
          <w:t>uzz3@cdc.gov</w:t>
        </w:r>
      </w:hyperlink>
    </w:p>
    <w:p w:rsidR="00287F74" w:rsidRPr="0034517C" w:rsidRDefault="00287F74" w:rsidP="00287F74">
      <w:pPr>
        <w:spacing w:after="0" w:line="240" w:lineRule="auto"/>
        <w:rPr>
          <w:rFonts w:ascii="Courier New" w:hAnsi="Courier New" w:cs="Courier New"/>
          <w:sz w:val="24"/>
          <w:szCs w:val="24"/>
        </w:rPr>
      </w:pP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Yi Pan PhD, </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287F74" w:rsidRPr="0034517C" w:rsidRDefault="00F71D13" w:rsidP="00287F74">
      <w:pPr>
        <w:spacing w:after="0" w:line="240" w:lineRule="auto"/>
        <w:rPr>
          <w:rFonts w:ascii="Courier New" w:hAnsi="Courier New" w:cs="Courier New"/>
          <w:sz w:val="24"/>
          <w:szCs w:val="24"/>
        </w:rPr>
      </w:pPr>
      <w:r w:rsidRPr="0034517C">
        <w:rPr>
          <w:rFonts w:ascii="Courier New" w:hAnsi="Courier New" w:cs="Courier New"/>
          <w:sz w:val="24"/>
          <w:szCs w:val="24"/>
        </w:rPr>
        <w:t>Quantitative Sciences a</w:t>
      </w:r>
      <w:r w:rsidR="00287F74" w:rsidRPr="0034517C">
        <w:rPr>
          <w:rFonts w:ascii="Courier New" w:hAnsi="Courier New" w:cs="Courier New"/>
          <w:sz w:val="24"/>
          <w:szCs w:val="24"/>
        </w:rPr>
        <w:t>nd Data Management Branch, Division of HIV/AIDS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w:t>
      </w:r>
      <w:r w:rsidR="00F71D13" w:rsidRPr="0034517C">
        <w:rPr>
          <w:rFonts w:ascii="Courier New" w:hAnsi="Courier New" w:cs="Courier New"/>
          <w:sz w:val="24"/>
          <w:szCs w:val="24"/>
        </w:rPr>
        <w:t>8</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lastRenderedPageBreak/>
        <w:t xml:space="preserve">T:  </w:t>
      </w:r>
      <w:r w:rsidR="00F71D13" w:rsidRPr="0034517C">
        <w:rPr>
          <w:rFonts w:ascii="Courier New" w:hAnsi="Courier New" w:cs="Courier New"/>
          <w:sz w:val="24"/>
          <w:szCs w:val="24"/>
        </w:rPr>
        <w:t>404.639.0960</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r w:rsidR="00F71D13" w:rsidRPr="0034517C">
        <w:rPr>
          <w:rFonts w:ascii="Courier New" w:hAnsi="Courier New" w:cs="Courier New"/>
          <w:sz w:val="24"/>
          <w:szCs w:val="24"/>
        </w:rPr>
        <w:t>jnu5@cdc.gov</w:t>
      </w:r>
    </w:p>
    <w:p w:rsidR="00287F74" w:rsidRPr="0034517C" w:rsidRDefault="00287F74" w:rsidP="00287F74">
      <w:pPr>
        <w:spacing w:after="0" w:line="240" w:lineRule="auto"/>
        <w:rPr>
          <w:rFonts w:ascii="Courier New" w:hAnsi="Courier New" w:cs="Courier New"/>
          <w:sz w:val="24"/>
          <w:szCs w:val="24"/>
        </w:rPr>
      </w:pPr>
    </w:p>
    <w:p w:rsidR="00F71D13" w:rsidRPr="0034517C" w:rsidRDefault="00F71D13" w:rsidP="00F71D13">
      <w:pPr>
        <w:rPr>
          <w:rFonts w:ascii="Courier New" w:hAnsi="Courier New" w:cs="Courier New"/>
          <w:i/>
          <w:sz w:val="24"/>
          <w:szCs w:val="24"/>
        </w:rPr>
      </w:pPr>
      <w:r w:rsidRPr="0034517C">
        <w:rPr>
          <w:rFonts w:ascii="Courier New" w:hAnsi="Courier New" w:cs="Courier New"/>
          <w:i/>
          <w:sz w:val="24"/>
          <w:szCs w:val="24"/>
        </w:rPr>
        <w:t xml:space="preserve">The following </w:t>
      </w:r>
      <w:r w:rsidR="002677E7" w:rsidRPr="0034517C">
        <w:rPr>
          <w:rFonts w:ascii="Courier New" w:hAnsi="Courier New" w:cs="Courier New"/>
          <w:i/>
          <w:sz w:val="24"/>
          <w:szCs w:val="24"/>
        </w:rPr>
        <w:t>CDC staff</w:t>
      </w:r>
      <w:r w:rsidRPr="0034517C">
        <w:rPr>
          <w:rFonts w:ascii="Courier New" w:hAnsi="Courier New" w:cs="Courier New"/>
          <w:i/>
          <w:sz w:val="24"/>
          <w:szCs w:val="24"/>
        </w:rPr>
        <w:t xml:space="preserve"> will </w:t>
      </w:r>
      <w:r w:rsidR="0065773B" w:rsidRPr="0034517C">
        <w:rPr>
          <w:rFonts w:ascii="Courier New" w:hAnsi="Courier New" w:cs="Courier New"/>
          <w:i/>
          <w:sz w:val="24"/>
          <w:szCs w:val="24"/>
        </w:rPr>
        <w:t>analyze project</w:t>
      </w:r>
      <w:r w:rsidRPr="0034517C">
        <w:rPr>
          <w:rFonts w:ascii="Courier New" w:hAnsi="Courier New" w:cs="Courier New"/>
          <w:i/>
          <w:sz w:val="24"/>
          <w:szCs w:val="24"/>
        </w:rPr>
        <w:t xml:space="preserve"> data:</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Kathy Byrd MD, MPH</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Medical Epidemiologist</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Epidemiology Branch, 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E45</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T: 404.639.3083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8" w:history="1">
        <w:r w:rsidRPr="0034517C">
          <w:rPr>
            <w:rStyle w:val="Hyperlink"/>
            <w:rFonts w:ascii="Courier New" w:hAnsi="Courier New" w:cs="Courier New"/>
            <w:sz w:val="24"/>
            <w:szCs w:val="24"/>
          </w:rPr>
          <w:t>gdn8@cdc.gov</w:t>
        </w:r>
      </w:hyperlink>
    </w:p>
    <w:p w:rsidR="00F71D13" w:rsidRPr="0034517C" w:rsidRDefault="00F71D13" w:rsidP="00F71D13">
      <w:pPr>
        <w:spacing w:after="0" w:line="240" w:lineRule="auto"/>
        <w:rPr>
          <w:rFonts w:ascii="Courier New" w:hAnsi="Courier New" w:cs="Courier New"/>
          <w:sz w:val="24"/>
          <w:szCs w:val="24"/>
        </w:rPr>
      </w:pPr>
    </w:p>
    <w:p w:rsidR="00F71D13" w:rsidRPr="0034517C" w:rsidRDefault="00BF25B7" w:rsidP="00F71D13">
      <w:pPr>
        <w:spacing w:after="0" w:line="240" w:lineRule="auto"/>
        <w:rPr>
          <w:rFonts w:ascii="Courier New" w:hAnsi="Courier New" w:cs="Courier New"/>
          <w:sz w:val="24"/>
          <w:szCs w:val="24"/>
        </w:rPr>
      </w:pPr>
      <w:r w:rsidRPr="0034517C">
        <w:rPr>
          <w:rFonts w:ascii="Courier New" w:hAnsi="Courier New" w:cs="Courier New"/>
          <w:sz w:val="24"/>
          <w:szCs w:val="24"/>
        </w:rPr>
        <w:t>Craig Borkowf PhD</w:t>
      </w:r>
      <w:r w:rsidR="00F71D13" w:rsidRPr="0034517C">
        <w:rPr>
          <w:rFonts w:ascii="Courier New" w:hAnsi="Courier New" w:cs="Courier New"/>
          <w:sz w:val="24"/>
          <w:szCs w:val="24"/>
        </w:rPr>
        <w:t xml:space="preserve">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Quantitative Sciences and Data Management Branch,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E48</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T:  404.639.5235</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9" w:history="1">
        <w:r w:rsidRPr="0034517C">
          <w:rPr>
            <w:rStyle w:val="Hyperlink"/>
            <w:rFonts w:ascii="Courier New" w:hAnsi="Courier New" w:cs="Courier New"/>
            <w:sz w:val="24"/>
            <w:szCs w:val="24"/>
          </w:rPr>
          <w:t>uzz3@cdc.gov</w:t>
        </w:r>
      </w:hyperlink>
    </w:p>
    <w:p w:rsidR="00F71D13" w:rsidRPr="0034517C" w:rsidRDefault="00F71D13" w:rsidP="00F71D13">
      <w:pPr>
        <w:spacing w:after="0" w:line="240" w:lineRule="auto"/>
        <w:rPr>
          <w:rFonts w:ascii="Courier New" w:hAnsi="Courier New" w:cs="Courier New"/>
          <w:sz w:val="24"/>
          <w:szCs w:val="24"/>
        </w:rPr>
      </w:pPr>
    </w:p>
    <w:p w:rsidR="00F71D13" w:rsidRPr="0034517C" w:rsidRDefault="00BF25B7" w:rsidP="00F71D13">
      <w:pPr>
        <w:spacing w:after="0" w:line="240" w:lineRule="auto"/>
        <w:rPr>
          <w:rFonts w:ascii="Courier New" w:hAnsi="Courier New" w:cs="Courier New"/>
          <w:sz w:val="24"/>
          <w:szCs w:val="24"/>
        </w:rPr>
      </w:pPr>
      <w:r w:rsidRPr="0034517C">
        <w:rPr>
          <w:rFonts w:ascii="Courier New" w:hAnsi="Courier New" w:cs="Courier New"/>
          <w:sz w:val="24"/>
          <w:szCs w:val="24"/>
        </w:rPr>
        <w:t>Yi Pan PhD</w:t>
      </w:r>
      <w:r w:rsidR="00F71D13" w:rsidRPr="0034517C">
        <w:rPr>
          <w:rFonts w:ascii="Courier New" w:hAnsi="Courier New" w:cs="Courier New"/>
          <w:sz w:val="24"/>
          <w:szCs w:val="24"/>
        </w:rPr>
        <w:t xml:space="preserve">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2677E7"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Quantitative Sciences and Data Management Branch,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E48</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T:  404.639.0960</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Email:  jnu5@cdc.gov</w:t>
      </w:r>
    </w:p>
    <w:p w:rsidR="00F71D13" w:rsidRPr="0034517C" w:rsidRDefault="00F71D13" w:rsidP="00287F74">
      <w:pPr>
        <w:spacing w:after="0" w:line="240" w:lineRule="auto"/>
        <w:rPr>
          <w:rFonts w:ascii="Courier New" w:hAnsi="Courier New" w:cs="Courier New"/>
          <w:sz w:val="24"/>
          <w:szCs w:val="24"/>
        </w:rPr>
      </w:pPr>
    </w:p>
    <w:p w:rsidR="002677E7" w:rsidRPr="0034517C" w:rsidRDefault="002677E7" w:rsidP="00F71D13">
      <w:pPr>
        <w:spacing w:after="0" w:line="240" w:lineRule="auto"/>
        <w:rPr>
          <w:rFonts w:ascii="Courier New" w:hAnsi="Courier New" w:cs="Courier New"/>
          <w:i/>
          <w:sz w:val="24"/>
          <w:szCs w:val="24"/>
        </w:rPr>
      </w:pPr>
      <w:r w:rsidRPr="0034517C">
        <w:rPr>
          <w:rFonts w:ascii="Courier New" w:hAnsi="Courier New" w:cs="Courier New"/>
          <w:i/>
          <w:sz w:val="24"/>
          <w:szCs w:val="24"/>
        </w:rPr>
        <w:t>The following contracted staff will analyze project data:</w:t>
      </w:r>
    </w:p>
    <w:p w:rsidR="002677E7" w:rsidRPr="0034517C" w:rsidRDefault="002677E7" w:rsidP="00F71D13">
      <w:pPr>
        <w:spacing w:after="0" w:line="240" w:lineRule="auto"/>
        <w:rPr>
          <w:rFonts w:ascii="Courier New" w:hAnsi="Courier New" w:cs="Courier New"/>
          <w:sz w:val="24"/>
          <w:szCs w:val="24"/>
        </w:rPr>
      </w:pPr>
    </w:p>
    <w:p w:rsidR="00F71D13" w:rsidRPr="0034517C" w:rsidRDefault="00CF23AB" w:rsidP="00F71D13">
      <w:pPr>
        <w:spacing w:after="0" w:line="240" w:lineRule="auto"/>
        <w:rPr>
          <w:rFonts w:ascii="Courier New" w:hAnsi="Courier New" w:cs="Courier New"/>
          <w:sz w:val="24"/>
          <w:szCs w:val="24"/>
        </w:rPr>
      </w:pPr>
      <w:r>
        <w:rPr>
          <w:rFonts w:ascii="Courier New" w:hAnsi="Courier New" w:cs="Courier New"/>
          <w:sz w:val="24"/>
          <w:szCs w:val="24"/>
        </w:rPr>
        <w:t>Nasima Camp, MPH</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Public Health Analyst</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Epidemiology Branch, 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E45</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CF23AB" w:rsidP="00F71D13">
      <w:pPr>
        <w:spacing w:after="0" w:line="240" w:lineRule="auto"/>
        <w:rPr>
          <w:rFonts w:ascii="Courier New" w:hAnsi="Courier New" w:cs="Courier New"/>
          <w:sz w:val="24"/>
          <w:szCs w:val="24"/>
        </w:rPr>
      </w:pPr>
      <w:r>
        <w:rPr>
          <w:rFonts w:ascii="Courier New" w:hAnsi="Courier New" w:cs="Courier New"/>
          <w:sz w:val="24"/>
          <w:szCs w:val="24"/>
        </w:rPr>
        <w:t>T: 404.639.8246</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r w:rsidR="00CF23AB">
        <w:rPr>
          <w:rFonts w:ascii="Courier New" w:hAnsi="Courier New" w:cs="Courier New"/>
          <w:sz w:val="24"/>
          <w:szCs w:val="24"/>
        </w:rPr>
        <w:t>yul9@cdc.gov</w:t>
      </w:r>
    </w:p>
    <w:p w:rsidR="002677E7" w:rsidRPr="0034517C" w:rsidRDefault="002677E7" w:rsidP="00F71D13">
      <w:pPr>
        <w:spacing w:after="0" w:line="240" w:lineRule="auto"/>
        <w:rPr>
          <w:rFonts w:ascii="Courier New" w:hAnsi="Courier New" w:cs="Courier New"/>
          <w:sz w:val="24"/>
          <w:szCs w:val="24"/>
        </w:rPr>
      </w:pPr>
    </w:p>
    <w:p w:rsidR="002677E7" w:rsidRPr="0034517C" w:rsidRDefault="002677E7" w:rsidP="00F71D13">
      <w:pPr>
        <w:spacing w:after="0" w:line="240" w:lineRule="auto"/>
        <w:rPr>
          <w:rFonts w:ascii="Courier New" w:hAnsi="Courier New" w:cs="Courier New"/>
          <w:sz w:val="24"/>
          <w:szCs w:val="24"/>
        </w:rPr>
      </w:pPr>
      <w:r w:rsidRPr="0034517C">
        <w:rPr>
          <w:rFonts w:ascii="Courier New" w:hAnsi="Courier New" w:cs="Courier New"/>
          <w:sz w:val="24"/>
          <w:szCs w:val="24"/>
        </w:rPr>
        <w:t>CDC personnel responsible for receiving and approving contract deliverables:</w:t>
      </w:r>
    </w:p>
    <w:p w:rsidR="00F71D13" w:rsidRPr="0034517C" w:rsidRDefault="00F71D13" w:rsidP="00287F74">
      <w:pPr>
        <w:spacing w:after="0" w:line="240" w:lineRule="auto"/>
        <w:rPr>
          <w:rFonts w:ascii="Courier New" w:hAnsi="Courier New" w:cs="Courier New"/>
          <w:sz w:val="24"/>
          <w:szCs w:val="24"/>
        </w:rPr>
      </w:pPr>
    </w:p>
    <w:p w:rsidR="00BF25B7" w:rsidRPr="0034517C" w:rsidRDefault="00BF25B7" w:rsidP="00287F74">
      <w:pPr>
        <w:spacing w:after="0" w:line="240" w:lineRule="auto"/>
        <w:rPr>
          <w:rFonts w:ascii="Courier New" w:hAnsi="Courier New" w:cs="Courier New"/>
          <w:sz w:val="24"/>
          <w:szCs w:val="24"/>
        </w:rPr>
      </w:pPr>
      <w:r w:rsidRPr="0034517C">
        <w:rPr>
          <w:rFonts w:ascii="Courier New" w:hAnsi="Courier New" w:cs="Courier New"/>
          <w:sz w:val="24"/>
          <w:szCs w:val="24"/>
        </w:rPr>
        <w:t>LaShonda Billingsley</w:t>
      </w:r>
    </w:p>
    <w:p w:rsidR="00BF25B7" w:rsidRPr="0034517C" w:rsidRDefault="00BF25B7" w:rsidP="00287F74">
      <w:pPr>
        <w:spacing w:after="0" w:line="240" w:lineRule="auto"/>
        <w:rPr>
          <w:rFonts w:ascii="Courier New" w:hAnsi="Courier New" w:cs="Courier New"/>
          <w:sz w:val="24"/>
          <w:szCs w:val="24"/>
        </w:rPr>
      </w:pPr>
      <w:r w:rsidRPr="0034517C">
        <w:rPr>
          <w:rFonts w:ascii="Courier New" w:hAnsi="Courier New" w:cs="Courier New"/>
          <w:sz w:val="24"/>
          <w:szCs w:val="24"/>
        </w:rPr>
        <w:lastRenderedPageBreak/>
        <w:t>Public Health Analyst</w:t>
      </w:r>
    </w:p>
    <w:p w:rsidR="00BF25B7" w:rsidRPr="0034517C" w:rsidRDefault="00BF25B7" w:rsidP="00BF25B7">
      <w:pPr>
        <w:spacing w:after="0" w:line="240" w:lineRule="auto"/>
        <w:rPr>
          <w:rFonts w:ascii="Courier New" w:hAnsi="Courier New" w:cs="Courier New"/>
          <w:sz w:val="24"/>
          <w:szCs w:val="24"/>
        </w:rPr>
      </w:pPr>
      <w:r w:rsidRPr="0034517C">
        <w:rPr>
          <w:rFonts w:ascii="Courier New" w:hAnsi="Courier New" w:cs="Courier New"/>
          <w:sz w:val="24"/>
          <w:szCs w:val="24"/>
        </w:rPr>
        <w:t>Epidemiology Branch, Division of HIV/AIDS Prevention</w:t>
      </w:r>
    </w:p>
    <w:p w:rsidR="00BF25B7" w:rsidRPr="0034517C" w:rsidRDefault="00BF25B7" w:rsidP="00BF25B7">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E07</w:t>
      </w:r>
    </w:p>
    <w:p w:rsidR="00BF25B7" w:rsidRPr="0034517C" w:rsidRDefault="00BF25B7" w:rsidP="00BF25B7">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BF25B7" w:rsidRPr="0034517C" w:rsidRDefault="00BF25B7" w:rsidP="00287F74">
      <w:pPr>
        <w:spacing w:after="0" w:line="240" w:lineRule="auto"/>
        <w:rPr>
          <w:rFonts w:ascii="Courier New" w:hAnsi="Courier New" w:cs="Courier New"/>
          <w:sz w:val="24"/>
          <w:szCs w:val="24"/>
        </w:rPr>
      </w:pPr>
      <w:r w:rsidRPr="0034517C">
        <w:rPr>
          <w:rFonts w:ascii="Courier New" w:hAnsi="Courier New" w:cs="Courier New"/>
          <w:sz w:val="24"/>
          <w:szCs w:val="24"/>
        </w:rPr>
        <w:t>T:  404.639.6047</w:t>
      </w:r>
    </w:p>
    <w:p w:rsidR="00BF25B7" w:rsidRPr="0034517C" w:rsidRDefault="00BF25B7"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10" w:history="1">
        <w:r w:rsidRPr="0034517C">
          <w:rPr>
            <w:rStyle w:val="Hyperlink"/>
            <w:rFonts w:ascii="Courier New" w:hAnsi="Courier New" w:cs="Courier New"/>
            <w:sz w:val="24"/>
            <w:szCs w:val="24"/>
          </w:rPr>
          <w:t>lqb6@cdc.gov</w:t>
        </w:r>
      </w:hyperlink>
    </w:p>
    <w:p w:rsidR="00BF25B7" w:rsidRPr="0034517C" w:rsidRDefault="00BF25B7" w:rsidP="00287F74">
      <w:pPr>
        <w:spacing w:after="0" w:line="240" w:lineRule="auto"/>
        <w:rPr>
          <w:rFonts w:ascii="Courier New" w:hAnsi="Courier New" w:cs="Courier New"/>
          <w:sz w:val="24"/>
          <w:szCs w:val="24"/>
        </w:rPr>
      </w:pPr>
    </w:p>
    <w:p w:rsidR="002677E7" w:rsidRDefault="0065773B"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Data will be collected </w:t>
      </w:r>
      <w:r w:rsidR="00006FDC">
        <w:rPr>
          <w:rFonts w:ascii="Courier New" w:hAnsi="Courier New" w:cs="Courier New"/>
          <w:sz w:val="24"/>
          <w:szCs w:val="24"/>
        </w:rPr>
        <w:t xml:space="preserve">form the project sites </w:t>
      </w:r>
      <w:r w:rsidRPr="0034517C">
        <w:rPr>
          <w:rFonts w:ascii="Courier New" w:hAnsi="Courier New" w:cs="Courier New"/>
          <w:sz w:val="24"/>
          <w:szCs w:val="24"/>
        </w:rPr>
        <w:t xml:space="preserve">by </w:t>
      </w:r>
      <w:r w:rsidR="00006FDC">
        <w:rPr>
          <w:rFonts w:ascii="Courier New" w:hAnsi="Courier New" w:cs="Courier New"/>
          <w:sz w:val="24"/>
          <w:szCs w:val="24"/>
        </w:rPr>
        <w:t>the University of North Texas Health Science Center</w:t>
      </w:r>
      <w:r w:rsidRPr="0034517C">
        <w:rPr>
          <w:rFonts w:ascii="Courier New" w:hAnsi="Courier New" w:cs="Courier New"/>
          <w:sz w:val="24"/>
          <w:szCs w:val="24"/>
        </w:rPr>
        <w:t xml:space="preserve"> through a co-operative agreement.  </w:t>
      </w:r>
    </w:p>
    <w:p w:rsidR="00046A81" w:rsidRDefault="00046A81" w:rsidP="00287F74">
      <w:pPr>
        <w:spacing w:after="0" w:line="240" w:lineRule="auto"/>
        <w:rPr>
          <w:rFonts w:ascii="Courier New" w:hAnsi="Courier New" w:cs="Courier New"/>
          <w:sz w:val="24"/>
          <w:szCs w:val="24"/>
        </w:rPr>
      </w:pPr>
    </w:p>
    <w:p w:rsidR="00006FDC" w:rsidRDefault="00006FDC" w:rsidP="00287F74">
      <w:pPr>
        <w:spacing w:after="0" w:line="240" w:lineRule="auto"/>
        <w:rPr>
          <w:rFonts w:ascii="Courier New" w:hAnsi="Courier New" w:cs="Courier New"/>
          <w:sz w:val="24"/>
          <w:szCs w:val="24"/>
          <w:highlight w:val="yellow"/>
        </w:rPr>
      </w:pPr>
    </w:p>
    <w:p w:rsidR="002677E7" w:rsidRDefault="00CC600F" w:rsidP="00287F74">
      <w:pPr>
        <w:spacing w:after="0" w:line="240" w:lineRule="auto"/>
        <w:rPr>
          <w:rFonts w:ascii="Courier New" w:hAnsi="Courier New" w:cs="Courier New"/>
          <w:sz w:val="24"/>
          <w:szCs w:val="24"/>
        </w:rPr>
      </w:pPr>
      <w:r w:rsidRPr="00006FDC">
        <w:rPr>
          <w:rFonts w:ascii="Courier New" w:hAnsi="Courier New" w:cs="Courier New"/>
          <w:sz w:val="24"/>
          <w:szCs w:val="24"/>
        </w:rPr>
        <w:t>References</w:t>
      </w:r>
    </w:p>
    <w:p w:rsidR="00E64A5C" w:rsidRDefault="00E64A5C" w:rsidP="00E64A5C">
      <w:pPr>
        <w:spacing w:after="0" w:line="240" w:lineRule="auto"/>
        <w:rPr>
          <w:rFonts w:ascii="Courier New" w:hAnsi="Courier New" w:cs="Courier New"/>
          <w:sz w:val="24"/>
          <w:szCs w:val="24"/>
        </w:rPr>
      </w:pPr>
    </w:p>
    <w:p w:rsidR="00555231" w:rsidRPr="00AF7CFB" w:rsidRDefault="00555231" w:rsidP="00AF7CFB">
      <w:pPr>
        <w:rPr>
          <w:b/>
          <w:bCs/>
        </w:rPr>
      </w:pPr>
      <w:r>
        <w:rPr>
          <w:rFonts w:ascii="Courier New" w:hAnsi="Courier New" w:cs="Courier New"/>
          <w:bCs/>
          <w:color w:val="000000"/>
          <w:sz w:val="24"/>
          <w:szCs w:val="24"/>
        </w:rPr>
        <w:t>1.</w:t>
      </w:r>
      <w:r w:rsidRPr="00555231">
        <w:rPr>
          <w:rFonts w:ascii="Courier New" w:hAnsi="Courier New" w:cs="Courier New"/>
          <w:sz w:val="24"/>
          <w:szCs w:val="24"/>
        </w:rPr>
        <w:t xml:space="preserve"> </w:t>
      </w:r>
      <w:r w:rsidR="00AF7CFB" w:rsidRPr="00AF7CFB">
        <w:rPr>
          <w:rFonts w:ascii="Courier New" w:hAnsi="Courier New" w:cs="Courier New"/>
          <w:sz w:val="24"/>
          <w:szCs w:val="24"/>
        </w:rPr>
        <w:t>Gardner, L, Giordano T, Marks G, Wilson T, Craw J, Drainoni M, Keruly J, Rodriguez A, Malitz F, Moore R, Bradley-Springer L, Holman S, Rose, Girde S, Sullivan M, Moore R, Metsch L</w:t>
      </w:r>
      <w:r w:rsidR="00593C40" w:rsidRPr="00AF7CFB">
        <w:rPr>
          <w:rFonts w:ascii="Courier New" w:hAnsi="Courier New" w:cs="Courier New"/>
          <w:sz w:val="24"/>
          <w:szCs w:val="24"/>
        </w:rPr>
        <w:t>, Saag</w:t>
      </w:r>
      <w:r w:rsidR="00AF7CFB" w:rsidRPr="00AF7CFB">
        <w:rPr>
          <w:rFonts w:ascii="Courier New" w:hAnsi="Courier New" w:cs="Courier New"/>
          <w:sz w:val="24"/>
          <w:szCs w:val="24"/>
        </w:rPr>
        <w:t xml:space="preserve"> M</w:t>
      </w:r>
      <w:r w:rsidR="00593C40" w:rsidRPr="00AF7CFB">
        <w:rPr>
          <w:rFonts w:ascii="Courier New" w:hAnsi="Courier New" w:cs="Courier New"/>
          <w:sz w:val="24"/>
          <w:szCs w:val="24"/>
        </w:rPr>
        <w:t>, Mugavero</w:t>
      </w:r>
      <w:r w:rsidR="00AF7CFB" w:rsidRPr="00AF7CFB">
        <w:rPr>
          <w:rFonts w:ascii="Courier New" w:hAnsi="Courier New" w:cs="Courier New"/>
          <w:sz w:val="24"/>
          <w:szCs w:val="24"/>
        </w:rPr>
        <w:t xml:space="preserve"> M. </w:t>
      </w:r>
      <w:r w:rsidR="00AF7CFB" w:rsidRPr="00AF7CFB">
        <w:rPr>
          <w:rFonts w:ascii="Courier New" w:hAnsi="Courier New" w:cs="Courier New"/>
          <w:bCs/>
          <w:sz w:val="24"/>
          <w:szCs w:val="24"/>
        </w:rPr>
        <w:t>Enhanced personal contact with HIV patients across time improves retention in primary care:  a randomized trial in six U.S. HIV clinics</w:t>
      </w:r>
      <w:r w:rsidR="00AF7CFB">
        <w:rPr>
          <w:rFonts w:ascii="Courier New" w:hAnsi="Courier New" w:cs="Courier New"/>
          <w:bCs/>
          <w:sz w:val="24"/>
          <w:szCs w:val="24"/>
        </w:rPr>
        <w:t xml:space="preserve"> (unpublished data, under review in 2014)</w:t>
      </w:r>
    </w:p>
    <w:p w:rsidR="00555231" w:rsidRDefault="00555231" w:rsidP="00E64A5C">
      <w:pPr>
        <w:spacing w:after="0" w:line="240" w:lineRule="auto"/>
        <w:rPr>
          <w:rFonts w:ascii="Courier New" w:hAnsi="Courier New" w:cs="Courier New"/>
          <w:bCs/>
          <w:color w:val="000000"/>
          <w:sz w:val="24"/>
          <w:szCs w:val="24"/>
        </w:rPr>
      </w:pPr>
      <w:r>
        <w:rPr>
          <w:rFonts w:ascii="Courier New" w:hAnsi="Courier New" w:cs="Courier New"/>
          <w:bCs/>
          <w:color w:val="000000"/>
          <w:sz w:val="24"/>
          <w:szCs w:val="24"/>
        </w:rPr>
        <w:t xml:space="preserve">2. CDC. </w:t>
      </w:r>
      <w:r w:rsidRPr="00555231">
        <w:rPr>
          <w:rFonts w:ascii="Courier New" w:hAnsi="Courier New" w:cs="Courier New"/>
          <w:bCs/>
          <w:color w:val="000000"/>
          <w:sz w:val="24"/>
          <w:szCs w:val="24"/>
        </w:rPr>
        <w:t>Vital Signs: HIV Prevention Through Care and Treatment — United States</w:t>
      </w:r>
      <w:r>
        <w:rPr>
          <w:rFonts w:ascii="Courier New" w:hAnsi="Courier New" w:cs="Courier New"/>
          <w:bCs/>
          <w:color w:val="000000"/>
          <w:sz w:val="24"/>
          <w:szCs w:val="24"/>
        </w:rPr>
        <w:t>.  MMWR 2011; vol 60 (47):  1618-1623.</w:t>
      </w:r>
    </w:p>
    <w:p w:rsidR="00555231" w:rsidRDefault="00555231" w:rsidP="00E64A5C">
      <w:pPr>
        <w:spacing w:after="0" w:line="240" w:lineRule="auto"/>
        <w:rPr>
          <w:rFonts w:ascii="Courier New" w:hAnsi="Courier New" w:cs="Courier New"/>
          <w:bCs/>
          <w:color w:val="000000"/>
          <w:sz w:val="24"/>
          <w:szCs w:val="24"/>
        </w:rPr>
      </w:pPr>
    </w:p>
    <w:p w:rsidR="00555231" w:rsidRPr="00555231" w:rsidRDefault="00555231" w:rsidP="00E64A5C">
      <w:pPr>
        <w:spacing w:after="0" w:line="240" w:lineRule="auto"/>
        <w:rPr>
          <w:rFonts w:ascii="Courier New" w:hAnsi="Courier New" w:cs="Courier New"/>
          <w:sz w:val="24"/>
          <w:szCs w:val="24"/>
        </w:rPr>
      </w:pPr>
      <w:r>
        <w:rPr>
          <w:rFonts w:ascii="Courier New" w:hAnsi="Courier New" w:cs="Courier New"/>
          <w:sz w:val="24"/>
          <w:szCs w:val="24"/>
        </w:rPr>
        <w:t xml:space="preserve">3.  </w:t>
      </w:r>
      <w:hyperlink r:id="rId11" w:history="1">
        <w:r w:rsidRPr="00555231">
          <w:rPr>
            <w:rStyle w:val="highlight1"/>
            <w:rFonts w:ascii="Courier New" w:hAnsi="Courier New" w:cs="Courier New"/>
            <w:sz w:val="24"/>
            <w:szCs w:val="24"/>
          </w:rPr>
          <w:t>Murphy</w:t>
        </w:r>
        <w:r w:rsidRPr="00555231">
          <w:rPr>
            <w:rFonts w:ascii="Courier New" w:hAnsi="Courier New" w:cs="Courier New"/>
            <w:sz w:val="24"/>
            <w:szCs w:val="24"/>
          </w:rPr>
          <w:t xml:space="preserve"> P</w:t>
        </w:r>
      </w:hyperlink>
      <w:r w:rsidRPr="00555231">
        <w:rPr>
          <w:rFonts w:ascii="Courier New" w:hAnsi="Courier New" w:cs="Courier New"/>
          <w:sz w:val="24"/>
          <w:szCs w:val="24"/>
        </w:rPr>
        <w:t xml:space="preserve">, </w:t>
      </w:r>
      <w:hyperlink r:id="rId12" w:history="1">
        <w:r w:rsidRPr="00555231">
          <w:rPr>
            <w:rFonts w:ascii="Courier New" w:hAnsi="Courier New" w:cs="Courier New"/>
            <w:sz w:val="24"/>
            <w:szCs w:val="24"/>
          </w:rPr>
          <w:t>Cocohoba J</w:t>
        </w:r>
      </w:hyperlink>
      <w:r w:rsidRPr="00555231">
        <w:rPr>
          <w:rFonts w:ascii="Courier New" w:hAnsi="Courier New" w:cs="Courier New"/>
          <w:sz w:val="24"/>
          <w:szCs w:val="24"/>
        </w:rPr>
        <w:t xml:space="preserve">, </w:t>
      </w:r>
      <w:hyperlink r:id="rId13" w:history="1">
        <w:r w:rsidRPr="00555231">
          <w:rPr>
            <w:rFonts w:ascii="Courier New" w:hAnsi="Courier New" w:cs="Courier New"/>
            <w:sz w:val="24"/>
            <w:szCs w:val="24"/>
          </w:rPr>
          <w:t>Tang A</w:t>
        </w:r>
      </w:hyperlink>
      <w:r w:rsidRPr="00555231">
        <w:rPr>
          <w:rFonts w:ascii="Courier New" w:hAnsi="Courier New" w:cs="Courier New"/>
          <w:sz w:val="24"/>
          <w:szCs w:val="24"/>
        </w:rPr>
        <w:t xml:space="preserve">, </w:t>
      </w:r>
      <w:hyperlink r:id="rId14" w:history="1">
        <w:r w:rsidRPr="00555231">
          <w:rPr>
            <w:rFonts w:ascii="Courier New" w:hAnsi="Courier New" w:cs="Courier New"/>
            <w:sz w:val="24"/>
            <w:szCs w:val="24"/>
          </w:rPr>
          <w:t>Pietrandoni G</w:t>
        </w:r>
      </w:hyperlink>
      <w:r w:rsidRPr="00555231">
        <w:rPr>
          <w:rFonts w:ascii="Courier New" w:hAnsi="Courier New" w:cs="Courier New"/>
          <w:sz w:val="24"/>
          <w:szCs w:val="24"/>
        </w:rPr>
        <w:t xml:space="preserve">, </w:t>
      </w:r>
      <w:hyperlink r:id="rId15" w:history="1">
        <w:r w:rsidRPr="00555231">
          <w:rPr>
            <w:rFonts w:ascii="Courier New" w:hAnsi="Courier New" w:cs="Courier New"/>
            <w:sz w:val="24"/>
            <w:szCs w:val="24"/>
          </w:rPr>
          <w:t>Hou J</w:t>
        </w:r>
      </w:hyperlink>
      <w:r w:rsidRPr="00555231">
        <w:rPr>
          <w:rFonts w:ascii="Courier New" w:hAnsi="Courier New" w:cs="Courier New"/>
          <w:sz w:val="24"/>
          <w:szCs w:val="24"/>
        </w:rPr>
        <w:t xml:space="preserve">, </w:t>
      </w:r>
      <w:hyperlink r:id="rId16" w:history="1">
        <w:r w:rsidRPr="00555231">
          <w:rPr>
            <w:rFonts w:ascii="Courier New" w:hAnsi="Courier New" w:cs="Courier New"/>
            <w:sz w:val="24"/>
            <w:szCs w:val="24"/>
          </w:rPr>
          <w:t>Guglielmo BJ</w:t>
        </w:r>
      </w:hyperlink>
      <w:r w:rsidRPr="00555231">
        <w:rPr>
          <w:rFonts w:ascii="Courier New" w:hAnsi="Courier New" w:cs="Courier New"/>
          <w:sz w:val="24"/>
          <w:szCs w:val="24"/>
        </w:rPr>
        <w:t xml:space="preserve">.  Impact of HIV-specialized pharmacies on adherence and persistence with antiretroviral therapy.  </w:t>
      </w:r>
      <w:hyperlink r:id="rId17" w:tooltip="AIDS patient care and STDs." w:history="1">
        <w:r w:rsidRPr="00555231">
          <w:rPr>
            <w:rFonts w:ascii="Courier New" w:hAnsi="Courier New" w:cs="Courier New"/>
            <w:sz w:val="24"/>
            <w:szCs w:val="24"/>
          </w:rPr>
          <w:t>AIDS Patient Care STDS.</w:t>
        </w:r>
      </w:hyperlink>
      <w:r w:rsidRPr="00555231">
        <w:rPr>
          <w:rFonts w:ascii="Courier New" w:hAnsi="Courier New" w:cs="Courier New"/>
          <w:sz w:val="24"/>
          <w:szCs w:val="24"/>
        </w:rPr>
        <w:t xml:space="preserve"> 2012; 26(9): 526-31</w:t>
      </w:r>
    </w:p>
    <w:sectPr w:rsidR="00555231" w:rsidRPr="00555231" w:rsidSect="00AF7BF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52D" w:rsidRDefault="0094052D" w:rsidP="00CA1E9F">
      <w:pPr>
        <w:spacing w:after="0" w:line="240" w:lineRule="auto"/>
      </w:pPr>
      <w:r>
        <w:separator/>
      </w:r>
    </w:p>
  </w:endnote>
  <w:endnote w:type="continuationSeparator" w:id="0">
    <w:p w:rsidR="0094052D" w:rsidRDefault="0094052D" w:rsidP="00CA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24318"/>
      <w:docPartObj>
        <w:docPartGallery w:val="Page Numbers (Bottom of Page)"/>
        <w:docPartUnique/>
      </w:docPartObj>
    </w:sdtPr>
    <w:sdtEndPr>
      <w:rPr>
        <w:noProof/>
      </w:rPr>
    </w:sdtEndPr>
    <w:sdtContent>
      <w:p w:rsidR="0094052D" w:rsidRDefault="0094052D">
        <w:pPr>
          <w:pStyle w:val="Footer"/>
          <w:jc w:val="center"/>
        </w:pPr>
        <w:r>
          <w:fldChar w:fldCharType="begin"/>
        </w:r>
        <w:r>
          <w:instrText xml:space="preserve"> PAGE   \* MERGEFORMAT </w:instrText>
        </w:r>
        <w:r>
          <w:fldChar w:fldCharType="separate"/>
        </w:r>
        <w:r w:rsidR="001902E4">
          <w:rPr>
            <w:noProof/>
          </w:rPr>
          <w:t>12</w:t>
        </w:r>
        <w:r>
          <w:rPr>
            <w:noProof/>
          </w:rPr>
          <w:fldChar w:fldCharType="end"/>
        </w:r>
      </w:p>
    </w:sdtContent>
  </w:sdt>
  <w:p w:rsidR="0094052D" w:rsidRDefault="00940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52D" w:rsidRDefault="0094052D" w:rsidP="00CA1E9F">
      <w:pPr>
        <w:spacing w:after="0" w:line="240" w:lineRule="auto"/>
      </w:pPr>
      <w:r>
        <w:separator/>
      </w:r>
    </w:p>
  </w:footnote>
  <w:footnote w:type="continuationSeparator" w:id="0">
    <w:p w:rsidR="0094052D" w:rsidRDefault="0094052D" w:rsidP="00CA1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FEF"/>
    <w:rsid w:val="00006FDC"/>
    <w:rsid w:val="00033018"/>
    <w:rsid w:val="00046A81"/>
    <w:rsid w:val="00051F3E"/>
    <w:rsid w:val="00067AA9"/>
    <w:rsid w:val="000E266D"/>
    <w:rsid w:val="000E31C0"/>
    <w:rsid w:val="000E5591"/>
    <w:rsid w:val="000F2A1D"/>
    <w:rsid w:val="00115781"/>
    <w:rsid w:val="001902E4"/>
    <w:rsid w:val="001B4764"/>
    <w:rsid w:val="001B49B9"/>
    <w:rsid w:val="001C6938"/>
    <w:rsid w:val="002677E7"/>
    <w:rsid w:val="002838E6"/>
    <w:rsid w:val="00287F74"/>
    <w:rsid w:val="002B5964"/>
    <w:rsid w:val="002C36C9"/>
    <w:rsid w:val="00323F54"/>
    <w:rsid w:val="00336725"/>
    <w:rsid w:val="0034517C"/>
    <w:rsid w:val="0037688D"/>
    <w:rsid w:val="00392E10"/>
    <w:rsid w:val="003B459D"/>
    <w:rsid w:val="003C063B"/>
    <w:rsid w:val="0043447D"/>
    <w:rsid w:val="0049090F"/>
    <w:rsid w:val="004B7FEF"/>
    <w:rsid w:val="00555231"/>
    <w:rsid w:val="00571CD6"/>
    <w:rsid w:val="00573965"/>
    <w:rsid w:val="005924C6"/>
    <w:rsid w:val="00593165"/>
    <w:rsid w:val="00593C40"/>
    <w:rsid w:val="005D2126"/>
    <w:rsid w:val="005D421A"/>
    <w:rsid w:val="005F227D"/>
    <w:rsid w:val="005F4D54"/>
    <w:rsid w:val="00612BF9"/>
    <w:rsid w:val="00627BF6"/>
    <w:rsid w:val="0065773B"/>
    <w:rsid w:val="00671D79"/>
    <w:rsid w:val="00681669"/>
    <w:rsid w:val="006B08C5"/>
    <w:rsid w:val="007152D0"/>
    <w:rsid w:val="00737204"/>
    <w:rsid w:val="00750B60"/>
    <w:rsid w:val="00784724"/>
    <w:rsid w:val="008157FF"/>
    <w:rsid w:val="00815D2B"/>
    <w:rsid w:val="00817DF9"/>
    <w:rsid w:val="00823CCE"/>
    <w:rsid w:val="008465BB"/>
    <w:rsid w:val="00856DFD"/>
    <w:rsid w:val="00861DE4"/>
    <w:rsid w:val="008B2F79"/>
    <w:rsid w:val="008E087A"/>
    <w:rsid w:val="0094052D"/>
    <w:rsid w:val="00972C96"/>
    <w:rsid w:val="0098250C"/>
    <w:rsid w:val="009A5EC7"/>
    <w:rsid w:val="009F6CB2"/>
    <w:rsid w:val="00A31270"/>
    <w:rsid w:val="00AA5046"/>
    <w:rsid w:val="00AB757E"/>
    <w:rsid w:val="00AE286B"/>
    <w:rsid w:val="00AF7BFF"/>
    <w:rsid w:val="00AF7CFB"/>
    <w:rsid w:val="00B30E74"/>
    <w:rsid w:val="00B46CA9"/>
    <w:rsid w:val="00BB48F2"/>
    <w:rsid w:val="00BD4176"/>
    <w:rsid w:val="00BF25B7"/>
    <w:rsid w:val="00C61F5B"/>
    <w:rsid w:val="00C82309"/>
    <w:rsid w:val="00CA1E9F"/>
    <w:rsid w:val="00CB1FEB"/>
    <w:rsid w:val="00CC600F"/>
    <w:rsid w:val="00CE4C1F"/>
    <w:rsid w:val="00CF23AB"/>
    <w:rsid w:val="00D060BB"/>
    <w:rsid w:val="00D55414"/>
    <w:rsid w:val="00D629C4"/>
    <w:rsid w:val="00D6761E"/>
    <w:rsid w:val="00DA6A22"/>
    <w:rsid w:val="00E01D39"/>
    <w:rsid w:val="00E02040"/>
    <w:rsid w:val="00E27737"/>
    <w:rsid w:val="00E44E2A"/>
    <w:rsid w:val="00E64A5C"/>
    <w:rsid w:val="00E93F1B"/>
    <w:rsid w:val="00F71D13"/>
    <w:rsid w:val="00F75F12"/>
    <w:rsid w:val="00FC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D6E5E-0209-4384-AD4A-4D7FC445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C9"/>
    <w:rPr>
      <w:rFonts w:ascii="Tahoma" w:hAnsi="Tahoma" w:cs="Tahoma"/>
      <w:sz w:val="16"/>
      <w:szCs w:val="16"/>
    </w:rPr>
  </w:style>
  <w:style w:type="table" w:styleId="TableGrid">
    <w:name w:val="Table Grid"/>
    <w:basedOn w:val="TableNormal"/>
    <w:uiPriority w:val="59"/>
    <w:rsid w:val="0037688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
    <w:name w:val="ref"/>
    <w:basedOn w:val="Normal"/>
    <w:rsid w:val="0037688D"/>
    <w:pPr>
      <w:spacing w:after="0" w:line="480" w:lineRule="auto"/>
      <w:ind w:left="720" w:hanging="720"/>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287F74"/>
    <w:rPr>
      <w:color w:val="0000FF" w:themeColor="hyperlink"/>
      <w:u w:val="single"/>
    </w:rPr>
  </w:style>
  <w:style w:type="paragraph" w:styleId="ListParagraph">
    <w:name w:val="List Paragraph"/>
    <w:basedOn w:val="Normal"/>
    <w:uiPriority w:val="34"/>
    <w:qFormat/>
    <w:rsid w:val="00D060BB"/>
    <w:pPr>
      <w:ind w:left="720"/>
      <w:contextualSpacing/>
    </w:pPr>
  </w:style>
  <w:style w:type="paragraph" w:styleId="Header">
    <w:name w:val="header"/>
    <w:basedOn w:val="Normal"/>
    <w:link w:val="HeaderChar"/>
    <w:uiPriority w:val="99"/>
    <w:unhideWhenUsed/>
    <w:rsid w:val="00CA1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9F"/>
  </w:style>
  <w:style w:type="paragraph" w:styleId="Footer">
    <w:name w:val="footer"/>
    <w:basedOn w:val="Normal"/>
    <w:link w:val="FooterChar"/>
    <w:uiPriority w:val="99"/>
    <w:unhideWhenUsed/>
    <w:rsid w:val="00CA1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9F"/>
  </w:style>
  <w:style w:type="character" w:customStyle="1" w:styleId="highlight1">
    <w:name w:val="highlight1"/>
    <w:basedOn w:val="DefaultParagraphFont"/>
    <w:rsid w:val="00555231"/>
    <w:rPr>
      <w:shd w:val="clear" w:color="auto" w:fill="F2F5F8"/>
    </w:rPr>
  </w:style>
  <w:style w:type="character" w:styleId="CommentReference">
    <w:name w:val="annotation reference"/>
    <w:basedOn w:val="DefaultParagraphFont"/>
    <w:semiHidden/>
    <w:unhideWhenUsed/>
    <w:rsid w:val="0049090F"/>
    <w:rPr>
      <w:sz w:val="16"/>
      <w:szCs w:val="16"/>
    </w:rPr>
  </w:style>
  <w:style w:type="paragraph" w:styleId="CommentText">
    <w:name w:val="annotation text"/>
    <w:basedOn w:val="Normal"/>
    <w:link w:val="CommentTextChar"/>
    <w:semiHidden/>
    <w:unhideWhenUsed/>
    <w:rsid w:val="0049090F"/>
    <w:pPr>
      <w:spacing w:line="240" w:lineRule="auto"/>
    </w:pPr>
    <w:rPr>
      <w:sz w:val="20"/>
      <w:szCs w:val="20"/>
    </w:rPr>
  </w:style>
  <w:style w:type="character" w:customStyle="1" w:styleId="CommentTextChar">
    <w:name w:val="Comment Text Char"/>
    <w:basedOn w:val="DefaultParagraphFont"/>
    <w:link w:val="CommentText"/>
    <w:semiHidden/>
    <w:rsid w:val="0049090F"/>
    <w:rPr>
      <w:sz w:val="20"/>
      <w:szCs w:val="20"/>
    </w:rPr>
  </w:style>
  <w:style w:type="paragraph" w:styleId="CommentSubject">
    <w:name w:val="annotation subject"/>
    <w:basedOn w:val="CommentText"/>
    <w:next w:val="CommentText"/>
    <w:link w:val="CommentSubjectChar"/>
    <w:uiPriority w:val="99"/>
    <w:semiHidden/>
    <w:unhideWhenUsed/>
    <w:rsid w:val="00E02040"/>
    <w:rPr>
      <w:b/>
      <w:bCs/>
    </w:rPr>
  </w:style>
  <w:style w:type="character" w:customStyle="1" w:styleId="CommentSubjectChar">
    <w:name w:val="Comment Subject Char"/>
    <w:basedOn w:val="CommentTextChar"/>
    <w:link w:val="CommentSubject"/>
    <w:uiPriority w:val="99"/>
    <w:semiHidden/>
    <w:rsid w:val="00E02040"/>
    <w:rPr>
      <w:b/>
      <w:bCs/>
      <w:sz w:val="20"/>
      <w:szCs w:val="20"/>
    </w:rPr>
  </w:style>
  <w:style w:type="paragraph" w:styleId="EndnoteText">
    <w:name w:val="endnote text"/>
    <w:basedOn w:val="Normal"/>
    <w:link w:val="EndnoteTextChar"/>
    <w:uiPriority w:val="99"/>
    <w:rsid w:val="00C61F5B"/>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C61F5B"/>
    <w:rPr>
      <w:rFonts w:eastAsiaTheme="minorEastAsia"/>
      <w:color w:val="00000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553513">
      <w:bodyDiv w:val="1"/>
      <w:marLeft w:val="0"/>
      <w:marRight w:val="0"/>
      <w:marTop w:val="0"/>
      <w:marBottom w:val="0"/>
      <w:divBdr>
        <w:top w:val="none" w:sz="0" w:space="0" w:color="auto"/>
        <w:left w:val="none" w:sz="0" w:space="0" w:color="auto"/>
        <w:bottom w:val="none" w:sz="0" w:space="0" w:color="auto"/>
        <w:right w:val="none" w:sz="0" w:space="0" w:color="auto"/>
      </w:divBdr>
    </w:div>
    <w:div w:id="1093937860">
      <w:bodyDiv w:val="1"/>
      <w:marLeft w:val="0"/>
      <w:marRight w:val="0"/>
      <w:marTop w:val="0"/>
      <w:marBottom w:val="0"/>
      <w:divBdr>
        <w:top w:val="none" w:sz="0" w:space="0" w:color="auto"/>
        <w:left w:val="none" w:sz="0" w:space="0" w:color="auto"/>
        <w:bottom w:val="none" w:sz="0" w:space="0" w:color="auto"/>
        <w:right w:val="none" w:sz="0" w:space="0" w:color="auto"/>
      </w:divBdr>
    </w:div>
    <w:div w:id="20944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n8@cdc.gov" TargetMode="External"/><Relationship Id="rId13" Type="http://schemas.openxmlformats.org/officeDocument/2006/relationships/hyperlink" Target="http://www.ncbi.nlm.nih.gov/pubmed?term=Tang%20A%5BAuthor%5D&amp;cauthor=true&amp;cauthor_uid=22860900"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uzz3@cdc.gov" TargetMode="External"/><Relationship Id="rId12" Type="http://schemas.openxmlformats.org/officeDocument/2006/relationships/hyperlink" Target="http://www.ncbi.nlm.nih.gov/pubmed?term=Cocohoba%20J%5BAuthor%5D&amp;cauthor=true&amp;cauthor_uid=22860900" TargetMode="External"/><Relationship Id="rId17" Type="http://schemas.openxmlformats.org/officeDocument/2006/relationships/hyperlink" Target="http://www.ncbi.nlm.nih.gov/pubmed/22860900" TargetMode="External"/><Relationship Id="rId2" Type="http://schemas.openxmlformats.org/officeDocument/2006/relationships/settings" Target="settings.xml"/><Relationship Id="rId16" Type="http://schemas.openxmlformats.org/officeDocument/2006/relationships/hyperlink" Target="http://www.ncbi.nlm.nih.gov/pubmed?term=Guglielmo%20BJ%5BAuthor%5D&amp;cauthor=true&amp;cauthor_uid=228609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gdn8@cdc.gov" TargetMode="External"/><Relationship Id="rId11" Type="http://schemas.openxmlformats.org/officeDocument/2006/relationships/hyperlink" Target="http://www.ncbi.nlm.nih.gov/pubmed?term=Murphy%20P%5BAuthor%5D&amp;cauthor=true&amp;cauthor_uid=22860900" TargetMode="External"/><Relationship Id="rId5" Type="http://schemas.openxmlformats.org/officeDocument/2006/relationships/endnotes" Target="endnotes.xml"/><Relationship Id="rId15" Type="http://schemas.openxmlformats.org/officeDocument/2006/relationships/hyperlink" Target="http://www.ncbi.nlm.nih.gov/pubmed?term=Hou%20J%5BAuthor%5D&amp;cauthor=true&amp;cauthor_uid=22860900" TargetMode="External"/><Relationship Id="rId10" Type="http://schemas.openxmlformats.org/officeDocument/2006/relationships/hyperlink" Target="mailto:lqb6@cdc.gov"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uzz3@cdc.gov" TargetMode="External"/><Relationship Id="rId14" Type="http://schemas.openxmlformats.org/officeDocument/2006/relationships/hyperlink" Target="http://www.ncbi.nlm.nih.gov/pubmed?term=Pietrandoni%20G%5BAuthor%5D&amp;cauthor=true&amp;cauthor_uid=22860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12</Pages>
  <Words>3341</Words>
  <Characters>19045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Cenac, Carol E. (CDC/OD/OADS)</cp:lastModifiedBy>
  <cp:revision>5</cp:revision>
  <cp:lastPrinted>2015-05-19T13:28:00Z</cp:lastPrinted>
  <dcterms:created xsi:type="dcterms:W3CDTF">2015-03-23T14:22:00Z</dcterms:created>
  <dcterms:modified xsi:type="dcterms:W3CDTF">2015-05-19T13:29:00Z</dcterms:modified>
</cp:coreProperties>
</file>