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DF7C3" w14:textId="77777777" w:rsidR="002853AE" w:rsidRDefault="002853AE" w:rsidP="002853AE"/>
    <w:p w14:paraId="0DC6D540" w14:textId="77777777" w:rsidR="002853AE" w:rsidRDefault="002853AE" w:rsidP="002853AE"/>
    <w:p w14:paraId="1FEFB0D3" w14:textId="77777777" w:rsidR="002853AE" w:rsidRDefault="002853AE" w:rsidP="002853AE"/>
    <w:p w14:paraId="495F4773" w14:textId="77777777" w:rsidR="002853AE" w:rsidRDefault="002853AE" w:rsidP="002853AE"/>
    <w:p w14:paraId="6744D47A" w14:textId="77777777" w:rsidR="002853AE" w:rsidRDefault="002853AE" w:rsidP="002853AE"/>
    <w:p w14:paraId="56983405" w14:textId="77777777" w:rsidR="002853AE" w:rsidRDefault="002853AE" w:rsidP="002853AE"/>
    <w:p w14:paraId="28108CA5" w14:textId="77777777" w:rsidR="002853AE" w:rsidRDefault="002853AE" w:rsidP="002853AE"/>
    <w:p w14:paraId="1DF04DD7" w14:textId="77777777" w:rsidR="002853AE" w:rsidRDefault="002853AE" w:rsidP="002853AE"/>
    <w:p w14:paraId="26E6F7EA" w14:textId="77777777" w:rsidR="002853AE" w:rsidRDefault="002853AE" w:rsidP="002853AE"/>
    <w:p w14:paraId="05C19870" w14:textId="77777777" w:rsidR="002853AE" w:rsidRDefault="002853AE" w:rsidP="002853AE"/>
    <w:p w14:paraId="30FBEED3" w14:textId="754C65D7" w:rsidR="002853AE" w:rsidRPr="00630A42" w:rsidRDefault="00DB4DD9" w:rsidP="0037238E">
      <w:pPr>
        <w:jc w:val="center"/>
        <w:rPr>
          <w:b/>
        </w:rPr>
      </w:pPr>
      <w:r>
        <w:rPr>
          <w:b/>
        </w:rPr>
        <w:t xml:space="preserve">Surveillance </w:t>
      </w:r>
      <w:r w:rsidR="00AA6EA1">
        <w:rPr>
          <w:b/>
        </w:rPr>
        <w:t xml:space="preserve">Data Collections </w:t>
      </w:r>
      <w:r w:rsidR="0037238E">
        <w:rPr>
          <w:b/>
        </w:rPr>
        <w:t xml:space="preserve">for </w:t>
      </w:r>
      <w:r w:rsidR="00AA6EA1">
        <w:rPr>
          <w:b/>
        </w:rPr>
        <w:t xml:space="preserve">Ebola Virus Disease </w:t>
      </w:r>
      <w:r w:rsidR="0037238E">
        <w:rPr>
          <w:b/>
        </w:rPr>
        <w:t>in West Africa</w:t>
      </w:r>
    </w:p>
    <w:p w14:paraId="4C05ECB1" w14:textId="77777777" w:rsidR="002853AE" w:rsidRDefault="002853AE" w:rsidP="002853AE">
      <w:pPr>
        <w:jc w:val="center"/>
        <w:rPr>
          <w:b/>
        </w:rPr>
      </w:pPr>
    </w:p>
    <w:p w14:paraId="57898A8B" w14:textId="01647149" w:rsidR="0037238E" w:rsidRPr="00630A42" w:rsidRDefault="0037238E" w:rsidP="002853AE">
      <w:pPr>
        <w:jc w:val="center"/>
        <w:rPr>
          <w:b/>
        </w:rPr>
      </w:pPr>
      <w:r>
        <w:rPr>
          <w:b/>
        </w:rPr>
        <w:t>NEW</w:t>
      </w:r>
    </w:p>
    <w:p w14:paraId="1A562C8D" w14:textId="77777777" w:rsidR="005D184A" w:rsidRDefault="005D184A" w:rsidP="00AA6EA1">
      <w:pPr>
        <w:jc w:val="center"/>
        <w:rPr>
          <w:b/>
        </w:rPr>
      </w:pPr>
    </w:p>
    <w:p w14:paraId="76F7E66D" w14:textId="77777777" w:rsidR="002853AE" w:rsidRDefault="00AA6EA1" w:rsidP="00AA6EA1">
      <w:pPr>
        <w:jc w:val="center"/>
        <w:rPr>
          <w:b/>
        </w:rPr>
      </w:pPr>
      <w:r>
        <w:rPr>
          <w:b/>
        </w:rPr>
        <w:t>Request for OMB Approval</w:t>
      </w:r>
      <w:r w:rsidR="002853AE" w:rsidDel="000E2DF1">
        <w:rPr>
          <w:b/>
        </w:rPr>
        <w:t xml:space="preserve"> </w:t>
      </w:r>
    </w:p>
    <w:p w14:paraId="1F4FCF32" w14:textId="77777777" w:rsidR="002853AE" w:rsidRDefault="002853AE" w:rsidP="002853AE">
      <w:pPr>
        <w:jc w:val="center"/>
        <w:rPr>
          <w:b/>
        </w:rPr>
      </w:pPr>
    </w:p>
    <w:p w14:paraId="53CC84B5" w14:textId="0EEBD395" w:rsidR="002853AE" w:rsidRDefault="000470B9" w:rsidP="002853AE">
      <w:pPr>
        <w:jc w:val="center"/>
        <w:rPr>
          <w:b/>
        </w:rPr>
      </w:pPr>
      <w:r>
        <w:rPr>
          <w:b/>
        </w:rPr>
        <w:t>June</w:t>
      </w:r>
      <w:r w:rsidR="00D552C3">
        <w:rPr>
          <w:b/>
        </w:rPr>
        <w:t xml:space="preserve"> 2015</w:t>
      </w:r>
    </w:p>
    <w:p w14:paraId="680C01E5" w14:textId="77777777" w:rsidR="002853AE" w:rsidRDefault="002853AE" w:rsidP="002853AE">
      <w:pPr>
        <w:jc w:val="center"/>
        <w:rPr>
          <w:b/>
        </w:rPr>
      </w:pPr>
    </w:p>
    <w:p w14:paraId="2FB1AED8" w14:textId="77777777" w:rsidR="002853AE" w:rsidRDefault="002853AE" w:rsidP="002853AE">
      <w:pPr>
        <w:jc w:val="center"/>
        <w:rPr>
          <w:b/>
        </w:rPr>
      </w:pPr>
      <w:r>
        <w:rPr>
          <w:b/>
        </w:rPr>
        <w:t>Supporting Statement A</w:t>
      </w:r>
    </w:p>
    <w:p w14:paraId="4E8D6996" w14:textId="77777777" w:rsidR="002853AE" w:rsidRDefault="002853AE" w:rsidP="002853AE">
      <w:pPr>
        <w:jc w:val="center"/>
        <w:rPr>
          <w:b/>
        </w:rPr>
      </w:pPr>
      <w:r>
        <w:rPr>
          <w:b/>
        </w:rPr>
        <w:t>Justification</w:t>
      </w:r>
    </w:p>
    <w:p w14:paraId="22188685" w14:textId="77777777" w:rsidR="002853AE" w:rsidRDefault="002853AE" w:rsidP="002853AE">
      <w:pPr>
        <w:jc w:val="center"/>
        <w:rPr>
          <w:b/>
        </w:rPr>
      </w:pPr>
    </w:p>
    <w:p w14:paraId="21ED6CCB" w14:textId="77777777" w:rsidR="002853AE" w:rsidRDefault="002853AE" w:rsidP="002853AE">
      <w:pPr>
        <w:rPr>
          <w:b/>
        </w:rPr>
      </w:pPr>
    </w:p>
    <w:p w14:paraId="2C735E5F" w14:textId="77777777" w:rsidR="002853AE" w:rsidRDefault="002853AE" w:rsidP="002853AE">
      <w:pPr>
        <w:rPr>
          <w:b/>
        </w:rPr>
      </w:pPr>
    </w:p>
    <w:p w14:paraId="60F825F2" w14:textId="77777777" w:rsidR="002853AE" w:rsidRDefault="002853AE" w:rsidP="002853AE">
      <w:pPr>
        <w:rPr>
          <w:b/>
        </w:rPr>
      </w:pPr>
    </w:p>
    <w:p w14:paraId="2AD4A10A" w14:textId="77777777" w:rsidR="002853AE" w:rsidRDefault="002853AE" w:rsidP="002853AE">
      <w:pPr>
        <w:rPr>
          <w:b/>
        </w:rPr>
      </w:pPr>
    </w:p>
    <w:p w14:paraId="3A32B43B" w14:textId="77777777" w:rsidR="002853AE" w:rsidRDefault="002853AE" w:rsidP="002853AE">
      <w:pPr>
        <w:outlineLvl w:val="0"/>
        <w:rPr>
          <w:b/>
        </w:rPr>
      </w:pPr>
    </w:p>
    <w:p w14:paraId="46390CBB" w14:textId="77777777" w:rsidR="002853AE" w:rsidRDefault="002853AE" w:rsidP="002853AE">
      <w:pPr>
        <w:outlineLvl w:val="0"/>
        <w:rPr>
          <w:b/>
        </w:rPr>
      </w:pPr>
    </w:p>
    <w:p w14:paraId="15AA3ED9" w14:textId="77777777" w:rsidR="002853AE" w:rsidRDefault="002853AE" w:rsidP="002853AE">
      <w:pPr>
        <w:outlineLvl w:val="0"/>
        <w:rPr>
          <w:b/>
        </w:rPr>
      </w:pPr>
    </w:p>
    <w:p w14:paraId="3F39C74D" w14:textId="77777777" w:rsidR="002853AE" w:rsidRDefault="002853AE" w:rsidP="002853AE">
      <w:pPr>
        <w:outlineLvl w:val="0"/>
        <w:rPr>
          <w:b/>
        </w:rPr>
      </w:pPr>
    </w:p>
    <w:p w14:paraId="269F9EDB" w14:textId="77777777" w:rsidR="002853AE" w:rsidRDefault="002853AE" w:rsidP="002853AE">
      <w:pPr>
        <w:outlineLvl w:val="0"/>
        <w:rPr>
          <w:b/>
        </w:rPr>
      </w:pPr>
    </w:p>
    <w:p w14:paraId="549DEEC8" w14:textId="77777777" w:rsidR="002853AE" w:rsidRDefault="002853AE" w:rsidP="002853AE">
      <w:pPr>
        <w:outlineLvl w:val="0"/>
        <w:rPr>
          <w:b/>
        </w:rPr>
      </w:pPr>
    </w:p>
    <w:p w14:paraId="49DE437A" w14:textId="77777777" w:rsidR="002B1AB5" w:rsidRDefault="002B1AB5" w:rsidP="002853AE">
      <w:pPr>
        <w:outlineLvl w:val="0"/>
      </w:pPr>
    </w:p>
    <w:p w14:paraId="6ECF6A79" w14:textId="77777777" w:rsidR="002B1AB5" w:rsidRDefault="002B1AB5" w:rsidP="002853AE">
      <w:pPr>
        <w:outlineLvl w:val="0"/>
      </w:pPr>
    </w:p>
    <w:p w14:paraId="263484EB" w14:textId="77777777" w:rsidR="00AA6EA1" w:rsidRDefault="00AA6EA1" w:rsidP="002853AE">
      <w:pPr>
        <w:outlineLvl w:val="0"/>
      </w:pPr>
    </w:p>
    <w:p w14:paraId="47DBE0A5" w14:textId="77777777" w:rsidR="00AA6EA1" w:rsidRDefault="00AA6EA1" w:rsidP="002853AE">
      <w:pPr>
        <w:outlineLvl w:val="0"/>
      </w:pPr>
    </w:p>
    <w:p w14:paraId="60AE96B7" w14:textId="0820B2F4" w:rsidR="0031598D" w:rsidRDefault="0031598D" w:rsidP="0031598D">
      <w:pPr>
        <w:rPr>
          <w:b/>
          <w:u w:val="single"/>
        </w:rPr>
      </w:pPr>
      <w:r w:rsidRPr="00CA5840">
        <w:rPr>
          <w:b/>
          <w:u w:val="single"/>
        </w:rPr>
        <w:t>Program Official</w:t>
      </w:r>
    </w:p>
    <w:p w14:paraId="24D8D448" w14:textId="77777777" w:rsidR="0031598D" w:rsidRDefault="0031598D" w:rsidP="0031598D">
      <w:pPr>
        <w:rPr>
          <w:rFonts w:eastAsia="Calibri"/>
          <w:b/>
          <w:bCs/>
          <w:lang w:bidi="he-IL"/>
        </w:rPr>
      </w:pPr>
      <w:r w:rsidRPr="003641A7">
        <w:rPr>
          <w:rFonts w:eastAsia="Calibri"/>
          <w:b/>
          <w:bCs/>
          <w:lang w:bidi="he-IL"/>
        </w:rPr>
        <w:t>Barbara Knust, DVM, MPH, DACVPM</w:t>
      </w:r>
    </w:p>
    <w:p w14:paraId="2E906E98" w14:textId="75EF940F" w:rsidR="0031598D" w:rsidRPr="003641A7" w:rsidRDefault="0031598D" w:rsidP="0031598D">
      <w:pPr>
        <w:rPr>
          <w:rFonts w:eastAsia="Calibri"/>
          <w:lang w:bidi="he-IL"/>
        </w:rPr>
      </w:pPr>
      <w:r>
        <w:rPr>
          <w:rFonts w:eastAsia="Calibri"/>
          <w:b/>
          <w:bCs/>
          <w:lang w:bidi="he-IL"/>
        </w:rPr>
        <w:t>Chief Science Officer, 2014 Ebola Virus Response</w:t>
      </w:r>
    </w:p>
    <w:p w14:paraId="2D5493EA" w14:textId="77777777" w:rsidR="0031598D" w:rsidRPr="003641A7" w:rsidRDefault="0031598D" w:rsidP="0031598D">
      <w:pPr>
        <w:rPr>
          <w:rFonts w:eastAsia="Calibri"/>
          <w:lang w:bidi="he-IL"/>
        </w:rPr>
      </w:pPr>
      <w:r w:rsidRPr="003641A7">
        <w:rPr>
          <w:rFonts w:eastAsia="Calibri"/>
          <w:lang w:bidi="he-IL"/>
        </w:rPr>
        <w:t>CDR, US Public Health Service</w:t>
      </w:r>
    </w:p>
    <w:p w14:paraId="4DDDDC64" w14:textId="77777777" w:rsidR="0031598D" w:rsidRPr="003641A7" w:rsidRDefault="0031598D" w:rsidP="0031598D">
      <w:pPr>
        <w:rPr>
          <w:rFonts w:eastAsia="Calibri"/>
          <w:lang w:bidi="he-IL"/>
        </w:rPr>
      </w:pPr>
      <w:r w:rsidRPr="003641A7">
        <w:rPr>
          <w:rFonts w:eastAsia="Calibri"/>
          <w:lang w:bidi="he-IL"/>
        </w:rPr>
        <w:t>US Centers for Disease Control</w:t>
      </w:r>
    </w:p>
    <w:p w14:paraId="535CC53D" w14:textId="77777777" w:rsidR="0031598D" w:rsidRPr="003641A7" w:rsidRDefault="0031598D" w:rsidP="0031598D">
      <w:pPr>
        <w:rPr>
          <w:rFonts w:eastAsia="Calibri"/>
          <w:lang w:bidi="he-IL"/>
        </w:rPr>
      </w:pPr>
      <w:r w:rsidRPr="003641A7">
        <w:rPr>
          <w:rFonts w:eastAsia="Calibri"/>
          <w:lang w:bidi="he-IL"/>
        </w:rPr>
        <w:t> </w:t>
      </w:r>
    </w:p>
    <w:p w14:paraId="290797FE" w14:textId="77777777" w:rsidR="0031598D" w:rsidRPr="003641A7" w:rsidRDefault="0031598D" w:rsidP="0031598D">
      <w:pPr>
        <w:rPr>
          <w:rFonts w:eastAsia="Calibri"/>
          <w:lang w:bidi="he-IL"/>
        </w:rPr>
      </w:pPr>
      <w:r w:rsidRPr="003641A7">
        <w:rPr>
          <w:rFonts w:eastAsia="Calibri"/>
          <w:lang w:bidi="he-IL"/>
        </w:rPr>
        <w:t>404-639-1104 phone</w:t>
      </w:r>
    </w:p>
    <w:p w14:paraId="235EB528" w14:textId="77777777" w:rsidR="0031598D" w:rsidRPr="003641A7" w:rsidRDefault="0031598D" w:rsidP="0031598D">
      <w:pPr>
        <w:rPr>
          <w:rFonts w:eastAsia="Calibri"/>
          <w:lang w:bidi="he-IL"/>
        </w:rPr>
      </w:pPr>
      <w:r w:rsidRPr="003641A7">
        <w:rPr>
          <w:rFonts w:eastAsia="Calibri"/>
          <w:lang w:bidi="he-IL"/>
        </w:rPr>
        <w:t>404-639-1118 fax</w:t>
      </w:r>
    </w:p>
    <w:p w14:paraId="035876C2" w14:textId="77777777" w:rsidR="0031598D" w:rsidRPr="003641A7" w:rsidRDefault="0031598D" w:rsidP="0031598D">
      <w:pPr>
        <w:rPr>
          <w:rFonts w:eastAsia="Calibri"/>
          <w:lang w:bidi="he-IL"/>
        </w:rPr>
      </w:pPr>
      <w:r w:rsidRPr="003641A7">
        <w:rPr>
          <w:rFonts w:eastAsia="Calibri"/>
          <w:lang w:bidi="he-IL"/>
        </w:rPr>
        <w:t>404-218-9626 mobile</w:t>
      </w:r>
    </w:p>
    <w:p w14:paraId="0C27BA2E" w14:textId="0E714B6D" w:rsidR="00D552C3" w:rsidRDefault="007E5ACF">
      <w:pPr>
        <w:spacing w:after="200" w:line="276" w:lineRule="auto"/>
        <w:rPr>
          <w:b/>
        </w:rPr>
      </w:pPr>
      <w:hyperlink r:id="rId8" w:history="1">
        <w:r w:rsidR="0031598D" w:rsidRPr="003641A7">
          <w:rPr>
            <w:rFonts w:eastAsia="Calibri"/>
            <w:color w:val="0563C1"/>
            <w:u w:val="single"/>
            <w:lang w:bidi="he-IL"/>
          </w:rPr>
          <w:t>bknust@cdc.gov</w:t>
        </w:r>
      </w:hyperlink>
      <w:r w:rsidR="00D552C3">
        <w:rPr>
          <w:b/>
        </w:rPr>
        <w:br w:type="page"/>
      </w:r>
    </w:p>
    <w:p w14:paraId="6B1E2816" w14:textId="77777777" w:rsidR="002853AE" w:rsidRPr="00A838E0" w:rsidRDefault="002853AE" w:rsidP="00453D6C">
      <w:pPr>
        <w:jc w:val="center"/>
        <w:rPr>
          <w:b/>
        </w:rPr>
      </w:pPr>
      <w:r w:rsidRPr="00A838E0">
        <w:rPr>
          <w:b/>
        </w:rPr>
        <w:lastRenderedPageBreak/>
        <w:t>Table of Contents</w:t>
      </w:r>
    </w:p>
    <w:p w14:paraId="7EF4C8BA" w14:textId="77777777" w:rsidR="002853AE" w:rsidRPr="00A838E0" w:rsidRDefault="002853AE" w:rsidP="002853AE">
      <w:pPr>
        <w:jc w:val="center"/>
        <w:rPr>
          <w:b/>
        </w:rPr>
      </w:pPr>
    </w:p>
    <w:tbl>
      <w:tblPr>
        <w:tblW w:w="9180" w:type="dxa"/>
        <w:tblInd w:w="14" w:type="dxa"/>
        <w:tblLook w:val="01E0" w:firstRow="1" w:lastRow="1" w:firstColumn="1" w:lastColumn="1" w:noHBand="0" w:noVBand="0"/>
      </w:tblPr>
      <w:tblGrid>
        <w:gridCol w:w="8730"/>
        <w:gridCol w:w="450"/>
      </w:tblGrid>
      <w:tr w:rsidR="002853AE" w:rsidRPr="00A838E0" w14:paraId="37E63535" w14:textId="77777777" w:rsidTr="00303ECF">
        <w:tc>
          <w:tcPr>
            <w:tcW w:w="8730" w:type="dxa"/>
            <w:tcMar>
              <w:left w:w="14" w:type="dxa"/>
              <w:right w:w="14" w:type="dxa"/>
            </w:tcMar>
          </w:tcPr>
          <w:p w14:paraId="0FC587C7" w14:textId="77777777" w:rsidR="002853AE" w:rsidRPr="00A838E0" w:rsidRDefault="002853AE" w:rsidP="00666084">
            <w:r w:rsidRPr="00A838E0">
              <w:t>A. Justification</w:t>
            </w:r>
          </w:p>
        </w:tc>
        <w:tc>
          <w:tcPr>
            <w:tcW w:w="450" w:type="dxa"/>
            <w:tcMar>
              <w:left w:w="14" w:type="dxa"/>
              <w:right w:w="14" w:type="dxa"/>
            </w:tcMar>
          </w:tcPr>
          <w:p w14:paraId="27F688AE" w14:textId="77777777" w:rsidR="002853AE" w:rsidRPr="00A838E0" w:rsidRDefault="002853AE" w:rsidP="00666084"/>
        </w:tc>
      </w:tr>
      <w:tr w:rsidR="002853AE" w:rsidRPr="00A838E0" w14:paraId="1C24E6AE" w14:textId="77777777" w:rsidTr="00303ECF">
        <w:tc>
          <w:tcPr>
            <w:tcW w:w="8730" w:type="dxa"/>
            <w:tcMar>
              <w:left w:w="14" w:type="dxa"/>
              <w:right w:w="14" w:type="dxa"/>
            </w:tcMar>
          </w:tcPr>
          <w:p w14:paraId="1593FC5C" w14:textId="77777777" w:rsidR="002853AE" w:rsidRPr="00A838E0" w:rsidRDefault="002853AE" w:rsidP="00666084">
            <w:pPr>
              <w:ind w:left="360"/>
            </w:pPr>
            <w:r w:rsidRPr="00A838E0">
              <w:t>1. Circumstances Making the Collection of Information Necessary</w:t>
            </w:r>
          </w:p>
        </w:tc>
        <w:tc>
          <w:tcPr>
            <w:tcW w:w="450" w:type="dxa"/>
            <w:tcMar>
              <w:left w:w="14" w:type="dxa"/>
              <w:right w:w="14" w:type="dxa"/>
            </w:tcMar>
          </w:tcPr>
          <w:p w14:paraId="6945218C" w14:textId="77777777" w:rsidR="002853AE" w:rsidRPr="00A838E0" w:rsidRDefault="002853AE" w:rsidP="00666084"/>
        </w:tc>
      </w:tr>
      <w:tr w:rsidR="002853AE" w:rsidRPr="00A838E0" w14:paraId="7CB9E4DE" w14:textId="77777777" w:rsidTr="00303ECF">
        <w:tc>
          <w:tcPr>
            <w:tcW w:w="8730" w:type="dxa"/>
            <w:tcMar>
              <w:left w:w="14" w:type="dxa"/>
              <w:right w:w="14" w:type="dxa"/>
            </w:tcMar>
          </w:tcPr>
          <w:p w14:paraId="4EB26D7D" w14:textId="77777777" w:rsidR="002853AE" w:rsidRPr="00A838E0" w:rsidRDefault="002853AE" w:rsidP="00666084">
            <w:pPr>
              <w:ind w:left="360"/>
            </w:pPr>
            <w:r w:rsidRPr="00A838E0">
              <w:t>2. Purpose and Use of the Information Collection</w:t>
            </w:r>
          </w:p>
        </w:tc>
        <w:tc>
          <w:tcPr>
            <w:tcW w:w="450" w:type="dxa"/>
            <w:tcMar>
              <w:left w:w="14" w:type="dxa"/>
              <w:right w:w="14" w:type="dxa"/>
            </w:tcMar>
          </w:tcPr>
          <w:p w14:paraId="2E1F2ACE" w14:textId="77777777" w:rsidR="002853AE" w:rsidRPr="00A838E0" w:rsidRDefault="002853AE" w:rsidP="00666084"/>
        </w:tc>
      </w:tr>
      <w:tr w:rsidR="002853AE" w:rsidRPr="00A838E0" w14:paraId="0A80FDDA" w14:textId="77777777" w:rsidTr="00303ECF">
        <w:tc>
          <w:tcPr>
            <w:tcW w:w="8730" w:type="dxa"/>
            <w:tcMar>
              <w:left w:w="14" w:type="dxa"/>
              <w:right w:w="14" w:type="dxa"/>
            </w:tcMar>
          </w:tcPr>
          <w:p w14:paraId="028E1628" w14:textId="77777777" w:rsidR="002853AE" w:rsidRPr="00A838E0" w:rsidRDefault="002853AE" w:rsidP="00666084">
            <w:pPr>
              <w:ind w:left="360"/>
            </w:pPr>
            <w:r w:rsidRPr="00A838E0">
              <w:t>3. Use of Improved Information Technology and Burden Reduction</w:t>
            </w:r>
          </w:p>
        </w:tc>
        <w:tc>
          <w:tcPr>
            <w:tcW w:w="450" w:type="dxa"/>
            <w:tcMar>
              <w:left w:w="14" w:type="dxa"/>
              <w:right w:w="14" w:type="dxa"/>
            </w:tcMar>
          </w:tcPr>
          <w:p w14:paraId="1FF4B99A" w14:textId="77777777" w:rsidR="002853AE" w:rsidRPr="00A838E0" w:rsidRDefault="002853AE" w:rsidP="00666084"/>
        </w:tc>
      </w:tr>
      <w:tr w:rsidR="002853AE" w:rsidRPr="00A838E0" w14:paraId="6A0579FE" w14:textId="77777777" w:rsidTr="00303ECF">
        <w:tc>
          <w:tcPr>
            <w:tcW w:w="8730" w:type="dxa"/>
            <w:tcMar>
              <w:left w:w="14" w:type="dxa"/>
              <w:right w:w="14" w:type="dxa"/>
            </w:tcMar>
          </w:tcPr>
          <w:p w14:paraId="11974175" w14:textId="77777777" w:rsidR="002853AE" w:rsidRPr="00A838E0" w:rsidRDefault="002853AE" w:rsidP="00666084">
            <w:pPr>
              <w:ind w:left="360"/>
            </w:pPr>
            <w:r w:rsidRPr="00A838E0">
              <w:t>4. Efforts to Identify Duplication and Use of Similar Information</w:t>
            </w:r>
          </w:p>
        </w:tc>
        <w:tc>
          <w:tcPr>
            <w:tcW w:w="450" w:type="dxa"/>
            <w:tcMar>
              <w:left w:w="14" w:type="dxa"/>
              <w:right w:w="14" w:type="dxa"/>
            </w:tcMar>
          </w:tcPr>
          <w:p w14:paraId="72B6CDE3" w14:textId="77777777" w:rsidR="002853AE" w:rsidRPr="00A838E0" w:rsidRDefault="002853AE" w:rsidP="00666084"/>
        </w:tc>
      </w:tr>
      <w:tr w:rsidR="002853AE" w:rsidRPr="00A838E0" w14:paraId="0558C1F1" w14:textId="77777777" w:rsidTr="00303ECF">
        <w:tc>
          <w:tcPr>
            <w:tcW w:w="8730" w:type="dxa"/>
            <w:tcMar>
              <w:left w:w="14" w:type="dxa"/>
              <w:right w:w="14" w:type="dxa"/>
            </w:tcMar>
          </w:tcPr>
          <w:p w14:paraId="6F260147" w14:textId="77777777" w:rsidR="002853AE" w:rsidRPr="00A838E0" w:rsidRDefault="002853AE" w:rsidP="00666084">
            <w:pPr>
              <w:ind w:left="360"/>
            </w:pPr>
            <w:r w:rsidRPr="00A838E0">
              <w:t>5. Impact on Small Businesses or Other Small Entities</w:t>
            </w:r>
          </w:p>
        </w:tc>
        <w:tc>
          <w:tcPr>
            <w:tcW w:w="450" w:type="dxa"/>
            <w:tcMar>
              <w:left w:w="14" w:type="dxa"/>
              <w:right w:w="14" w:type="dxa"/>
            </w:tcMar>
          </w:tcPr>
          <w:p w14:paraId="200BF23D" w14:textId="77777777" w:rsidR="002853AE" w:rsidRPr="00A838E0" w:rsidRDefault="002853AE" w:rsidP="00666084"/>
        </w:tc>
      </w:tr>
      <w:tr w:rsidR="002853AE" w:rsidRPr="00A838E0" w14:paraId="12BA9C99" w14:textId="77777777" w:rsidTr="00303ECF">
        <w:tc>
          <w:tcPr>
            <w:tcW w:w="8730" w:type="dxa"/>
            <w:tcMar>
              <w:left w:w="14" w:type="dxa"/>
              <w:right w:w="14" w:type="dxa"/>
            </w:tcMar>
          </w:tcPr>
          <w:p w14:paraId="3914DB5F" w14:textId="77777777" w:rsidR="002853AE" w:rsidRPr="00A838E0" w:rsidRDefault="002853AE" w:rsidP="00666084">
            <w:pPr>
              <w:ind w:left="360"/>
            </w:pPr>
            <w:r w:rsidRPr="00A838E0">
              <w:t>6. Consequences of Collecting the Information Less Frequently</w:t>
            </w:r>
          </w:p>
        </w:tc>
        <w:tc>
          <w:tcPr>
            <w:tcW w:w="450" w:type="dxa"/>
            <w:tcMar>
              <w:left w:w="14" w:type="dxa"/>
              <w:right w:w="14" w:type="dxa"/>
            </w:tcMar>
          </w:tcPr>
          <w:p w14:paraId="7030946A" w14:textId="77777777" w:rsidR="002853AE" w:rsidRPr="00A838E0" w:rsidRDefault="002853AE" w:rsidP="00666084"/>
        </w:tc>
      </w:tr>
      <w:tr w:rsidR="002853AE" w:rsidRPr="00A838E0" w14:paraId="38D461C8" w14:textId="77777777" w:rsidTr="00303ECF">
        <w:tc>
          <w:tcPr>
            <w:tcW w:w="8730" w:type="dxa"/>
            <w:tcMar>
              <w:left w:w="14" w:type="dxa"/>
              <w:right w:w="14" w:type="dxa"/>
            </w:tcMar>
          </w:tcPr>
          <w:p w14:paraId="1C165740" w14:textId="77777777" w:rsidR="002853AE" w:rsidRPr="00A838E0" w:rsidRDefault="002853AE" w:rsidP="00666084">
            <w:pPr>
              <w:ind w:left="360"/>
            </w:pPr>
            <w:r w:rsidRPr="00A838E0">
              <w:t>7. Special Circumstances Relating to the Guidelines of 5 CFR 1320.5</w:t>
            </w:r>
          </w:p>
        </w:tc>
        <w:tc>
          <w:tcPr>
            <w:tcW w:w="450" w:type="dxa"/>
            <w:tcMar>
              <w:left w:w="14" w:type="dxa"/>
              <w:right w:w="14" w:type="dxa"/>
            </w:tcMar>
          </w:tcPr>
          <w:p w14:paraId="201DF889" w14:textId="77777777" w:rsidR="002853AE" w:rsidRPr="00A838E0" w:rsidRDefault="002853AE" w:rsidP="00666084"/>
        </w:tc>
      </w:tr>
      <w:tr w:rsidR="002853AE" w:rsidRPr="00A838E0" w14:paraId="641DDB2A" w14:textId="77777777" w:rsidTr="00303ECF">
        <w:tc>
          <w:tcPr>
            <w:tcW w:w="8730" w:type="dxa"/>
            <w:tcMar>
              <w:left w:w="14" w:type="dxa"/>
              <w:right w:w="14" w:type="dxa"/>
            </w:tcMar>
          </w:tcPr>
          <w:p w14:paraId="46B81078" w14:textId="77777777" w:rsidR="002853AE" w:rsidRPr="00A838E0" w:rsidRDefault="002853AE" w:rsidP="00666084">
            <w:pPr>
              <w:ind w:left="720" w:hanging="360"/>
            </w:pPr>
            <w:r w:rsidRPr="00A838E0">
              <w:t>8. Comments in Response to the Federal Register Notice and Efforts to Consult Outside the Agency</w:t>
            </w:r>
          </w:p>
        </w:tc>
        <w:tc>
          <w:tcPr>
            <w:tcW w:w="450" w:type="dxa"/>
            <w:tcMar>
              <w:left w:w="14" w:type="dxa"/>
              <w:right w:w="14" w:type="dxa"/>
            </w:tcMar>
            <w:vAlign w:val="bottom"/>
          </w:tcPr>
          <w:p w14:paraId="1E5CAB21" w14:textId="77777777" w:rsidR="002853AE" w:rsidRPr="00A838E0" w:rsidRDefault="002853AE" w:rsidP="00666084"/>
        </w:tc>
      </w:tr>
      <w:tr w:rsidR="002853AE" w:rsidRPr="00A838E0" w14:paraId="75A6F75C" w14:textId="77777777" w:rsidTr="00303ECF">
        <w:tc>
          <w:tcPr>
            <w:tcW w:w="8730" w:type="dxa"/>
            <w:tcMar>
              <w:left w:w="14" w:type="dxa"/>
              <w:right w:w="14" w:type="dxa"/>
            </w:tcMar>
          </w:tcPr>
          <w:p w14:paraId="686DD3B7" w14:textId="77777777" w:rsidR="002853AE" w:rsidRPr="00A838E0" w:rsidRDefault="002853AE" w:rsidP="00666084">
            <w:pPr>
              <w:ind w:left="360"/>
            </w:pPr>
            <w:r w:rsidRPr="00A838E0">
              <w:t>9. Explanation of Any Payment or Gift to Respondents</w:t>
            </w:r>
          </w:p>
        </w:tc>
        <w:tc>
          <w:tcPr>
            <w:tcW w:w="450" w:type="dxa"/>
            <w:tcMar>
              <w:left w:w="14" w:type="dxa"/>
              <w:right w:w="14" w:type="dxa"/>
            </w:tcMar>
          </w:tcPr>
          <w:p w14:paraId="585FFE2D" w14:textId="77777777" w:rsidR="002853AE" w:rsidRPr="00A838E0" w:rsidRDefault="002853AE" w:rsidP="00666084"/>
        </w:tc>
      </w:tr>
      <w:tr w:rsidR="002853AE" w:rsidRPr="00A838E0" w14:paraId="35C41669" w14:textId="77777777" w:rsidTr="00303ECF">
        <w:tc>
          <w:tcPr>
            <w:tcW w:w="8730" w:type="dxa"/>
            <w:tcMar>
              <w:left w:w="14" w:type="dxa"/>
              <w:right w:w="14" w:type="dxa"/>
            </w:tcMar>
          </w:tcPr>
          <w:p w14:paraId="216C7DA8" w14:textId="77777777" w:rsidR="002853AE" w:rsidRPr="00A838E0" w:rsidRDefault="002853AE" w:rsidP="00666084">
            <w:pPr>
              <w:ind w:left="360"/>
            </w:pPr>
            <w:r w:rsidRPr="00A838E0">
              <w:t>10. Assurance of Confidentiality Provided to Respondents</w:t>
            </w:r>
          </w:p>
        </w:tc>
        <w:tc>
          <w:tcPr>
            <w:tcW w:w="450" w:type="dxa"/>
            <w:tcMar>
              <w:left w:w="14" w:type="dxa"/>
              <w:right w:w="14" w:type="dxa"/>
            </w:tcMar>
          </w:tcPr>
          <w:p w14:paraId="5A1D6BF9" w14:textId="77777777" w:rsidR="002853AE" w:rsidRPr="00A838E0" w:rsidRDefault="002853AE" w:rsidP="00666084"/>
        </w:tc>
      </w:tr>
      <w:tr w:rsidR="002853AE" w:rsidRPr="00A838E0" w14:paraId="05139D93" w14:textId="77777777" w:rsidTr="00303ECF">
        <w:tc>
          <w:tcPr>
            <w:tcW w:w="8730" w:type="dxa"/>
            <w:tcMar>
              <w:left w:w="14" w:type="dxa"/>
              <w:right w:w="14" w:type="dxa"/>
            </w:tcMar>
          </w:tcPr>
          <w:p w14:paraId="3E9C83A6" w14:textId="77777777" w:rsidR="002853AE" w:rsidRPr="00A838E0" w:rsidRDefault="002853AE" w:rsidP="00666084">
            <w:pPr>
              <w:ind w:left="360"/>
            </w:pPr>
            <w:r w:rsidRPr="00A838E0">
              <w:t>11. Justification for Sensitive Questions</w:t>
            </w:r>
          </w:p>
        </w:tc>
        <w:tc>
          <w:tcPr>
            <w:tcW w:w="450" w:type="dxa"/>
            <w:tcMar>
              <w:left w:w="14" w:type="dxa"/>
              <w:right w:w="14" w:type="dxa"/>
            </w:tcMar>
          </w:tcPr>
          <w:p w14:paraId="1573586A" w14:textId="77777777" w:rsidR="002853AE" w:rsidRPr="00A838E0" w:rsidRDefault="002853AE" w:rsidP="00666084"/>
        </w:tc>
      </w:tr>
      <w:tr w:rsidR="002853AE" w:rsidRPr="00A838E0" w14:paraId="3B310BB3" w14:textId="77777777" w:rsidTr="00303ECF">
        <w:tc>
          <w:tcPr>
            <w:tcW w:w="8730" w:type="dxa"/>
            <w:tcMar>
              <w:left w:w="14" w:type="dxa"/>
              <w:right w:w="14" w:type="dxa"/>
            </w:tcMar>
          </w:tcPr>
          <w:p w14:paraId="5C90B351" w14:textId="77777777" w:rsidR="002853AE" w:rsidRPr="00A838E0" w:rsidRDefault="002853AE" w:rsidP="00666084">
            <w:pPr>
              <w:ind w:left="360"/>
            </w:pPr>
            <w:r w:rsidRPr="00A838E0">
              <w:t>12. Estimates of Annualized Burden Hours and Costs</w:t>
            </w:r>
          </w:p>
        </w:tc>
        <w:tc>
          <w:tcPr>
            <w:tcW w:w="450" w:type="dxa"/>
            <w:tcMar>
              <w:left w:w="14" w:type="dxa"/>
              <w:right w:w="14" w:type="dxa"/>
            </w:tcMar>
          </w:tcPr>
          <w:p w14:paraId="363C1CFE" w14:textId="77777777" w:rsidR="002853AE" w:rsidRPr="00A838E0" w:rsidRDefault="002853AE" w:rsidP="00666084"/>
        </w:tc>
      </w:tr>
      <w:tr w:rsidR="002853AE" w:rsidRPr="00A838E0" w14:paraId="22E0C5FC" w14:textId="77777777" w:rsidTr="00303ECF">
        <w:tc>
          <w:tcPr>
            <w:tcW w:w="8730" w:type="dxa"/>
            <w:tcMar>
              <w:left w:w="14" w:type="dxa"/>
              <w:right w:w="14" w:type="dxa"/>
            </w:tcMar>
          </w:tcPr>
          <w:p w14:paraId="639A9A2E" w14:textId="77777777" w:rsidR="002853AE" w:rsidRPr="00A838E0" w:rsidRDefault="002853AE" w:rsidP="00666084">
            <w:pPr>
              <w:ind w:left="360"/>
            </w:pPr>
            <w:r w:rsidRPr="00A838E0">
              <w:t>13. Estimates of Other Total Annual Cost Burden to Respondents or Record Keepers</w:t>
            </w:r>
          </w:p>
        </w:tc>
        <w:tc>
          <w:tcPr>
            <w:tcW w:w="450" w:type="dxa"/>
            <w:tcMar>
              <w:left w:w="14" w:type="dxa"/>
              <w:right w:w="14" w:type="dxa"/>
            </w:tcMar>
          </w:tcPr>
          <w:p w14:paraId="3D19D3D7" w14:textId="77777777" w:rsidR="002853AE" w:rsidRPr="00A838E0" w:rsidRDefault="002853AE" w:rsidP="00666084"/>
        </w:tc>
      </w:tr>
      <w:tr w:rsidR="002853AE" w:rsidRPr="00A838E0" w14:paraId="1A626B9C" w14:textId="77777777" w:rsidTr="00303ECF">
        <w:tc>
          <w:tcPr>
            <w:tcW w:w="8730" w:type="dxa"/>
            <w:tcMar>
              <w:left w:w="14" w:type="dxa"/>
              <w:right w:w="14" w:type="dxa"/>
            </w:tcMar>
          </w:tcPr>
          <w:p w14:paraId="24181716" w14:textId="77777777" w:rsidR="002853AE" w:rsidRPr="00A838E0" w:rsidRDefault="002853AE" w:rsidP="00666084">
            <w:pPr>
              <w:ind w:left="360"/>
            </w:pPr>
            <w:r w:rsidRPr="00A838E0">
              <w:t>14. Annualized Cost to the Government</w:t>
            </w:r>
          </w:p>
        </w:tc>
        <w:tc>
          <w:tcPr>
            <w:tcW w:w="450" w:type="dxa"/>
            <w:tcMar>
              <w:left w:w="14" w:type="dxa"/>
              <w:right w:w="14" w:type="dxa"/>
            </w:tcMar>
          </w:tcPr>
          <w:p w14:paraId="4B3A65DB" w14:textId="77777777" w:rsidR="002853AE" w:rsidRPr="00A838E0" w:rsidRDefault="002853AE" w:rsidP="00666084"/>
        </w:tc>
      </w:tr>
      <w:tr w:rsidR="002853AE" w:rsidRPr="00A838E0" w14:paraId="3FDE52C1" w14:textId="77777777" w:rsidTr="00303ECF">
        <w:tc>
          <w:tcPr>
            <w:tcW w:w="8730" w:type="dxa"/>
            <w:tcMar>
              <w:left w:w="14" w:type="dxa"/>
              <w:right w:w="14" w:type="dxa"/>
            </w:tcMar>
          </w:tcPr>
          <w:p w14:paraId="4CC70C79" w14:textId="77777777" w:rsidR="002853AE" w:rsidRPr="00A838E0" w:rsidRDefault="002853AE" w:rsidP="00666084">
            <w:pPr>
              <w:ind w:left="360"/>
            </w:pPr>
            <w:r w:rsidRPr="00A838E0">
              <w:t>15. Explanation for Program Changes or Adjustments</w:t>
            </w:r>
          </w:p>
        </w:tc>
        <w:tc>
          <w:tcPr>
            <w:tcW w:w="450" w:type="dxa"/>
            <w:tcMar>
              <w:left w:w="14" w:type="dxa"/>
              <w:right w:w="14" w:type="dxa"/>
            </w:tcMar>
          </w:tcPr>
          <w:p w14:paraId="0B365EC5" w14:textId="77777777" w:rsidR="002853AE" w:rsidRPr="00A838E0" w:rsidRDefault="002853AE" w:rsidP="00666084"/>
        </w:tc>
      </w:tr>
      <w:tr w:rsidR="002853AE" w:rsidRPr="00A838E0" w14:paraId="0CF34D91" w14:textId="77777777" w:rsidTr="00303ECF">
        <w:tc>
          <w:tcPr>
            <w:tcW w:w="8730" w:type="dxa"/>
            <w:tcMar>
              <w:left w:w="14" w:type="dxa"/>
              <w:right w:w="14" w:type="dxa"/>
            </w:tcMar>
          </w:tcPr>
          <w:p w14:paraId="4F198FE0" w14:textId="77777777" w:rsidR="002853AE" w:rsidRPr="00A838E0" w:rsidRDefault="002853AE" w:rsidP="00666084">
            <w:pPr>
              <w:ind w:left="360"/>
            </w:pPr>
            <w:r w:rsidRPr="00A838E0">
              <w:t>16. Plans for Tabulation and Publication and Project Time Schedule</w:t>
            </w:r>
          </w:p>
        </w:tc>
        <w:tc>
          <w:tcPr>
            <w:tcW w:w="450" w:type="dxa"/>
            <w:tcMar>
              <w:left w:w="14" w:type="dxa"/>
              <w:right w:w="14" w:type="dxa"/>
            </w:tcMar>
          </w:tcPr>
          <w:p w14:paraId="22B17572" w14:textId="77777777" w:rsidR="002853AE" w:rsidRPr="00A838E0" w:rsidRDefault="002853AE" w:rsidP="00666084"/>
        </w:tc>
      </w:tr>
      <w:tr w:rsidR="002853AE" w:rsidRPr="00A838E0" w14:paraId="612F2723" w14:textId="77777777" w:rsidTr="00303ECF">
        <w:tc>
          <w:tcPr>
            <w:tcW w:w="8730" w:type="dxa"/>
            <w:tcMar>
              <w:left w:w="14" w:type="dxa"/>
              <w:right w:w="14" w:type="dxa"/>
            </w:tcMar>
          </w:tcPr>
          <w:p w14:paraId="6CF35B29" w14:textId="77777777" w:rsidR="002853AE" w:rsidRPr="00A838E0" w:rsidRDefault="002853AE" w:rsidP="00666084">
            <w:pPr>
              <w:ind w:left="360"/>
            </w:pPr>
            <w:r w:rsidRPr="00A838E0">
              <w:t>17. Reason(s) Display of OMB Expiration Date is Inappropriate</w:t>
            </w:r>
          </w:p>
        </w:tc>
        <w:tc>
          <w:tcPr>
            <w:tcW w:w="450" w:type="dxa"/>
            <w:tcMar>
              <w:left w:w="14" w:type="dxa"/>
              <w:right w:w="14" w:type="dxa"/>
            </w:tcMar>
          </w:tcPr>
          <w:p w14:paraId="4EFD2988" w14:textId="77777777" w:rsidR="002853AE" w:rsidRPr="00A838E0" w:rsidRDefault="002853AE" w:rsidP="00666084"/>
        </w:tc>
      </w:tr>
      <w:tr w:rsidR="002853AE" w:rsidRPr="00A838E0" w14:paraId="44A3E77C" w14:textId="77777777" w:rsidTr="00303ECF">
        <w:tc>
          <w:tcPr>
            <w:tcW w:w="8730" w:type="dxa"/>
            <w:tcMar>
              <w:left w:w="14" w:type="dxa"/>
              <w:right w:w="14" w:type="dxa"/>
            </w:tcMar>
          </w:tcPr>
          <w:p w14:paraId="68FD56A9" w14:textId="77777777" w:rsidR="002853AE" w:rsidRPr="00A838E0" w:rsidRDefault="002853AE" w:rsidP="00666084">
            <w:pPr>
              <w:ind w:left="360"/>
            </w:pPr>
            <w:r w:rsidRPr="00A838E0">
              <w:t>18. Exceptions to Certification for Paperwork Reduction Act Submissions</w:t>
            </w:r>
          </w:p>
        </w:tc>
        <w:tc>
          <w:tcPr>
            <w:tcW w:w="450" w:type="dxa"/>
            <w:tcMar>
              <w:left w:w="14" w:type="dxa"/>
              <w:right w:w="14" w:type="dxa"/>
            </w:tcMar>
          </w:tcPr>
          <w:p w14:paraId="59F26F47" w14:textId="77777777" w:rsidR="002853AE" w:rsidRPr="00A838E0" w:rsidRDefault="002853AE" w:rsidP="00666084"/>
        </w:tc>
      </w:tr>
      <w:tr w:rsidR="002853AE" w:rsidRPr="00A838E0" w14:paraId="23D06C9C" w14:textId="77777777" w:rsidTr="00303ECF">
        <w:trPr>
          <w:trHeight w:val="296"/>
        </w:trPr>
        <w:tc>
          <w:tcPr>
            <w:tcW w:w="8730" w:type="dxa"/>
            <w:tcMar>
              <w:left w:w="14" w:type="dxa"/>
              <w:right w:w="14" w:type="dxa"/>
            </w:tcMar>
          </w:tcPr>
          <w:p w14:paraId="5EF46114" w14:textId="77777777" w:rsidR="002853AE" w:rsidRPr="00A838E0" w:rsidRDefault="002853AE" w:rsidP="00666084"/>
        </w:tc>
        <w:tc>
          <w:tcPr>
            <w:tcW w:w="450" w:type="dxa"/>
            <w:tcMar>
              <w:left w:w="14" w:type="dxa"/>
              <w:right w:w="14" w:type="dxa"/>
            </w:tcMar>
          </w:tcPr>
          <w:p w14:paraId="603D1EB8" w14:textId="77777777" w:rsidR="002853AE" w:rsidRPr="00A838E0" w:rsidRDefault="002853AE" w:rsidP="00666084"/>
        </w:tc>
      </w:tr>
      <w:tr w:rsidR="002853AE" w:rsidRPr="00A838E0" w14:paraId="1938F72E" w14:textId="77777777" w:rsidTr="00303ECF">
        <w:trPr>
          <w:trHeight w:val="296"/>
        </w:trPr>
        <w:tc>
          <w:tcPr>
            <w:tcW w:w="8730" w:type="dxa"/>
            <w:tcMar>
              <w:left w:w="14" w:type="dxa"/>
              <w:right w:w="14" w:type="dxa"/>
            </w:tcMar>
          </w:tcPr>
          <w:p w14:paraId="0DE36881" w14:textId="77777777" w:rsidR="002853AE" w:rsidRPr="00A838E0" w:rsidRDefault="002853AE" w:rsidP="00666084">
            <w:r w:rsidRPr="00A838E0">
              <w:t>References</w:t>
            </w:r>
          </w:p>
        </w:tc>
        <w:tc>
          <w:tcPr>
            <w:tcW w:w="450" w:type="dxa"/>
            <w:tcMar>
              <w:left w:w="14" w:type="dxa"/>
              <w:right w:w="14" w:type="dxa"/>
            </w:tcMar>
          </w:tcPr>
          <w:p w14:paraId="682CC972" w14:textId="77777777" w:rsidR="002853AE" w:rsidRPr="00A838E0" w:rsidRDefault="002853AE" w:rsidP="00666084"/>
        </w:tc>
      </w:tr>
      <w:tr w:rsidR="002853AE" w:rsidRPr="00A838E0" w14:paraId="315000C7" w14:textId="77777777" w:rsidTr="00303ECF">
        <w:trPr>
          <w:trHeight w:val="296"/>
        </w:trPr>
        <w:tc>
          <w:tcPr>
            <w:tcW w:w="8730" w:type="dxa"/>
            <w:tcMar>
              <w:left w:w="14" w:type="dxa"/>
              <w:right w:w="14" w:type="dxa"/>
            </w:tcMar>
          </w:tcPr>
          <w:p w14:paraId="396F4E3E" w14:textId="77777777" w:rsidR="002853AE" w:rsidRPr="00A838E0" w:rsidRDefault="002853AE" w:rsidP="00666084"/>
        </w:tc>
        <w:tc>
          <w:tcPr>
            <w:tcW w:w="450" w:type="dxa"/>
            <w:tcMar>
              <w:left w:w="14" w:type="dxa"/>
              <w:right w:w="14" w:type="dxa"/>
            </w:tcMar>
          </w:tcPr>
          <w:p w14:paraId="7E1972A4" w14:textId="77777777" w:rsidR="002853AE" w:rsidRPr="00A838E0" w:rsidRDefault="002853AE" w:rsidP="00666084"/>
        </w:tc>
      </w:tr>
      <w:tr w:rsidR="002853AE" w:rsidRPr="00A838E0" w14:paraId="490C6282" w14:textId="77777777" w:rsidTr="00303ECF">
        <w:trPr>
          <w:trHeight w:val="296"/>
        </w:trPr>
        <w:tc>
          <w:tcPr>
            <w:tcW w:w="8730" w:type="dxa"/>
            <w:tcMar>
              <w:left w:w="14" w:type="dxa"/>
              <w:right w:w="14" w:type="dxa"/>
            </w:tcMar>
          </w:tcPr>
          <w:p w14:paraId="653AAE3A" w14:textId="77777777" w:rsidR="002853AE" w:rsidRPr="00A838E0" w:rsidRDefault="002853AE" w:rsidP="00666084">
            <w:r>
              <w:t>List of Appendices</w:t>
            </w:r>
            <w:r w:rsidR="0085563C">
              <w:t xml:space="preserve"> and Attachments</w:t>
            </w:r>
          </w:p>
        </w:tc>
        <w:tc>
          <w:tcPr>
            <w:tcW w:w="450" w:type="dxa"/>
            <w:tcMar>
              <w:left w:w="14" w:type="dxa"/>
              <w:right w:w="14" w:type="dxa"/>
            </w:tcMar>
          </w:tcPr>
          <w:p w14:paraId="173AE268" w14:textId="77777777" w:rsidR="002853AE" w:rsidRPr="00A838E0" w:rsidRDefault="002853AE" w:rsidP="00666084"/>
        </w:tc>
      </w:tr>
    </w:tbl>
    <w:p w14:paraId="7B2BEDF0" w14:textId="77777777" w:rsidR="002853AE" w:rsidRDefault="002853AE" w:rsidP="002853AE">
      <w:pPr>
        <w:rPr>
          <w:b/>
        </w:rPr>
      </w:pPr>
    </w:p>
    <w:p w14:paraId="1DE54E18" w14:textId="77777777" w:rsidR="00975728" w:rsidRDefault="002853AE" w:rsidP="00975728">
      <w:pPr>
        <w:jc w:val="center"/>
        <w:rPr>
          <w:b/>
        </w:rPr>
      </w:pPr>
      <w:r>
        <w:rPr>
          <w:b/>
        </w:rPr>
        <w:br w:type="page"/>
      </w:r>
    </w:p>
    <w:p w14:paraId="69593223" w14:textId="77777777" w:rsidR="00975728" w:rsidRPr="000C6335" w:rsidRDefault="00975728" w:rsidP="00975728">
      <w:pPr>
        <w:jc w:val="center"/>
        <w:rPr>
          <w:b/>
        </w:rPr>
      </w:pPr>
      <w:r>
        <w:rPr>
          <w:b/>
        </w:rPr>
        <w:lastRenderedPageBreak/>
        <w:t xml:space="preserve">Surveillance </w:t>
      </w:r>
      <w:r w:rsidRPr="000C6335">
        <w:rPr>
          <w:b/>
        </w:rPr>
        <w:t xml:space="preserve">Data Collections </w:t>
      </w:r>
      <w:r>
        <w:rPr>
          <w:b/>
        </w:rPr>
        <w:t>for</w:t>
      </w:r>
      <w:r w:rsidRPr="000C6335">
        <w:rPr>
          <w:b/>
        </w:rPr>
        <w:t xml:space="preserve"> Ebola Virus Disease </w:t>
      </w:r>
      <w:r>
        <w:rPr>
          <w:b/>
        </w:rPr>
        <w:t>in West Africa</w:t>
      </w:r>
    </w:p>
    <w:p w14:paraId="365B5BC3" w14:textId="77777777" w:rsidR="006826BE" w:rsidRDefault="006826BE" w:rsidP="00975728">
      <w:pPr>
        <w:jc w:val="center"/>
        <w:rPr>
          <w:b/>
        </w:rPr>
      </w:pPr>
    </w:p>
    <w:p w14:paraId="45FFCBB4" w14:textId="77777777" w:rsidR="007F7EA1" w:rsidRDefault="007F7EA1" w:rsidP="00BA7D06">
      <w:pPr>
        <w:rPr>
          <w:b/>
        </w:rPr>
      </w:pPr>
    </w:p>
    <w:p w14:paraId="24A33DF9" w14:textId="77777777" w:rsidR="007F7EA1" w:rsidRDefault="007F7EA1" w:rsidP="00BA7D06">
      <w:pPr>
        <w:rPr>
          <w:b/>
        </w:rPr>
      </w:pPr>
    </w:p>
    <w:p w14:paraId="69DC1DEE" w14:textId="77777777" w:rsidR="00AA6EA1" w:rsidRDefault="00AE1823" w:rsidP="00BA7D06">
      <w:pPr>
        <w:rPr>
          <w:b/>
        </w:rPr>
      </w:pPr>
      <w:r w:rsidRPr="00AA6EA1">
        <w:rPr>
          <w:b/>
          <w:noProof/>
        </w:rPr>
        <mc:AlternateContent>
          <mc:Choice Requires="wps">
            <w:drawing>
              <wp:anchor distT="0" distB="0" distL="114300" distR="114300" simplePos="0" relativeHeight="251659264" behindDoc="0" locked="0" layoutInCell="1" allowOverlap="1" wp14:anchorId="62A64ADE" wp14:editId="20932102">
                <wp:simplePos x="0" y="0"/>
                <wp:positionH relativeFrom="column">
                  <wp:posOffset>38100</wp:posOffset>
                </wp:positionH>
                <wp:positionV relativeFrom="paragraph">
                  <wp:posOffset>262255</wp:posOffset>
                </wp:positionV>
                <wp:extent cx="5854700" cy="1403985"/>
                <wp:effectExtent l="0" t="0" r="12700" b="120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403985"/>
                        </a:xfrm>
                        <a:prstGeom prst="rect">
                          <a:avLst/>
                        </a:prstGeom>
                        <a:solidFill>
                          <a:srgbClr val="FFFFFF"/>
                        </a:solidFill>
                        <a:ln w="9525" cap="sq">
                          <a:solidFill>
                            <a:schemeClr val="tx2"/>
                          </a:solidFill>
                          <a:miter lim="800000"/>
                          <a:headEnd/>
                          <a:tailEnd/>
                        </a:ln>
                      </wps:spPr>
                      <wps:txbx>
                        <w:txbxContent>
                          <w:p w14:paraId="20D5A4DF" w14:textId="67875943" w:rsidR="00D76932" w:rsidRPr="001F492A" w:rsidRDefault="00D76932" w:rsidP="006276B4">
                            <w:pPr>
                              <w:spacing w:before="120"/>
                              <w:ind w:left="288" w:right="288"/>
                              <w:rPr>
                                <w:rFonts w:asciiTheme="minorHAnsi" w:hAnsiTheme="minorHAnsi"/>
                                <w:sz w:val="20"/>
                                <w:szCs w:val="20"/>
                              </w:rPr>
                            </w:pPr>
                            <w:r w:rsidRPr="001F492A">
                              <w:rPr>
                                <w:rFonts w:asciiTheme="minorHAnsi" w:hAnsiTheme="minorHAnsi"/>
                                <w:sz w:val="20"/>
                                <w:szCs w:val="20"/>
                              </w:rPr>
                              <w:t xml:space="preserve">The goal of this information collection request is to seek Paperwork Reduction Act (PRA) clearance to continue Ebola-related information collections beyond their current emergency expiration dates and to </w:t>
                            </w:r>
                            <w:r>
                              <w:rPr>
                                <w:rFonts w:asciiTheme="minorHAnsi" w:hAnsiTheme="minorHAnsi"/>
                                <w:sz w:val="20"/>
                                <w:szCs w:val="20"/>
                              </w:rPr>
                              <w:t>prepare for</w:t>
                            </w:r>
                            <w:r w:rsidRPr="001F492A">
                              <w:rPr>
                                <w:rFonts w:asciiTheme="minorHAnsi" w:hAnsiTheme="minorHAnsi"/>
                                <w:sz w:val="20"/>
                                <w:szCs w:val="20"/>
                              </w:rPr>
                              <w:t xml:space="preserve"> information collections within</w:t>
                            </w:r>
                            <w:r>
                              <w:rPr>
                                <w:rFonts w:asciiTheme="minorHAnsi" w:hAnsiTheme="minorHAnsi"/>
                                <w:sz w:val="20"/>
                                <w:szCs w:val="20"/>
                              </w:rPr>
                              <w:t xml:space="preserve"> Ebola-affected countries in the future</w:t>
                            </w:r>
                            <w:r w:rsidRPr="001F492A">
                              <w:rPr>
                                <w:rFonts w:asciiTheme="minorHAnsi" w:hAnsiTheme="minorHAnsi"/>
                                <w:sz w:val="20"/>
                                <w:szCs w:val="20"/>
                              </w:rPr>
                              <w:t xml:space="preserve">. </w:t>
                            </w:r>
                          </w:p>
                          <w:p w14:paraId="3F22BDA7" w14:textId="77777777" w:rsidR="00D76932" w:rsidRPr="001F492A" w:rsidRDefault="00D76932" w:rsidP="001C65A4">
                            <w:pPr>
                              <w:spacing w:before="120"/>
                              <w:ind w:left="288" w:right="288"/>
                              <w:rPr>
                                <w:rFonts w:asciiTheme="minorHAnsi" w:hAnsiTheme="minorHAnsi"/>
                                <w:sz w:val="20"/>
                                <w:szCs w:val="20"/>
                              </w:rPr>
                            </w:pPr>
                            <w:r w:rsidRPr="001F492A">
                              <w:rPr>
                                <w:rFonts w:asciiTheme="minorHAnsi" w:hAnsiTheme="minorHAnsi"/>
                                <w:sz w:val="20"/>
                                <w:szCs w:val="20"/>
                              </w:rPr>
                              <w:t>The information collections are designed to continue CDC assistance in establishing and supporting active surveillance systems for Ebola virus disease (EVD) for West African Ministries of Health (</w:t>
                            </w:r>
                            <w:proofErr w:type="spellStart"/>
                            <w:r w:rsidRPr="001F492A">
                              <w:rPr>
                                <w:rFonts w:asciiTheme="minorHAnsi" w:hAnsiTheme="minorHAnsi"/>
                                <w:sz w:val="20"/>
                                <w:szCs w:val="20"/>
                              </w:rPr>
                              <w:t>MoH</w:t>
                            </w:r>
                            <w:proofErr w:type="spellEnd"/>
                            <w:r w:rsidRPr="001F492A">
                              <w:rPr>
                                <w:rFonts w:asciiTheme="minorHAnsi" w:hAnsiTheme="minorHAnsi"/>
                                <w:sz w:val="20"/>
                                <w:szCs w:val="20"/>
                              </w:rPr>
                              <w:t xml:space="preserve">). </w:t>
                            </w:r>
                          </w:p>
                          <w:p w14:paraId="32D283D0" w14:textId="273CFF3F" w:rsidR="00D76932" w:rsidRPr="00A73809" w:rsidRDefault="00D76932" w:rsidP="002A030E">
                            <w:pPr>
                              <w:spacing w:before="120"/>
                              <w:ind w:left="288" w:right="288"/>
                              <w:rPr>
                                <w:rFonts w:asciiTheme="minorHAnsi" w:hAnsiTheme="minorHAnsi"/>
                                <w:sz w:val="20"/>
                                <w:szCs w:val="20"/>
                              </w:rPr>
                            </w:pPr>
                            <w:r>
                              <w:rPr>
                                <w:rFonts w:asciiTheme="minorHAnsi" w:hAnsiTheme="minorHAnsi"/>
                                <w:sz w:val="20"/>
                                <w:szCs w:val="20"/>
                              </w:rPr>
                              <w:t xml:space="preserve">The intended use of these information collections is </w:t>
                            </w:r>
                            <w:r w:rsidRPr="00A73809">
                              <w:rPr>
                                <w:rFonts w:asciiTheme="minorHAnsi" w:hAnsiTheme="minorHAnsi"/>
                                <w:sz w:val="20"/>
                                <w:szCs w:val="20"/>
                              </w:rPr>
                              <w:t>to continue existing ways or to find new ways to monitor and reduce Ebola transmission throughout West Africa and to extend the use of emergency approved case and conta</w:t>
                            </w:r>
                            <w:r>
                              <w:rPr>
                                <w:rFonts w:asciiTheme="minorHAnsi" w:hAnsiTheme="minorHAnsi"/>
                                <w:sz w:val="20"/>
                                <w:szCs w:val="20"/>
                              </w:rPr>
                              <w:t>ct investigation forms. New forms have also been developed for adult sexual transmission case investigations.</w:t>
                            </w:r>
                          </w:p>
                          <w:p w14:paraId="51179BBA" w14:textId="78752601" w:rsidR="00D76932" w:rsidRPr="001F492A" w:rsidRDefault="00D76932" w:rsidP="00C22156">
                            <w:pPr>
                              <w:spacing w:before="120"/>
                              <w:ind w:left="288" w:right="288"/>
                              <w:rPr>
                                <w:rFonts w:asciiTheme="minorHAnsi" w:hAnsiTheme="minorHAnsi"/>
                                <w:sz w:val="20"/>
                                <w:szCs w:val="20"/>
                              </w:rPr>
                            </w:pPr>
                            <w:r w:rsidRPr="001F492A">
                              <w:rPr>
                                <w:rFonts w:asciiTheme="minorHAnsi" w:hAnsiTheme="minorHAnsi"/>
                                <w:sz w:val="20"/>
                                <w:szCs w:val="20"/>
                              </w:rPr>
                              <w:t xml:space="preserve">The respondents are the general public </w:t>
                            </w:r>
                            <w:r>
                              <w:rPr>
                                <w:rFonts w:asciiTheme="minorHAnsi" w:hAnsiTheme="minorHAnsi"/>
                                <w:sz w:val="20"/>
                                <w:szCs w:val="20"/>
                              </w:rPr>
                              <w:t xml:space="preserve">in the affected countries </w:t>
                            </w:r>
                            <w:r w:rsidRPr="001F492A">
                              <w:rPr>
                                <w:rFonts w:asciiTheme="minorHAnsi" w:hAnsiTheme="minorHAnsi"/>
                                <w:sz w:val="20"/>
                                <w:szCs w:val="20"/>
                              </w:rPr>
                              <w:t xml:space="preserve">including Ebola virus disease (EVD) cases/patients, their contacts, and </w:t>
                            </w:r>
                            <w:r>
                              <w:rPr>
                                <w:rFonts w:asciiTheme="minorHAnsi" w:hAnsiTheme="minorHAnsi"/>
                                <w:sz w:val="20"/>
                                <w:szCs w:val="20"/>
                              </w:rPr>
                              <w:t xml:space="preserve">their </w:t>
                            </w:r>
                            <w:r w:rsidRPr="001F492A">
                              <w:rPr>
                                <w:rFonts w:asciiTheme="minorHAnsi" w:hAnsiTheme="minorHAnsi"/>
                                <w:sz w:val="20"/>
                                <w:szCs w:val="20"/>
                              </w:rPr>
                              <w:t>households. Also included</w:t>
                            </w:r>
                            <w:r>
                              <w:rPr>
                                <w:rFonts w:asciiTheme="minorHAnsi" w:hAnsiTheme="minorHAnsi"/>
                                <w:sz w:val="20"/>
                                <w:szCs w:val="20"/>
                              </w:rPr>
                              <w:t xml:space="preserve"> are workers providing healthcare,</w:t>
                            </w:r>
                            <w:r w:rsidRPr="001F492A">
                              <w:rPr>
                                <w:rFonts w:asciiTheme="minorHAnsi" w:hAnsiTheme="minorHAnsi"/>
                                <w:sz w:val="20"/>
                                <w:szCs w:val="20"/>
                              </w:rPr>
                              <w:t xml:space="preserve"> laboratory</w:t>
                            </w:r>
                            <w:r>
                              <w:rPr>
                                <w:rFonts w:asciiTheme="minorHAnsi" w:hAnsiTheme="minorHAnsi"/>
                                <w:sz w:val="20"/>
                                <w:szCs w:val="20"/>
                              </w:rPr>
                              <w:t>, and environmental</w:t>
                            </w:r>
                            <w:r w:rsidRPr="001F492A">
                              <w:rPr>
                                <w:rFonts w:asciiTheme="minorHAnsi" w:hAnsiTheme="minorHAnsi"/>
                                <w:sz w:val="20"/>
                                <w:szCs w:val="20"/>
                              </w:rPr>
                              <w:t xml:space="preserve"> services. </w:t>
                            </w:r>
                          </w:p>
                          <w:p w14:paraId="11BE0E42" w14:textId="77777777" w:rsidR="00D76932" w:rsidRPr="001F492A" w:rsidRDefault="00D76932" w:rsidP="0009466D">
                            <w:pPr>
                              <w:spacing w:before="120"/>
                              <w:ind w:left="288" w:right="288"/>
                              <w:rPr>
                                <w:rFonts w:asciiTheme="minorHAnsi" w:hAnsiTheme="minorHAnsi"/>
                                <w:sz w:val="20"/>
                                <w:szCs w:val="20"/>
                              </w:rPr>
                            </w:pPr>
                            <w:r w:rsidRPr="001F492A">
                              <w:rPr>
                                <w:rFonts w:asciiTheme="minorHAnsi" w:hAnsiTheme="minorHAnsi"/>
                                <w:sz w:val="20"/>
                                <w:szCs w:val="20"/>
                              </w:rPr>
                              <w:t>The collection methods include recruitment of respondents thr</w:t>
                            </w:r>
                            <w:r>
                              <w:rPr>
                                <w:rFonts w:asciiTheme="minorHAnsi" w:hAnsiTheme="minorHAnsi"/>
                                <w:sz w:val="20"/>
                                <w:szCs w:val="20"/>
                              </w:rPr>
                              <w:t>ough an EVD case series design.</w:t>
                            </w:r>
                            <w:r w:rsidRPr="001F492A">
                              <w:rPr>
                                <w:rFonts w:asciiTheme="minorHAnsi" w:hAnsiTheme="minorHAnsi"/>
                                <w:sz w:val="20"/>
                                <w:szCs w:val="20"/>
                              </w:rPr>
                              <w:t xml:space="preserve"> </w:t>
                            </w:r>
                          </w:p>
                          <w:p w14:paraId="4335ABBB" w14:textId="77777777" w:rsidR="00D76932" w:rsidRPr="001F492A" w:rsidRDefault="00D76932" w:rsidP="00E4496B">
                            <w:pPr>
                              <w:spacing w:before="120"/>
                              <w:ind w:left="288" w:right="288"/>
                              <w:rPr>
                                <w:rFonts w:asciiTheme="minorHAnsi" w:hAnsiTheme="minorHAnsi"/>
                                <w:sz w:val="20"/>
                                <w:szCs w:val="20"/>
                              </w:rPr>
                            </w:pPr>
                            <w:r>
                              <w:rPr>
                                <w:rFonts w:asciiTheme="minorHAnsi" w:hAnsiTheme="minorHAnsi"/>
                                <w:sz w:val="20"/>
                                <w:szCs w:val="20"/>
                              </w:rPr>
                              <w:t>The information</w:t>
                            </w:r>
                            <w:r w:rsidRPr="001F492A">
                              <w:rPr>
                                <w:rFonts w:asciiTheme="minorHAnsi" w:hAnsiTheme="minorHAnsi"/>
                                <w:sz w:val="20"/>
                                <w:szCs w:val="20"/>
                              </w:rPr>
                              <w:t xml:space="preserve"> collection will support non-research surveillance activities, and the data will be analyzed using descriptive statistics.</w:t>
                            </w:r>
                          </w:p>
                          <w:p w14:paraId="7D09EFC9" w14:textId="77777777" w:rsidR="00D76932" w:rsidRPr="00593ACD" w:rsidRDefault="00D76932" w:rsidP="00AE1823">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64ADE" id="_x0000_t202" coordsize="21600,21600" o:spt="202" path="m,l,21600r21600,l21600,xe">
                <v:stroke joinstyle="miter"/>
                <v:path gradientshapeok="t" o:connecttype="rect"/>
              </v:shapetype>
              <v:shape id="Text Box 2" o:spid="_x0000_s1026" type="#_x0000_t202" style="position:absolute;margin-left:3pt;margin-top:20.65pt;width:46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" strokecolor="#1f497d [3215]">
                <v:stroke endcap="square"/>
                <v:textbox style="mso-fit-shape-to-text:t">
                  <w:txbxContent>
                    <w:p w14:paraId="20D5A4DF" w14:textId="67875943" w:rsidR="00D76932" w:rsidRPr="001F492A" w:rsidRDefault="00D76932" w:rsidP="006276B4">
                      <w:pPr>
                        <w:spacing w:before="120"/>
                        <w:ind w:left="288" w:right="288"/>
                        <w:rPr>
                          <w:rFonts w:asciiTheme="minorHAnsi" w:hAnsiTheme="minorHAnsi"/>
                          <w:sz w:val="20"/>
                          <w:szCs w:val="20"/>
                        </w:rPr>
                      </w:pPr>
                      <w:r w:rsidRPr="001F492A">
                        <w:rPr>
                          <w:rFonts w:asciiTheme="minorHAnsi" w:hAnsiTheme="minorHAnsi"/>
                          <w:sz w:val="20"/>
                          <w:szCs w:val="20"/>
                        </w:rPr>
                        <w:t xml:space="preserve">The goal of this information collection request is to seek Paperwork Reduction Act (PRA) clearance to continue Ebola-related information collections beyond their current emergency expiration dates and to </w:t>
                      </w:r>
                      <w:r>
                        <w:rPr>
                          <w:rFonts w:asciiTheme="minorHAnsi" w:hAnsiTheme="minorHAnsi"/>
                          <w:sz w:val="20"/>
                          <w:szCs w:val="20"/>
                        </w:rPr>
                        <w:t>prepare for</w:t>
                      </w:r>
                      <w:r w:rsidRPr="001F492A">
                        <w:rPr>
                          <w:rFonts w:asciiTheme="minorHAnsi" w:hAnsiTheme="minorHAnsi"/>
                          <w:sz w:val="20"/>
                          <w:szCs w:val="20"/>
                        </w:rPr>
                        <w:t xml:space="preserve"> information collections within</w:t>
                      </w:r>
                      <w:r>
                        <w:rPr>
                          <w:rFonts w:asciiTheme="minorHAnsi" w:hAnsiTheme="minorHAnsi"/>
                          <w:sz w:val="20"/>
                          <w:szCs w:val="20"/>
                        </w:rPr>
                        <w:t xml:space="preserve"> Ebola-affected countries in the future</w:t>
                      </w:r>
                      <w:r w:rsidRPr="001F492A">
                        <w:rPr>
                          <w:rFonts w:asciiTheme="minorHAnsi" w:hAnsiTheme="minorHAnsi"/>
                          <w:sz w:val="20"/>
                          <w:szCs w:val="20"/>
                        </w:rPr>
                        <w:t xml:space="preserve">. </w:t>
                      </w:r>
                    </w:p>
                    <w:p w14:paraId="3F22BDA7" w14:textId="77777777" w:rsidR="00D76932" w:rsidRPr="001F492A" w:rsidRDefault="00D76932" w:rsidP="001C65A4">
                      <w:pPr>
                        <w:spacing w:before="120"/>
                        <w:ind w:left="288" w:right="288"/>
                        <w:rPr>
                          <w:rFonts w:asciiTheme="minorHAnsi" w:hAnsiTheme="minorHAnsi"/>
                          <w:sz w:val="20"/>
                          <w:szCs w:val="20"/>
                        </w:rPr>
                      </w:pPr>
                      <w:r w:rsidRPr="001F492A">
                        <w:rPr>
                          <w:rFonts w:asciiTheme="minorHAnsi" w:hAnsiTheme="minorHAnsi"/>
                          <w:sz w:val="20"/>
                          <w:szCs w:val="20"/>
                        </w:rPr>
                        <w:t xml:space="preserve">The information collections are designed to continue CDC assistance in establishing and supporting active surveillance systems for Ebola virus disease (EVD) for West African Ministries of Health (MoH). </w:t>
                      </w:r>
                    </w:p>
                    <w:p w14:paraId="32D283D0" w14:textId="273CFF3F" w:rsidR="00D76932" w:rsidRPr="00A73809" w:rsidRDefault="00D76932" w:rsidP="002A030E">
                      <w:pPr>
                        <w:spacing w:before="120"/>
                        <w:ind w:left="288" w:right="288"/>
                        <w:rPr>
                          <w:rFonts w:asciiTheme="minorHAnsi" w:hAnsiTheme="minorHAnsi"/>
                          <w:sz w:val="20"/>
                          <w:szCs w:val="20"/>
                        </w:rPr>
                      </w:pPr>
                      <w:r>
                        <w:rPr>
                          <w:rFonts w:asciiTheme="minorHAnsi" w:hAnsiTheme="minorHAnsi"/>
                          <w:sz w:val="20"/>
                          <w:szCs w:val="20"/>
                        </w:rPr>
                        <w:t xml:space="preserve">The intended use of these information collections is </w:t>
                      </w:r>
                      <w:r w:rsidRPr="00A73809">
                        <w:rPr>
                          <w:rFonts w:asciiTheme="minorHAnsi" w:hAnsiTheme="minorHAnsi"/>
                          <w:sz w:val="20"/>
                          <w:szCs w:val="20"/>
                        </w:rPr>
                        <w:t>to continue existing ways or to find new ways to monitor and reduce Ebola transmission throughout West Africa and to extend the use of emergency approved case and conta</w:t>
                      </w:r>
                      <w:r>
                        <w:rPr>
                          <w:rFonts w:asciiTheme="minorHAnsi" w:hAnsiTheme="minorHAnsi"/>
                          <w:sz w:val="20"/>
                          <w:szCs w:val="20"/>
                        </w:rPr>
                        <w:t>ct investigation forms. New forms have also been developed for adult sexual transmission case investigations.</w:t>
                      </w:r>
                    </w:p>
                    <w:p w14:paraId="51179BBA" w14:textId="78752601" w:rsidR="00D76932" w:rsidRPr="001F492A" w:rsidRDefault="00D76932" w:rsidP="00C22156">
                      <w:pPr>
                        <w:spacing w:before="120"/>
                        <w:ind w:left="288" w:right="288"/>
                        <w:rPr>
                          <w:rFonts w:asciiTheme="minorHAnsi" w:hAnsiTheme="minorHAnsi"/>
                          <w:sz w:val="20"/>
                          <w:szCs w:val="20"/>
                        </w:rPr>
                      </w:pPr>
                      <w:r w:rsidRPr="001F492A">
                        <w:rPr>
                          <w:rFonts w:asciiTheme="minorHAnsi" w:hAnsiTheme="minorHAnsi"/>
                          <w:sz w:val="20"/>
                          <w:szCs w:val="20"/>
                        </w:rPr>
                        <w:t xml:space="preserve">The respondents are the general public </w:t>
                      </w:r>
                      <w:r>
                        <w:rPr>
                          <w:rFonts w:asciiTheme="minorHAnsi" w:hAnsiTheme="minorHAnsi"/>
                          <w:sz w:val="20"/>
                          <w:szCs w:val="20"/>
                        </w:rPr>
                        <w:t xml:space="preserve">in the affected countries </w:t>
                      </w:r>
                      <w:r w:rsidRPr="001F492A">
                        <w:rPr>
                          <w:rFonts w:asciiTheme="minorHAnsi" w:hAnsiTheme="minorHAnsi"/>
                          <w:sz w:val="20"/>
                          <w:szCs w:val="20"/>
                        </w:rPr>
                        <w:t xml:space="preserve">including Ebola virus disease (EVD) cases/patients, their contacts, and </w:t>
                      </w:r>
                      <w:r>
                        <w:rPr>
                          <w:rFonts w:asciiTheme="minorHAnsi" w:hAnsiTheme="minorHAnsi"/>
                          <w:sz w:val="20"/>
                          <w:szCs w:val="20"/>
                        </w:rPr>
                        <w:t xml:space="preserve">their </w:t>
                      </w:r>
                      <w:r w:rsidRPr="001F492A">
                        <w:rPr>
                          <w:rFonts w:asciiTheme="minorHAnsi" w:hAnsiTheme="minorHAnsi"/>
                          <w:sz w:val="20"/>
                          <w:szCs w:val="20"/>
                        </w:rPr>
                        <w:t>households. Also included</w:t>
                      </w:r>
                      <w:r>
                        <w:rPr>
                          <w:rFonts w:asciiTheme="minorHAnsi" w:hAnsiTheme="minorHAnsi"/>
                          <w:sz w:val="20"/>
                          <w:szCs w:val="20"/>
                        </w:rPr>
                        <w:t xml:space="preserve"> are workers providing healthcare,</w:t>
                      </w:r>
                      <w:r w:rsidRPr="001F492A">
                        <w:rPr>
                          <w:rFonts w:asciiTheme="minorHAnsi" w:hAnsiTheme="minorHAnsi"/>
                          <w:sz w:val="20"/>
                          <w:szCs w:val="20"/>
                        </w:rPr>
                        <w:t xml:space="preserve"> laboratory</w:t>
                      </w:r>
                      <w:r>
                        <w:rPr>
                          <w:rFonts w:asciiTheme="minorHAnsi" w:hAnsiTheme="minorHAnsi"/>
                          <w:sz w:val="20"/>
                          <w:szCs w:val="20"/>
                        </w:rPr>
                        <w:t>, and environmental</w:t>
                      </w:r>
                      <w:r w:rsidRPr="001F492A">
                        <w:rPr>
                          <w:rFonts w:asciiTheme="minorHAnsi" w:hAnsiTheme="minorHAnsi"/>
                          <w:sz w:val="20"/>
                          <w:szCs w:val="20"/>
                        </w:rPr>
                        <w:t xml:space="preserve"> services. </w:t>
                      </w:r>
                    </w:p>
                    <w:p w14:paraId="11BE0E42" w14:textId="77777777" w:rsidR="00D76932" w:rsidRPr="001F492A" w:rsidRDefault="00D76932" w:rsidP="0009466D">
                      <w:pPr>
                        <w:spacing w:before="120"/>
                        <w:ind w:left="288" w:right="288"/>
                        <w:rPr>
                          <w:rFonts w:asciiTheme="minorHAnsi" w:hAnsiTheme="minorHAnsi"/>
                          <w:sz w:val="20"/>
                          <w:szCs w:val="20"/>
                        </w:rPr>
                      </w:pPr>
                      <w:r w:rsidRPr="001F492A">
                        <w:rPr>
                          <w:rFonts w:asciiTheme="minorHAnsi" w:hAnsiTheme="minorHAnsi"/>
                          <w:sz w:val="20"/>
                          <w:szCs w:val="20"/>
                        </w:rPr>
                        <w:t>The collection methods include recruitment of respondents thr</w:t>
                      </w:r>
                      <w:r>
                        <w:rPr>
                          <w:rFonts w:asciiTheme="minorHAnsi" w:hAnsiTheme="minorHAnsi"/>
                          <w:sz w:val="20"/>
                          <w:szCs w:val="20"/>
                        </w:rPr>
                        <w:t>ough an EVD case series design.</w:t>
                      </w:r>
                      <w:r w:rsidRPr="001F492A">
                        <w:rPr>
                          <w:rFonts w:asciiTheme="minorHAnsi" w:hAnsiTheme="minorHAnsi"/>
                          <w:sz w:val="20"/>
                          <w:szCs w:val="20"/>
                        </w:rPr>
                        <w:t xml:space="preserve"> </w:t>
                      </w:r>
                    </w:p>
                    <w:p w14:paraId="4335ABBB" w14:textId="77777777" w:rsidR="00D76932" w:rsidRPr="001F492A" w:rsidRDefault="00D76932" w:rsidP="00E4496B">
                      <w:pPr>
                        <w:spacing w:before="120"/>
                        <w:ind w:left="288" w:right="288"/>
                        <w:rPr>
                          <w:rFonts w:asciiTheme="minorHAnsi" w:hAnsiTheme="minorHAnsi"/>
                          <w:sz w:val="20"/>
                          <w:szCs w:val="20"/>
                        </w:rPr>
                      </w:pPr>
                      <w:r>
                        <w:rPr>
                          <w:rFonts w:asciiTheme="minorHAnsi" w:hAnsiTheme="minorHAnsi"/>
                          <w:sz w:val="20"/>
                          <w:szCs w:val="20"/>
                        </w:rPr>
                        <w:t>The information</w:t>
                      </w:r>
                      <w:r w:rsidRPr="001F492A">
                        <w:rPr>
                          <w:rFonts w:asciiTheme="minorHAnsi" w:hAnsiTheme="minorHAnsi"/>
                          <w:sz w:val="20"/>
                          <w:szCs w:val="20"/>
                        </w:rPr>
                        <w:t xml:space="preserve"> collection will support non-research surveillance activities, and the data will be analyzed using descriptive statistics.</w:t>
                      </w:r>
                    </w:p>
                    <w:p w14:paraId="7D09EFC9" w14:textId="77777777" w:rsidR="00D76932" w:rsidRPr="00593ACD" w:rsidRDefault="00D76932" w:rsidP="00AE1823">
                      <w:pPr>
                        <w:rPr>
                          <w:sz w:val="20"/>
                          <w:szCs w:val="20"/>
                        </w:rPr>
                      </w:pPr>
                    </w:p>
                  </w:txbxContent>
                </v:textbox>
                <w10:wrap type="square"/>
              </v:shape>
            </w:pict>
          </mc:Fallback>
        </mc:AlternateContent>
      </w:r>
    </w:p>
    <w:p w14:paraId="033FA03A" w14:textId="77777777" w:rsidR="005C689D" w:rsidRDefault="005C689D" w:rsidP="002853AE">
      <w:pPr>
        <w:rPr>
          <w:b/>
          <w:sz w:val="22"/>
          <w:szCs w:val="22"/>
          <w:u w:val="single"/>
        </w:rPr>
      </w:pPr>
    </w:p>
    <w:p w14:paraId="3AF28E10" w14:textId="77777777" w:rsidR="005C689D" w:rsidRDefault="005C689D" w:rsidP="002853AE">
      <w:pPr>
        <w:rPr>
          <w:b/>
          <w:sz w:val="22"/>
          <w:szCs w:val="22"/>
          <w:u w:val="single"/>
        </w:rPr>
      </w:pPr>
    </w:p>
    <w:p w14:paraId="01368BF1" w14:textId="77777777" w:rsidR="007F7EA1" w:rsidRDefault="007F7EA1" w:rsidP="002853AE">
      <w:pPr>
        <w:rPr>
          <w:b/>
          <w:sz w:val="22"/>
          <w:szCs w:val="22"/>
          <w:u w:val="single"/>
        </w:rPr>
      </w:pPr>
    </w:p>
    <w:p w14:paraId="75339982" w14:textId="77777777" w:rsidR="002853AE" w:rsidRPr="006542CD" w:rsidRDefault="002853AE" w:rsidP="002853AE">
      <w:pPr>
        <w:rPr>
          <w:b/>
          <w:sz w:val="22"/>
          <w:szCs w:val="22"/>
        </w:rPr>
      </w:pPr>
      <w:r w:rsidRPr="006542CD">
        <w:rPr>
          <w:b/>
          <w:sz w:val="22"/>
          <w:szCs w:val="22"/>
          <w:u w:val="single"/>
        </w:rPr>
        <w:t>A.  Justification</w:t>
      </w:r>
    </w:p>
    <w:p w14:paraId="5794FE4C" w14:textId="77777777" w:rsidR="002853AE" w:rsidRPr="006542CD" w:rsidRDefault="002853AE" w:rsidP="002853AE">
      <w:pPr>
        <w:rPr>
          <w:sz w:val="22"/>
          <w:szCs w:val="22"/>
        </w:rPr>
      </w:pPr>
    </w:p>
    <w:p w14:paraId="09EC7D02" w14:textId="77777777" w:rsidR="002853AE" w:rsidRPr="006542CD" w:rsidRDefault="002853AE" w:rsidP="00545DAD">
      <w:pPr>
        <w:rPr>
          <w:b/>
          <w:sz w:val="22"/>
          <w:szCs w:val="22"/>
        </w:rPr>
      </w:pPr>
      <w:r w:rsidRPr="006542CD">
        <w:rPr>
          <w:b/>
          <w:sz w:val="22"/>
          <w:szCs w:val="22"/>
        </w:rPr>
        <w:t>1.  Circumstances making the Collection of Information Necessary</w:t>
      </w:r>
    </w:p>
    <w:p w14:paraId="50846F92" w14:textId="77777777" w:rsidR="002853AE" w:rsidRPr="006542CD" w:rsidRDefault="002853AE" w:rsidP="00545DAD">
      <w:pPr>
        <w:outlineLvl w:val="1"/>
        <w:rPr>
          <w:bCs/>
          <w:color w:val="333333"/>
          <w:sz w:val="22"/>
          <w:szCs w:val="22"/>
        </w:rPr>
      </w:pPr>
    </w:p>
    <w:p w14:paraId="03B91693" w14:textId="0A834915" w:rsidR="00545DAD" w:rsidRPr="006542CD" w:rsidRDefault="00545DAD" w:rsidP="00545DAD">
      <w:pPr>
        <w:rPr>
          <w:sz w:val="22"/>
          <w:szCs w:val="22"/>
        </w:rPr>
      </w:pPr>
      <w:r w:rsidRPr="006542CD">
        <w:rPr>
          <w:sz w:val="22"/>
          <w:szCs w:val="22"/>
        </w:rPr>
        <w:t>Since the Centers for Disease Control an</w:t>
      </w:r>
      <w:r w:rsidR="009660C7" w:rsidRPr="006542CD">
        <w:rPr>
          <w:sz w:val="22"/>
          <w:szCs w:val="22"/>
        </w:rPr>
        <w:t>d Prevention (CDC) activated</w:t>
      </w:r>
      <w:r w:rsidRPr="006542CD">
        <w:rPr>
          <w:sz w:val="22"/>
          <w:szCs w:val="22"/>
        </w:rPr>
        <w:t xml:space="preserve"> its Emergency O</w:t>
      </w:r>
      <w:r w:rsidR="009660C7" w:rsidRPr="006542CD">
        <w:rPr>
          <w:sz w:val="22"/>
          <w:szCs w:val="22"/>
        </w:rPr>
        <w:t>perations Center (EOC)</w:t>
      </w:r>
      <w:r w:rsidRPr="006542CD">
        <w:rPr>
          <w:sz w:val="22"/>
          <w:szCs w:val="22"/>
        </w:rPr>
        <w:t xml:space="preserve"> for the 2014 Ebola Virus Response</w:t>
      </w:r>
      <w:r w:rsidR="009D1639" w:rsidRPr="006542CD">
        <w:rPr>
          <w:sz w:val="22"/>
          <w:szCs w:val="22"/>
        </w:rPr>
        <w:t xml:space="preserve"> on July 9, 2014</w:t>
      </w:r>
      <w:r w:rsidRPr="006542CD">
        <w:rPr>
          <w:sz w:val="22"/>
          <w:szCs w:val="22"/>
        </w:rPr>
        <w:t xml:space="preserve">, </w:t>
      </w:r>
      <w:r w:rsidR="009D1639" w:rsidRPr="006542CD">
        <w:rPr>
          <w:sz w:val="22"/>
          <w:szCs w:val="22"/>
        </w:rPr>
        <w:t>the agency</w:t>
      </w:r>
      <w:r w:rsidRPr="006542CD">
        <w:rPr>
          <w:sz w:val="22"/>
          <w:szCs w:val="22"/>
        </w:rPr>
        <w:t xml:space="preserve"> used expedited and emergency Office of Management and Budget (OMB) Paperwork Reduction Act (PRA) clearance procedures to initiate multiple urgently needed information collections in West Africa, at US ports of entry, and within </w:t>
      </w:r>
      <w:r w:rsidR="00043D37">
        <w:rPr>
          <w:sz w:val="22"/>
          <w:szCs w:val="22"/>
        </w:rPr>
        <w:t>US state, territorial, and local (</w:t>
      </w:r>
      <w:r w:rsidRPr="006542CD">
        <w:rPr>
          <w:sz w:val="22"/>
          <w:szCs w:val="22"/>
        </w:rPr>
        <w:t>STL</w:t>
      </w:r>
      <w:r w:rsidR="00043D37">
        <w:rPr>
          <w:sz w:val="22"/>
          <w:szCs w:val="22"/>
        </w:rPr>
        <w:t>)</w:t>
      </w:r>
      <w:r w:rsidRPr="006542CD">
        <w:rPr>
          <w:sz w:val="22"/>
          <w:szCs w:val="22"/>
        </w:rPr>
        <w:t xml:space="preserve"> jurisdictions. These procedures allowed the agency to accomp</w:t>
      </w:r>
      <w:r w:rsidR="00E74511" w:rsidRPr="006542CD">
        <w:rPr>
          <w:sz w:val="22"/>
          <w:szCs w:val="22"/>
        </w:rPr>
        <w:t xml:space="preserve">lish its primary mission on </w:t>
      </w:r>
      <w:r w:rsidR="00E50AE4" w:rsidRPr="006542CD">
        <w:rPr>
          <w:sz w:val="22"/>
          <w:szCs w:val="22"/>
        </w:rPr>
        <w:t>many</w:t>
      </w:r>
      <w:r w:rsidRPr="006542CD">
        <w:rPr>
          <w:sz w:val="22"/>
          <w:szCs w:val="22"/>
        </w:rPr>
        <w:t xml:space="preserve"> fronts to quickly prevent public harm, illness, and death from the uncontrolled spread of the Ebola virus disease (EVD).</w:t>
      </w:r>
    </w:p>
    <w:p w14:paraId="6EA3B368" w14:textId="77777777" w:rsidR="00545DAD" w:rsidRPr="006542CD" w:rsidRDefault="00545DAD" w:rsidP="00545DAD">
      <w:pPr>
        <w:rPr>
          <w:sz w:val="22"/>
          <w:szCs w:val="22"/>
        </w:rPr>
      </w:pPr>
    </w:p>
    <w:p w14:paraId="76A9A096" w14:textId="64063FD5" w:rsidR="00FD12B9" w:rsidRDefault="00CA181B" w:rsidP="00475943">
      <w:pPr>
        <w:rPr>
          <w:b/>
          <w:bCs/>
          <w:sz w:val="22"/>
          <w:szCs w:val="22"/>
        </w:rPr>
      </w:pPr>
      <w:r w:rsidRPr="006542CD">
        <w:rPr>
          <w:sz w:val="22"/>
          <w:szCs w:val="22"/>
          <w:lang w:val="en"/>
        </w:rPr>
        <w:t xml:space="preserve">According to the </w:t>
      </w:r>
      <w:r w:rsidR="00EC3646" w:rsidRPr="006542CD">
        <w:rPr>
          <w:sz w:val="22"/>
          <w:szCs w:val="22"/>
          <w:lang w:val="en"/>
        </w:rPr>
        <w:t>World Health Organiza</w:t>
      </w:r>
      <w:r w:rsidR="00E53B9B" w:rsidRPr="006542CD">
        <w:rPr>
          <w:sz w:val="22"/>
          <w:szCs w:val="22"/>
          <w:lang w:val="en"/>
        </w:rPr>
        <w:t xml:space="preserve">tion </w:t>
      </w:r>
      <w:r w:rsidR="007E6EB7" w:rsidRPr="006542CD">
        <w:rPr>
          <w:sz w:val="22"/>
          <w:szCs w:val="22"/>
          <w:lang w:val="en"/>
        </w:rPr>
        <w:t xml:space="preserve">(WHO) </w:t>
      </w:r>
      <w:r w:rsidR="00E53B9B" w:rsidRPr="006542CD">
        <w:rPr>
          <w:sz w:val="22"/>
          <w:szCs w:val="22"/>
          <w:lang w:val="en"/>
        </w:rPr>
        <w:t>and Ministries of Health</w:t>
      </w:r>
      <w:r w:rsidR="00567270" w:rsidRPr="006542CD">
        <w:rPr>
          <w:sz w:val="22"/>
          <w:szCs w:val="22"/>
          <w:lang w:val="en"/>
        </w:rPr>
        <w:t xml:space="preserve"> (</w:t>
      </w:r>
      <w:proofErr w:type="spellStart"/>
      <w:r w:rsidR="00567270" w:rsidRPr="006542CD">
        <w:rPr>
          <w:sz w:val="22"/>
          <w:szCs w:val="22"/>
          <w:lang w:val="en"/>
        </w:rPr>
        <w:t>MoH</w:t>
      </w:r>
      <w:r w:rsidR="004A2D0F" w:rsidRPr="006542CD">
        <w:rPr>
          <w:sz w:val="22"/>
          <w:szCs w:val="22"/>
          <w:lang w:val="en"/>
        </w:rPr>
        <w:t>s</w:t>
      </w:r>
      <w:proofErr w:type="spellEnd"/>
      <w:r w:rsidR="00567270" w:rsidRPr="006542CD">
        <w:rPr>
          <w:sz w:val="22"/>
          <w:szCs w:val="22"/>
          <w:lang w:val="en"/>
        </w:rPr>
        <w:t>)</w:t>
      </w:r>
      <w:r w:rsidR="00227814" w:rsidRPr="006542CD">
        <w:rPr>
          <w:sz w:val="22"/>
          <w:szCs w:val="22"/>
          <w:lang w:val="en"/>
        </w:rPr>
        <w:t xml:space="preserve"> update, by </w:t>
      </w:r>
      <w:r w:rsidR="008762DC">
        <w:rPr>
          <w:sz w:val="22"/>
          <w:szCs w:val="22"/>
          <w:lang w:val="en"/>
        </w:rPr>
        <w:t>April 17</w:t>
      </w:r>
      <w:r w:rsidR="00E53B9B" w:rsidRPr="006542CD">
        <w:rPr>
          <w:sz w:val="22"/>
          <w:szCs w:val="22"/>
          <w:lang w:val="en"/>
        </w:rPr>
        <w:t>, 2015</w:t>
      </w:r>
      <w:r w:rsidR="00EC3646" w:rsidRPr="006542CD">
        <w:rPr>
          <w:sz w:val="22"/>
          <w:szCs w:val="22"/>
          <w:lang w:val="en"/>
        </w:rPr>
        <w:t xml:space="preserve"> (</w:t>
      </w:r>
      <w:r w:rsidR="00EC3646" w:rsidRPr="006542CD">
        <w:rPr>
          <w:i/>
          <w:iCs/>
          <w:sz w:val="22"/>
          <w:szCs w:val="22"/>
          <w:lang w:val="en"/>
        </w:rPr>
        <w:t>1</w:t>
      </w:r>
      <w:r w:rsidR="00E53B9B" w:rsidRPr="006542CD">
        <w:rPr>
          <w:sz w:val="22"/>
          <w:szCs w:val="22"/>
          <w:lang w:val="en"/>
        </w:rPr>
        <w:t>), o</w:t>
      </w:r>
      <w:r w:rsidR="00227814" w:rsidRPr="006542CD">
        <w:rPr>
          <w:sz w:val="22"/>
          <w:szCs w:val="22"/>
          <w:lang w:val="en"/>
        </w:rPr>
        <w:t>ver 2</w:t>
      </w:r>
      <w:r w:rsidR="008762DC">
        <w:rPr>
          <w:sz w:val="22"/>
          <w:szCs w:val="22"/>
          <w:lang w:val="en"/>
        </w:rPr>
        <w:t>5</w:t>
      </w:r>
      <w:r w:rsidR="00227814" w:rsidRPr="006542CD">
        <w:rPr>
          <w:sz w:val="22"/>
          <w:szCs w:val="22"/>
          <w:lang w:val="en"/>
        </w:rPr>
        <w:t>,</w:t>
      </w:r>
      <w:r w:rsidR="008762DC">
        <w:rPr>
          <w:sz w:val="22"/>
          <w:szCs w:val="22"/>
          <w:lang w:val="en"/>
        </w:rPr>
        <w:t>855</w:t>
      </w:r>
      <w:r w:rsidR="00227814" w:rsidRPr="006542CD">
        <w:rPr>
          <w:sz w:val="22"/>
          <w:szCs w:val="22"/>
          <w:lang w:val="en"/>
        </w:rPr>
        <w:t xml:space="preserve"> Ebola cases were</w:t>
      </w:r>
      <w:r w:rsidR="00E53B9B" w:rsidRPr="006542CD">
        <w:rPr>
          <w:sz w:val="22"/>
          <w:szCs w:val="22"/>
          <w:lang w:val="en"/>
        </w:rPr>
        <w:t xml:space="preserve"> reported in </w:t>
      </w:r>
      <w:r w:rsidR="001425DC">
        <w:rPr>
          <w:sz w:val="22"/>
          <w:szCs w:val="22"/>
          <w:lang w:val="en"/>
        </w:rPr>
        <w:t xml:space="preserve">three </w:t>
      </w:r>
      <w:r w:rsidR="00186896">
        <w:rPr>
          <w:sz w:val="22"/>
          <w:szCs w:val="22"/>
          <w:lang w:val="en"/>
        </w:rPr>
        <w:t>countries</w:t>
      </w:r>
      <w:r w:rsidR="001425DC">
        <w:rPr>
          <w:sz w:val="22"/>
          <w:szCs w:val="22"/>
          <w:lang w:val="en"/>
        </w:rPr>
        <w:t xml:space="preserve"> in West Africa (</w:t>
      </w:r>
      <w:r w:rsidR="00E53B9B" w:rsidRPr="006542CD">
        <w:rPr>
          <w:sz w:val="22"/>
          <w:szCs w:val="22"/>
          <w:lang w:val="en"/>
        </w:rPr>
        <w:t>Guinea, Liberia, and Sierra Leone</w:t>
      </w:r>
      <w:r w:rsidR="001425DC">
        <w:rPr>
          <w:sz w:val="22"/>
          <w:szCs w:val="22"/>
          <w:lang w:val="en"/>
        </w:rPr>
        <w:t>)</w:t>
      </w:r>
      <w:r w:rsidR="00227814" w:rsidRPr="006542CD">
        <w:rPr>
          <w:sz w:val="22"/>
          <w:szCs w:val="22"/>
          <w:lang w:val="en"/>
        </w:rPr>
        <w:t>. Ebola</w:t>
      </w:r>
      <w:r w:rsidR="00EC3646" w:rsidRPr="006542CD">
        <w:rPr>
          <w:sz w:val="22"/>
          <w:szCs w:val="22"/>
          <w:lang w:val="en"/>
        </w:rPr>
        <w:t xml:space="preserve"> transm</w:t>
      </w:r>
      <w:r w:rsidR="00BF42F2" w:rsidRPr="006542CD">
        <w:rPr>
          <w:sz w:val="22"/>
          <w:szCs w:val="22"/>
          <w:lang w:val="en"/>
        </w:rPr>
        <w:t xml:space="preserve">ission is widespread and </w:t>
      </w:r>
      <w:r w:rsidR="0001340F" w:rsidRPr="006542CD">
        <w:rPr>
          <w:sz w:val="22"/>
          <w:szCs w:val="22"/>
          <w:lang w:val="en"/>
        </w:rPr>
        <w:t xml:space="preserve">the outbreak, </w:t>
      </w:r>
      <w:r w:rsidR="00270103">
        <w:rPr>
          <w:sz w:val="22"/>
          <w:szCs w:val="22"/>
          <w:lang w:val="en"/>
        </w:rPr>
        <w:t xml:space="preserve">still </w:t>
      </w:r>
      <w:r w:rsidR="00BF42F2" w:rsidRPr="006542CD">
        <w:rPr>
          <w:sz w:val="22"/>
          <w:szCs w:val="22"/>
          <w:lang w:val="en"/>
        </w:rPr>
        <w:t>ongoing</w:t>
      </w:r>
      <w:r w:rsidR="00227814" w:rsidRPr="006542CD">
        <w:rPr>
          <w:sz w:val="22"/>
          <w:szCs w:val="22"/>
          <w:lang w:val="en"/>
        </w:rPr>
        <w:t>; t</w:t>
      </w:r>
      <w:r w:rsidR="00BF42F2" w:rsidRPr="006542CD">
        <w:rPr>
          <w:sz w:val="22"/>
          <w:szCs w:val="22"/>
          <w:lang w:val="en"/>
        </w:rPr>
        <w:t>he</w:t>
      </w:r>
      <w:r w:rsidR="0001340F" w:rsidRPr="006542CD">
        <w:rPr>
          <w:sz w:val="22"/>
          <w:szCs w:val="22"/>
          <w:lang w:val="en"/>
        </w:rPr>
        <w:t>refore, the</w:t>
      </w:r>
      <w:r w:rsidR="00BF42F2" w:rsidRPr="006542CD">
        <w:rPr>
          <w:sz w:val="22"/>
          <w:szCs w:val="22"/>
          <w:lang w:val="en"/>
        </w:rPr>
        <w:t xml:space="preserve"> CDC </w:t>
      </w:r>
      <w:r w:rsidR="0001340F" w:rsidRPr="006542CD">
        <w:rPr>
          <w:sz w:val="22"/>
          <w:szCs w:val="22"/>
          <w:lang w:val="en"/>
        </w:rPr>
        <w:t xml:space="preserve">must </w:t>
      </w:r>
      <w:r w:rsidR="00BF42F2" w:rsidRPr="006542CD">
        <w:rPr>
          <w:sz w:val="22"/>
          <w:szCs w:val="22"/>
          <w:lang w:val="en"/>
        </w:rPr>
        <w:t>seek</w:t>
      </w:r>
      <w:r w:rsidR="004E790E" w:rsidRPr="006542CD">
        <w:rPr>
          <w:sz w:val="22"/>
          <w:szCs w:val="22"/>
          <w:lang w:val="en"/>
        </w:rPr>
        <w:t xml:space="preserve"> </w:t>
      </w:r>
      <w:r w:rsidR="00BF42F2" w:rsidRPr="006542CD">
        <w:rPr>
          <w:sz w:val="22"/>
          <w:szCs w:val="22"/>
          <w:lang w:val="en"/>
        </w:rPr>
        <w:t>PRA clearance</w:t>
      </w:r>
      <w:r w:rsidR="00545DAD" w:rsidRPr="006542CD">
        <w:rPr>
          <w:sz w:val="22"/>
          <w:szCs w:val="22"/>
          <w:lang w:val="en"/>
        </w:rPr>
        <w:t xml:space="preserve"> to continue</w:t>
      </w:r>
      <w:r w:rsidR="00D434F2" w:rsidRPr="006542CD">
        <w:rPr>
          <w:sz w:val="22"/>
          <w:szCs w:val="22"/>
        </w:rPr>
        <w:t xml:space="preserve"> </w:t>
      </w:r>
      <w:r w:rsidR="008762DC">
        <w:rPr>
          <w:sz w:val="22"/>
          <w:szCs w:val="22"/>
        </w:rPr>
        <w:t>this</w:t>
      </w:r>
      <w:r w:rsidR="00D434F2" w:rsidRPr="006542CD">
        <w:rPr>
          <w:sz w:val="22"/>
          <w:szCs w:val="22"/>
        </w:rPr>
        <w:t xml:space="preserve"> </w:t>
      </w:r>
      <w:r w:rsidR="005858B8">
        <w:rPr>
          <w:sz w:val="22"/>
          <w:szCs w:val="22"/>
        </w:rPr>
        <w:t xml:space="preserve">existing </w:t>
      </w:r>
      <w:r w:rsidR="00545DAD" w:rsidRPr="006542CD">
        <w:rPr>
          <w:sz w:val="22"/>
          <w:szCs w:val="22"/>
        </w:rPr>
        <w:t xml:space="preserve">information collection and to </w:t>
      </w:r>
      <w:r w:rsidR="005858B8">
        <w:rPr>
          <w:sz w:val="22"/>
          <w:szCs w:val="22"/>
        </w:rPr>
        <w:t>prepare for</w:t>
      </w:r>
      <w:r w:rsidR="00545DAD" w:rsidRPr="006542CD">
        <w:rPr>
          <w:sz w:val="22"/>
          <w:szCs w:val="22"/>
        </w:rPr>
        <w:t xml:space="preserve"> </w:t>
      </w:r>
      <w:r w:rsidR="005858B8">
        <w:rPr>
          <w:sz w:val="22"/>
          <w:szCs w:val="22"/>
        </w:rPr>
        <w:t xml:space="preserve">future outbreaks </w:t>
      </w:r>
      <w:r w:rsidR="00545DAD" w:rsidRPr="006542CD">
        <w:rPr>
          <w:sz w:val="22"/>
          <w:szCs w:val="22"/>
        </w:rPr>
        <w:t>within Ebola-affected countries</w:t>
      </w:r>
      <w:r w:rsidR="0008501B">
        <w:rPr>
          <w:sz w:val="22"/>
          <w:szCs w:val="22"/>
        </w:rPr>
        <w:t xml:space="preserve"> in West Africa</w:t>
      </w:r>
      <w:r w:rsidR="008762DC">
        <w:rPr>
          <w:sz w:val="22"/>
          <w:szCs w:val="22"/>
        </w:rPr>
        <w:t xml:space="preserve">. This information </w:t>
      </w:r>
      <w:r w:rsidR="0008501B">
        <w:rPr>
          <w:sz w:val="22"/>
          <w:szCs w:val="22"/>
        </w:rPr>
        <w:t xml:space="preserve">collection </w:t>
      </w:r>
      <w:r w:rsidR="008762DC">
        <w:rPr>
          <w:sz w:val="22"/>
          <w:szCs w:val="22"/>
        </w:rPr>
        <w:t>request is</w:t>
      </w:r>
      <w:r w:rsidR="002853AE" w:rsidRPr="006542CD">
        <w:rPr>
          <w:sz w:val="22"/>
          <w:szCs w:val="22"/>
        </w:rPr>
        <w:t xml:space="preserve"> authorized by Section 301 of the Public Health Service Act (42 U.S.C. 241) (</w:t>
      </w:r>
      <w:r w:rsidR="002853AE" w:rsidRPr="006542CD">
        <w:rPr>
          <w:b/>
          <w:sz w:val="22"/>
          <w:szCs w:val="22"/>
        </w:rPr>
        <w:t xml:space="preserve">Appendix </w:t>
      </w:r>
      <w:r w:rsidR="003829CB" w:rsidRPr="006542CD">
        <w:rPr>
          <w:b/>
          <w:sz w:val="22"/>
          <w:szCs w:val="22"/>
        </w:rPr>
        <w:t>A</w:t>
      </w:r>
      <w:r w:rsidR="00E1463E" w:rsidRPr="006542CD">
        <w:rPr>
          <w:sz w:val="22"/>
          <w:szCs w:val="22"/>
        </w:rPr>
        <w:t>).</w:t>
      </w:r>
      <w:r w:rsidR="001E4572" w:rsidRPr="006542CD">
        <w:rPr>
          <w:sz w:val="22"/>
          <w:szCs w:val="22"/>
        </w:rPr>
        <w:t xml:space="preserve"> </w:t>
      </w:r>
      <w:r w:rsidR="00941E4A">
        <w:rPr>
          <w:sz w:val="22"/>
          <w:szCs w:val="22"/>
        </w:rPr>
        <w:t>The 60-day Federal Register Notice was published on March 27, 2015, and is discussed further in Section A.8 (</w:t>
      </w:r>
      <w:r w:rsidR="00941E4A">
        <w:rPr>
          <w:b/>
          <w:sz w:val="22"/>
          <w:szCs w:val="22"/>
        </w:rPr>
        <w:t>Appendix B</w:t>
      </w:r>
      <w:r w:rsidR="00941E4A">
        <w:rPr>
          <w:sz w:val="22"/>
          <w:szCs w:val="22"/>
        </w:rPr>
        <w:t>).</w:t>
      </w:r>
    </w:p>
    <w:p w14:paraId="7D87F2D5" w14:textId="77777777" w:rsidR="00623A80" w:rsidRDefault="00623A80" w:rsidP="00475943">
      <w:pPr>
        <w:rPr>
          <w:b/>
          <w:bCs/>
          <w:sz w:val="22"/>
          <w:szCs w:val="22"/>
        </w:rPr>
      </w:pPr>
    </w:p>
    <w:p w14:paraId="553A3E3B" w14:textId="77777777" w:rsidR="00053CDB" w:rsidRDefault="00053CDB" w:rsidP="00475943">
      <w:pPr>
        <w:rPr>
          <w:b/>
          <w:bCs/>
          <w:sz w:val="22"/>
          <w:szCs w:val="22"/>
        </w:rPr>
      </w:pPr>
    </w:p>
    <w:p w14:paraId="258D2D63" w14:textId="77777777" w:rsidR="007F7EA1" w:rsidRDefault="007F7EA1" w:rsidP="00475943">
      <w:pPr>
        <w:rPr>
          <w:b/>
          <w:bCs/>
          <w:sz w:val="22"/>
          <w:szCs w:val="22"/>
        </w:rPr>
      </w:pPr>
    </w:p>
    <w:p w14:paraId="6482A110" w14:textId="77777777" w:rsidR="002853AE" w:rsidRPr="006542CD" w:rsidRDefault="002853AE" w:rsidP="00475943">
      <w:pPr>
        <w:rPr>
          <w:b/>
          <w:bCs/>
          <w:sz w:val="22"/>
          <w:szCs w:val="22"/>
        </w:rPr>
      </w:pPr>
      <w:r w:rsidRPr="006542CD">
        <w:rPr>
          <w:b/>
          <w:bCs/>
          <w:sz w:val="22"/>
          <w:szCs w:val="22"/>
        </w:rPr>
        <w:lastRenderedPageBreak/>
        <w:t>2.  Purpose and Use of Information Collection</w:t>
      </w:r>
    </w:p>
    <w:p w14:paraId="0269C559" w14:textId="77777777" w:rsidR="002853AE" w:rsidRPr="006542CD" w:rsidRDefault="002853AE" w:rsidP="00475943">
      <w:pPr>
        <w:pStyle w:val="NormalWeb"/>
        <w:spacing w:before="0" w:beforeAutospacing="0" w:after="0" w:afterAutospacing="0"/>
        <w:rPr>
          <w:sz w:val="22"/>
          <w:szCs w:val="22"/>
        </w:rPr>
      </w:pPr>
    </w:p>
    <w:p w14:paraId="4E305255" w14:textId="1E2B9A37" w:rsidR="001E6451" w:rsidRPr="009C5CFB" w:rsidRDefault="00EC36F5" w:rsidP="008762DC">
      <w:pPr>
        <w:rPr>
          <w:b/>
          <w:sz w:val="22"/>
          <w:szCs w:val="22"/>
        </w:rPr>
      </w:pPr>
      <w:r w:rsidRPr="008762DC">
        <w:rPr>
          <w:sz w:val="22"/>
          <w:szCs w:val="22"/>
        </w:rPr>
        <w:t xml:space="preserve">It is impossible to know </w:t>
      </w:r>
      <w:r>
        <w:rPr>
          <w:sz w:val="22"/>
          <w:szCs w:val="22"/>
        </w:rPr>
        <w:t xml:space="preserve">when and </w:t>
      </w:r>
      <w:r w:rsidR="00602425">
        <w:rPr>
          <w:sz w:val="22"/>
          <w:szCs w:val="22"/>
        </w:rPr>
        <w:t xml:space="preserve">where </w:t>
      </w:r>
      <w:r w:rsidRPr="008762DC">
        <w:rPr>
          <w:sz w:val="22"/>
          <w:szCs w:val="22"/>
        </w:rPr>
        <w:t xml:space="preserve">an EVD outbreak may occur. </w:t>
      </w:r>
      <w:r>
        <w:rPr>
          <w:sz w:val="22"/>
          <w:szCs w:val="22"/>
        </w:rPr>
        <w:t>CDC is requesting a three-year approval b</w:t>
      </w:r>
      <w:r w:rsidRPr="006542CD">
        <w:rPr>
          <w:sz w:val="22"/>
          <w:szCs w:val="22"/>
        </w:rPr>
        <w:t xml:space="preserve">ecause EVD still remains a public health emergency </w:t>
      </w:r>
      <w:r w:rsidR="004168FF">
        <w:rPr>
          <w:sz w:val="22"/>
          <w:szCs w:val="22"/>
        </w:rPr>
        <w:t xml:space="preserve">in West Africa </w:t>
      </w:r>
      <w:r w:rsidRPr="006542CD">
        <w:rPr>
          <w:sz w:val="22"/>
          <w:szCs w:val="22"/>
        </w:rPr>
        <w:t>and may re-emerge in the future.</w:t>
      </w:r>
      <w:r>
        <w:rPr>
          <w:sz w:val="22"/>
          <w:szCs w:val="22"/>
        </w:rPr>
        <w:t xml:space="preserve"> </w:t>
      </w:r>
      <w:r w:rsidR="001E6451">
        <w:rPr>
          <w:sz w:val="22"/>
          <w:szCs w:val="22"/>
        </w:rPr>
        <w:t>The current outbreak has affected countries in West Africa (Guinea, Liberia, Mali, Nigeria, Senegal, and Sierra Leone)</w:t>
      </w:r>
      <w:r w:rsidR="0000524D">
        <w:rPr>
          <w:sz w:val="22"/>
          <w:szCs w:val="22"/>
        </w:rPr>
        <w:t xml:space="preserve"> among others</w:t>
      </w:r>
      <w:r w:rsidR="001E6451">
        <w:rPr>
          <w:sz w:val="22"/>
          <w:szCs w:val="22"/>
        </w:rPr>
        <w:t xml:space="preserve"> (</w:t>
      </w:r>
      <w:r w:rsidR="001E6451">
        <w:rPr>
          <w:b/>
          <w:sz w:val="22"/>
          <w:szCs w:val="22"/>
        </w:rPr>
        <w:t>Appendix C</w:t>
      </w:r>
      <w:r w:rsidR="001E6451">
        <w:rPr>
          <w:sz w:val="22"/>
          <w:szCs w:val="22"/>
        </w:rPr>
        <w:t xml:space="preserve">). In the past, </w:t>
      </w:r>
      <w:r w:rsidR="00CC55CF">
        <w:rPr>
          <w:sz w:val="22"/>
          <w:szCs w:val="22"/>
        </w:rPr>
        <w:t xml:space="preserve">Ebola has emerged </w:t>
      </w:r>
      <w:r w:rsidR="00BE54C2">
        <w:rPr>
          <w:sz w:val="22"/>
          <w:szCs w:val="22"/>
        </w:rPr>
        <w:t xml:space="preserve">multiple times and </w:t>
      </w:r>
      <w:r w:rsidR="00CC55CF">
        <w:rPr>
          <w:sz w:val="22"/>
          <w:szCs w:val="22"/>
        </w:rPr>
        <w:t>in multiple countries, including West and Central Africa since 1976 (</w:t>
      </w:r>
      <w:r w:rsidR="00CC55CF">
        <w:rPr>
          <w:b/>
          <w:sz w:val="22"/>
          <w:szCs w:val="22"/>
        </w:rPr>
        <w:t>Appendix C</w:t>
      </w:r>
      <w:r w:rsidR="00BE54C2">
        <w:rPr>
          <w:b/>
          <w:sz w:val="22"/>
          <w:szCs w:val="22"/>
        </w:rPr>
        <w:t>).</w:t>
      </w:r>
    </w:p>
    <w:p w14:paraId="7DD648A7" w14:textId="77777777" w:rsidR="001E6451" w:rsidRDefault="001E6451" w:rsidP="008762DC">
      <w:pPr>
        <w:rPr>
          <w:sz w:val="22"/>
          <w:szCs w:val="22"/>
        </w:rPr>
      </w:pPr>
    </w:p>
    <w:p w14:paraId="6D138D30" w14:textId="3CE64E8D" w:rsidR="006040E1" w:rsidRDefault="001708CD" w:rsidP="008762DC">
      <w:pPr>
        <w:rPr>
          <w:sz w:val="22"/>
          <w:szCs w:val="22"/>
        </w:rPr>
      </w:pPr>
      <w:r>
        <w:rPr>
          <w:sz w:val="22"/>
          <w:szCs w:val="22"/>
        </w:rPr>
        <w:t>CDC wishes to</w:t>
      </w:r>
      <w:r w:rsidR="002462B4" w:rsidRPr="008762DC">
        <w:rPr>
          <w:sz w:val="22"/>
          <w:szCs w:val="22"/>
        </w:rPr>
        <w:t xml:space="preserve"> extend the use of </w:t>
      </w:r>
      <w:r w:rsidR="004319AD" w:rsidRPr="008762DC">
        <w:rPr>
          <w:sz w:val="22"/>
          <w:szCs w:val="22"/>
        </w:rPr>
        <w:t xml:space="preserve">existing international </w:t>
      </w:r>
      <w:r w:rsidR="002462B4" w:rsidRPr="008762DC">
        <w:rPr>
          <w:sz w:val="22"/>
          <w:szCs w:val="22"/>
        </w:rPr>
        <w:t>EVD case and contact investigation forms</w:t>
      </w:r>
      <w:r w:rsidR="006040E1" w:rsidRPr="008762DC">
        <w:rPr>
          <w:sz w:val="22"/>
          <w:szCs w:val="22"/>
        </w:rPr>
        <w:t xml:space="preserve">. </w:t>
      </w:r>
      <w:r w:rsidR="00486033" w:rsidRPr="008762DC">
        <w:rPr>
          <w:sz w:val="22"/>
          <w:szCs w:val="22"/>
        </w:rPr>
        <w:t xml:space="preserve">This </w:t>
      </w:r>
      <w:r w:rsidR="00191133">
        <w:rPr>
          <w:sz w:val="22"/>
          <w:szCs w:val="22"/>
        </w:rPr>
        <w:t xml:space="preserve">will be the first </w:t>
      </w:r>
      <w:r w:rsidR="001B23F0">
        <w:rPr>
          <w:sz w:val="22"/>
          <w:szCs w:val="22"/>
        </w:rPr>
        <w:t>information collection request (</w:t>
      </w:r>
      <w:r w:rsidR="00486033" w:rsidRPr="008762DC">
        <w:rPr>
          <w:sz w:val="22"/>
          <w:szCs w:val="22"/>
        </w:rPr>
        <w:t>ICR</w:t>
      </w:r>
      <w:r w:rsidR="001B23F0">
        <w:rPr>
          <w:sz w:val="22"/>
          <w:szCs w:val="22"/>
        </w:rPr>
        <w:t>)</w:t>
      </w:r>
      <w:r w:rsidR="00486033" w:rsidRPr="008762DC">
        <w:rPr>
          <w:sz w:val="22"/>
          <w:szCs w:val="22"/>
        </w:rPr>
        <w:t xml:space="preserve"> to be submitted for PRA clearance for </w:t>
      </w:r>
      <w:r w:rsidR="001A6AA3" w:rsidRPr="008762DC">
        <w:rPr>
          <w:sz w:val="22"/>
          <w:szCs w:val="22"/>
        </w:rPr>
        <w:t xml:space="preserve">ongoing </w:t>
      </w:r>
      <w:r w:rsidR="00486033" w:rsidRPr="008762DC">
        <w:rPr>
          <w:sz w:val="22"/>
          <w:szCs w:val="22"/>
        </w:rPr>
        <w:t xml:space="preserve">case </w:t>
      </w:r>
      <w:r w:rsidR="00486033" w:rsidRPr="004B62C5">
        <w:rPr>
          <w:sz w:val="22"/>
          <w:szCs w:val="22"/>
        </w:rPr>
        <w:t xml:space="preserve">and contact </w:t>
      </w:r>
      <w:r w:rsidR="001A6AA3" w:rsidRPr="004B62C5">
        <w:rPr>
          <w:sz w:val="22"/>
          <w:szCs w:val="22"/>
        </w:rPr>
        <w:t>investigations</w:t>
      </w:r>
      <w:r w:rsidR="001C649F" w:rsidRPr="004B62C5">
        <w:rPr>
          <w:sz w:val="22"/>
          <w:szCs w:val="22"/>
        </w:rPr>
        <w:t xml:space="preserve"> conducted</w:t>
      </w:r>
      <w:r w:rsidR="006912FD" w:rsidRPr="004B62C5">
        <w:rPr>
          <w:sz w:val="22"/>
          <w:szCs w:val="22"/>
        </w:rPr>
        <w:t xml:space="preserve"> by CDC</w:t>
      </w:r>
      <w:r w:rsidR="001A6AA3" w:rsidRPr="004B62C5">
        <w:rPr>
          <w:sz w:val="22"/>
          <w:szCs w:val="22"/>
        </w:rPr>
        <w:t xml:space="preserve"> beyond</w:t>
      </w:r>
      <w:r w:rsidR="007571D3" w:rsidRPr="004E57DB">
        <w:rPr>
          <w:sz w:val="22"/>
          <w:szCs w:val="22"/>
        </w:rPr>
        <w:t xml:space="preserve"> the</w:t>
      </w:r>
      <w:r w:rsidR="00B41D35">
        <w:rPr>
          <w:sz w:val="22"/>
          <w:szCs w:val="22"/>
        </w:rPr>
        <w:t xml:space="preserve"> agency’s</w:t>
      </w:r>
      <w:r w:rsidR="007571D3" w:rsidRPr="004E57DB">
        <w:rPr>
          <w:sz w:val="22"/>
          <w:szCs w:val="22"/>
        </w:rPr>
        <w:t xml:space="preserve"> most recent </w:t>
      </w:r>
      <w:r w:rsidR="003F47BC" w:rsidRPr="004E57DB">
        <w:rPr>
          <w:sz w:val="22"/>
          <w:szCs w:val="22"/>
        </w:rPr>
        <w:t>emergency approval</w:t>
      </w:r>
      <w:r w:rsidR="00B41D35">
        <w:rPr>
          <w:sz w:val="22"/>
          <w:szCs w:val="22"/>
        </w:rPr>
        <w:t xml:space="preserve"> </w:t>
      </w:r>
      <w:r w:rsidR="00645695" w:rsidRPr="004E57DB">
        <w:rPr>
          <w:sz w:val="22"/>
          <w:szCs w:val="22"/>
        </w:rPr>
        <w:t>[</w:t>
      </w:r>
      <w:r w:rsidR="00634CBE" w:rsidRPr="00E97E8B">
        <w:rPr>
          <w:i/>
          <w:sz w:val="22"/>
          <w:szCs w:val="22"/>
        </w:rPr>
        <w:t>“2014 Emergency Response to Ebola in West Africa”</w:t>
      </w:r>
      <w:r w:rsidR="00634CBE" w:rsidRPr="00E97E8B">
        <w:rPr>
          <w:sz w:val="22"/>
          <w:szCs w:val="22"/>
        </w:rPr>
        <w:t xml:space="preserve"> (OMB Control No. 0920-1033, expiration date 4/30/2015)</w:t>
      </w:r>
      <w:r w:rsidR="00645695" w:rsidRPr="009F5D58">
        <w:rPr>
          <w:sz w:val="22"/>
          <w:szCs w:val="22"/>
        </w:rPr>
        <w:t>].</w:t>
      </w:r>
      <w:r w:rsidR="00A349BA" w:rsidRPr="004B62C5">
        <w:rPr>
          <w:rStyle w:val="FootnoteReference"/>
          <w:sz w:val="22"/>
          <w:szCs w:val="22"/>
        </w:rPr>
        <w:footnoteReference w:id="1"/>
      </w:r>
      <w:r w:rsidR="00396C27" w:rsidRPr="004B62C5">
        <w:rPr>
          <w:sz w:val="22"/>
          <w:szCs w:val="22"/>
        </w:rPr>
        <w:t xml:space="preserve"> </w:t>
      </w:r>
      <w:r w:rsidR="004B62C5" w:rsidRPr="004B62C5">
        <w:rPr>
          <w:sz w:val="22"/>
          <w:szCs w:val="22"/>
        </w:rPr>
        <w:t>As new knowledge about potential routes of Ebola transmission was encountered,</w:t>
      </w:r>
      <w:r w:rsidR="004B62C5">
        <w:rPr>
          <w:sz w:val="22"/>
          <w:szCs w:val="22"/>
        </w:rPr>
        <w:t xml:space="preserve"> new forms for </w:t>
      </w:r>
      <w:r w:rsidR="004B62C5" w:rsidRPr="004B62C5">
        <w:rPr>
          <w:sz w:val="22"/>
          <w:szCs w:val="22"/>
        </w:rPr>
        <w:t xml:space="preserve">sexual transmission were developed. These are also </w:t>
      </w:r>
      <w:r w:rsidR="004B62C5">
        <w:rPr>
          <w:sz w:val="22"/>
          <w:szCs w:val="22"/>
        </w:rPr>
        <w:t>included in the current ICR</w:t>
      </w:r>
      <w:r w:rsidR="000D77C8" w:rsidRPr="004B62C5">
        <w:rPr>
          <w:sz w:val="22"/>
          <w:szCs w:val="22"/>
        </w:rPr>
        <w:t>.</w:t>
      </w:r>
    </w:p>
    <w:p w14:paraId="7C5ACE1E" w14:textId="77777777" w:rsidR="00EC36F5" w:rsidRDefault="00EC36F5" w:rsidP="00A71118">
      <w:pPr>
        <w:rPr>
          <w:sz w:val="22"/>
          <w:szCs w:val="22"/>
        </w:rPr>
      </w:pPr>
    </w:p>
    <w:p w14:paraId="61A418AB" w14:textId="036D5607" w:rsidR="004D1DCC" w:rsidRPr="009C5CFB" w:rsidRDefault="00D2138E" w:rsidP="008762DC">
      <w:r>
        <w:rPr>
          <w:sz w:val="22"/>
          <w:szCs w:val="22"/>
        </w:rPr>
        <w:t>Maintaining a three-year approval</w:t>
      </w:r>
      <w:r w:rsidR="00FD06AF">
        <w:rPr>
          <w:sz w:val="22"/>
          <w:szCs w:val="22"/>
        </w:rPr>
        <w:t xml:space="preserve"> </w:t>
      </w:r>
      <w:r w:rsidR="00A35474">
        <w:rPr>
          <w:sz w:val="22"/>
          <w:szCs w:val="22"/>
        </w:rPr>
        <w:t xml:space="preserve">for future outbreaks </w:t>
      </w:r>
      <w:r w:rsidR="00FD06AF">
        <w:rPr>
          <w:sz w:val="22"/>
          <w:szCs w:val="22"/>
        </w:rPr>
        <w:t xml:space="preserve">will eliminate the need for the multiple steps in emergency approvals experienced in </w:t>
      </w:r>
      <w:r w:rsidR="00982528">
        <w:rPr>
          <w:sz w:val="22"/>
          <w:szCs w:val="22"/>
        </w:rPr>
        <w:t xml:space="preserve">the first year of </w:t>
      </w:r>
      <w:r w:rsidR="00FD06AF">
        <w:rPr>
          <w:sz w:val="22"/>
          <w:szCs w:val="22"/>
        </w:rPr>
        <w:t>the 2014 Ebola Virus Response.</w:t>
      </w:r>
      <w:r w:rsidR="00EC36F5">
        <w:t xml:space="preserve"> </w:t>
      </w:r>
      <w:r w:rsidR="00CA23BB">
        <w:rPr>
          <w:sz w:val="22"/>
          <w:szCs w:val="22"/>
        </w:rPr>
        <w:t>This ICR is</w:t>
      </w:r>
      <w:r w:rsidR="00A71118" w:rsidRPr="008762DC">
        <w:rPr>
          <w:sz w:val="22"/>
          <w:szCs w:val="22"/>
        </w:rPr>
        <w:t xml:space="preserve"> generalized to cover any West African country</w:t>
      </w:r>
      <w:r w:rsidR="001655C4">
        <w:rPr>
          <w:sz w:val="22"/>
          <w:szCs w:val="22"/>
        </w:rPr>
        <w:t xml:space="preserve"> in any future response</w:t>
      </w:r>
      <w:r w:rsidR="00A71118" w:rsidRPr="008762DC">
        <w:rPr>
          <w:sz w:val="22"/>
          <w:szCs w:val="22"/>
        </w:rPr>
        <w:t>. To define the covered countries and their associated time and cost burden estimates per ICR,</w:t>
      </w:r>
      <w:r w:rsidR="001C758B">
        <w:rPr>
          <w:sz w:val="22"/>
          <w:szCs w:val="22"/>
        </w:rPr>
        <w:t xml:space="preserve"> we used the United States Agency for International Development (USAID) list of 21</w:t>
      </w:r>
      <w:r w:rsidR="00A71118" w:rsidRPr="008762DC">
        <w:rPr>
          <w:sz w:val="22"/>
          <w:szCs w:val="22"/>
        </w:rPr>
        <w:t xml:space="preserve"> countries in the West Africa region</w:t>
      </w:r>
      <w:r w:rsidR="00A71118" w:rsidRPr="006542CD">
        <w:rPr>
          <w:rStyle w:val="FootnoteReference"/>
          <w:sz w:val="22"/>
          <w:szCs w:val="22"/>
        </w:rPr>
        <w:footnoteReference w:id="2"/>
      </w:r>
      <w:r w:rsidR="00A71118" w:rsidRPr="008762DC">
        <w:rPr>
          <w:sz w:val="22"/>
          <w:szCs w:val="22"/>
        </w:rPr>
        <w:t xml:space="preserve"> (</w:t>
      </w:r>
      <w:r w:rsidR="00A71118" w:rsidRPr="008762DC">
        <w:rPr>
          <w:b/>
          <w:sz w:val="22"/>
          <w:szCs w:val="22"/>
        </w:rPr>
        <w:t xml:space="preserve">Appendix </w:t>
      </w:r>
      <w:r w:rsidR="005E1CD4">
        <w:rPr>
          <w:b/>
          <w:sz w:val="22"/>
          <w:szCs w:val="22"/>
        </w:rPr>
        <w:t>D</w:t>
      </w:r>
      <w:r w:rsidR="00A71118" w:rsidRPr="008762DC">
        <w:rPr>
          <w:sz w:val="22"/>
          <w:szCs w:val="22"/>
        </w:rPr>
        <w:t>).</w:t>
      </w:r>
      <w:r w:rsidR="00A71118">
        <w:rPr>
          <w:sz w:val="22"/>
          <w:szCs w:val="22"/>
        </w:rPr>
        <w:t xml:space="preserve"> Obtaining </w:t>
      </w:r>
      <w:r w:rsidR="00DF6E86">
        <w:rPr>
          <w:sz w:val="22"/>
          <w:szCs w:val="22"/>
        </w:rPr>
        <w:t>pre-</w:t>
      </w:r>
      <w:r w:rsidR="00A71118">
        <w:rPr>
          <w:sz w:val="22"/>
          <w:szCs w:val="22"/>
        </w:rPr>
        <w:t>approval for any West African country will allow the CDC to move quickly to establish Ebola case and contact surveillance</w:t>
      </w:r>
      <w:r w:rsidR="00DF6E86">
        <w:rPr>
          <w:sz w:val="22"/>
          <w:szCs w:val="22"/>
        </w:rPr>
        <w:t xml:space="preserve"> </w:t>
      </w:r>
      <w:r w:rsidR="001655C4">
        <w:rPr>
          <w:sz w:val="22"/>
          <w:szCs w:val="22"/>
        </w:rPr>
        <w:t>without delay</w:t>
      </w:r>
      <w:r w:rsidR="00A71118">
        <w:rPr>
          <w:sz w:val="22"/>
          <w:szCs w:val="22"/>
        </w:rPr>
        <w:t xml:space="preserve">. </w:t>
      </w:r>
    </w:p>
    <w:p w14:paraId="221C64B9" w14:textId="77777777" w:rsidR="001F4AEB" w:rsidRPr="006542CD" w:rsidRDefault="001F4AEB" w:rsidP="002853AE">
      <w:pPr>
        <w:rPr>
          <w:b/>
          <w:sz w:val="22"/>
          <w:szCs w:val="22"/>
        </w:rPr>
      </w:pPr>
    </w:p>
    <w:p w14:paraId="3650D178" w14:textId="77777777" w:rsidR="002853AE" w:rsidRPr="006542CD" w:rsidRDefault="002853AE" w:rsidP="002853AE">
      <w:pPr>
        <w:rPr>
          <w:sz w:val="22"/>
          <w:szCs w:val="22"/>
        </w:rPr>
      </w:pPr>
      <w:r w:rsidRPr="006542CD">
        <w:rPr>
          <w:b/>
          <w:sz w:val="22"/>
          <w:szCs w:val="22"/>
        </w:rPr>
        <w:t>3. Use of Improved Information Technology and Burden Reduction</w:t>
      </w:r>
    </w:p>
    <w:p w14:paraId="5580AE47" w14:textId="77777777" w:rsidR="002853AE" w:rsidRPr="006542CD" w:rsidRDefault="002853AE" w:rsidP="00B67B58">
      <w:pPr>
        <w:tabs>
          <w:tab w:val="left" w:pos="0"/>
          <w:tab w:val="left" w:pos="374"/>
        </w:tabs>
        <w:rPr>
          <w:sz w:val="22"/>
          <w:szCs w:val="22"/>
        </w:rPr>
      </w:pPr>
    </w:p>
    <w:p w14:paraId="44AAB0C9" w14:textId="65451A82" w:rsidR="002B19F2" w:rsidRPr="00E46861" w:rsidRDefault="002B19F2" w:rsidP="00856946">
      <w:pPr>
        <w:ind w:right="288"/>
        <w:rPr>
          <w:sz w:val="22"/>
          <w:szCs w:val="22"/>
        </w:rPr>
      </w:pPr>
      <w:r w:rsidRPr="00E46861">
        <w:rPr>
          <w:sz w:val="22"/>
          <w:szCs w:val="22"/>
        </w:rPr>
        <w:t>For proper control of Ebola outbreaks</w:t>
      </w:r>
      <w:r w:rsidR="00012E33">
        <w:rPr>
          <w:sz w:val="22"/>
          <w:szCs w:val="22"/>
        </w:rPr>
        <w:t>,</w:t>
      </w:r>
      <w:r w:rsidRPr="00E46861">
        <w:rPr>
          <w:sz w:val="22"/>
          <w:szCs w:val="22"/>
        </w:rPr>
        <w:t xml:space="preserve"> efficient identification of cases and contact tracing needs to occur. In the field, the data needed to accomplish this may be collected by CDC staff on behalf of local </w:t>
      </w:r>
      <w:proofErr w:type="spellStart"/>
      <w:r w:rsidRPr="00E46861">
        <w:rPr>
          <w:sz w:val="22"/>
          <w:szCs w:val="22"/>
        </w:rPr>
        <w:t>M</w:t>
      </w:r>
      <w:r w:rsidR="00D841EB">
        <w:rPr>
          <w:sz w:val="22"/>
          <w:szCs w:val="22"/>
        </w:rPr>
        <w:t>oH</w:t>
      </w:r>
      <w:proofErr w:type="spellEnd"/>
      <w:r w:rsidRPr="00E46861">
        <w:rPr>
          <w:sz w:val="22"/>
          <w:szCs w:val="22"/>
        </w:rPr>
        <w:t xml:space="preserve"> authorities</w:t>
      </w:r>
      <w:r w:rsidR="00E46861">
        <w:rPr>
          <w:sz w:val="22"/>
          <w:szCs w:val="22"/>
        </w:rPr>
        <w:t>.</w:t>
      </w:r>
      <w:r w:rsidRPr="00E46861">
        <w:rPr>
          <w:sz w:val="22"/>
          <w:szCs w:val="22"/>
        </w:rPr>
        <w:t xml:space="preserve"> Data collected from hardcopy forms will be entered int</w:t>
      </w:r>
      <w:r w:rsidR="00E46861">
        <w:rPr>
          <w:sz w:val="22"/>
          <w:szCs w:val="22"/>
        </w:rPr>
        <w:t>o</w:t>
      </w:r>
      <w:r w:rsidRPr="00E46861">
        <w:rPr>
          <w:sz w:val="22"/>
          <w:szCs w:val="22"/>
        </w:rPr>
        <w:t xml:space="preserve"> Epi-Info, or a database designed by the </w:t>
      </w:r>
      <w:proofErr w:type="spellStart"/>
      <w:r w:rsidRPr="00E46861">
        <w:rPr>
          <w:sz w:val="22"/>
          <w:szCs w:val="22"/>
        </w:rPr>
        <w:t>M</w:t>
      </w:r>
      <w:r w:rsidR="00CC3C50">
        <w:rPr>
          <w:sz w:val="22"/>
          <w:szCs w:val="22"/>
        </w:rPr>
        <w:t>oH</w:t>
      </w:r>
      <w:proofErr w:type="spellEnd"/>
      <w:r w:rsidRPr="00E46861">
        <w:rPr>
          <w:sz w:val="22"/>
          <w:szCs w:val="22"/>
        </w:rPr>
        <w:t>. When information technology is not available, hard</w:t>
      </w:r>
      <w:r w:rsidR="00E46861">
        <w:rPr>
          <w:sz w:val="22"/>
          <w:szCs w:val="22"/>
        </w:rPr>
        <w:t xml:space="preserve"> </w:t>
      </w:r>
      <w:r w:rsidRPr="00E46861">
        <w:rPr>
          <w:sz w:val="22"/>
          <w:szCs w:val="22"/>
        </w:rPr>
        <w:t>copy forms will be completed and transmitted through fax, email, or other means. We estimate that the percentage of estimated annualized burden hours that will be incurred by respondents using improved information technology such as CDC’s Epi-Info is approximately 20 percent.</w:t>
      </w:r>
    </w:p>
    <w:p w14:paraId="634CE470" w14:textId="77777777" w:rsidR="002853AE" w:rsidRPr="006542CD" w:rsidRDefault="002853AE" w:rsidP="002853AE">
      <w:pPr>
        <w:rPr>
          <w:sz w:val="22"/>
          <w:szCs w:val="22"/>
        </w:rPr>
      </w:pPr>
    </w:p>
    <w:p w14:paraId="17E4793A" w14:textId="77777777" w:rsidR="002853AE" w:rsidRPr="006542CD" w:rsidRDefault="002853AE" w:rsidP="002853AE">
      <w:pPr>
        <w:rPr>
          <w:sz w:val="22"/>
          <w:szCs w:val="22"/>
        </w:rPr>
      </w:pPr>
      <w:r w:rsidRPr="006542CD">
        <w:rPr>
          <w:b/>
          <w:sz w:val="22"/>
          <w:szCs w:val="22"/>
        </w:rPr>
        <w:t>4. Efforts to Identify Duplication and Use of Similar Information</w:t>
      </w:r>
    </w:p>
    <w:p w14:paraId="330B660F" w14:textId="77777777" w:rsidR="002853AE" w:rsidRPr="006542CD" w:rsidRDefault="002853AE" w:rsidP="002853AE">
      <w:pPr>
        <w:rPr>
          <w:sz w:val="22"/>
          <w:szCs w:val="22"/>
        </w:rPr>
      </w:pPr>
    </w:p>
    <w:p w14:paraId="463D4B89" w14:textId="31F0910E" w:rsidR="002853AE" w:rsidRPr="006542CD" w:rsidRDefault="008559EB" w:rsidP="002853AE">
      <w:pPr>
        <w:rPr>
          <w:sz w:val="22"/>
          <w:szCs w:val="22"/>
        </w:rPr>
      </w:pPr>
      <w:r w:rsidRPr="006542CD">
        <w:rPr>
          <w:sz w:val="22"/>
          <w:szCs w:val="22"/>
        </w:rPr>
        <w:t>Active surveillance require</w:t>
      </w:r>
      <w:r w:rsidR="00792830" w:rsidRPr="006542CD">
        <w:rPr>
          <w:sz w:val="22"/>
          <w:szCs w:val="22"/>
        </w:rPr>
        <w:t xml:space="preserve">s the continuous collection </w:t>
      </w:r>
      <w:r w:rsidR="00790268">
        <w:rPr>
          <w:sz w:val="22"/>
          <w:szCs w:val="22"/>
        </w:rPr>
        <w:t>of information so that</w:t>
      </w:r>
      <w:r w:rsidR="00792830" w:rsidRPr="006542CD">
        <w:rPr>
          <w:sz w:val="22"/>
          <w:szCs w:val="22"/>
        </w:rPr>
        <w:t xml:space="preserve"> </w:t>
      </w:r>
      <w:r w:rsidR="00CF4F41" w:rsidRPr="006542CD">
        <w:rPr>
          <w:sz w:val="22"/>
          <w:szCs w:val="22"/>
        </w:rPr>
        <w:t xml:space="preserve">EVD </w:t>
      </w:r>
      <w:r w:rsidR="00792830" w:rsidRPr="006542CD">
        <w:rPr>
          <w:sz w:val="22"/>
          <w:szCs w:val="22"/>
        </w:rPr>
        <w:t xml:space="preserve">transmission can be monitored </w:t>
      </w:r>
      <w:r w:rsidR="00672FCD" w:rsidRPr="006542CD">
        <w:rPr>
          <w:sz w:val="22"/>
          <w:szCs w:val="22"/>
        </w:rPr>
        <w:t xml:space="preserve">and systematic and complete case identification is achieved </w:t>
      </w:r>
      <w:r w:rsidR="00792830" w:rsidRPr="006542CD">
        <w:rPr>
          <w:sz w:val="22"/>
          <w:szCs w:val="22"/>
        </w:rPr>
        <w:t xml:space="preserve">throughout </w:t>
      </w:r>
      <w:r w:rsidR="000738F1">
        <w:rPr>
          <w:sz w:val="22"/>
          <w:szCs w:val="22"/>
        </w:rPr>
        <w:t>an</w:t>
      </w:r>
      <w:r w:rsidR="00792830" w:rsidRPr="006542CD">
        <w:rPr>
          <w:sz w:val="22"/>
          <w:szCs w:val="22"/>
        </w:rPr>
        <w:t xml:space="preserve"> outbreak. </w:t>
      </w:r>
      <w:r w:rsidR="00BB2FDD" w:rsidRPr="00E46861">
        <w:rPr>
          <w:sz w:val="22"/>
          <w:szCs w:val="22"/>
        </w:rPr>
        <w:t>All collections of information from cases and contacts are unique and specific to the 20</w:t>
      </w:r>
      <w:r w:rsidR="00DF66C2" w:rsidRPr="00E46861">
        <w:rPr>
          <w:sz w:val="22"/>
          <w:szCs w:val="22"/>
        </w:rPr>
        <w:t>14 Ebola public health emergency in any given country</w:t>
      </w:r>
      <w:r w:rsidR="00BB2FDD" w:rsidRPr="00E46861">
        <w:rPr>
          <w:sz w:val="22"/>
          <w:szCs w:val="22"/>
        </w:rPr>
        <w:t xml:space="preserve">.  </w:t>
      </w:r>
      <w:r w:rsidR="007C6056" w:rsidRPr="00E46861">
        <w:rPr>
          <w:sz w:val="22"/>
          <w:szCs w:val="22"/>
        </w:rPr>
        <w:t xml:space="preserve">The information is needed to </w:t>
      </w:r>
      <w:r w:rsidR="006C21FF" w:rsidRPr="00E46861">
        <w:rPr>
          <w:sz w:val="22"/>
          <w:szCs w:val="22"/>
        </w:rPr>
        <w:t xml:space="preserve">dynamically </w:t>
      </w:r>
      <w:r w:rsidR="007C6056" w:rsidRPr="00E46861">
        <w:rPr>
          <w:sz w:val="22"/>
          <w:szCs w:val="22"/>
        </w:rPr>
        <w:t xml:space="preserve">track each country’s success in eliminating </w:t>
      </w:r>
      <w:r w:rsidR="00136E83" w:rsidRPr="00E46861">
        <w:rPr>
          <w:sz w:val="22"/>
          <w:szCs w:val="22"/>
        </w:rPr>
        <w:t xml:space="preserve">Ebola </w:t>
      </w:r>
      <w:r w:rsidR="007C6056" w:rsidRPr="00E46861">
        <w:rPr>
          <w:sz w:val="22"/>
          <w:szCs w:val="22"/>
        </w:rPr>
        <w:t xml:space="preserve">transmission district-by-district, and to identify where </w:t>
      </w:r>
      <w:r w:rsidR="00D742FD" w:rsidRPr="00E46861">
        <w:rPr>
          <w:sz w:val="22"/>
          <w:szCs w:val="22"/>
        </w:rPr>
        <w:t xml:space="preserve">infection control </w:t>
      </w:r>
      <w:r w:rsidR="007C6056" w:rsidRPr="00E46861">
        <w:rPr>
          <w:sz w:val="22"/>
          <w:szCs w:val="22"/>
        </w:rPr>
        <w:t>resources should be directed.</w:t>
      </w:r>
    </w:p>
    <w:p w14:paraId="7ED3F2D4" w14:textId="77777777" w:rsidR="00DC1A1D" w:rsidRDefault="00DC1A1D" w:rsidP="002853AE">
      <w:pPr>
        <w:rPr>
          <w:b/>
          <w:sz w:val="22"/>
          <w:szCs w:val="22"/>
        </w:rPr>
      </w:pPr>
    </w:p>
    <w:p w14:paraId="480C3C9E" w14:textId="74F9821A" w:rsidR="002853AE" w:rsidRPr="006542CD" w:rsidRDefault="002853AE" w:rsidP="002853AE">
      <w:pPr>
        <w:rPr>
          <w:sz w:val="22"/>
          <w:szCs w:val="22"/>
        </w:rPr>
      </w:pPr>
      <w:r w:rsidRPr="006542CD">
        <w:rPr>
          <w:b/>
          <w:sz w:val="22"/>
          <w:szCs w:val="22"/>
        </w:rPr>
        <w:lastRenderedPageBreak/>
        <w:t>5. Impact on Small Businesses or Other Small Entities</w:t>
      </w:r>
    </w:p>
    <w:p w14:paraId="187E50FE" w14:textId="77777777" w:rsidR="002D1B90" w:rsidRPr="002D1B90" w:rsidRDefault="002D1B90" w:rsidP="00E46861">
      <w:pPr>
        <w:spacing w:before="120"/>
        <w:ind w:right="288"/>
        <w:rPr>
          <w:i/>
          <w:sz w:val="22"/>
          <w:szCs w:val="22"/>
        </w:rPr>
      </w:pPr>
      <w:r w:rsidRPr="002D1B90">
        <w:rPr>
          <w:sz w:val="22"/>
          <w:szCs w:val="22"/>
        </w:rPr>
        <w:t xml:space="preserve">There is no anticipated impact on small businesses. </w:t>
      </w:r>
    </w:p>
    <w:p w14:paraId="52885143" w14:textId="77777777" w:rsidR="00F3322C" w:rsidRDefault="00F3322C" w:rsidP="002853AE">
      <w:pPr>
        <w:rPr>
          <w:b/>
          <w:sz w:val="22"/>
          <w:szCs w:val="22"/>
        </w:rPr>
      </w:pPr>
    </w:p>
    <w:p w14:paraId="33BA880D" w14:textId="77777777" w:rsidR="002853AE" w:rsidRPr="006542CD" w:rsidRDefault="002853AE" w:rsidP="004B2CF7">
      <w:pPr>
        <w:rPr>
          <w:sz w:val="22"/>
          <w:szCs w:val="22"/>
        </w:rPr>
      </w:pPr>
      <w:r w:rsidRPr="006542CD">
        <w:rPr>
          <w:b/>
          <w:sz w:val="22"/>
          <w:szCs w:val="22"/>
        </w:rPr>
        <w:t>6. Consequences of Collecting the Information Less Frequently</w:t>
      </w:r>
    </w:p>
    <w:p w14:paraId="0A19BFE3" w14:textId="77777777" w:rsidR="004B2CF7" w:rsidRDefault="004B2CF7" w:rsidP="009C5CFB">
      <w:pPr>
        <w:ind w:right="288"/>
        <w:rPr>
          <w:sz w:val="22"/>
          <w:szCs w:val="22"/>
          <w:lang w:val="en"/>
        </w:rPr>
      </w:pPr>
    </w:p>
    <w:p w14:paraId="16021DB6" w14:textId="7A3F7678" w:rsidR="00A5791C" w:rsidRPr="00B759A0" w:rsidRDefault="00A5791C" w:rsidP="009C5CFB">
      <w:pPr>
        <w:ind w:right="288"/>
        <w:rPr>
          <w:sz w:val="22"/>
          <w:szCs w:val="22"/>
          <w:lang w:val="en"/>
        </w:rPr>
      </w:pPr>
      <w:r w:rsidRPr="00B4137C">
        <w:rPr>
          <w:sz w:val="22"/>
          <w:szCs w:val="22"/>
          <w:lang w:val="en"/>
        </w:rPr>
        <w:t>CDC activities regarding the international</w:t>
      </w:r>
      <w:r>
        <w:rPr>
          <w:sz w:val="22"/>
          <w:szCs w:val="22"/>
          <w:lang w:val="en"/>
        </w:rPr>
        <w:t xml:space="preserve"> </w:t>
      </w:r>
      <w:r w:rsidRPr="00B4137C">
        <w:rPr>
          <w:sz w:val="22"/>
          <w:szCs w:val="22"/>
          <w:lang w:val="en"/>
        </w:rPr>
        <w:t xml:space="preserve">Ebola response would be significantly hindered if it were not able to collect the information </w:t>
      </w:r>
      <w:r w:rsidR="00EA6D20">
        <w:rPr>
          <w:sz w:val="22"/>
          <w:szCs w:val="22"/>
          <w:lang w:val="en"/>
        </w:rPr>
        <w:t xml:space="preserve">at the frequency </w:t>
      </w:r>
      <w:r w:rsidRPr="00B4137C">
        <w:rPr>
          <w:sz w:val="22"/>
          <w:szCs w:val="22"/>
          <w:lang w:val="en"/>
        </w:rPr>
        <w:t xml:space="preserve">necessary to prohibit the spread </w:t>
      </w:r>
      <w:r w:rsidRPr="00B759A0">
        <w:rPr>
          <w:sz w:val="22"/>
          <w:szCs w:val="22"/>
          <w:lang w:val="en"/>
        </w:rPr>
        <w:t>of this disease.</w:t>
      </w:r>
      <w:r w:rsidRPr="00B759A0">
        <w:rPr>
          <w:i/>
          <w:sz w:val="22"/>
          <w:szCs w:val="22"/>
        </w:rPr>
        <w:t xml:space="preserve"> </w:t>
      </w:r>
      <w:r w:rsidRPr="00B759A0">
        <w:rPr>
          <w:sz w:val="22"/>
          <w:szCs w:val="22"/>
        </w:rPr>
        <w:t xml:space="preserve">Standard treatment for Ebola is still limited to treating the symptoms as they appear and </w:t>
      </w:r>
      <w:r w:rsidR="00D7685A">
        <w:rPr>
          <w:sz w:val="22"/>
          <w:szCs w:val="22"/>
        </w:rPr>
        <w:t xml:space="preserve">to </w:t>
      </w:r>
      <w:r w:rsidR="008007E3">
        <w:rPr>
          <w:sz w:val="22"/>
          <w:szCs w:val="22"/>
        </w:rPr>
        <w:t xml:space="preserve">using </w:t>
      </w:r>
      <w:r w:rsidRPr="00B759A0">
        <w:rPr>
          <w:sz w:val="22"/>
          <w:szCs w:val="22"/>
        </w:rPr>
        <w:t xml:space="preserve">supportive care. </w:t>
      </w:r>
      <w:r w:rsidRPr="00B759A0">
        <w:rPr>
          <w:sz w:val="22"/>
          <w:szCs w:val="22"/>
          <w:lang w:val="en"/>
        </w:rPr>
        <w:t>A strong, coordinated response is essential to interrupt the outbreak.</w:t>
      </w:r>
    </w:p>
    <w:p w14:paraId="6A3A916D" w14:textId="77777777" w:rsidR="00A5791C" w:rsidRPr="00B759A0" w:rsidRDefault="008923D1" w:rsidP="00A5791C">
      <w:pPr>
        <w:pStyle w:val="ListParagraph"/>
        <w:numPr>
          <w:ilvl w:val="0"/>
          <w:numId w:val="13"/>
        </w:numPr>
        <w:spacing w:before="120"/>
        <w:ind w:right="288"/>
        <w:rPr>
          <w:rFonts w:ascii="Times New Roman" w:hAnsi="Times New Roman"/>
          <w:sz w:val="22"/>
          <w:szCs w:val="22"/>
          <w:lang w:val="en"/>
        </w:rPr>
      </w:pPr>
      <w:r w:rsidRPr="00B759A0">
        <w:rPr>
          <w:rFonts w:ascii="Times New Roman" w:hAnsi="Times New Roman"/>
          <w:sz w:val="22"/>
          <w:szCs w:val="22"/>
        </w:rPr>
        <w:t>Indivi</w:t>
      </w:r>
      <w:r w:rsidR="00193FF7">
        <w:rPr>
          <w:rFonts w:ascii="Times New Roman" w:hAnsi="Times New Roman"/>
          <w:sz w:val="22"/>
          <w:szCs w:val="22"/>
        </w:rPr>
        <w:t>d</w:t>
      </w:r>
      <w:r w:rsidR="004329AC">
        <w:rPr>
          <w:rFonts w:ascii="Times New Roman" w:hAnsi="Times New Roman"/>
          <w:sz w:val="22"/>
          <w:szCs w:val="22"/>
        </w:rPr>
        <w:t>uals designated for</w:t>
      </w:r>
      <w:r w:rsidRPr="00B759A0">
        <w:rPr>
          <w:rFonts w:ascii="Times New Roman" w:hAnsi="Times New Roman"/>
          <w:sz w:val="22"/>
          <w:szCs w:val="22"/>
        </w:rPr>
        <w:t xml:space="preserve"> </w:t>
      </w:r>
      <w:r w:rsidR="003046D3" w:rsidRPr="00B759A0">
        <w:rPr>
          <w:rFonts w:ascii="Times New Roman" w:hAnsi="Times New Roman"/>
          <w:sz w:val="22"/>
          <w:szCs w:val="22"/>
        </w:rPr>
        <w:t xml:space="preserve">active </w:t>
      </w:r>
      <w:r w:rsidRPr="00B759A0">
        <w:rPr>
          <w:rFonts w:ascii="Times New Roman" w:hAnsi="Times New Roman"/>
          <w:sz w:val="22"/>
          <w:szCs w:val="22"/>
        </w:rPr>
        <w:t>Ebola monitoring are asked to undergo two health checks every day for 21 days. This includes: (1) temperature checks; (2) health symptom checks; and (3) writing these results in a log.</w:t>
      </w:r>
      <w:r w:rsidR="002939F0" w:rsidRPr="00B759A0">
        <w:rPr>
          <w:rFonts w:ascii="Times New Roman" w:hAnsi="Times New Roman"/>
          <w:sz w:val="22"/>
          <w:szCs w:val="22"/>
        </w:rPr>
        <w:t xml:space="preserve"> </w:t>
      </w:r>
      <w:r w:rsidR="00875D8F" w:rsidRPr="00B759A0">
        <w:rPr>
          <w:rFonts w:ascii="Times New Roman" w:hAnsi="Times New Roman"/>
          <w:sz w:val="22"/>
          <w:szCs w:val="22"/>
        </w:rPr>
        <w:t>Reporting frequency is specified for each ICR.</w:t>
      </w:r>
    </w:p>
    <w:p w14:paraId="63E9F948" w14:textId="29A6CB8E" w:rsidR="00B93A34" w:rsidRPr="00B759A0" w:rsidRDefault="002939F0" w:rsidP="00DB4DD9">
      <w:pPr>
        <w:pStyle w:val="ListParagraph"/>
        <w:numPr>
          <w:ilvl w:val="0"/>
          <w:numId w:val="13"/>
        </w:numPr>
        <w:spacing w:before="120"/>
        <w:ind w:left="634" w:right="288"/>
        <w:contextualSpacing w:val="0"/>
        <w:rPr>
          <w:rFonts w:ascii="Times New Roman" w:hAnsi="Times New Roman"/>
          <w:sz w:val="22"/>
          <w:szCs w:val="22"/>
          <w:lang w:val="en"/>
        </w:rPr>
      </w:pPr>
      <w:r w:rsidRPr="00B759A0">
        <w:rPr>
          <w:rFonts w:ascii="Times New Roman" w:eastAsia="Times New Roman" w:hAnsi="Times New Roman"/>
          <w:iCs/>
          <w:sz w:val="22"/>
          <w:szCs w:val="22"/>
        </w:rPr>
        <w:t xml:space="preserve">A </w:t>
      </w:r>
      <w:r w:rsidR="00950A46">
        <w:rPr>
          <w:rFonts w:ascii="Times New Roman" w:eastAsia="Times New Roman" w:hAnsi="Times New Roman"/>
          <w:iCs/>
          <w:sz w:val="22"/>
          <w:szCs w:val="22"/>
        </w:rPr>
        <w:t xml:space="preserve">country’s </w:t>
      </w:r>
      <w:r w:rsidRPr="00B759A0">
        <w:rPr>
          <w:rFonts w:ascii="Times New Roman" w:eastAsia="Times New Roman" w:hAnsi="Times New Roman"/>
          <w:iCs/>
          <w:sz w:val="22"/>
          <w:szCs w:val="22"/>
        </w:rPr>
        <w:t>Ebola outbreak is considered to be over</w:t>
      </w:r>
      <w:r w:rsidR="00B759A0">
        <w:rPr>
          <w:rFonts w:ascii="Times New Roman" w:eastAsia="Times New Roman" w:hAnsi="Times New Roman"/>
          <w:iCs/>
          <w:sz w:val="22"/>
          <w:szCs w:val="22"/>
        </w:rPr>
        <w:t xml:space="preserve"> when</w:t>
      </w:r>
      <w:r w:rsidRPr="00B759A0">
        <w:rPr>
          <w:rFonts w:ascii="Times New Roman" w:eastAsia="Times New Roman" w:hAnsi="Times New Roman"/>
          <w:iCs/>
          <w:sz w:val="22"/>
          <w:szCs w:val="22"/>
        </w:rPr>
        <w:t xml:space="preserve"> 42 days</w:t>
      </w:r>
      <w:r w:rsidR="00B759A0">
        <w:rPr>
          <w:rFonts w:ascii="Times New Roman" w:eastAsia="Times New Roman" w:hAnsi="Times New Roman"/>
          <w:iCs/>
          <w:sz w:val="22"/>
          <w:szCs w:val="22"/>
        </w:rPr>
        <w:t xml:space="preserve"> has passed</w:t>
      </w:r>
      <w:r w:rsidRPr="00B759A0">
        <w:rPr>
          <w:rFonts w:ascii="Times New Roman" w:eastAsia="Times New Roman" w:hAnsi="Times New Roman"/>
          <w:iCs/>
          <w:sz w:val="22"/>
          <w:szCs w:val="22"/>
        </w:rPr>
        <w:t xml:space="preserve"> (double the 21-day incubation period of Ebola virus) after the last patient in isolation tests negative for the virus</w:t>
      </w:r>
      <w:r w:rsidR="00E24FCB">
        <w:rPr>
          <w:rFonts w:ascii="Times New Roman" w:eastAsia="Times New Roman" w:hAnsi="Times New Roman"/>
          <w:iCs/>
          <w:sz w:val="22"/>
          <w:szCs w:val="22"/>
        </w:rPr>
        <w:t xml:space="preserve"> in </w:t>
      </w:r>
      <w:r w:rsidR="00532F4E">
        <w:rPr>
          <w:rFonts w:ascii="Times New Roman" w:eastAsia="Times New Roman" w:hAnsi="Times New Roman"/>
          <w:iCs/>
          <w:sz w:val="22"/>
          <w:szCs w:val="22"/>
        </w:rPr>
        <w:t>blood</w:t>
      </w:r>
      <w:r w:rsidRPr="00B759A0">
        <w:rPr>
          <w:rFonts w:ascii="Times New Roman" w:hAnsi="Times New Roman"/>
          <w:iCs/>
          <w:sz w:val="22"/>
          <w:szCs w:val="22"/>
        </w:rPr>
        <w:t>.</w:t>
      </w:r>
    </w:p>
    <w:p w14:paraId="220D3492" w14:textId="6E5B2850" w:rsidR="00227410" w:rsidRPr="006542CD" w:rsidRDefault="00B93A34" w:rsidP="00DB4DD9">
      <w:pPr>
        <w:spacing w:before="240"/>
        <w:rPr>
          <w:sz w:val="22"/>
          <w:szCs w:val="22"/>
        </w:rPr>
      </w:pPr>
      <w:r w:rsidRPr="00B759A0">
        <w:rPr>
          <w:sz w:val="22"/>
          <w:szCs w:val="22"/>
        </w:rPr>
        <w:t xml:space="preserve">There are no </w:t>
      </w:r>
      <w:r w:rsidR="009953D5">
        <w:rPr>
          <w:sz w:val="22"/>
          <w:szCs w:val="22"/>
        </w:rPr>
        <w:t xml:space="preserve">known </w:t>
      </w:r>
      <w:r w:rsidRPr="00B759A0">
        <w:rPr>
          <w:sz w:val="22"/>
          <w:szCs w:val="22"/>
        </w:rPr>
        <w:t>legal obstacles to reduce the burden</w:t>
      </w:r>
      <w:r w:rsidR="009953D5">
        <w:rPr>
          <w:sz w:val="22"/>
          <w:szCs w:val="22"/>
        </w:rPr>
        <w:t>. C</w:t>
      </w:r>
      <w:r w:rsidR="003046D3" w:rsidRPr="00B759A0">
        <w:rPr>
          <w:sz w:val="22"/>
          <w:szCs w:val="22"/>
        </w:rPr>
        <w:t>ollecting information</w:t>
      </w:r>
      <w:r w:rsidR="003046D3" w:rsidRPr="00B93A34">
        <w:rPr>
          <w:sz w:val="22"/>
          <w:szCs w:val="22"/>
        </w:rPr>
        <w:t xml:space="preserve"> less frequently</w:t>
      </w:r>
      <w:r w:rsidRPr="00B93A34">
        <w:rPr>
          <w:sz w:val="22"/>
          <w:szCs w:val="22"/>
        </w:rPr>
        <w:t xml:space="preserve"> than the CDC recommendations</w:t>
      </w:r>
      <w:r w:rsidR="003046D3" w:rsidRPr="00B93A34">
        <w:rPr>
          <w:sz w:val="22"/>
          <w:szCs w:val="22"/>
        </w:rPr>
        <w:t xml:space="preserve"> will </w:t>
      </w:r>
      <w:r w:rsidR="00562A62">
        <w:rPr>
          <w:sz w:val="22"/>
          <w:szCs w:val="22"/>
        </w:rPr>
        <w:t>interfere with the public health actions</w:t>
      </w:r>
      <w:r w:rsidR="003046D3" w:rsidRPr="00B93A34">
        <w:rPr>
          <w:sz w:val="22"/>
          <w:szCs w:val="22"/>
        </w:rPr>
        <w:t xml:space="preserve"> required to c</w:t>
      </w:r>
      <w:r w:rsidR="0067384D">
        <w:rPr>
          <w:sz w:val="22"/>
          <w:szCs w:val="22"/>
        </w:rPr>
        <w:t>ontain EVD transmission</w:t>
      </w:r>
      <w:r w:rsidR="003046D3" w:rsidRPr="00B93A34">
        <w:rPr>
          <w:sz w:val="22"/>
          <w:szCs w:val="22"/>
        </w:rPr>
        <w:t xml:space="preserve"> and </w:t>
      </w:r>
      <w:r w:rsidR="00426458">
        <w:rPr>
          <w:sz w:val="22"/>
          <w:szCs w:val="22"/>
        </w:rPr>
        <w:t xml:space="preserve">to </w:t>
      </w:r>
      <w:r w:rsidR="003046D3" w:rsidRPr="00B93A34">
        <w:rPr>
          <w:sz w:val="22"/>
          <w:szCs w:val="22"/>
        </w:rPr>
        <w:t>do everything possible to limit, if not stop</w:t>
      </w:r>
      <w:r w:rsidR="009127D4" w:rsidRPr="00B93A34">
        <w:rPr>
          <w:sz w:val="22"/>
          <w:szCs w:val="22"/>
        </w:rPr>
        <w:t>,</w:t>
      </w:r>
      <w:r w:rsidR="003046D3" w:rsidRPr="00B93A34">
        <w:rPr>
          <w:sz w:val="22"/>
          <w:szCs w:val="22"/>
        </w:rPr>
        <w:t xml:space="preserve"> deaths due to this disease.</w:t>
      </w:r>
    </w:p>
    <w:p w14:paraId="40ACC78B" w14:textId="77777777" w:rsidR="00E6339B" w:rsidRPr="006542CD" w:rsidRDefault="00E6339B" w:rsidP="002853AE">
      <w:pPr>
        <w:rPr>
          <w:b/>
          <w:sz w:val="22"/>
          <w:szCs w:val="22"/>
        </w:rPr>
      </w:pPr>
    </w:p>
    <w:p w14:paraId="471D8A45" w14:textId="3A266BCA" w:rsidR="004B2CF7" w:rsidRPr="006542CD" w:rsidRDefault="002853AE" w:rsidP="002853AE">
      <w:pPr>
        <w:rPr>
          <w:sz w:val="22"/>
          <w:szCs w:val="22"/>
        </w:rPr>
      </w:pPr>
      <w:r w:rsidRPr="006542CD">
        <w:rPr>
          <w:b/>
          <w:sz w:val="22"/>
          <w:szCs w:val="22"/>
        </w:rPr>
        <w:t>7. Special Circumstances Relating to the Guidelines of 5 CFR 1320.5</w:t>
      </w:r>
    </w:p>
    <w:p w14:paraId="45053231" w14:textId="77777777" w:rsidR="002853AE" w:rsidRPr="006542CD" w:rsidRDefault="002853AE" w:rsidP="002853AE">
      <w:pPr>
        <w:rPr>
          <w:sz w:val="22"/>
          <w:szCs w:val="22"/>
        </w:rPr>
      </w:pPr>
    </w:p>
    <w:p w14:paraId="73635664" w14:textId="77777777" w:rsidR="002853AE" w:rsidRPr="006542CD" w:rsidRDefault="002853AE" w:rsidP="002853AE">
      <w:pPr>
        <w:rPr>
          <w:sz w:val="22"/>
          <w:szCs w:val="22"/>
        </w:rPr>
      </w:pPr>
      <w:r w:rsidRPr="006542CD">
        <w:rPr>
          <w:sz w:val="22"/>
          <w:szCs w:val="22"/>
        </w:rPr>
        <w:t>This request fu</w:t>
      </w:r>
      <w:r w:rsidR="00CD32DF">
        <w:rPr>
          <w:sz w:val="22"/>
          <w:szCs w:val="22"/>
        </w:rPr>
        <w:t>lly complies with the guidelines in</w:t>
      </w:r>
      <w:r w:rsidRPr="006542CD">
        <w:rPr>
          <w:sz w:val="22"/>
          <w:szCs w:val="22"/>
        </w:rPr>
        <w:t xml:space="preserve"> 5 CFR 1320.5.</w:t>
      </w:r>
    </w:p>
    <w:p w14:paraId="44F63D4E" w14:textId="77777777" w:rsidR="002853AE" w:rsidRPr="006542CD" w:rsidRDefault="002853AE" w:rsidP="002853AE">
      <w:pPr>
        <w:rPr>
          <w:sz w:val="22"/>
          <w:szCs w:val="22"/>
        </w:rPr>
      </w:pPr>
    </w:p>
    <w:p w14:paraId="359AA04B" w14:textId="77777777" w:rsidR="002853AE" w:rsidRPr="006542CD" w:rsidRDefault="002853AE" w:rsidP="002853AE">
      <w:pPr>
        <w:rPr>
          <w:sz w:val="22"/>
          <w:szCs w:val="22"/>
        </w:rPr>
      </w:pPr>
      <w:r w:rsidRPr="006542CD">
        <w:rPr>
          <w:b/>
          <w:sz w:val="22"/>
          <w:szCs w:val="22"/>
        </w:rPr>
        <w:t>8. Comments in Response to the Federal Register Notice and Efforts to Consult Outside the Agency</w:t>
      </w:r>
    </w:p>
    <w:p w14:paraId="0804379D" w14:textId="77777777" w:rsidR="002853AE" w:rsidRPr="006542CD" w:rsidRDefault="002853AE" w:rsidP="002853AE">
      <w:pPr>
        <w:rPr>
          <w:sz w:val="22"/>
          <w:szCs w:val="22"/>
        </w:rPr>
      </w:pPr>
    </w:p>
    <w:p w14:paraId="24D637C3" w14:textId="18BAA1AB" w:rsidR="002853AE" w:rsidRPr="006542CD" w:rsidRDefault="002853AE" w:rsidP="009B06E1">
      <w:pPr>
        <w:pStyle w:val="Default"/>
        <w:rPr>
          <w:b/>
          <w:sz w:val="22"/>
          <w:szCs w:val="22"/>
        </w:rPr>
      </w:pPr>
      <w:r w:rsidRPr="006542CD">
        <w:rPr>
          <w:sz w:val="22"/>
          <w:szCs w:val="22"/>
        </w:rPr>
        <w:t xml:space="preserve">A. </w:t>
      </w:r>
      <w:r w:rsidR="009B06E1" w:rsidRPr="00E46861">
        <w:rPr>
          <w:sz w:val="22"/>
          <w:szCs w:val="22"/>
        </w:rPr>
        <w:t xml:space="preserve">The </w:t>
      </w:r>
      <w:r w:rsidR="0030394A" w:rsidRPr="00E46861">
        <w:rPr>
          <w:sz w:val="22"/>
          <w:szCs w:val="22"/>
        </w:rPr>
        <w:t xml:space="preserve">broad </w:t>
      </w:r>
      <w:r w:rsidR="009B06E1" w:rsidRPr="00E46861">
        <w:rPr>
          <w:sz w:val="22"/>
          <w:szCs w:val="22"/>
        </w:rPr>
        <w:t xml:space="preserve">60-day Federal Register Notice was published on </w:t>
      </w:r>
      <w:r w:rsidR="00E46861">
        <w:rPr>
          <w:sz w:val="22"/>
          <w:szCs w:val="22"/>
        </w:rPr>
        <w:t>Friday, March 27, 2015</w:t>
      </w:r>
      <w:r w:rsidR="009B06E1" w:rsidRPr="00E46861">
        <w:rPr>
          <w:sz w:val="22"/>
          <w:szCs w:val="22"/>
        </w:rPr>
        <w:t xml:space="preserve"> (</w:t>
      </w:r>
      <w:r w:rsidR="009B06E1" w:rsidRPr="00E46861">
        <w:rPr>
          <w:i/>
          <w:sz w:val="22"/>
          <w:szCs w:val="22"/>
        </w:rPr>
        <w:t>Federal Register</w:t>
      </w:r>
      <w:r w:rsidR="009B06E1" w:rsidRPr="00E46861">
        <w:rPr>
          <w:sz w:val="22"/>
          <w:szCs w:val="22"/>
        </w:rPr>
        <w:t xml:space="preserve">, </w:t>
      </w:r>
      <w:r w:rsidR="00EF60D2" w:rsidRPr="00E46861">
        <w:rPr>
          <w:sz w:val="22"/>
          <w:szCs w:val="22"/>
        </w:rPr>
        <w:t xml:space="preserve">Vol. </w:t>
      </w:r>
      <w:r w:rsidR="00E46861">
        <w:rPr>
          <w:sz w:val="22"/>
          <w:szCs w:val="22"/>
        </w:rPr>
        <w:t>80</w:t>
      </w:r>
      <w:r w:rsidR="009B06E1" w:rsidRPr="00E46861">
        <w:rPr>
          <w:sz w:val="22"/>
          <w:szCs w:val="22"/>
        </w:rPr>
        <w:t xml:space="preserve">, No. </w:t>
      </w:r>
      <w:r w:rsidR="00E46861">
        <w:rPr>
          <w:sz w:val="22"/>
          <w:szCs w:val="22"/>
        </w:rPr>
        <w:t>59</w:t>
      </w:r>
      <w:r w:rsidR="009B06E1" w:rsidRPr="00E46861">
        <w:rPr>
          <w:sz w:val="22"/>
          <w:szCs w:val="22"/>
        </w:rPr>
        <w:t>, pp.</w:t>
      </w:r>
      <w:r w:rsidR="00E46861">
        <w:rPr>
          <w:sz w:val="22"/>
          <w:szCs w:val="22"/>
        </w:rPr>
        <w:t xml:space="preserve"> 16405-16408</w:t>
      </w:r>
      <w:r w:rsidR="009B06E1" w:rsidRPr="00E46861">
        <w:rPr>
          <w:sz w:val="22"/>
          <w:szCs w:val="22"/>
        </w:rPr>
        <w:t xml:space="preserve"> </w:t>
      </w:r>
      <w:r w:rsidR="00E46861">
        <w:rPr>
          <w:sz w:val="22"/>
          <w:szCs w:val="22"/>
        </w:rPr>
        <w:t>(</w:t>
      </w:r>
      <w:r w:rsidR="009B06E1" w:rsidRPr="00E46861">
        <w:rPr>
          <w:b/>
          <w:sz w:val="22"/>
          <w:szCs w:val="22"/>
        </w:rPr>
        <w:t>Appendix B</w:t>
      </w:r>
      <w:r w:rsidR="009B06E1" w:rsidRPr="00E46861">
        <w:rPr>
          <w:sz w:val="22"/>
          <w:szCs w:val="22"/>
        </w:rPr>
        <w:t xml:space="preserve">). </w:t>
      </w:r>
      <w:r w:rsidR="000E1EB4">
        <w:rPr>
          <w:sz w:val="22"/>
          <w:szCs w:val="22"/>
        </w:rPr>
        <w:t>No p</w:t>
      </w:r>
      <w:r w:rsidR="009B06E1" w:rsidRPr="00E46861">
        <w:rPr>
          <w:sz w:val="22"/>
          <w:szCs w:val="22"/>
        </w:rPr>
        <w:t>ublic comments were received.</w:t>
      </w:r>
    </w:p>
    <w:p w14:paraId="4925F062" w14:textId="77777777" w:rsidR="009B06E1" w:rsidRPr="006542CD" w:rsidRDefault="009B06E1" w:rsidP="002853AE">
      <w:pPr>
        <w:pStyle w:val="Default"/>
        <w:rPr>
          <w:sz w:val="22"/>
          <w:szCs w:val="22"/>
        </w:rPr>
      </w:pPr>
    </w:p>
    <w:p w14:paraId="2417B1EB" w14:textId="3AB0A04F" w:rsidR="00DC1A1D" w:rsidRDefault="00E917FF" w:rsidP="009C5CFB">
      <w:pPr>
        <w:pStyle w:val="Default"/>
      </w:pPr>
      <w:r>
        <w:rPr>
          <w:sz w:val="22"/>
          <w:szCs w:val="22"/>
        </w:rPr>
        <w:t xml:space="preserve">B. </w:t>
      </w:r>
      <w:r w:rsidR="000B406B" w:rsidRPr="000B406B">
        <w:rPr>
          <w:rFonts w:eastAsia="Calibri"/>
          <w:sz w:val="22"/>
          <w:szCs w:val="22"/>
        </w:rPr>
        <w:t>There was no consultation outside of the Agency.</w:t>
      </w:r>
    </w:p>
    <w:p w14:paraId="3C11446F" w14:textId="77777777" w:rsidR="00DC1A1D" w:rsidRDefault="00DC1A1D" w:rsidP="002853AE">
      <w:pPr>
        <w:rPr>
          <w:b/>
          <w:sz w:val="22"/>
          <w:szCs w:val="22"/>
        </w:rPr>
      </w:pPr>
    </w:p>
    <w:p w14:paraId="6376F0B7" w14:textId="77777777" w:rsidR="002853AE" w:rsidRPr="006542CD" w:rsidRDefault="002853AE" w:rsidP="002853AE">
      <w:pPr>
        <w:rPr>
          <w:sz w:val="22"/>
          <w:szCs w:val="22"/>
        </w:rPr>
      </w:pPr>
      <w:r w:rsidRPr="006542CD">
        <w:rPr>
          <w:b/>
          <w:sz w:val="22"/>
          <w:szCs w:val="22"/>
        </w:rPr>
        <w:t>9. Explanation of Any Payment or Gift to Respondents</w:t>
      </w:r>
    </w:p>
    <w:p w14:paraId="64FD8A79" w14:textId="77777777" w:rsidR="002853AE" w:rsidRPr="006542CD" w:rsidRDefault="002853AE" w:rsidP="002853AE">
      <w:pPr>
        <w:rPr>
          <w:sz w:val="22"/>
          <w:szCs w:val="22"/>
        </w:rPr>
      </w:pPr>
    </w:p>
    <w:p w14:paraId="6DB636AB" w14:textId="77777777" w:rsidR="002853AE" w:rsidRPr="006542CD" w:rsidRDefault="002853AE" w:rsidP="002853AE">
      <w:pPr>
        <w:rPr>
          <w:sz w:val="22"/>
          <w:szCs w:val="22"/>
        </w:rPr>
      </w:pPr>
      <w:r w:rsidRPr="006542CD">
        <w:rPr>
          <w:sz w:val="22"/>
          <w:szCs w:val="22"/>
        </w:rPr>
        <w:t>There is no payment or gift to respondents.</w:t>
      </w:r>
    </w:p>
    <w:p w14:paraId="025C41D9" w14:textId="77777777" w:rsidR="002853AE" w:rsidRPr="006542CD" w:rsidRDefault="002853AE" w:rsidP="002853AE">
      <w:pPr>
        <w:rPr>
          <w:b/>
          <w:sz w:val="22"/>
          <w:szCs w:val="22"/>
        </w:rPr>
      </w:pPr>
    </w:p>
    <w:p w14:paraId="2856E1E6" w14:textId="77777777" w:rsidR="002853AE" w:rsidRPr="006542CD" w:rsidRDefault="002853AE" w:rsidP="002853AE">
      <w:pPr>
        <w:rPr>
          <w:sz w:val="22"/>
          <w:szCs w:val="22"/>
        </w:rPr>
      </w:pPr>
      <w:r w:rsidRPr="006542CD">
        <w:rPr>
          <w:b/>
          <w:sz w:val="22"/>
          <w:szCs w:val="22"/>
        </w:rPr>
        <w:t xml:space="preserve">10. Assurance of Confidentiality Provided to Respondents </w:t>
      </w:r>
    </w:p>
    <w:p w14:paraId="2824F3A6" w14:textId="77777777" w:rsidR="002853AE" w:rsidRPr="006542CD" w:rsidRDefault="002853AE" w:rsidP="002853AE">
      <w:pPr>
        <w:rPr>
          <w:sz w:val="22"/>
          <w:szCs w:val="22"/>
        </w:rPr>
      </w:pPr>
    </w:p>
    <w:p w14:paraId="07D0C8ED" w14:textId="107813EC" w:rsidR="00073049" w:rsidRDefault="00590C9E" w:rsidP="00967DAC">
      <w:pPr>
        <w:rPr>
          <w:color w:val="000000"/>
          <w:sz w:val="22"/>
          <w:szCs w:val="22"/>
        </w:rPr>
      </w:pPr>
      <w:r w:rsidRPr="00DB38AD">
        <w:rPr>
          <w:color w:val="000000"/>
          <w:sz w:val="22"/>
          <w:szCs w:val="22"/>
        </w:rPr>
        <w:t xml:space="preserve">No assurance of confidentiality has been obtained. The Privacy Act </w:t>
      </w:r>
      <w:r w:rsidR="00211832" w:rsidRPr="00DB38AD">
        <w:rPr>
          <w:color w:val="000000"/>
          <w:sz w:val="22"/>
          <w:szCs w:val="22"/>
        </w:rPr>
        <w:t xml:space="preserve">is </w:t>
      </w:r>
      <w:r w:rsidR="00073049" w:rsidRPr="00DB38AD">
        <w:rPr>
          <w:color w:val="000000"/>
          <w:sz w:val="22"/>
          <w:szCs w:val="22"/>
        </w:rPr>
        <w:t xml:space="preserve">not </w:t>
      </w:r>
      <w:r w:rsidRPr="00DB38AD">
        <w:rPr>
          <w:color w:val="000000"/>
          <w:sz w:val="22"/>
          <w:szCs w:val="22"/>
        </w:rPr>
        <w:t>applicable.</w:t>
      </w:r>
      <w:r>
        <w:rPr>
          <w:color w:val="000000"/>
          <w:sz w:val="22"/>
          <w:szCs w:val="22"/>
        </w:rPr>
        <w:t xml:space="preserve"> </w:t>
      </w:r>
      <w:r w:rsidR="00DB38AD">
        <w:rPr>
          <w:color w:val="000000"/>
          <w:sz w:val="22"/>
          <w:szCs w:val="22"/>
        </w:rPr>
        <w:t>See Section A.10.1.8 for further explanation.</w:t>
      </w:r>
    </w:p>
    <w:p w14:paraId="045EEC45" w14:textId="77777777" w:rsidR="00073049" w:rsidRDefault="00073049" w:rsidP="00967DAC">
      <w:pPr>
        <w:rPr>
          <w:color w:val="000000"/>
          <w:sz w:val="22"/>
          <w:szCs w:val="22"/>
        </w:rPr>
      </w:pPr>
    </w:p>
    <w:p w14:paraId="32E52640" w14:textId="4BE8A362" w:rsidR="00211832" w:rsidRPr="006542CD" w:rsidRDefault="00213661" w:rsidP="00967DAC">
      <w:pPr>
        <w:rPr>
          <w:sz w:val="22"/>
          <w:szCs w:val="22"/>
        </w:rPr>
      </w:pPr>
      <w:r>
        <w:rPr>
          <w:sz w:val="22"/>
          <w:szCs w:val="22"/>
        </w:rPr>
        <w:t>I</w:t>
      </w:r>
      <w:r w:rsidR="0053269C" w:rsidRPr="00967DAC">
        <w:rPr>
          <w:sz w:val="22"/>
          <w:szCs w:val="22"/>
        </w:rPr>
        <w:t>nformation</w:t>
      </w:r>
      <w:r>
        <w:rPr>
          <w:sz w:val="22"/>
          <w:szCs w:val="22"/>
        </w:rPr>
        <w:t xml:space="preserve"> in identifiable form (</w:t>
      </w:r>
      <w:r w:rsidR="00CB53C1">
        <w:rPr>
          <w:sz w:val="22"/>
          <w:szCs w:val="22"/>
        </w:rPr>
        <w:t>II</w:t>
      </w:r>
      <w:r>
        <w:rPr>
          <w:sz w:val="22"/>
          <w:szCs w:val="22"/>
        </w:rPr>
        <w:t>F</w:t>
      </w:r>
      <w:r w:rsidR="00CB53C1">
        <w:rPr>
          <w:sz w:val="22"/>
          <w:szCs w:val="22"/>
        </w:rPr>
        <w:t>)</w:t>
      </w:r>
      <w:r w:rsidR="0053269C" w:rsidRPr="00967DAC">
        <w:rPr>
          <w:sz w:val="22"/>
          <w:szCs w:val="22"/>
        </w:rPr>
        <w:t xml:space="preserve"> will be collecte</w:t>
      </w:r>
      <w:r w:rsidR="00E61F99" w:rsidRPr="00967DAC">
        <w:rPr>
          <w:sz w:val="22"/>
          <w:szCs w:val="22"/>
        </w:rPr>
        <w:t>d</w:t>
      </w:r>
      <w:r w:rsidR="00E46861">
        <w:rPr>
          <w:sz w:val="22"/>
          <w:szCs w:val="22"/>
        </w:rPr>
        <w:t xml:space="preserve"> </w:t>
      </w:r>
      <w:r w:rsidR="00D87223" w:rsidRPr="00967DAC">
        <w:rPr>
          <w:sz w:val="22"/>
          <w:szCs w:val="22"/>
        </w:rPr>
        <w:t>from the cases</w:t>
      </w:r>
      <w:r w:rsidR="00CF00D1">
        <w:rPr>
          <w:sz w:val="22"/>
          <w:szCs w:val="22"/>
        </w:rPr>
        <w:t xml:space="preserve"> or </w:t>
      </w:r>
      <w:r w:rsidR="000F5B07">
        <w:rPr>
          <w:sz w:val="22"/>
          <w:szCs w:val="22"/>
        </w:rPr>
        <w:t>p</w:t>
      </w:r>
      <w:r w:rsidR="00E46861">
        <w:rPr>
          <w:sz w:val="22"/>
          <w:szCs w:val="22"/>
        </w:rPr>
        <w:t xml:space="preserve">ersons </w:t>
      </w:r>
      <w:r w:rsidR="000F5B07">
        <w:rPr>
          <w:sz w:val="22"/>
          <w:szCs w:val="22"/>
        </w:rPr>
        <w:t>u</w:t>
      </w:r>
      <w:r w:rsidR="00E46861">
        <w:rPr>
          <w:sz w:val="22"/>
          <w:szCs w:val="22"/>
        </w:rPr>
        <w:t xml:space="preserve">nder </w:t>
      </w:r>
      <w:r w:rsidR="000F5B07">
        <w:rPr>
          <w:sz w:val="22"/>
          <w:szCs w:val="22"/>
        </w:rPr>
        <w:t>i</w:t>
      </w:r>
      <w:r w:rsidR="00E46861">
        <w:rPr>
          <w:sz w:val="22"/>
          <w:szCs w:val="22"/>
        </w:rPr>
        <w:t>nvestigation (</w:t>
      </w:r>
      <w:r w:rsidR="00CF00D1">
        <w:rPr>
          <w:sz w:val="22"/>
          <w:szCs w:val="22"/>
        </w:rPr>
        <w:t>PUIs</w:t>
      </w:r>
      <w:r w:rsidR="00E46861">
        <w:rPr>
          <w:sz w:val="22"/>
          <w:szCs w:val="22"/>
        </w:rPr>
        <w:t>)</w:t>
      </w:r>
      <w:r w:rsidR="00D11F06">
        <w:rPr>
          <w:sz w:val="22"/>
          <w:szCs w:val="22"/>
        </w:rPr>
        <w:t>,</w:t>
      </w:r>
      <w:r w:rsidR="00D87223">
        <w:rPr>
          <w:sz w:val="22"/>
          <w:szCs w:val="22"/>
        </w:rPr>
        <w:t xml:space="preserve"> and </w:t>
      </w:r>
      <w:r w:rsidR="00CB53C1">
        <w:rPr>
          <w:sz w:val="22"/>
          <w:szCs w:val="22"/>
        </w:rPr>
        <w:t>from</w:t>
      </w:r>
      <w:r w:rsidR="00D87223">
        <w:rPr>
          <w:sz w:val="22"/>
          <w:szCs w:val="22"/>
        </w:rPr>
        <w:t xml:space="preserve"> others</w:t>
      </w:r>
      <w:r w:rsidR="00CB53C1">
        <w:rPr>
          <w:sz w:val="22"/>
          <w:szCs w:val="22"/>
        </w:rPr>
        <w:t xml:space="preserve"> such as</w:t>
      </w:r>
      <w:r w:rsidR="00D87223">
        <w:rPr>
          <w:sz w:val="22"/>
          <w:szCs w:val="22"/>
        </w:rPr>
        <w:t xml:space="preserve"> </w:t>
      </w:r>
      <w:proofErr w:type="spellStart"/>
      <w:r w:rsidR="00D87223">
        <w:rPr>
          <w:sz w:val="22"/>
          <w:szCs w:val="22"/>
        </w:rPr>
        <w:t>MoH</w:t>
      </w:r>
      <w:proofErr w:type="spellEnd"/>
      <w:r w:rsidR="00D87223">
        <w:rPr>
          <w:sz w:val="22"/>
          <w:szCs w:val="22"/>
        </w:rPr>
        <w:t xml:space="preserve"> </w:t>
      </w:r>
      <w:r w:rsidR="00BD0BDC">
        <w:rPr>
          <w:sz w:val="22"/>
          <w:szCs w:val="22"/>
        </w:rPr>
        <w:t xml:space="preserve">staff </w:t>
      </w:r>
      <w:r w:rsidR="00D87223">
        <w:rPr>
          <w:sz w:val="22"/>
          <w:szCs w:val="22"/>
        </w:rPr>
        <w:t>and healthcare providers</w:t>
      </w:r>
      <w:r w:rsidR="00590C9E">
        <w:rPr>
          <w:sz w:val="22"/>
          <w:szCs w:val="22"/>
        </w:rPr>
        <w:t xml:space="preserve"> and facility staff</w:t>
      </w:r>
      <w:r>
        <w:rPr>
          <w:sz w:val="22"/>
          <w:szCs w:val="22"/>
        </w:rPr>
        <w:t xml:space="preserve">. </w:t>
      </w:r>
      <w:r w:rsidR="00CB53C1">
        <w:rPr>
          <w:sz w:val="22"/>
          <w:szCs w:val="22"/>
        </w:rPr>
        <w:t>II</w:t>
      </w:r>
      <w:r>
        <w:rPr>
          <w:sz w:val="22"/>
          <w:szCs w:val="22"/>
        </w:rPr>
        <w:t>F</w:t>
      </w:r>
      <w:r w:rsidR="00CB53C1">
        <w:rPr>
          <w:sz w:val="22"/>
          <w:szCs w:val="22"/>
        </w:rPr>
        <w:t xml:space="preserve"> will be</w:t>
      </w:r>
      <w:r w:rsidR="00211832">
        <w:rPr>
          <w:sz w:val="22"/>
          <w:szCs w:val="22"/>
        </w:rPr>
        <w:t xml:space="preserve"> stored on </w:t>
      </w:r>
      <w:proofErr w:type="spellStart"/>
      <w:r w:rsidR="00DB38AD" w:rsidRPr="009C5CFB">
        <w:rPr>
          <w:sz w:val="22"/>
          <w:szCs w:val="22"/>
        </w:rPr>
        <w:t>MoH</w:t>
      </w:r>
      <w:proofErr w:type="spellEnd"/>
      <w:r w:rsidR="00211832">
        <w:rPr>
          <w:sz w:val="22"/>
          <w:szCs w:val="22"/>
        </w:rPr>
        <w:t xml:space="preserve"> servers</w:t>
      </w:r>
      <w:r w:rsidR="0020160C" w:rsidRPr="006542CD">
        <w:rPr>
          <w:sz w:val="22"/>
          <w:szCs w:val="22"/>
        </w:rPr>
        <w:t xml:space="preserve">. </w:t>
      </w:r>
      <w:r w:rsidR="00D87223">
        <w:rPr>
          <w:sz w:val="22"/>
          <w:szCs w:val="22"/>
        </w:rPr>
        <w:t xml:space="preserve">As respondents, </w:t>
      </w:r>
      <w:r w:rsidR="00830977">
        <w:rPr>
          <w:sz w:val="22"/>
          <w:szCs w:val="22"/>
        </w:rPr>
        <w:t xml:space="preserve">international </w:t>
      </w:r>
      <w:r w:rsidR="00D87223">
        <w:rPr>
          <w:sz w:val="22"/>
          <w:szCs w:val="22"/>
        </w:rPr>
        <w:t>public health</w:t>
      </w:r>
      <w:r w:rsidR="0044500D">
        <w:rPr>
          <w:sz w:val="22"/>
          <w:szCs w:val="22"/>
        </w:rPr>
        <w:t xml:space="preserve"> authorities and healthcare </w:t>
      </w:r>
      <w:r w:rsidR="00343AE0">
        <w:rPr>
          <w:sz w:val="22"/>
          <w:szCs w:val="22"/>
        </w:rPr>
        <w:t>providers</w:t>
      </w:r>
      <w:r w:rsidR="00F04044" w:rsidRPr="006542CD">
        <w:rPr>
          <w:sz w:val="22"/>
          <w:szCs w:val="22"/>
        </w:rPr>
        <w:t xml:space="preserve"> will</w:t>
      </w:r>
      <w:r w:rsidR="009D0A84" w:rsidRPr="006542CD">
        <w:rPr>
          <w:sz w:val="22"/>
          <w:szCs w:val="22"/>
        </w:rPr>
        <w:t xml:space="preserve"> respond as</w:t>
      </w:r>
      <w:r w:rsidR="00F04044" w:rsidRPr="006542CD">
        <w:rPr>
          <w:sz w:val="22"/>
          <w:szCs w:val="22"/>
        </w:rPr>
        <w:t xml:space="preserve"> representative</w:t>
      </w:r>
      <w:r w:rsidR="009D0A84" w:rsidRPr="006542CD">
        <w:rPr>
          <w:sz w:val="22"/>
          <w:szCs w:val="22"/>
        </w:rPr>
        <w:t>s</w:t>
      </w:r>
      <w:r w:rsidR="00F04044" w:rsidRPr="006542CD">
        <w:rPr>
          <w:sz w:val="22"/>
          <w:szCs w:val="22"/>
        </w:rPr>
        <w:t xml:space="preserve"> of their </w:t>
      </w:r>
      <w:r w:rsidR="0044500D">
        <w:rPr>
          <w:sz w:val="22"/>
          <w:szCs w:val="22"/>
        </w:rPr>
        <w:t>agencies or facilitie</w:t>
      </w:r>
      <w:r w:rsidR="00F04044" w:rsidRPr="006542CD">
        <w:rPr>
          <w:sz w:val="22"/>
          <w:szCs w:val="22"/>
        </w:rPr>
        <w:t xml:space="preserve">s in their </w:t>
      </w:r>
      <w:r w:rsidR="0020160C" w:rsidRPr="006542CD">
        <w:rPr>
          <w:sz w:val="22"/>
          <w:szCs w:val="22"/>
        </w:rPr>
        <w:t>business roles</w:t>
      </w:r>
      <w:r w:rsidR="00F04044" w:rsidRPr="006542CD">
        <w:rPr>
          <w:sz w:val="22"/>
          <w:szCs w:val="22"/>
        </w:rPr>
        <w:t>.</w:t>
      </w:r>
      <w:r w:rsidR="00F567D4" w:rsidRPr="006542CD">
        <w:rPr>
          <w:sz w:val="22"/>
          <w:szCs w:val="22"/>
        </w:rPr>
        <w:t xml:space="preserve"> To </w:t>
      </w:r>
      <w:r w:rsidR="00D2391F">
        <w:rPr>
          <w:sz w:val="22"/>
          <w:szCs w:val="22"/>
        </w:rPr>
        <w:t>protect case and PUI</w:t>
      </w:r>
      <w:r w:rsidR="00D87223">
        <w:rPr>
          <w:sz w:val="22"/>
          <w:szCs w:val="22"/>
        </w:rPr>
        <w:t xml:space="preserve"> identities</w:t>
      </w:r>
      <w:r w:rsidR="00F567D4" w:rsidRPr="006542CD">
        <w:rPr>
          <w:sz w:val="22"/>
          <w:szCs w:val="22"/>
        </w:rPr>
        <w:t xml:space="preserve">, </w:t>
      </w:r>
      <w:r w:rsidR="00D87223">
        <w:rPr>
          <w:sz w:val="22"/>
          <w:szCs w:val="22"/>
        </w:rPr>
        <w:t>these entities will be reminded that</w:t>
      </w:r>
      <w:r w:rsidR="009E4FD2">
        <w:rPr>
          <w:sz w:val="22"/>
          <w:szCs w:val="22"/>
        </w:rPr>
        <w:t xml:space="preserve"> release of identifiable personal</w:t>
      </w:r>
      <w:r w:rsidR="00D87223">
        <w:rPr>
          <w:sz w:val="22"/>
          <w:szCs w:val="22"/>
        </w:rPr>
        <w:t xml:space="preserve"> information must be in accordance with the privacy requirements of their own jurisdictions.</w:t>
      </w:r>
    </w:p>
    <w:p w14:paraId="28293882" w14:textId="77777777" w:rsidR="002853AE" w:rsidRPr="006542CD" w:rsidRDefault="002853AE" w:rsidP="002853AE">
      <w:pPr>
        <w:rPr>
          <w:bCs/>
          <w:sz w:val="22"/>
          <w:szCs w:val="22"/>
        </w:rPr>
      </w:pPr>
    </w:p>
    <w:p w14:paraId="50698F9E" w14:textId="5E4C5471" w:rsidR="001D497C" w:rsidRDefault="001532B6" w:rsidP="002853AE">
      <w:pPr>
        <w:rPr>
          <w:sz w:val="22"/>
          <w:szCs w:val="22"/>
        </w:rPr>
      </w:pPr>
      <w:r>
        <w:rPr>
          <w:sz w:val="22"/>
          <w:szCs w:val="22"/>
        </w:rPr>
        <w:lastRenderedPageBreak/>
        <w:t>T</w:t>
      </w:r>
      <w:r w:rsidR="002853AE" w:rsidRPr="006542CD">
        <w:rPr>
          <w:sz w:val="22"/>
          <w:szCs w:val="22"/>
        </w:rPr>
        <w:t>he Human Subjects Regulat</w:t>
      </w:r>
      <w:r w:rsidR="00474182">
        <w:rPr>
          <w:sz w:val="22"/>
          <w:szCs w:val="22"/>
        </w:rPr>
        <w:t>ions</w:t>
      </w:r>
      <w:r w:rsidR="002853AE" w:rsidRPr="006542CD">
        <w:rPr>
          <w:sz w:val="22"/>
          <w:szCs w:val="22"/>
        </w:rPr>
        <w:t xml:space="preserve"> Advisor for the CDC emergency response has reviewed the</w:t>
      </w:r>
      <w:r w:rsidR="00B76361">
        <w:rPr>
          <w:sz w:val="22"/>
          <w:szCs w:val="22"/>
        </w:rPr>
        <w:t xml:space="preserve"> proposed ICR</w:t>
      </w:r>
      <w:r w:rsidR="00660BE5" w:rsidRPr="006542CD">
        <w:rPr>
          <w:sz w:val="22"/>
          <w:szCs w:val="22"/>
        </w:rPr>
        <w:t xml:space="preserve">, which </w:t>
      </w:r>
      <w:r w:rsidR="007C269E">
        <w:rPr>
          <w:sz w:val="22"/>
          <w:szCs w:val="22"/>
        </w:rPr>
        <w:t>is</w:t>
      </w:r>
      <w:r w:rsidR="002853AE" w:rsidRPr="006542CD">
        <w:rPr>
          <w:sz w:val="22"/>
          <w:szCs w:val="22"/>
        </w:rPr>
        <w:t xml:space="preserve"> determined to be public health response and not research. CDC </w:t>
      </w:r>
      <w:r w:rsidR="002853AE" w:rsidRPr="006542CD">
        <w:rPr>
          <w:bCs/>
          <w:sz w:val="22"/>
          <w:szCs w:val="22"/>
        </w:rPr>
        <w:t>Institutional Review Board (IRB) revi</w:t>
      </w:r>
      <w:r w:rsidR="0053269C" w:rsidRPr="006542CD">
        <w:rPr>
          <w:bCs/>
          <w:sz w:val="22"/>
          <w:szCs w:val="22"/>
        </w:rPr>
        <w:t>ew and approval is not required</w:t>
      </w:r>
      <w:r w:rsidR="001F1861" w:rsidRPr="006542CD">
        <w:rPr>
          <w:sz w:val="22"/>
          <w:szCs w:val="22"/>
        </w:rPr>
        <w:t>.</w:t>
      </w:r>
      <w:r w:rsidR="008F754B">
        <w:rPr>
          <w:sz w:val="22"/>
          <w:szCs w:val="22"/>
        </w:rPr>
        <w:t xml:space="preserve"> </w:t>
      </w:r>
    </w:p>
    <w:p w14:paraId="7CB789AB" w14:textId="77777777" w:rsidR="001D497C" w:rsidRDefault="001D497C" w:rsidP="002853AE">
      <w:pPr>
        <w:rPr>
          <w:sz w:val="22"/>
          <w:szCs w:val="22"/>
        </w:rPr>
      </w:pPr>
    </w:p>
    <w:p w14:paraId="28296D31" w14:textId="77777777" w:rsidR="002853AE" w:rsidRPr="001A50BE" w:rsidRDefault="008F754B" w:rsidP="002853AE">
      <w:pPr>
        <w:rPr>
          <w:sz w:val="22"/>
          <w:szCs w:val="22"/>
        </w:rPr>
      </w:pPr>
      <w:r>
        <w:rPr>
          <w:sz w:val="22"/>
          <w:szCs w:val="22"/>
        </w:rPr>
        <w:t>If the forms are subsequently used for research activities, applicable IRB approvals and PRA clearances must be obtained for these new information collections.</w:t>
      </w:r>
    </w:p>
    <w:p w14:paraId="584EC53E" w14:textId="77777777" w:rsidR="002853AE" w:rsidRPr="006542CD" w:rsidRDefault="002853AE" w:rsidP="002853AE">
      <w:pPr>
        <w:widowControl w:val="0"/>
        <w:rPr>
          <w:sz w:val="22"/>
          <w:szCs w:val="22"/>
        </w:rPr>
      </w:pPr>
    </w:p>
    <w:p w14:paraId="60F1D08F" w14:textId="77777777" w:rsidR="002853AE" w:rsidRPr="006542CD" w:rsidRDefault="002853AE" w:rsidP="002853AE">
      <w:pPr>
        <w:rPr>
          <w:bCs/>
          <w:sz w:val="22"/>
          <w:szCs w:val="22"/>
        </w:rPr>
      </w:pPr>
      <w:r w:rsidRPr="006542CD">
        <w:rPr>
          <w:bCs/>
          <w:sz w:val="22"/>
          <w:szCs w:val="22"/>
        </w:rPr>
        <w:t>10.1. Privacy Impact Assessment</w:t>
      </w:r>
    </w:p>
    <w:p w14:paraId="37DAF383" w14:textId="77777777" w:rsidR="002853AE" w:rsidRPr="006542CD" w:rsidRDefault="002853AE" w:rsidP="002853AE">
      <w:pPr>
        <w:rPr>
          <w:bCs/>
          <w:sz w:val="22"/>
          <w:szCs w:val="22"/>
          <w:u w:val="single"/>
        </w:rPr>
      </w:pPr>
    </w:p>
    <w:p w14:paraId="6CD23A89" w14:textId="315060D2" w:rsidR="009C0BC6" w:rsidRDefault="002853AE" w:rsidP="0013503B">
      <w:pPr>
        <w:autoSpaceDE w:val="0"/>
        <w:autoSpaceDN w:val="0"/>
        <w:adjustRightInd w:val="0"/>
        <w:rPr>
          <w:i/>
          <w:sz w:val="22"/>
          <w:szCs w:val="22"/>
        </w:rPr>
      </w:pPr>
      <w:r w:rsidRPr="006542CD">
        <w:rPr>
          <w:i/>
          <w:sz w:val="22"/>
          <w:szCs w:val="22"/>
        </w:rPr>
        <w:t>10.1.1. Overview of the data collection system</w:t>
      </w:r>
    </w:p>
    <w:p w14:paraId="15732806" w14:textId="738F36B5" w:rsidR="009A1A92" w:rsidRPr="009A1A92" w:rsidRDefault="009A1A92" w:rsidP="009C5CFB">
      <w:pPr>
        <w:autoSpaceDE w:val="0"/>
        <w:autoSpaceDN w:val="0"/>
        <w:adjustRightInd w:val="0"/>
        <w:rPr>
          <w:sz w:val="22"/>
          <w:szCs w:val="22"/>
        </w:rPr>
      </w:pPr>
      <w:r w:rsidRPr="009A1A92">
        <w:rPr>
          <w:sz w:val="22"/>
          <w:szCs w:val="22"/>
        </w:rPr>
        <w:t>The investigation</w:t>
      </w:r>
      <w:r w:rsidR="00DC2E65">
        <w:rPr>
          <w:sz w:val="22"/>
          <w:szCs w:val="22"/>
        </w:rPr>
        <w:t>s</w:t>
      </w:r>
      <w:r w:rsidRPr="009A1A92">
        <w:rPr>
          <w:sz w:val="22"/>
          <w:szCs w:val="22"/>
        </w:rPr>
        <w:t xml:space="preserve"> will follow a case series study design. Forms are collected through interviews of patients or family members if patients have died, are too ill to respond, or are infants. Relevant clinical data, including the patient’s date of onset, date of death, hospitalization and funeral information, and contacts that the patient had after developing illness are collected in an effort to determine the risk factors that led to the patient’s infection.</w:t>
      </w:r>
      <w:r w:rsidR="005835D1">
        <w:rPr>
          <w:sz w:val="22"/>
          <w:szCs w:val="22"/>
        </w:rPr>
        <w:t xml:space="preserve"> Forms are </w:t>
      </w:r>
      <w:r w:rsidR="009A2430">
        <w:rPr>
          <w:sz w:val="22"/>
          <w:szCs w:val="22"/>
        </w:rPr>
        <w:t xml:space="preserve">translated into </w:t>
      </w:r>
      <w:r w:rsidR="005D1936">
        <w:rPr>
          <w:sz w:val="22"/>
          <w:szCs w:val="22"/>
        </w:rPr>
        <w:t xml:space="preserve">the following </w:t>
      </w:r>
      <w:r w:rsidR="005835D1">
        <w:rPr>
          <w:sz w:val="22"/>
          <w:szCs w:val="22"/>
        </w:rPr>
        <w:t xml:space="preserve">official languages in West Africa </w:t>
      </w:r>
      <w:r w:rsidR="00064839">
        <w:rPr>
          <w:sz w:val="22"/>
          <w:szCs w:val="22"/>
        </w:rPr>
        <w:t>to allow</w:t>
      </w:r>
      <w:r w:rsidR="005835D1">
        <w:rPr>
          <w:sz w:val="22"/>
          <w:szCs w:val="22"/>
        </w:rPr>
        <w:t xml:space="preserve"> this </w:t>
      </w:r>
      <w:r w:rsidR="00064839">
        <w:rPr>
          <w:sz w:val="22"/>
          <w:szCs w:val="22"/>
        </w:rPr>
        <w:t>ICR to</w:t>
      </w:r>
      <w:r w:rsidR="005835D1">
        <w:rPr>
          <w:sz w:val="22"/>
          <w:szCs w:val="22"/>
        </w:rPr>
        <w:t xml:space="preserve"> cover </w:t>
      </w:r>
      <w:r w:rsidR="00D4795D">
        <w:rPr>
          <w:sz w:val="22"/>
          <w:szCs w:val="22"/>
        </w:rPr>
        <w:t xml:space="preserve">any </w:t>
      </w:r>
      <w:r w:rsidR="002530C3">
        <w:rPr>
          <w:sz w:val="22"/>
          <w:szCs w:val="22"/>
        </w:rPr>
        <w:t>fut</w:t>
      </w:r>
      <w:r w:rsidR="00D4795D">
        <w:rPr>
          <w:sz w:val="22"/>
          <w:szCs w:val="22"/>
        </w:rPr>
        <w:t>ure Ebola outbreak</w:t>
      </w:r>
      <w:r w:rsidR="005D1936">
        <w:rPr>
          <w:sz w:val="22"/>
          <w:szCs w:val="22"/>
        </w:rPr>
        <w:t xml:space="preserve">: English, French, Portuguese, and </w:t>
      </w:r>
      <w:proofErr w:type="gramStart"/>
      <w:r w:rsidR="005D1936">
        <w:rPr>
          <w:sz w:val="22"/>
          <w:szCs w:val="22"/>
        </w:rPr>
        <w:t xml:space="preserve">Arabic </w:t>
      </w:r>
      <w:r w:rsidR="00536BDF">
        <w:rPr>
          <w:sz w:val="22"/>
          <w:szCs w:val="22"/>
        </w:rPr>
        <w:t xml:space="preserve"> (</w:t>
      </w:r>
      <w:proofErr w:type="gramEnd"/>
      <w:r w:rsidR="00536BDF">
        <w:rPr>
          <w:b/>
          <w:sz w:val="22"/>
          <w:szCs w:val="22"/>
        </w:rPr>
        <w:t>Appendix D</w:t>
      </w:r>
      <w:r w:rsidR="00536BDF">
        <w:rPr>
          <w:sz w:val="22"/>
          <w:szCs w:val="22"/>
        </w:rPr>
        <w:t>).</w:t>
      </w:r>
    </w:p>
    <w:p w14:paraId="29880724" w14:textId="77777777" w:rsidR="00E46861" w:rsidRDefault="00E46861" w:rsidP="00206D6C">
      <w:pPr>
        <w:spacing w:before="120"/>
        <w:ind w:right="288"/>
        <w:rPr>
          <w:i/>
          <w:sz w:val="22"/>
          <w:szCs w:val="22"/>
        </w:rPr>
      </w:pPr>
    </w:p>
    <w:tbl>
      <w:tblPr>
        <w:tblStyle w:val="TableGrid"/>
        <w:tblW w:w="9630" w:type="dxa"/>
        <w:jc w:val="center"/>
        <w:tblLayout w:type="fixed"/>
        <w:tblLook w:val="04A0" w:firstRow="1" w:lastRow="0" w:firstColumn="1" w:lastColumn="0" w:noHBand="0" w:noVBand="1"/>
      </w:tblPr>
      <w:tblGrid>
        <w:gridCol w:w="1305"/>
        <w:gridCol w:w="1260"/>
        <w:gridCol w:w="2520"/>
        <w:gridCol w:w="4545"/>
      </w:tblGrid>
      <w:tr w:rsidR="00206D6C" w:rsidRPr="007E698C" w14:paraId="69895BDC" w14:textId="77777777" w:rsidTr="00534C13">
        <w:trPr>
          <w:jc w:val="center"/>
        </w:trPr>
        <w:tc>
          <w:tcPr>
            <w:tcW w:w="1305" w:type="dxa"/>
            <w:vAlign w:val="center"/>
          </w:tcPr>
          <w:p w14:paraId="6286C678"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Type of Respondent</w:t>
            </w:r>
          </w:p>
        </w:tc>
        <w:tc>
          <w:tcPr>
            <w:tcW w:w="1260" w:type="dxa"/>
            <w:vAlign w:val="center"/>
          </w:tcPr>
          <w:p w14:paraId="02864CF3" w14:textId="6BA5ABDC" w:rsidR="00206D6C" w:rsidRPr="007E698C" w:rsidRDefault="00206D6C" w:rsidP="00FD05A7">
            <w:pPr>
              <w:rPr>
                <w:rFonts w:asciiTheme="minorHAnsi" w:hAnsiTheme="minorHAnsi" w:cs="Courier New"/>
                <w:sz w:val="20"/>
                <w:szCs w:val="20"/>
              </w:rPr>
            </w:pPr>
            <w:r>
              <w:rPr>
                <w:rFonts w:asciiTheme="minorHAnsi" w:hAnsiTheme="minorHAnsi" w:cs="Courier New"/>
                <w:sz w:val="20"/>
                <w:szCs w:val="20"/>
              </w:rPr>
              <w:t>Attachment No.</w:t>
            </w:r>
          </w:p>
        </w:tc>
        <w:tc>
          <w:tcPr>
            <w:tcW w:w="2520" w:type="dxa"/>
            <w:vAlign w:val="center"/>
          </w:tcPr>
          <w:p w14:paraId="6778D3FD" w14:textId="4714C2E9" w:rsidR="00206D6C" w:rsidRPr="00E466A4" w:rsidRDefault="00206D6C" w:rsidP="00FD05A7">
            <w:pPr>
              <w:rPr>
                <w:rFonts w:asciiTheme="minorHAnsi" w:eastAsiaTheme="minorHAnsi" w:hAnsiTheme="minorHAnsi" w:cs="Courier New"/>
                <w:sz w:val="20"/>
                <w:szCs w:val="20"/>
              </w:rPr>
            </w:pPr>
            <w:r w:rsidRPr="007E698C">
              <w:rPr>
                <w:rFonts w:asciiTheme="minorHAnsi" w:hAnsiTheme="minorHAnsi" w:cs="Courier New"/>
                <w:sz w:val="20"/>
                <w:szCs w:val="20"/>
              </w:rPr>
              <w:t>Form</w:t>
            </w:r>
            <w:r>
              <w:rPr>
                <w:rFonts w:asciiTheme="minorHAnsi" w:eastAsiaTheme="minorHAnsi" w:hAnsiTheme="minorHAnsi" w:cs="Courier New"/>
                <w:sz w:val="20"/>
                <w:szCs w:val="20"/>
              </w:rPr>
              <w:t xml:space="preserve"> </w:t>
            </w:r>
            <w:r w:rsidRPr="007E698C">
              <w:rPr>
                <w:rFonts w:asciiTheme="minorHAnsi" w:hAnsiTheme="minorHAnsi" w:cs="Courier New"/>
                <w:sz w:val="20"/>
                <w:szCs w:val="20"/>
              </w:rPr>
              <w:t>Name</w:t>
            </w:r>
          </w:p>
        </w:tc>
        <w:tc>
          <w:tcPr>
            <w:tcW w:w="4545" w:type="dxa"/>
            <w:vAlign w:val="center"/>
          </w:tcPr>
          <w:p w14:paraId="21698E6B" w14:textId="7033DB1F" w:rsidR="00206D6C" w:rsidRPr="007E698C" w:rsidRDefault="00206D6C" w:rsidP="00FD05A7">
            <w:pPr>
              <w:rPr>
                <w:rFonts w:asciiTheme="minorHAnsi" w:hAnsiTheme="minorHAnsi" w:cs="Courier New"/>
                <w:sz w:val="20"/>
                <w:szCs w:val="20"/>
              </w:rPr>
            </w:pPr>
            <w:r>
              <w:rPr>
                <w:rFonts w:asciiTheme="minorHAnsi" w:hAnsiTheme="minorHAnsi" w:cs="Courier New"/>
                <w:sz w:val="20"/>
                <w:szCs w:val="20"/>
              </w:rPr>
              <w:t>Description</w:t>
            </w:r>
          </w:p>
        </w:tc>
      </w:tr>
      <w:tr w:rsidR="00206D6C" w:rsidRPr="007E698C" w14:paraId="22FD304C" w14:textId="77777777" w:rsidTr="009C5CFB">
        <w:trPr>
          <w:trHeight w:val="341"/>
          <w:jc w:val="center"/>
        </w:trPr>
        <w:tc>
          <w:tcPr>
            <w:tcW w:w="1305" w:type="dxa"/>
            <w:vAlign w:val="center"/>
          </w:tcPr>
          <w:p w14:paraId="55960194"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1260" w:type="dxa"/>
            <w:vAlign w:val="center"/>
          </w:tcPr>
          <w:p w14:paraId="1AF6FD23" w14:textId="739F3619" w:rsidR="00206D6C" w:rsidRPr="007E698C" w:rsidDel="00206D6C" w:rsidRDefault="00206D6C" w:rsidP="00534C13">
            <w:pPr>
              <w:jc w:val="center"/>
              <w:rPr>
                <w:rFonts w:asciiTheme="minorHAnsi" w:hAnsiTheme="minorHAnsi" w:cs="Courier New"/>
                <w:sz w:val="20"/>
                <w:szCs w:val="20"/>
              </w:rPr>
            </w:pPr>
            <w:r>
              <w:rPr>
                <w:rFonts w:asciiTheme="minorHAnsi" w:hAnsiTheme="minorHAnsi" w:cs="Courier New"/>
                <w:sz w:val="20"/>
                <w:szCs w:val="20"/>
              </w:rPr>
              <w:t>1-</w:t>
            </w:r>
            <w:r w:rsidR="00B44CDC">
              <w:rPr>
                <w:rFonts w:asciiTheme="minorHAnsi" w:hAnsiTheme="minorHAnsi" w:cs="Courier New"/>
                <w:sz w:val="20"/>
                <w:szCs w:val="20"/>
              </w:rPr>
              <w:t>4</w:t>
            </w:r>
          </w:p>
        </w:tc>
        <w:tc>
          <w:tcPr>
            <w:tcW w:w="2520" w:type="dxa"/>
            <w:vAlign w:val="center"/>
          </w:tcPr>
          <w:p w14:paraId="76C771DD" w14:textId="4473C3CD" w:rsidR="00206D6C" w:rsidRPr="009A1A92" w:rsidRDefault="004164C0" w:rsidP="00FD05A7">
            <w:pPr>
              <w:rPr>
                <w:rFonts w:asciiTheme="minorHAnsi" w:hAnsiTheme="minorHAnsi" w:cs="Courier New"/>
                <w:sz w:val="20"/>
                <w:szCs w:val="20"/>
              </w:rPr>
            </w:pPr>
            <w:r w:rsidRPr="007E698C">
              <w:rPr>
                <w:rFonts w:asciiTheme="minorHAnsi" w:hAnsiTheme="minorHAnsi" w:cs="Courier New"/>
                <w:sz w:val="20"/>
                <w:szCs w:val="20"/>
              </w:rPr>
              <w:t>Viral Hemorrhagic Fever Case Investigation Short For</w:t>
            </w:r>
            <w:r w:rsidR="00B44CDC">
              <w:rPr>
                <w:rFonts w:asciiTheme="minorHAnsi" w:hAnsiTheme="minorHAnsi" w:cs="Courier New"/>
                <w:sz w:val="20"/>
                <w:szCs w:val="20"/>
              </w:rPr>
              <w:t>m</w:t>
            </w:r>
          </w:p>
        </w:tc>
        <w:tc>
          <w:tcPr>
            <w:tcW w:w="4545" w:type="dxa"/>
            <w:vMerge w:val="restart"/>
            <w:vAlign w:val="center"/>
          </w:tcPr>
          <w:p w14:paraId="5C682917" w14:textId="54BF12BC" w:rsidR="00206D6C" w:rsidRPr="00C27B8C" w:rsidRDefault="00206D6C" w:rsidP="009A1A92">
            <w:pPr>
              <w:rPr>
                <w:rFonts w:asciiTheme="minorHAnsi" w:hAnsiTheme="minorHAnsi" w:cs="Courier New"/>
                <w:sz w:val="20"/>
                <w:szCs w:val="20"/>
              </w:rPr>
            </w:pPr>
            <w:r>
              <w:rPr>
                <w:rFonts w:asciiTheme="minorHAnsi" w:hAnsiTheme="minorHAnsi"/>
                <w:sz w:val="20"/>
                <w:szCs w:val="20"/>
              </w:rPr>
              <w:t>T</w:t>
            </w:r>
            <w:r w:rsidRPr="00C27B8C">
              <w:rPr>
                <w:rFonts w:asciiTheme="minorHAnsi" w:hAnsiTheme="minorHAnsi"/>
                <w:sz w:val="20"/>
                <w:szCs w:val="20"/>
              </w:rPr>
              <w:t xml:space="preserve">he Viral Hemorrhagic Fever Case Investigation </w:t>
            </w:r>
            <w:r>
              <w:rPr>
                <w:rFonts w:asciiTheme="minorHAnsi" w:hAnsiTheme="minorHAnsi"/>
                <w:sz w:val="20"/>
                <w:szCs w:val="20"/>
              </w:rPr>
              <w:t>Forms</w:t>
            </w:r>
            <w:r w:rsidRPr="00C27B8C">
              <w:rPr>
                <w:rFonts w:asciiTheme="minorHAnsi" w:hAnsiTheme="minorHAnsi"/>
                <w:sz w:val="20"/>
                <w:szCs w:val="20"/>
              </w:rPr>
              <w:t xml:space="preserve"> and the Viral Hemorrhagic Fever Contact Listi</w:t>
            </w:r>
            <w:r>
              <w:rPr>
                <w:rFonts w:asciiTheme="minorHAnsi" w:hAnsiTheme="minorHAnsi"/>
                <w:sz w:val="20"/>
                <w:szCs w:val="20"/>
              </w:rPr>
              <w:t>ng Forms</w:t>
            </w:r>
            <w:r w:rsidRPr="00C27B8C">
              <w:rPr>
                <w:rFonts w:asciiTheme="minorHAnsi" w:hAnsiTheme="minorHAnsi"/>
                <w:sz w:val="20"/>
                <w:szCs w:val="20"/>
              </w:rPr>
              <w:t xml:space="preserve"> will be collected for every patient meeting the suspect case definition criteria and their contacts. </w:t>
            </w:r>
          </w:p>
        </w:tc>
      </w:tr>
      <w:tr w:rsidR="00206D6C" w:rsidRPr="007E698C" w14:paraId="2F8A7E17" w14:textId="77777777" w:rsidTr="00534C13">
        <w:trPr>
          <w:trHeight w:val="359"/>
          <w:jc w:val="center"/>
        </w:trPr>
        <w:tc>
          <w:tcPr>
            <w:tcW w:w="1305" w:type="dxa"/>
            <w:vAlign w:val="center"/>
          </w:tcPr>
          <w:p w14:paraId="66329E63"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1260" w:type="dxa"/>
            <w:vAlign w:val="center"/>
          </w:tcPr>
          <w:p w14:paraId="6348EC50" w14:textId="282B5D06" w:rsidR="00206D6C" w:rsidRPr="007E698C" w:rsidDel="00206D6C" w:rsidRDefault="00B44CDC" w:rsidP="00534C13">
            <w:pPr>
              <w:jc w:val="center"/>
              <w:rPr>
                <w:rFonts w:asciiTheme="minorHAnsi" w:hAnsiTheme="minorHAnsi" w:cs="Courier New"/>
                <w:sz w:val="20"/>
                <w:szCs w:val="20"/>
              </w:rPr>
            </w:pPr>
            <w:r>
              <w:rPr>
                <w:rFonts w:asciiTheme="minorHAnsi" w:hAnsiTheme="minorHAnsi" w:cs="Courier New"/>
                <w:sz w:val="20"/>
                <w:szCs w:val="20"/>
              </w:rPr>
              <w:t>5-8</w:t>
            </w:r>
          </w:p>
        </w:tc>
        <w:tc>
          <w:tcPr>
            <w:tcW w:w="2520" w:type="dxa"/>
            <w:vAlign w:val="center"/>
          </w:tcPr>
          <w:p w14:paraId="3EF32072" w14:textId="71C0577C" w:rsidR="004164C0" w:rsidRPr="009A1A92" w:rsidRDefault="004164C0" w:rsidP="00FD05A7">
            <w:pPr>
              <w:rPr>
                <w:rFonts w:asciiTheme="minorHAnsi" w:hAnsiTheme="minorHAnsi" w:cs="Courier New"/>
                <w:sz w:val="20"/>
                <w:szCs w:val="20"/>
              </w:rPr>
            </w:pPr>
            <w:r w:rsidRPr="007E698C">
              <w:rPr>
                <w:rFonts w:asciiTheme="minorHAnsi" w:hAnsiTheme="minorHAnsi" w:cs="Courier New"/>
                <w:sz w:val="20"/>
                <w:szCs w:val="20"/>
              </w:rPr>
              <w:t>Viral Hemorrhagi</w:t>
            </w:r>
            <w:r w:rsidR="00B44CDC">
              <w:rPr>
                <w:rFonts w:asciiTheme="minorHAnsi" w:hAnsiTheme="minorHAnsi" w:cs="Courier New"/>
                <w:sz w:val="20"/>
                <w:szCs w:val="20"/>
              </w:rPr>
              <w:t>c Fever Case Investigation Form</w:t>
            </w:r>
          </w:p>
        </w:tc>
        <w:tc>
          <w:tcPr>
            <w:tcW w:w="4545" w:type="dxa"/>
            <w:vMerge/>
            <w:vAlign w:val="center"/>
          </w:tcPr>
          <w:p w14:paraId="10307F26" w14:textId="1BB5D7A7" w:rsidR="00206D6C" w:rsidRPr="007E698C" w:rsidRDefault="00206D6C" w:rsidP="00FD05A7">
            <w:pPr>
              <w:rPr>
                <w:rFonts w:asciiTheme="minorHAnsi" w:hAnsiTheme="minorHAnsi" w:cs="Courier New"/>
                <w:sz w:val="20"/>
                <w:szCs w:val="20"/>
              </w:rPr>
            </w:pPr>
          </w:p>
        </w:tc>
      </w:tr>
      <w:tr w:rsidR="00206D6C" w:rsidRPr="007E698C" w14:paraId="14D2FF3F" w14:textId="77777777" w:rsidTr="00534C13">
        <w:trPr>
          <w:trHeight w:val="701"/>
          <w:jc w:val="center"/>
        </w:trPr>
        <w:tc>
          <w:tcPr>
            <w:tcW w:w="1305" w:type="dxa"/>
            <w:vAlign w:val="center"/>
          </w:tcPr>
          <w:p w14:paraId="6F14156A"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1260" w:type="dxa"/>
            <w:vAlign w:val="center"/>
          </w:tcPr>
          <w:p w14:paraId="06953E9F" w14:textId="7AE917AB" w:rsidR="00206D6C" w:rsidRPr="007E698C" w:rsidDel="00206D6C" w:rsidRDefault="00B44CDC" w:rsidP="00534C13">
            <w:pPr>
              <w:jc w:val="center"/>
              <w:rPr>
                <w:rFonts w:asciiTheme="minorHAnsi" w:hAnsiTheme="minorHAnsi" w:cs="Courier New"/>
                <w:sz w:val="20"/>
                <w:szCs w:val="20"/>
              </w:rPr>
            </w:pPr>
            <w:r>
              <w:rPr>
                <w:rFonts w:asciiTheme="minorHAnsi" w:hAnsiTheme="minorHAnsi" w:cs="Courier New"/>
                <w:sz w:val="20"/>
                <w:szCs w:val="20"/>
              </w:rPr>
              <w:t>9-12</w:t>
            </w:r>
          </w:p>
        </w:tc>
        <w:tc>
          <w:tcPr>
            <w:tcW w:w="2520" w:type="dxa"/>
            <w:vAlign w:val="center"/>
          </w:tcPr>
          <w:p w14:paraId="70867446" w14:textId="63AFB41A"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Viral Hemorrhagic Fever Contact Listing Form</w:t>
            </w:r>
          </w:p>
        </w:tc>
        <w:tc>
          <w:tcPr>
            <w:tcW w:w="4545" w:type="dxa"/>
            <w:vMerge/>
            <w:vAlign w:val="center"/>
          </w:tcPr>
          <w:p w14:paraId="71278981" w14:textId="7CC11427" w:rsidR="00206D6C" w:rsidRPr="007E698C" w:rsidRDefault="00206D6C" w:rsidP="00FD05A7">
            <w:pPr>
              <w:rPr>
                <w:rFonts w:asciiTheme="minorHAnsi" w:hAnsiTheme="minorHAnsi" w:cs="Courier New"/>
                <w:sz w:val="20"/>
                <w:szCs w:val="20"/>
              </w:rPr>
            </w:pPr>
          </w:p>
        </w:tc>
      </w:tr>
      <w:tr w:rsidR="00206D6C" w:rsidRPr="007E698C" w14:paraId="7C1CD99A" w14:textId="77777777" w:rsidTr="00534C13">
        <w:trPr>
          <w:trHeight w:val="962"/>
          <w:jc w:val="center"/>
        </w:trPr>
        <w:tc>
          <w:tcPr>
            <w:tcW w:w="1305" w:type="dxa"/>
            <w:vAlign w:val="center"/>
          </w:tcPr>
          <w:p w14:paraId="7D96BE38"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1260" w:type="dxa"/>
            <w:vAlign w:val="center"/>
          </w:tcPr>
          <w:p w14:paraId="7F642E50" w14:textId="669D3C29" w:rsidR="00206D6C" w:rsidRPr="007E698C" w:rsidDel="00206D6C" w:rsidRDefault="00B44CDC" w:rsidP="00534C13">
            <w:pPr>
              <w:jc w:val="center"/>
              <w:rPr>
                <w:rFonts w:asciiTheme="minorHAnsi" w:hAnsiTheme="minorHAnsi" w:cs="Courier New"/>
                <w:sz w:val="20"/>
                <w:szCs w:val="20"/>
              </w:rPr>
            </w:pPr>
            <w:r>
              <w:rPr>
                <w:rFonts w:asciiTheme="minorHAnsi" w:hAnsiTheme="minorHAnsi" w:cs="Courier New"/>
                <w:sz w:val="20"/>
                <w:szCs w:val="20"/>
              </w:rPr>
              <w:t>13-16</w:t>
            </w:r>
          </w:p>
        </w:tc>
        <w:tc>
          <w:tcPr>
            <w:tcW w:w="2520" w:type="dxa"/>
            <w:vAlign w:val="center"/>
          </w:tcPr>
          <w:p w14:paraId="443B473C" w14:textId="2BFC008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Viral Hemorrhagic Fever Contact Tracing Follow-Up Form</w:t>
            </w:r>
          </w:p>
        </w:tc>
        <w:tc>
          <w:tcPr>
            <w:tcW w:w="4545" w:type="dxa"/>
            <w:vAlign w:val="center"/>
          </w:tcPr>
          <w:p w14:paraId="31288FAE" w14:textId="26BF6D16" w:rsidR="00206D6C" w:rsidRPr="00C27B8C" w:rsidRDefault="00206D6C" w:rsidP="00FD05A7">
            <w:pPr>
              <w:rPr>
                <w:rFonts w:asciiTheme="minorHAnsi" w:hAnsiTheme="minorHAnsi" w:cs="Courier New"/>
                <w:sz w:val="20"/>
                <w:szCs w:val="20"/>
              </w:rPr>
            </w:pPr>
            <w:r w:rsidRPr="00C27B8C">
              <w:rPr>
                <w:rFonts w:asciiTheme="minorHAnsi" w:hAnsiTheme="minorHAnsi"/>
                <w:sz w:val="20"/>
                <w:szCs w:val="20"/>
              </w:rPr>
              <w:t>If diagnostic testing confirms that a patient has EVD, a separate contact tracing form is completed to collect information of people who had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w:t>
            </w:r>
          </w:p>
        </w:tc>
      </w:tr>
      <w:tr w:rsidR="00206D6C" w:rsidRPr="007E698C" w14:paraId="1826FA87" w14:textId="77777777" w:rsidTr="00534C13">
        <w:trPr>
          <w:trHeight w:val="440"/>
          <w:jc w:val="center"/>
        </w:trPr>
        <w:tc>
          <w:tcPr>
            <w:tcW w:w="1305" w:type="dxa"/>
            <w:vAlign w:val="center"/>
          </w:tcPr>
          <w:p w14:paraId="79D4EF83"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1260" w:type="dxa"/>
            <w:vAlign w:val="center"/>
          </w:tcPr>
          <w:p w14:paraId="73CD66AD" w14:textId="7DACFDA7" w:rsidR="00206D6C" w:rsidRPr="007E698C" w:rsidDel="00206D6C" w:rsidRDefault="00B44CDC" w:rsidP="00534C13">
            <w:pPr>
              <w:jc w:val="center"/>
              <w:rPr>
                <w:rFonts w:asciiTheme="minorHAnsi" w:hAnsiTheme="minorHAnsi" w:cs="Courier New"/>
                <w:sz w:val="20"/>
                <w:szCs w:val="20"/>
              </w:rPr>
            </w:pPr>
            <w:r>
              <w:rPr>
                <w:rFonts w:asciiTheme="minorHAnsi" w:hAnsiTheme="minorHAnsi" w:cs="Courier New"/>
                <w:sz w:val="20"/>
                <w:szCs w:val="20"/>
              </w:rPr>
              <w:t>17-20</w:t>
            </w:r>
          </w:p>
        </w:tc>
        <w:tc>
          <w:tcPr>
            <w:tcW w:w="2520" w:type="dxa"/>
            <w:vAlign w:val="center"/>
          </w:tcPr>
          <w:p w14:paraId="78F57D7B" w14:textId="52BC153B"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Ebola Virus Disease Case Contact Questionnaire</w:t>
            </w:r>
          </w:p>
        </w:tc>
        <w:tc>
          <w:tcPr>
            <w:tcW w:w="4545" w:type="dxa"/>
            <w:vAlign w:val="center"/>
          </w:tcPr>
          <w:p w14:paraId="7CDBD27D" w14:textId="67E367D5" w:rsidR="00206D6C" w:rsidRPr="00E3204D" w:rsidRDefault="00206D6C" w:rsidP="00FD05A7">
            <w:pPr>
              <w:rPr>
                <w:rFonts w:asciiTheme="minorHAnsi" w:hAnsiTheme="minorHAnsi" w:cs="Courier New"/>
                <w:sz w:val="20"/>
                <w:szCs w:val="20"/>
              </w:rPr>
            </w:pPr>
            <w:r w:rsidRPr="00E3204D">
              <w:rPr>
                <w:rFonts w:asciiTheme="minorHAnsi" w:hAnsiTheme="minorHAnsi"/>
                <w:sz w:val="20"/>
                <w:szCs w:val="20"/>
              </w:rPr>
              <w:t>The Ebola Virus Disease Case Contact Questionnaire will be used to assess the risk of exposure in identified contacts provided by patients to further inform the need for monitoring and movement restrictions, if necessary, in identified contacts.</w:t>
            </w:r>
          </w:p>
        </w:tc>
      </w:tr>
      <w:tr w:rsidR="00206D6C" w:rsidRPr="007E698C" w14:paraId="73E1DC76" w14:textId="77777777" w:rsidTr="00534C13">
        <w:trPr>
          <w:trHeight w:val="440"/>
          <w:jc w:val="center"/>
        </w:trPr>
        <w:tc>
          <w:tcPr>
            <w:tcW w:w="1305" w:type="dxa"/>
            <w:vAlign w:val="center"/>
          </w:tcPr>
          <w:p w14:paraId="2A65BCEC" w14:textId="77777777" w:rsidR="00206D6C" w:rsidRPr="007E698C" w:rsidRDefault="00206D6C" w:rsidP="00FD05A7">
            <w:pPr>
              <w:rPr>
                <w:rFonts w:asciiTheme="minorHAnsi" w:hAnsiTheme="minorHAnsi" w:cs="Courier New"/>
                <w:sz w:val="20"/>
                <w:szCs w:val="20"/>
              </w:rPr>
            </w:pPr>
            <w:r w:rsidRPr="007E698C">
              <w:rPr>
                <w:rFonts w:asciiTheme="minorHAnsi" w:hAnsiTheme="minorHAnsi" w:cs="Courier New"/>
                <w:sz w:val="20"/>
                <w:szCs w:val="20"/>
              </w:rPr>
              <w:t>General Public</w:t>
            </w:r>
          </w:p>
        </w:tc>
        <w:tc>
          <w:tcPr>
            <w:tcW w:w="1260" w:type="dxa"/>
            <w:vAlign w:val="center"/>
          </w:tcPr>
          <w:p w14:paraId="66C677FE" w14:textId="14875CB1" w:rsidR="00206D6C" w:rsidDel="00206D6C" w:rsidRDefault="00B44CDC" w:rsidP="00534C13">
            <w:pPr>
              <w:jc w:val="center"/>
              <w:rPr>
                <w:rFonts w:asciiTheme="minorHAnsi" w:hAnsiTheme="minorHAnsi" w:cs="Courier New"/>
                <w:sz w:val="20"/>
                <w:szCs w:val="20"/>
              </w:rPr>
            </w:pPr>
            <w:r>
              <w:rPr>
                <w:rFonts w:asciiTheme="minorHAnsi" w:hAnsiTheme="minorHAnsi" w:cs="Courier New"/>
                <w:sz w:val="20"/>
                <w:szCs w:val="20"/>
              </w:rPr>
              <w:t>21.24</w:t>
            </w:r>
          </w:p>
        </w:tc>
        <w:tc>
          <w:tcPr>
            <w:tcW w:w="2520" w:type="dxa"/>
            <w:vAlign w:val="center"/>
          </w:tcPr>
          <w:p w14:paraId="1C0D8633" w14:textId="27FBA721" w:rsidR="00206D6C" w:rsidRPr="007E698C" w:rsidRDefault="00206D6C" w:rsidP="00FD05A7">
            <w:pPr>
              <w:rPr>
                <w:rFonts w:asciiTheme="minorHAnsi" w:hAnsiTheme="minorHAnsi" w:cs="Courier New"/>
                <w:sz w:val="20"/>
                <w:szCs w:val="20"/>
              </w:rPr>
            </w:pPr>
            <w:r>
              <w:rPr>
                <w:rFonts w:asciiTheme="minorHAnsi" w:hAnsiTheme="minorHAnsi" w:cs="Courier New"/>
                <w:sz w:val="20"/>
                <w:szCs w:val="20"/>
              </w:rPr>
              <w:t>Ebola Outbreak Response Sexual Transmission Adult Case Investigation Form</w:t>
            </w:r>
          </w:p>
        </w:tc>
        <w:tc>
          <w:tcPr>
            <w:tcW w:w="4545" w:type="dxa"/>
            <w:vAlign w:val="center"/>
          </w:tcPr>
          <w:p w14:paraId="4DE20B8C" w14:textId="72B6C641" w:rsidR="00206D6C" w:rsidRPr="00E3204D" w:rsidRDefault="00206D6C" w:rsidP="00FD05A7">
            <w:pPr>
              <w:rPr>
                <w:rFonts w:asciiTheme="minorHAnsi" w:hAnsiTheme="minorHAnsi"/>
                <w:sz w:val="20"/>
                <w:szCs w:val="20"/>
              </w:rPr>
            </w:pPr>
            <w:r w:rsidRPr="00E3204D">
              <w:rPr>
                <w:rFonts w:ascii="Calibri" w:hAnsi="Calibri"/>
                <w:sz w:val="20"/>
                <w:szCs w:val="20"/>
              </w:rPr>
              <w:t xml:space="preserve">This form is intended to be used to collect information to investigate and document possible sexual transmission from survivors of Ebola virus disease to their sex partners. The information collected on the forms will enable the public health authorities in affected countries to rapidly implement appropriate control measures to prevent the introduction and spread of EVD into and within their borders. Data collected on these forms will be </w:t>
            </w:r>
            <w:r w:rsidRPr="00E3204D">
              <w:rPr>
                <w:rFonts w:ascii="Calibri" w:hAnsi="Calibri"/>
                <w:sz w:val="20"/>
                <w:szCs w:val="20"/>
              </w:rPr>
              <w:lastRenderedPageBreak/>
              <w:t>used by public health authorities in these countries to make decisions about risks for illness among people with potential exposure to the Ebola virus as well as its communicability.</w:t>
            </w:r>
          </w:p>
        </w:tc>
      </w:tr>
      <w:tr w:rsidR="00206D6C" w:rsidRPr="007E698C" w14:paraId="258800E6" w14:textId="77777777" w:rsidTr="009C5CFB">
        <w:trPr>
          <w:trHeight w:val="692"/>
          <w:jc w:val="center"/>
        </w:trPr>
        <w:tc>
          <w:tcPr>
            <w:tcW w:w="1305" w:type="dxa"/>
            <w:vAlign w:val="center"/>
          </w:tcPr>
          <w:p w14:paraId="3AD39C92"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lastRenderedPageBreak/>
              <w:t>Healthcare Workers or Proxy</w:t>
            </w:r>
          </w:p>
        </w:tc>
        <w:tc>
          <w:tcPr>
            <w:tcW w:w="1260" w:type="dxa"/>
            <w:vAlign w:val="center"/>
          </w:tcPr>
          <w:p w14:paraId="0E36A179" w14:textId="7C4752A2" w:rsidR="00206D6C" w:rsidDel="00206D6C" w:rsidRDefault="00E077E4" w:rsidP="00534C13">
            <w:pPr>
              <w:jc w:val="center"/>
              <w:rPr>
                <w:rFonts w:asciiTheme="minorHAnsi" w:hAnsiTheme="minorHAnsi" w:cs="Courier New"/>
                <w:sz w:val="20"/>
                <w:szCs w:val="20"/>
              </w:rPr>
            </w:pPr>
            <w:r>
              <w:rPr>
                <w:rFonts w:asciiTheme="minorHAnsi" w:hAnsiTheme="minorHAnsi" w:cs="Courier New"/>
                <w:sz w:val="20"/>
                <w:szCs w:val="20"/>
              </w:rPr>
              <w:t>25-28</w:t>
            </w:r>
          </w:p>
        </w:tc>
        <w:tc>
          <w:tcPr>
            <w:tcW w:w="2520" w:type="dxa"/>
            <w:vAlign w:val="center"/>
          </w:tcPr>
          <w:p w14:paraId="632A50B3" w14:textId="402BBBAD" w:rsidR="00206D6C" w:rsidRPr="009A1A92" w:rsidRDefault="00206D6C" w:rsidP="00FD05A7">
            <w:pPr>
              <w:rPr>
                <w:rFonts w:asciiTheme="minorHAnsi" w:hAnsiTheme="minorHAnsi" w:cs="Courier New"/>
                <w:sz w:val="20"/>
                <w:szCs w:val="20"/>
              </w:rPr>
            </w:pPr>
            <w:r w:rsidRPr="007E698C">
              <w:rPr>
                <w:rFonts w:asciiTheme="minorHAnsi" w:hAnsiTheme="minorHAnsi" w:cs="Courier New"/>
                <w:sz w:val="20"/>
                <w:szCs w:val="20"/>
              </w:rPr>
              <w:t>Healthcare Worker Ebola Virus Disease Exposure Report - West Africa (CDC-WHO)</w:t>
            </w:r>
          </w:p>
        </w:tc>
        <w:tc>
          <w:tcPr>
            <w:tcW w:w="4545" w:type="dxa"/>
            <w:vMerge w:val="restart"/>
            <w:vAlign w:val="center"/>
          </w:tcPr>
          <w:p w14:paraId="6966BDB0" w14:textId="0E5760D0" w:rsidR="00206D6C" w:rsidRPr="00470469" w:rsidRDefault="00206D6C" w:rsidP="00FD05A7">
            <w:pPr>
              <w:rPr>
                <w:rFonts w:asciiTheme="minorHAnsi" w:hAnsiTheme="minorHAnsi"/>
                <w:sz w:val="20"/>
                <w:szCs w:val="20"/>
              </w:rPr>
            </w:pPr>
            <w:r w:rsidRPr="00470469">
              <w:rPr>
                <w:rFonts w:asciiTheme="minorHAnsi" w:hAnsiTheme="minorHAnsi"/>
                <w:sz w:val="20"/>
                <w:szCs w:val="20"/>
              </w:rPr>
              <w:t xml:space="preserve">The purpose of these forms is to investigate cases of Ebola </w:t>
            </w:r>
            <w:r>
              <w:rPr>
                <w:rFonts w:asciiTheme="minorHAnsi" w:hAnsiTheme="minorHAnsi"/>
                <w:sz w:val="20"/>
                <w:szCs w:val="20"/>
              </w:rPr>
              <w:t>v</w:t>
            </w:r>
            <w:r w:rsidRPr="00470469">
              <w:rPr>
                <w:rFonts w:asciiTheme="minorHAnsi" w:hAnsiTheme="minorHAnsi"/>
                <w:sz w:val="20"/>
                <w:szCs w:val="20"/>
              </w:rPr>
              <w:t xml:space="preserve">irus </w:t>
            </w:r>
            <w:r>
              <w:rPr>
                <w:rFonts w:asciiTheme="minorHAnsi" w:hAnsiTheme="minorHAnsi"/>
                <w:sz w:val="20"/>
                <w:szCs w:val="20"/>
              </w:rPr>
              <w:t>d</w:t>
            </w:r>
            <w:r w:rsidRPr="00470469">
              <w:rPr>
                <w:rFonts w:asciiTheme="minorHAnsi" w:hAnsiTheme="minorHAnsi"/>
                <w:sz w:val="20"/>
                <w:szCs w:val="20"/>
              </w:rPr>
              <w:t xml:space="preserve">isease in health care workers to determine what facility-based risk factors may have led to their infection, to allow for corrective changes in health care facility infection prevention practices and to contribute to epidemiologic understanding of the Ebola epidemic in order to combat it more effectively.  These forms were developed through a consultative process between the national Ministry of Health and implementing partners, based on experience piloting earlier versions.  CDC was involved as a consultant in its development.  The request for multiple forms with small differences for each country in which they will be deployed reflects the reality on the ground. </w:t>
            </w:r>
          </w:p>
        </w:tc>
      </w:tr>
      <w:tr w:rsidR="00206D6C" w:rsidRPr="007E698C" w14:paraId="3D77965F" w14:textId="77777777" w:rsidTr="00534C13">
        <w:trPr>
          <w:jc w:val="center"/>
        </w:trPr>
        <w:tc>
          <w:tcPr>
            <w:tcW w:w="1305" w:type="dxa"/>
            <w:vAlign w:val="center"/>
          </w:tcPr>
          <w:p w14:paraId="6D9749F9"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1260" w:type="dxa"/>
            <w:vAlign w:val="center"/>
          </w:tcPr>
          <w:p w14:paraId="2933F585" w14:textId="68CBB071" w:rsidR="00206D6C" w:rsidDel="00206D6C" w:rsidRDefault="00E077E4" w:rsidP="00534C13">
            <w:pPr>
              <w:jc w:val="center"/>
              <w:rPr>
                <w:rFonts w:asciiTheme="minorHAnsi" w:hAnsiTheme="minorHAnsi" w:cs="Courier New"/>
                <w:sz w:val="20"/>
                <w:szCs w:val="20"/>
              </w:rPr>
            </w:pPr>
            <w:r>
              <w:rPr>
                <w:rFonts w:asciiTheme="minorHAnsi" w:hAnsiTheme="minorHAnsi" w:cs="Courier New"/>
                <w:sz w:val="20"/>
                <w:szCs w:val="20"/>
              </w:rPr>
              <w:t>29</w:t>
            </w:r>
          </w:p>
        </w:tc>
        <w:tc>
          <w:tcPr>
            <w:tcW w:w="2520" w:type="dxa"/>
            <w:vAlign w:val="center"/>
          </w:tcPr>
          <w:p w14:paraId="5FFDCE2A" w14:textId="5AD5A51B"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Healthcare Worker Ebola Virus Investigation Questionnaire (Liberia)</w:t>
            </w:r>
          </w:p>
        </w:tc>
        <w:tc>
          <w:tcPr>
            <w:tcW w:w="4545" w:type="dxa"/>
            <w:vMerge/>
            <w:vAlign w:val="center"/>
          </w:tcPr>
          <w:p w14:paraId="26DB1313" w14:textId="60146581" w:rsidR="00206D6C" w:rsidRPr="007E698C" w:rsidRDefault="00206D6C" w:rsidP="00FD05A7">
            <w:pPr>
              <w:rPr>
                <w:rFonts w:asciiTheme="minorHAnsi" w:hAnsiTheme="minorHAnsi" w:cs="Courier New"/>
                <w:sz w:val="20"/>
                <w:szCs w:val="20"/>
              </w:rPr>
            </w:pPr>
          </w:p>
        </w:tc>
      </w:tr>
      <w:tr w:rsidR="00206D6C" w:rsidRPr="007E698C" w14:paraId="2A4E6949" w14:textId="77777777" w:rsidTr="00534C13">
        <w:trPr>
          <w:jc w:val="center"/>
        </w:trPr>
        <w:tc>
          <w:tcPr>
            <w:tcW w:w="1305" w:type="dxa"/>
            <w:vAlign w:val="center"/>
          </w:tcPr>
          <w:p w14:paraId="2FD08584" w14:textId="77777777" w:rsidR="00206D6C" w:rsidRPr="007E698C" w:rsidRDefault="00206D6C" w:rsidP="00FD05A7">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1260" w:type="dxa"/>
            <w:vAlign w:val="center"/>
          </w:tcPr>
          <w:p w14:paraId="50B19F3C" w14:textId="693CBBA9" w:rsidR="00206D6C" w:rsidDel="00206D6C" w:rsidRDefault="00E077E4" w:rsidP="00534C13">
            <w:pPr>
              <w:jc w:val="center"/>
              <w:rPr>
                <w:rFonts w:asciiTheme="minorHAnsi" w:hAnsiTheme="minorHAnsi" w:cs="Courier New"/>
                <w:sz w:val="20"/>
                <w:szCs w:val="20"/>
              </w:rPr>
            </w:pPr>
            <w:r>
              <w:rPr>
                <w:rFonts w:asciiTheme="minorHAnsi" w:hAnsiTheme="minorHAnsi" w:cs="Courier New"/>
                <w:sz w:val="20"/>
                <w:szCs w:val="20"/>
              </w:rPr>
              <w:t>30</w:t>
            </w:r>
          </w:p>
        </w:tc>
        <w:tc>
          <w:tcPr>
            <w:tcW w:w="2520" w:type="dxa"/>
            <w:vAlign w:val="center"/>
          </w:tcPr>
          <w:p w14:paraId="6D9EEBF9" w14:textId="1E8DB9A9" w:rsidR="00206D6C" w:rsidRPr="009A1A92" w:rsidRDefault="00206D6C" w:rsidP="00FD05A7">
            <w:pPr>
              <w:rPr>
                <w:rFonts w:asciiTheme="minorHAnsi" w:hAnsiTheme="minorHAnsi" w:cs="Courier New"/>
                <w:sz w:val="20"/>
                <w:szCs w:val="20"/>
              </w:rPr>
            </w:pPr>
            <w:r w:rsidRPr="007E698C">
              <w:rPr>
                <w:rFonts w:asciiTheme="minorHAnsi" w:hAnsiTheme="minorHAnsi" w:cs="Courier New"/>
                <w:sz w:val="20"/>
                <w:szCs w:val="20"/>
              </w:rPr>
              <w:t>Healthcare Worker Ebola Virus Disease Exposure Report (Sierra Leone)</w:t>
            </w:r>
          </w:p>
        </w:tc>
        <w:tc>
          <w:tcPr>
            <w:tcW w:w="4545" w:type="dxa"/>
            <w:vMerge/>
            <w:vAlign w:val="center"/>
          </w:tcPr>
          <w:p w14:paraId="04CF9331" w14:textId="17D61BD5" w:rsidR="00206D6C" w:rsidRPr="007E698C" w:rsidRDefault="00206D6C" w:rsidP="00FD05A7">
            <w:pPr>
              <w:rPr>
                <w:rFonts w:asciiTheme="minorHAnsi" w:hAnsiTheme="minorHAnsi" w:cs="Courier New"/>
                <w:sz w:val="20"/>
                <w:szCs w:val="20"/>
              </w:rPr>
            </w:pPr>
          </w:p>
        </w:tc>
      </w:tr>
      <w:tr w:rsidR="00206D6C" w:rsidRPr="007E698C" w14:paraId="33553762" w14:textId="77777777" w:rsidTr="00534C13">
        <w:trPr>
          <w:trHeight w:val="890"/>
          <w:jc w:val="center"/>
        </w:trPr>
        <w:tc>
          <w:tcPr>
            <w:tcW w:w="1305" w:type="dxa"/>
            <w:vAlign w:val="center"/>
          </w:tcPr>
          <w:p w14:paraId="1D29EEFD" w14:textId="77777777" w:rsidR="00206D6C" w:rsidRPr="007E698C" w:rsidRDefault="00206D6C" w:rsidP="00FD05A7">
            <w:pPr>
              <w:rPr>
                <w:rFonts w:asciiTheme="minorHAnsi" w:hAnsiTheme="minorHAnsi" w:cs="Courier New"/>
                <w:sz w:val="20"/>
                <w:szCs w:val="20"/>
              </w:rPr>
            </w:pPr>
            <w:r w:rsidRPr="007E698C">
              <w:rPr>
                <w:rFonts w:asciiTheme="minorHAnsi" w:hAnsiTheme="minorHAnsi" w:cs="Courier New"/>
                <w:sz w:val="20"/>
                <w:szCs w:val="20"/>
              </w:rPr>
              <w:t>Healthcare Workers or Proxy</w:t>
            </w:r>
          </w:p>
        </w:tc>
        <w:tc>
          <w:tcPr>
            <w:tcW w:w="1260" w:type="dxa"/>
            <w:vAlign w:val="center"/>
          </w:tcPr>
          <w:p w14:paraId="4E44977B" w14:textId="59F82FB7" w:rsidR="00206D6C" w:rsidDel="00206D6C" w:rsidRDefault="00E077E4" w:rsidP="00534C13">
            <w:pPr>
              <w:jc w:val="center"/>
              <w:rPr>
                <w:rFonts w:asciiTheme="minorHAnsi" w:hAnsiTheme="minorHAnsi" w:cs="Courier New"/>
                <w:sz w:val="20"/>
                <w:szCs w:val="20"/>
              </w:rPr>
            </w:pPr>
            <w:r>
              <w:rPr>
                <w:rFonts w:asciiTheme="minorHAnsi" w:hAnsiTheme="minorHAnsi" w:cs="Courier New"/>
                <w:sz w:val="20"/>
                <w:szCs w:val="20"/>
              </w:rPr>
              <w:t>31-34</w:t>
            </w:r>
          </w:p>
        </w:tc>
        <w:tc>
          <w:tcPr>
            <w:tcW w:w="2520" w:type="dxa"/>
            <w:vAlign w:val="center"/>
          </w:tcPr>
          <w:p w14:paraId="6CC20EBD" w14:textId="47BFB201" w:rsidR="00206D6C" w:rsidRPr="007E698C" w:rsidRDefault="00206D6C" w:rsidP="00FD05A7">
            <w:pPr>
              <w:rPr>
                <w:rFonts w:asciiTheme="minorHAnsi" w:hAnsiTheme="minorHAnsi" w:cs="Courier New"/>
                <w:sz w:val="20"/>
                <w:szCs w:val="20"/>
              </w:rPr>
            </w:pPr>
            <w:r w:rsidRPr="007E698C">
              <w:rPr>
                <w:rFonts w:asciiTheme="minorHAnsi" w:hAnsiTheme="minorHAnsi" w:cs="Courier New"/>
                <w:sz w:val="20"/>
                <w:szCs w:val="20"/>
              </w:rPr>
              <w:t>Health Facility Assessment and Case Finding Survey (English</w:t>
            </w:r>
            <w:r>
              <w:rPr>
                <w:rFonts w:asciiTheme="minorHAnsi" w:hAnsiTheme="minorHAnsi" w:cs="Courier New"/>
                <w:sz w:val="20"/>
                <w:szCs w:val="20"/>
              </w:rPr>
              <w:t xml:space="preserve"> and French</w:t>
            </w:r>
            <w:r w:rsidRPr="007E698C">
              <w:rPr>
                <w:rFonts w:asciiTheme="minorHAnsi" w:hAnsiTheme="minorHAnsi" w:cs="Courier New"/>
                <w:sz w:val="20"/>
                <w:szCs w:val="20"/>
              </w:rPr>
              <w:t>)</w:t>
            </w:r>
          </w:p>
        </w:tc>
        <w:tc>
          <w:tcPr>
            <w:tcW w:w="4545" w:type="dxa"/>
            <w:vAlign w:val="center"/>
          </w:tcPr>
          <w:p w14:paraId="6BBC56A7" w14:textId="06F866B6" w:rsidR="00206D6C" w:rsidRPr="00085D59" w:rsidRDefault="00206D6C" w:rsidP="00085D59">
            <w:pPr>
              <w:widowControl w:val="0"/>
              <w:jc w:val="both"/>
              <w:rPr>
                <w:rFonts w:asciiTheme="minorHAnsi" w:hAnsiTheme="minorHAnsi"/>
                <w:sz w:val="20"/>
                <w:szCs w:val="20"/>
              </w:rPr>
            </w:pPr>
            <w:r w:rsidRPr="00085D59">
              <w:rPr>
                <w:rFonts w:asciiTheme="minorHAnsi" w:hAnsiTheme="minorHAnsi"/>
                <w:sz w:val="20"/>
                <w:szCs w:val="20"/>
              </w:rPr>
              <w:t>The Health Facility Assessment and Case Finding Survey will be used to assess the cases found through use of the tracing form and Contact Questionnaire and the capacity of health facilities to triage such cases safely and properly. The information will be collected via direct oral interviews or by written surveys by public health personnel and healthcare providers.</w:t>
            </w:r>
          </w:p>
        </w:tc>
      </w:tr>
    </w:tbl>
    <w:p w14:paraId="4B81AE84" w14:textId="77777777" w:rsidR="00F90E77" w:rsidRPr="006542CD" w:rsidRDefault="00F90E77" w:rsidP="00F90E77">
      <w:pPr>
        <w:widowControl w:val="0"/>
        <w:rPr>
          <w:sz w:val="22"/>
          <w:szCs w:val="22"/>
        </w:rPr>
      </w:pPr>
    </w:p>
    <w:p w14:paraId="4910D159" w14:textId="77777777" w:rsidR="002853AE" w:rsidRPr="006542CD" w:rsidRDefault="002853AE" w:rsidP="006A58F3">
      <w:pPr>
        <w:widowControl w:val="0"/>
        <w:rPr>
          <w:bCs/>
          <w:i/>
          <w:sz w:val="22"/>
          <w:szCs w:val="22"/>
        </w:rPr>
      </w:pPr>
      <w:r w:rsidRPr="006542CD">
        <w:rPr>
          <w:i/>
          <w:sz w:val="22"/>
          <w:szCs w:val="22"/>
        </w:rPr>
        <w:t>10.1.2. Items of information to be collected</w:t>
      </w:r>
    </w:p>
    <w:p w14:paraId="0F2C47AB" w14:textId="71CB1F53" w:rsidR="00024F43" w:rsidRDefault="00DD3B99" w:rsidP="00DD3B99">
      <w:pPr>
        <w:widowControl w:val="0"/>
        <w:rPr>
          <w:sz w:val="22"/>
          <w:szCs w:val="22"/>
        </w:rPr>
      </w:pPr>
      <w:r>
        <w:rPr>
          <w:sz w:val="22"/>
          <w:szCs w:val="22"/>
        </w:rPr>
        <w:t xml:space="preserve">The following </w:t>
      </w:r>
      <w:r w:rsidR="009F21E0">
        <w:rPr>
          <w:sz w:val="22"/>
          <w:szCs w:val="22"/>
        </w:rPr>
        <w:t>II</w:t>
      </w:r>
      <w:r w:rsidR="006D2291">
        <w:rPr>
          <w:sz w:val="22"/>
          <w:szCs w:val="22"/>
        </w:rPr>
        <w:t>F will be collected:</w:t>
      </w:r>
    </w:p>
    <w:p w14:paraId="30C61921" w14:textId="77777777" w:rsidR="00DD3B99" w:rsidRDefault="00DD3B99" w:rsidP="00DD3B99">
      <w:pPr>
        <w:widowControl w:val="0"/>
        <w:rPr>
          <w:sz w:val="22"/>
          <w:szCs w:val="22"/>
        </w:rPr>
      </w:pPr>
    </w:p>
    <w:tbl>
      <w:tblPr>
        <w:tblStyle w:val="TableGrid"/>
        <w:tblW w:w="0" w:type="auto"/>
        <w:jc w:val="center"/>
        <w:tblLook w:val="04A0" w:firstRow="1" w:lastRow="0" w:firstColumn="1" w:lastColumn="0" w:noHBand="0" w:noVBand="1"/>
      </w:tblPr>
      <w:tblGrid>
        <w:gridCol w:w="4306"/>
      </w:tblGrid>
      <w:tr w:rsidR="00950A46" w:rsidRPr="00024F43" w14:paraId="450C55FC" w14:textId="77777777" w:rsidTr="00950A46">
        <w:trPr>
          <w:trHeight w:val="498"/>
          <w:jc w:val="center"/>
        </w:trPr>
        <w:tc>
          <w:tcPr>
            <w:tcW w:w="4306" w:type="dxa"/>
            <w:vAlign w:val="center"/>
          </w:tcPr>
          <w:p w14:paraId="3ABECEB2" w14:textId="77777777" w:rsidR="00950A46" w:rsidRDefault="00950A46" w:rsidP="00C33CF0">
            <w:pPr>
              <w:widowControl w:val="0"/>
              <w:rPr>
                <w:rFonts w:asciiTheme="minorHAnsi" w:hAnsiTheme="minorHAnsi"/>
                <w:sz w:val="20"/>
                <w:szCs w:val="20"/>
              </w:rPr>
            </w:pPr>
            <w:r>
              <w:rPr>
                <w:rFonts w:asciiTheme="minorHAnsi" w:hAnsiTheme="minorHAnsi"/>
                <w:sz w:val="20"/>
                <w:szCs w:val="20"/>
              </w:rPr>
              <w:t>IIF CATEGORIES</w:t>
            </w:r>
          </w:p>
        </w:tc>
      </w:tr>
      <w:tr w:rsidR="00950A46" w:rsidRPr="00024F43" w14:paraId="3C256EAC" w14:textId="77777777" w:rsidTr="00950A46">
        <w:trPr>
          <w:jc w:val="center"/>
        </w:trPr>
        <w:tc>
          <w:tcPr>
            <w:tcW w:w="4306" w:type="dxa"/>
          </w:tcPr>
          <w:p w14:paraId="054B7DCA"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Name</w:t>
            </w:r>
          </w:p>
        </w:tc>
      </w:tr>
      <w:tr w:rsidR="00950A46" w:rsidRPr="00024F43" w14:paraId="209A89EA" w14:textId="77777777" w:rsidTr="00950A46">
        <w:trPr>
          <w:jc w:val="center"/>
        </w:trPr>
        <w:tc>
          <w:tcPr>
            <w:tcW w:w="4306" w:type="dxa"/>
          </w:tcPr>
          <w:p w14:paraId="0313907C"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 xml:space="preserve">Date of Birth </w:t>
            </w:r>
            <w:r>
              <w:rPr>
                <w:rFonts w:asciiTheme="minorHAnsi" w:eastAsiaTheme="minorHAnsi" w:hAnsiTheme="minorHAnsi"/>
                <w:color w:val="000000"/>
                <w:sz w:val="20"/>
                <w:szCs w:val="20"/>
              </w:rPr>
              <w:t>/Death/Age</w:t>
            </w:r>
          </w:p>
        </w:tc>
      </w:tr>
      <w:tr w:rsidR="00950A46" w:rsidRPr="00024F43" w14:paraId="7C28AA68" w14:textId="77777777" w:rsidTr="00950A46">
        <w:trPr>
          <w:jc w:val="center"/>
        </w:trPr>
        <w:tc>
          <w:tcPr>
            <w:tcW w:w="4306" w:type="dxa"/>
          </w:tcPr>
          <w:p w14:paraId="63A99792"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Pr>
                <w:rFonts w:asciiTheme="minorHAnsi" w:eastAsiaTheme="minorHAnsi" w:hAnsiTheme="minorHAnsi"/>
                <w:color w:val="000000"/>
                <w:sz w:val="20"/>
                <w:szCs w:val="20"/>
              </w:rPr>
              <w:t>Address/GPS Coordinates</w:t>
            </w:r>
          </w:p>
        </w:tc>
      </w:tr>
      <w:tr w:rsidR="00950A46" w:rsidRPr="00024F43" w14:paraId="0795AD94" w14:textId="77777777" w:rsidTr="00950A46">
        <w:trPr>
          <w:jc w:val="center"/>
        </w:trPr>
        <w:tc>
          <w:tcPr>
            <w:tcW w:w="4306" w:type="dxa"/>
          </w:tcPr>
          <w:p w14:paraId="3F1E46FA"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Pr>
                <w:rFonts w:asciiTheme="minorHAnsi" w:eastAsiaTheme="minorHAnsi" w:hAnsiTheme="minorHAnsi"/>
                <w:color w:val="000000"/>
                <w:sz w:val="20"/>
                <w:szCs w:val="20"/>
              </w:rPr>
              <w:t>Date of Residence</w:t>
            </w:r>
          </w:p>
        </w:tc>
      </w:tr>
      <w:tr w:rsidR="00950A46" w:rsidRPr="00024F43" w14:paraId="2E8AB57F" w14:textId="77777777" w:rsidTr="00950A46">
        <w:trPr>
          <w:jc w:val="center"/>
        </w:trPr>
        <w:tc>
          <w:tcPr>
            <w:tcW w:w="4306" w:type="dxa"/>
          </w:tcPr>
          <w:p w14:paraId="1430C88E"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 xml:space="preserve">Phone Numbers </w:t>
            </w:r>
          </w:p>
        </w:tc>
      </w:tr>
      <w:tr w:rsidR="00950A46" w:rsidRPr="00024F43" w14:paraId="2BAB258B" w14:textId="77777777" w:rsidTr="00950A46">
        <w:trPr>
          <w:jc w:val="center"/>
        </w:trPr>
        <w:tc>
          <w:tcPr>
            <w:tcW w:w="4306" w:type="dxa"/>
          </w:tcPr>
          <w:p w14:paraId="1A618EAC"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Pr>
                <w:rFonts w:asciiTheme="minorHAnsi" w:eastAsiaTheme="minorHAnsi" w:hAnsiTheme="minorHAnsi"/>
                <w:color w:val="000000"/>
                <w:sz w:val="20"/>
                <w:szCs w:val="20"/>
              </w:rPr>
              <w:t>Date of Hospital Admission/Transfer/Discharge</w:t>
            </w:r>
          </w:p>
        </w:tc>
      </w:tr>
      <w:tr w:rsidR="00950A46" w:rsidRPr="00024F43" w14:paraId="2FADD389" w14:textId="77777777" w:rsidTr="00950A46">
        <w:trPr>
          <w:jc w:val="center"/>
        </w:trPr>
        <w:tc>
          <w:tcPr>
            <w:tcW w:w="4306" w:type="dxa"/>
          </w:tcPr>
          <w:p w14:paraId="5FCBFCCB"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 xml:space="preserve">Medical Information and Notes </w:t>
            </w:r>
          </w:p>
        </w:tc>
      </w:tr>
      <w:tr w:rsidR="00950A46" w:rsidRPr="00024F43" w14:paraId="191A9ACF" w14:textId="77777777" w:rsidTr="00950A46">
        <w:trPr>
          <w:jc w:val="center"/>
        </w:trPr>
        <w:tc>
          <w:tcPr>
            <w:tcW w:w="4306" w:type="dxa"/>
          </w:tcPr>
          <w:p w14:paraId="3A98F5CD"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Pr>
                <w:rFonts w:asciiTheme="minorHAnsi" w:eastAsiaTheme="minorHAnsi" w:hAnsiTheme="minorHAnsi"/>
                <w:color w:val="000000"/>
                <w:sz w:val="20"/>
                <w:szCs w:val="20"/>
              </w:rPr>
              <w:t>Medical Records Numbers/Case ID</w:t>
            </w:r>
          </w:p>
        </w:tc>
      </w:tr>
      <w:tr w:rsidR="00950A46" w:rsidRPr="00024F43" w14:paraId="36A5A3C1" w14:textId="77777777" w:rsidTr="00950A46">
        <w:trPr>
          <w:jc w:val="center"/>
        </w:trPr>
        <w:tc>
          <w:tcPr>
            <w:tcW w:w="4306" w:type="dxa"/>
          </w:tcPr>
          <w:p w14:paraId="2CB1A8CE"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 xml:space="preserve">Biological Specimens </w:t>
            </w:r>
          </w:p>
        </w:tc>
      </w:tr>
      <w:tr w:rsidR="00950A46" w:rsidRPr="00024F43" w14:paraId="791FE3E8" w14:textId="77777777" w:rsidTr="00950A46">
        <w:trPr>
          <w:jc w:val="center"/>
        </w:trPr>
        <w:tc>
          <w:tcPr>
            <w:tcW w:w="4306" w:type="dxa"/>
          </w:tcPr>
          <w:p w14:paraId="0B87F071"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Email Address</w:t>
            </w:r>
          </w:p>
        </w:tc>
      </w:tr>
      <w:tr w:rsidR="00950A46" w:rsidRPr="00024F43" w14:paraId="13C77AA8" w14:textId="77777777" w:rsidTr="00950A46">
        <w:trPr>
          <w:jc w:val="center"/>
        </w:trPr>
        <w:tc>
          <w:tcPr>
            <w:tcW w:w="4306" w:type="dxa"/>
          </w:tcPr>
          <w:p w14:paraId="577738B6"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sidRPr="00024F43">
              <w:rPr>
                <w:rFonts w:asciiTheme="minorHAnsi" w:eastAsiaTheme="minorHAnsi" w:hAnsiTheme="minorHAnsi"/>
                <w:color w:val="000000"/>
                <w:sz w:val="20"/>
                <w:szCs w:val="20"/>
              </w:rPr>
              <w:t xml:space="preserve">Employment Status </w:t>
            </w:r>
          </w:p>
        </w:tc>
      </w:tr>
      <w:tr w:rsidR="00950A46" w:rsidRPr="00024F43" w14:paraId="6BB3814C" w14:textId="77777777" w:rsidTr="00950A46">
        <w:trPr>
          <w:jc w:val="center"/>
        </w:trPr>
        <w:tc>
          <w:tcPr>
            <w:tcW w:w="4306" w:type="dxa"/>
          </w:tcPr>
          <w:p w14:paraId="66B93F05" w14:textId="77777777" w:rsidR="00950A46" w:rsidRPr="00024F43" w:rsidRDefault="00950A46" w:rsidP="00950A46">
            <w:pPr>
              <w:autoSpaceDE w:val="0"/>
              <w:autoSpaceDN w:val="0"/>
              <w:adjustRightInd w:val="0"/>
              <w:spacing w:after="38"/>
              <w:rPr>
                <w:rFonts w:asciiTheme="minorHAnsi" w:eastAsiaTheme="minorHAnsi" w:hAnsiTheme="minorHAnsi"/>
                <w:color w:val="000000"/>
                <w:sz w:val="20"/>
                <w:szCs w:val="20"/>
              </w:rPr>
            </w:pPr>
            <w:r>
              <w:rPr>
                <w:rFonts w:asciiTheme="minorHAnsi" w:eastAsiaTheme="minorHAnsi" w:hAnsiTheme="minorHAnsi"/>
                <w:color w:val="000000"/>
                <w:sz w:val="20"/>
                <w:szCs w:val="20"/>
              </w:rPr>
              <w:t>Foreign Activities/Travel</w:t>
            </w:r>
          </w:p>
        </w:tc>
      </w:tr>
    </w:tbl>
    <w:p w14:paraId="607442AF" w14:textId="77777777" w:rsidR="007E4FF8" w:rsidRPr="006542CD" w:rsidRDefault="007E4FF8" w:rsidP="00C33CF0">
      <w:pPr>
        <w:widowControl w:val="0"/>
        <w:rPr>
          <w:sz w:val="22"/>
          <w:szCs w:val="22"/>
        </w:rPr>
      </w:pPr>
    </w:p>
    <w:p w14:paraId="672F1A00" w14:textId="77777777" w:rsidR="00B86DA0" w:rsidRPr="006542CD" w:rsidRDefault="00B86DA0" w:rsidP="002853AE">
      <w:pPr>
        <w:widowControl w:val="0"/>
        <w:ind w:left="720"/>
        <w:rPr>
          <w:sz w:val="22"/>
          <w:szCs w:val="22"/>
        </w:rPr>
      </w:pPr>
    </w:p>
    <w:p w14:paraId="15055775" w14:textId="77777777" w:rsidR="002853AE" w:rsidRPr="006542CD" w:rsidRDefault="002853AE" w:rsidP="00A00627">
      <w:pPr>
        <w:widowControl w:val="0"/>
        <w:rPr>
          <w:bCs/>
          <w:i/>
          <w:sz w:val="22"/>
          <w:szCs w:val="22"/>
        </w:rPr>
      </w:pPr>
      <w:r w:rsidRPr="006542CD">
        <w:rPr>
          <w:i/>
          <w:sz w:val="22"/>
          <w:szCs w:val="22"/>
        </w:rPr>
        <w:t>10.1.3. How information will be shared and for what purpose</w:t>
      </w:r>
    </w:p>
    <w:p w14:paraId="2FE6B8BB" w14:textId="36F6452C" w:rsidR="00F55918" w:rsidRDefault="00F55918" w:rsidP="009C5CFB">
      <w:pPr>
        <w:ind w:right="288"/>
        <w:rPr>
          <w:sz w:val="22"/>
          <w:szCs w:val="22"/>
        </w:rPr>
      </w:pPr>
      <w:r>
        <w:rPr>
          <w:sz w:val="22"/>
          <w:szCs w:val="22"/>
        </w:rPr>
        <w:t>Identifiable d</w:t>
      </w:r>
      <w:r w:rsidR="00BA6130" w:rsidRPr="00EE59CB">
        <w:rPr>
          <w:sz w:val="22"/>
          <w:szCs w:val="22"/>
        </w:rPr>
        <w:t xml:space="preserve">ata will </w:t>
      </w:r>
      <w:r w:rsidR="00BA6130">
        <w:rPr>
          <w:sz w:val="22"/>
          <w:szCs w:val="22"/>
        </w:rPr>
        <w:t xml:space="preserve">belong to the </w:t>
      </w:r>
      <w:proofErr w:type="spellStart"/>
      <w:r w:rsidR="00BA6130">
        <w:rPr>
          <w:sz w:val="22"/>
          <w:szCs w:val="22"/>
        </w:rPr>
        <w:t>Mo</w:t>
      </w:r>
      <w:r w:rsidR="00BA6130" w:rsidRPr="00EE59CB">
        <w:rPr>
          <w:sz w:val="22"/>
          <w:szCs w:val="22"/>
        </w:rPr>
        <w:t>H</w:t>
      </w:r>
      <w:proofErr w:type="spellEnd"/>
      <w:r>
        <w:rPr>
          <w:sz w:val="22"/>
          <w:szCs w:val="22"/>
        </w:rPr>
        <w:t xml:space="preserve">. </w:t>
      </w:r>
      <w:r w:rsidR="00554E63">
        <w:rPr>
          <w:sz w:val="22"/>
          <w:szCs w:val="22"/>
        </w:rPr>
        <w:t>This</w:t>
      </w:r>
      <w:r w:rsidRPr="00EE59CB">
        <w:rPr>
          <w:sz w:val="22"/>
          <w:szCs w:val="22"/>
        </w:rPr>
        <w:t xml:space="preserve"> data will b</w:t>
      </w:r>
      <w:r>
        <w:rPr>
          <w:sz w:val="22"/>
          <w:szCs w:val="22"/>
        </w:rPr>
        <w:t xml:space="preserve">e stored in a </w:t>
      </w:r>
      <w:proofErr w:type="spellStart"/>
      <w:r>
        <w:rPr>
          <w:sz w:val="22"/>
          <w:szCs w:val="22"/>
        </w:rPr>
        <w:t>Mo</w:t>
      </w:r>
      <w:r w:rsidRPr="00EE59CB">
        <w:rPr>
          <w:sz w:val="22"/>
          <w:szCs w:val="22"/>
        </w:rPr>
        <w:t>H</w:t>
      </w:r>
      <w:proofErr w:type="spellEnd"/>
      <w:r w:rsidRPr="00EE59CB">
        <w:rPr>
          <w:sz w:val="22"/>
          <w:szCs w:val="22"/>
        </w:rPr>
        <w:t>-owned database</w:t>
      </w:r>
      <w:r>
        <w:rPr>
          <w:sz w:val="22"/>
          <w:szCs w:val="22"/>
        </w:rPr>
        <w:t>.</w:t>
      </w:r>
    </w:p>
    <w:p w14:paraId="5057423D" w14:textId="214B59D9" w:rsidR="00F55918" w:rsidRDefault="00F55918" w:rsidP="009C5CFB">
      <w:pPr>
        <w:widowControl w:val="0"/>
        <w:rPr>
          <w:sz w:val="22"/>
          <w:szCs w:val="22"/>
        </w:rPr>
      </w:pPr>
      <w:r>
        <w:rPr>
          <w:bCs/>
          <w:sz w:val="22"/>
          <w:szCs w:val="22"/>
        </w:rPr>
        <w:t xml:space="preserve">Information owned by the </w:t>
      </w:r>
      <w:proofErr w:type="spellStart"/>
      <w:r>
        <w:rPr>
          <w:bCs/>
          <w:sz w:val="22"/>
          <w:szCs w:val="22"/>
        </w:rPr>
        <w:t>MoH</w:t>
      </w:r>
      <w:proofErr w:type="spellEnd"/>
      <w:r>
        <w:rPr>
          <w:bCs/>
          <w:sz w:val="22"/>
          <w:szCs w:val="22"/>
        </w:rPr>
        <w:t xml:space="preserve"> may be shared with CDC for assistance with data analysis and </w:t>
      </w:r>
      <w:r>
        <w:rPr>
          <w:bCs/>
          <w:sz w:val="22"/>
          <w:szCs w:val="22"/>
        </w:rPr>
        <w:lastRenderedPageBreak/>
        <w:t>publications as agreed</w:t>
      </w:r>
      <w:r w:rsidR="00BA6130" w:rsidRPr="00EE59CB">
        <w:rPr>
          <w:sz w:val="22"/>
          <w:szCs w:val="22"/>
        </w:rPr>
        <w:t xml:space="preserve">, and joint analysis will be collaboratively performed by the </w:t>
      </w:r>
      <w:proofErr w:type="spellStart"/>
      <w:r w:rsidR="00BA6130">
        <w:rPr>
          <w:sz w:val="22"/>
          <w:szCs w:val="22"/>
        </w:rPr>
        <w:t>MoH</w:t>
      </w:r>
      <w:proofErr w:type="spellEnd"/>
      <w:r w:rsidR="00BA6130" w:rsidRPr="00EE59CB">
        <w:rPr>
          <w:sz w:val="22"/>
          <w:szCs w:val="22"/>
        </w:rPr>
        <w:t xml:space="preserve"> and CDC staff.</w:t>
      </w:r>
    </w:p>
    <w:p w14:paraId="473F3800" w14:textId="02A4EC6E" w:rsidR="00EE59CB" w:rsidRPr="00F55918" w:rsidRDefault="00BA6130" w:rsidP="009C5CFB">
      <w:pPr>
        <w:widowControl w:val="0"/>
        <w:rPr>
          <w:bCs/>
          <w:sz w:val="22"/>
          <w:szCs w:val="22"/>
        </w:rPr>
      </w:pPr>
      <w:r w:rsidRPr="00EE59CB">
        <w:rPr>
          <w:sz w:val="22"/>
          <w:szCs w:val="22"/>
        </w:rPr>
        <w:t xml:space="preserve">While in the field, CDC will have access to identifiable information. Data delivered to the CDC for statistical analysis will be de-identified. </w:t>
      </w:r>
      <w:r w:rsidRPr="00EE59CB">
        <w:rPr>
          <w:bCs/>
          <w:sz w:val="22"/>
          <w:szCs w:val="22"/>
        </w:rPr>
        <w:t>The data will not be shared except in de-identified or aggregate formats.</w:t>
      </w:r>
      <w:r w:rsidR="00447815">
        <w:rPr>
          <w:bCs/>
          <w:sz w:val="22"/>
          <w:szCs w:val="22"/>
        </w:rPr>
        <w:t xml:space="preserve"> </w:t>
      </w:r>
      <w:r w:rsidR="00447815">
        <w:rPr>
          <w:sz w:val="22"/>
          <w:szCs w:val="22"/>
        </w:rPr>
        <w:t>D</w:t>
      </w:r>
      <w:r w:rsidR="00447815" w:rsidRPr="006542CD">
        <w:rPr>
          <w:sz w:val="22"/>
          <w:szCs w:val="22"/>
        </w:rPr>
        <w:t>atasets with individual records w</w:t>
      </w:r>
      <w:r w:rsidR="00447815">
        <w:rPr>
          <w:sz w:val="22"/>
          <w:szCs w:val="22"/>
        </w:rPr>
        <w:t>ill not be shared beyond the various partnerships, to the extent allowed</w:t>
      </w:r>
      <w:r w:rsidR="00447815" w:rsidRPr="006542CD">
        <w:rPr>
          <w:sz w:val="22"/>
          <w:szCs w:val="22"/>
        </w:rPr>
        <w:t xml:space="preserve"> by law.</w:t>
      </w:r>
    </w:p>
    <w:p w14:paraId="5F5425C6" w14:textId="77777777" w:rsidR="002853AE" w:rsidRPr="006542CD" w:rsidRDefault="002853AE" w:rsidP="002853AE">
      <w:pPr>
        <w:widowControl w:val="0"/>
        <w:rPr>
          <w:bCs/>
          <w:sz w:val="22"/>
          <w:szCs w:val="22"/>
        </w:rPr>
      </w:pPr>
    </w:p>
    <w:p w14:paraId="3A3A0B99" w14:textId="77777777" w:rsidR="002853AE" w:rsidRPr="006542CD" w:rsidRDefault="002853AE" w:rsidP="006A58F3">
      <w:pPr>
        <w:widowControl w:val="0"/>
        <w:rPr>
          <w:bCs/>
          <w:i/>
          <w:sz w:val="22"/>
          <w:szCs w:val="22"/>
        </w:rPr>
      </w:pPr>
      <w:r w:rsidRPr="006542CD">
        <w:rPr>
          <w:i/>
          <w:sz w:val="22"/>
          <w:szCs w:val="22"/>
        </w:rPr>
        <w:t>10.1.4. Impact on the respondent’s privacy</w:t>
      </w:r>
    </w:p>
    <w:p w14:paraId="0EF8BC28" w14:textId="0C0EFACD" w:rsidR="002853AE" w:rsidRPr="00971442" w:rsidRDefault="00E34E86" w:rsidP="000063A8">
      <w:pPr>
        <w:widowControl w:val="0"/>
        <w:rPr>
          <w:sz w:val="22"/>
          <w:szCs w:val="22"/>
        </w:rPr>
      </w:pPr>
      <w:r>
        <w:rPr>
          <w:sz w:val="22"/>
          <w:szCs w:val="22"/>
        </w:rPr>
        <w:t>In the field, t</w:t>
      </w:r>
      <w:r w:rsidR="00D50E0D" w:rsidRPr="006542CD">
        <w:rPr>
          <w:sz w:val="22"/>
          <w:szCs w:val="22"/>
        </w:rPr>
        <w:t>he respondents’ iden</w:t>
      </w:r>
      <w:r w:rsidR="000063A8">
        <w:rPr>
          <w:sz w:val="22"/>
          <w:szCs w:val="22"/>
        </w:rPr>
        <w:t xml:space="preserve">tities </w:t>
      </w:r>
      <w:r>
        <w:rPr>
          <w:sz w:val="22"/>
          <w:szCs w:val="22"/>
        </w:rPr>
        <w:t>may</w:t>
      </w:r>
      <w:r w:rsidR="000063A8">
        <w:rPr>
          <w:sz w:val="22"/>
          <w:szCs w:val="22"/>
        </w:rPr>
        <w:t xml:space="preserve"> be known to CDC</w:t>
      </w:r>
      <w:r w:rsidR="00D50E0D" w:rsidRPr="006542CD">
        <w:rPr>
          <w:sz w:val="22"/>
          <w:szCs w:val="22"/>
        </w:rPr>
        <w:t>.</w:t>
      </w:r>
      <w:r w:rsidR="00971442">
        <w:rPr>
          <w:sz w:val="22"/>
          <w:szCs w:val="22"/>
        </w:rPr>
        <w:t xml:space="preserve"> </w:t>
      </w:r>
      <w:r w:rsidR="009C7717">
        <w:rPr>
          <w:rFonts w:eastAsia="Calibri"/>
          <w:sz w:val="22"/>
          <w:szCs w:val="22"/>
        </w:rPr>
        <w:t>Case</w:t>
      </w:r>
      <w:r w:rsidR="00373259">
        <w:rPr>
          <w:rFonts w:eastAsia="Calibri"/>
          <w:sz w:val="22"/>
          <w:szCs w:val="22"/>
        </w:rPr>
        <w:t>,</w:t>
      </w:r>
      <w:r w:rsidR="009C7717">
        <w:rPr>
          <w:rFonts w:eastAsia="Calibri"/>
          <w:sz w:val="22"/>
          <w:szCs w:val="22"/>
        </w:rPr>
        <w:t xml:space="preserve"> p</w:t>
      </w:r>
      <w:r w:rsidR="00D50E0D" w:rsidRPr="006542CD">
        <w:rPr>
          <w:rFonts w:eastAsia="Calibri"/>
          <w:sz w:val="22"/>
          <w:szCs w:val="22"/>
        </w:rPr>
        <w:t>atient</w:t>
      </w:r>
      <w:r w:rsidR="00373259">
        <w:rPr>
          <w:rFonts w:eastAsia="Calibri"/>
          <w:sz w:val="22"/>
          <w:szCs w:val="22"/>
        </w:rPr>
        <w:t>, PUI, and other respondent</w:t>
      </w:r>
      <w:r w:rsidR="00D50E0D" w:rsidRPr="006542CD">
        <w:rPr>
          <w:rFonts w:eastAsia="Calibri"/>
          <w:sz w:val="22"/>
          <w:szCs w:val="22"/>
        </w:rPr>
        <w:t xml:space="preserve"> d</w:t>
      </w:r>
      <w:r w:rsidR="002853AE" w:rsidRPr="006542CD">
        <w:rPr>
          <w:rFonts w:eastAsia="Calibri"/>
          <w:sz w:val="22"/>
          <w:szCs w:val="22"/>
        </w:rPr>
        <w:t>ata are treated in a private manner, unless otherwise compelled by law.</w:t>
      </w:r>
      <w:r w:rsidR="0020160C" w:rsidRPr="006542CD">
        <w:rPr>
          <w:bCs/>
          <w:sz w:val="22"/>
          <w:szCs w:val="22"/>
        </w:rPr>
        <w:t xml:space="preserve"> H</w:t>
      </w:r>
      <w:r w:rsidR="002853AE" w:rsidRPr="006542CD">
        <w:rPr>
          <w:bCs/>
          <w:sz w:val="22"/>
          <w:szCs w:val="22"/>
        </w:rPr>
        <w:t>ighly sensitive information is being collect</w:t>
      </w:r>
      <w:r w:rsidR="00373259">
        <w:rPr>
          <w:bCs/>
          <w:sz w:val="22"/>
          <w:szCs w:val="22"/>
        </w:rPr>
        <w:t>ed and would affect individual</w:t>
      </w:r>
      <w:r w:rsidR="002853AE" w:rsidRPr="006542CD">
        <w:rPr>
          <w:bCs/>
          <w:sz w:val="22"/>
          <w:szCs w:val="22"/>
        </w:rPr>
        <w:t xml:space="preserve"> privacy if there were a breach of </w:t>
      </w:r>
      <w:r w:rsidR="00C56B10">
        <w:rPr>
          <w:bCs/>
          <w:sz w:val="22"/>
          <w:szCs w:val="22"/>
        </w:rPr>
        <w:t>privacy</w:t>
      </w:r>
      <w:r w:rsidR="002853AE" w:rsidRPr="006542CD">
        <w:rPr>
          <w:bCs/>
          <w:sz w:val="22"/>
          <w:szCs w:val="22"/>
        </w:rPr>
        <w:t>. CDC will make every effort to secure the information as described in Section A.10.1.7.</w:t>
      </w:r>
    </w:p>
    <w:p w14:paraId="77570DD0" w14:textId="77777777" w:rsidR="002853AE" w:rsidRPr="006542CD" w:rsidRDefault="002853AE" w:rsidP="002853AE">
      <w:pPr>
        <w:rPr>
          <w:rFonts w:eastAsia="Calibri"/>
          <w:sz w:val="22"/>
          <w:szCs w:val="22"/>
        </w:rPr>
      </w:pPr>
    </w:p>
    <w:p w14:paraId="61B9E91C" w14:textId="77777777" w:rsidR="00330F1B" w:rsidRPr="00B11536" w:rsidRDefault="002853AE" w:rsidP="00A64C73">
      <w:pPr>
        <w:widowControl w:val="0"/>
        <w:rPr>
          <w:bCs/>
          <w:i/>
          <w:sz w:val="22"/>
          <w:szCs w:val="22"/>
        </w:rPr>
      </w:pPr>
      <w:r w:rsidRPr="006542CD">
        <w:rPr>
          <w:i/>
          <w:sz w:val="22"/>
          <w:szCs w:val="22"/>
        </w:rPr>
        <w:t>10.1.5. Whether individuals are informed that providing the information is voluntary or mandatory</w:t>
      </w:r>
    </w:p>
    <w:p w14:paraId="3430BD73" w14:textId="77777777" w:rsidR="005067B0" w:rsidRPr="005067B0" w:rsidRDefault="005067B0" w:rsidP="009C5CFB">
      <w:pPr>
        <w:ind w:right="288"/>
        <w:rPr>
          <w:i/>
          <w:sz w:val="22"/>
          <w:szCs w:val="22"/>
        </w:rPr>
      </w:pPr>
      <w:r w:rsidRPr="005067B0">
        <w:rPr>
          <w:rFonts w:eastAsia="Calibri"/>
          <w:sz w:val="22"/>
          <w:szCs w:val="22"/>
        </w:rPr>
        <w:t xml:space="preserve">Respondents are informed that response is not mandatory; it is collected on a voluntary basis. If applicable, respondents are informed that biologic specimens are collected to provide information for the purpose of prevention and control of the Ebola virus outbreak, and no information will be used for the primary purpose of conducting research to contribute to generalizable knowledge.  </w:t>
      </w:r>
    </w:p>
    <w:p w14:paraId="4CE0BC4B" w14:textId="77777777" w:rsidR="002853AE" w:rsidRPr="006542CD" w:rsidRDefault="002853AE" w:rsidP="00A64C73">
      <w:pPr>
        <w:autoSpaceDE w:val="0"/>
        <w:autoSpaceDN w:val="0"/>
        <w:adjustRightInd w:val="0"/>
        <w:rPr>
          <w:sz w:val="22"/>
          <w:szCs w:val="22"/>
        </w:rPr>
      </w:pPr>
    </w:p>
    <w:p w14:paraId="64A46914" w14:textId="77777777" w:rsidR="006E1E2B" w:rsidRPr="002528C1" w:rsidRDefault="002853AE">
      <w:pPr>
        <w:autoSpaceDE w:val="0"/>
        <w:autoSpaceDN w:val="0"/>
        <w:adjustRightInd w:val="0"/>
        <w:rPr>
          <w:i/>
          <w:sz w:val="22"/>
          <w:szCs w:val="22"/>
        </w:rPr>
      </w:pPr>
      <w:r w:rsidRPr="006542CD">
        <w:rPr>
          <w:i/>
          <w:sz w:val="22"/>
          <w:szCs w:val="22"/>
        </w:rPr>
        <w:t>10.1.6. Opportunities to consent, if any, to sharin</w:t>
      </w:r>
      <w:r w:rsidR="002528C1">
        <w:rPr>
          <w:i/>
          <w:sz w:val="22"/>
          <w:szCs w:val="22"/>
        </w:rPr>
        <w:t>g and submission of information</w:t>
      </w:r>
    </w:p>
    <w:p w14:paraId="12600A52" w14:textId="77777777" w:rsidR="002528C1" w:rsidRPr="002528C1" w:rsidRDefault="00BA6130" w:rsidP="009C5CFB">
      <w:pPr>
        <w:ind w:right="288"/>
        <w:rPr>
          <w:sz w:val="22"/>
          <w:szCs w:val="22"/>
        </w:rPr>
      </w:pPr>
      <w:r>
        <w:rPr>
          <w:sz w:val="22"/>
          <w:szCs w:val="22"/>
        </w:rPr>
        <w:t>Respondents do not have to participate; participation is voluntary.</w:t>
      </w:r>
    </w:p>
    <w:p w14:paraId="0978AE67" w14:textId="77777777" w:rsidR="002853AE" w:rsidRPr="006542CD" w:rsidRDefault="002853AE" w:rsidP="00A64C73">
      <w:pPr>
        <w:autoSpaceDE w:val="0"/>
        <w:autoSpaceDN w:val="0"/>
        <w:adjustRightInd w:val="0"/>
        <w:ind w:left="720"/>
        <w:rPr>
          <w:i/>
          <w:sz w:val="22"/>
          <w:szCs w:val="22"/>
        </w:rPr>
      </w:pPr>
    </w:p>
    <w:p w14:paraId="75C76B40" w14:textId="77777777" w:rsidR="006E1E2B" w:rsidRPr="007934B4" w:rsidRDefault="002853AE">
      <w:pPr>
        <w:autoSpaceDE w:val="0"/>
        <w:autoSpaceDN w:val="0"/>
        <w:adjustRightInd w:val="0"/>
        <w:rPr>
          <w:i/>
          <w:sz w:val="22"/>
          <w:szCs w:val="22"/>
        </w:rPr>
      </w:pPr>
      <w:r w:rsidRPr="006542CD">
        <w:rPr>
          <w:i/>
          <w:sz w:val="22"/>
          <w:szCs w:val="22"/>
        </w:rPr>
        <w:t xml:space="preserve">10.1.7. How </w:t>
      </w:r>
      <w:r w:rsidR="007934B4">
        <w:rPr>
          <w:i/>
          <w:sz w:val="22"/>
          <w:szCs w:val="22"/>
        </w:rPr>
        <w:t>the information will be secured</w:t>
      </w:r>
    </w:p>
    <w:p w14:paraId="7E6A5B2D" w14:textId="784FFA63" w:rsidR="008D3622" w:rsidRPr="00022C20" w:rsidRDefault="00E532BB" w:rsidP="009C5CFB">
      <w:pPr>
        <w:autoSpaceDE w:val="0"/>
        <w:autoSpaceDN w:val="0"/>
        <w:adjustRightInd w:val="0"/>
        <w:rPr>
          <w:bCs/>
          <w:sz w:val="22"/>
          <w:szCs w:val="22"/>
        </w:rPr>
      </w:pPr>
      <w:r>
        <w:rPr>
          <w:bCs/>
          <w:sz w:val="22"/>
          <w:szCs w:val="22"/>
        </w:rPr>
        <w:t xml:space="preserve">Data security in </w:t>
      </w:r>
      <w:r w:rsidR="00DB38AD">
        <w:rPr>
          <w:bCs/>
          <w:sz w:val="22"/>
          <w:szCs w:val="22"/>
        </w:rPr>
        <w:t>i</w:t>
      </w:r>
      <w:r>
        <w:rPr>
          <w:bCs/>
          <w:sz w:val="22"/>
          <w:szCs w:val="22"/>
        </w:rPr>
        <w:t xml:space="preserve">nternational fields will vary dependent on country and </w:t>
      </w:r>
      <w:proofErr w:type="spellStart"/>
      <w:r w:rsidR="00DB38AD">
        <w:rPr>
          <w:bCs/>
          <w:sz w:val="22"/>
          <w:szCs w:val="22"/>
        </w:rPr>
        <w:t>MoH</w:t>
      </w:r>
      <w:proofErr w:type="spellEnd"/>
      <w:r>
        <w:rPr>
          <w:bCs/>
          <w:sz w:val="22"/>
          <w:szCs w:val="22"/>
        </w:rPr>
        <w:t xml:space="preserve"> procedures. Data collected and managed by CDC staff in the field will be strictly under CDC safeguards</w:t>
      </w:r>
      <w:r w:rsidR="006D2291">
        <w:rPr>
          <w:bCs/>
          <w:sz w:val="22"/>
          <w:szCs w:val="22"/>
        </w:rPr>
        <w:t>:</w:t>
      </w:r>
      <w:r w:rsidR="008C00DC" w:rsidRPr="00022C20">
        <w:rPr>
          <w:bCs/>
          <w:sz w:val="22"/>
          <w:szCs w:val="22"/>
        </w:rPr>
        <w:t xml:space="preserve"> restriction of access to authorized users, physical safeguards, and procedural safeguards. </w:t>
      </w:r>
    </w:p>
    <w:p w14:paraId="5138C0F6" w14:textId="77777777" w:rsidR="008D3622" w:rsidRPr="00022C20" w:rsidRDefault="008D3622" w:rsidP="00A64C73">
      <w:pPr>
        <w:autoSpaceDE w:val="0"/>
        <w:autoSpaceDN w:val="0"/>
        <w:adjustRightInd w:val="0"/>
        <w:ind w:left="720"/>
        <w:rPr>
          <w:bCs/>
          <w:sz w:val="22"/>
          <w:szCs w:val="22"/>
        </w:rPr>
      </w:pPr>
    </w:p>
    <w:p w14:paraId="094F81B3" w14:textId="77777777" w:rsidR="008C00DC" w:rsidRPr="00022C20" w:rsidRDefault="008C00DC" w:rsidP="00340E70">
      <w:pPr>
        <w:autoSpaceDE w:val="0"/>
        <w:autoSpaceDN w:val="0"/>
        <w:adjustRightInd w:val="0"/>
        <w:rPr>
          <w:bCs/>
          <w:sz w:val="22"/>
          <w:szCs w:val="22"/>
        </w:rPr>
      </w:pPr>
      <w:r w:rsidRPr="00022C20">
        <w:rPr>
          <w:bCs/>
          <w:sz w:val="22"/>
          <w:szCs w:val="22"/>
          <w:u w:val="single"/>
        </w:rPr>
        <w:t>Authorized users:</w:t>
      </w:r>
      <w:r w:rsidRPr="00022C20">
        <w:rPr>
          <w:bCs/>
          <w:sz w:val="22"/>
          <w:szCs w:val="22"/>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14:paraId="4A2F6BD2" w14:textId="77777777" w:rsidR="008C00DC" w:rsidRPr="00022C20" w:rsidRDefault="008C00DC">
      <w:pPr>
        <w:autoSpaceDE w:val="0"/>
        <w:autoSpaceDN w:val="0"/>
        <w:adjustRightInd w:val="0"/>
        <w:ind w:left="720"/>
        <w:rPr>
          <w:bCs/>
          <w:sz w:val="22"/>
          <w:szCs w:val="22"/>
        </w:rPr>
      </w:pPr>
    </w:p>
    <w:p w14:paraId="18482F2F" w14:textId="77777777" w:rsidR="008C00DC" w:rsidRPr="00022C20" w:rsidRDefault="008C00DC" w:rsidP="006D2291">
      <w:pPr>
        <w:autoSpaceDE w:val="0"/>
        <w:autoSpaceDN w:val="0"/>
        <w:adjustRightInd w:val="0"/>
        <w:rPr>
          <w:bCs/>
          <w:sz w:val="22"/>
          <w:szCs w:val="22"/>
        </w:rPr>
      </w:pPr>
      <w:r w:rsidRPr="00022C20">
        <w:rPr>
          <w:bCs/>
          <w:sz w:val="22"/>
          <w:szCs w:val="22"/>
          <w:u w:val="single"/>
        </w:rPr>
        <w:t>Physical safeguards:</w:t>
      </w:r>
      <w:r w:rsidRPr="00022C20">
        <w:rPr>
          <w:bCs/>
          <w:sz w:val="22"/>
          <w:szCs w:val="22"/>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w:t>
      </w:r>
      <w:r w:rsidR="00547BA5" w:rsidRPr="00022C20">
        <w:rPr>
          <w:bCs/>
          <w:sz w:val="22"/>
          <w:szCs w:val="22"/>
        </w:rPr>
        <w:t>ters</w:t>
      </w:r>
      <w:r w:rsidRPr="00022C20">
        <w:rPr>
          <w:bCs/>
          <w:sz w:val="22"/>
          <w:szCs w:val="22"/>
        </w:rPr>
        <w:t xml:space="preserve">. </w:t>
      </w:r>
    </w:p>
    <w:p w14:paraId="2446D406" w14:textId="77777777" w:rsidR="008C00DC" w:rsidRPr="00022C20" w:rsidRDefault="008C00DC" w:rsidP="008C00DC">
      <w:pPr>
        <w:autoSpaceDE w:val="0"/>
        <w:autoSpaceDN w:val="0"/>
        <w:adjustRightInd w:val="0"/>
        <w:ind w:left="720"/>
        <w:rPr>
          <w:bCs/>
          <w:sz w:val="22"/>
          <w:szCs w:val="22"/>
        </w:rPr>
      </w:pPr>
    </w:p>
    <w:p w14:paraId="4C40BBA0" w14:textId="77777777" w:rsidR="008C00DC" w:rsidRPr="00022C20" w:rsidRDefault="008C00DC" w:rsidP="006D2291">
      <w:pPr>
        <w:autoSpaceDE w:val="0"/>
        <w:autoSpaceDN w:val="0"/>
        <w:adjustRightInd w:val="0"/>
        <w:rPr>
          <w:i/>
          <w:sz w:val="22"/>
          <w:szCs w:val="22"/>
        </w:rPr>
      </w:pPr>
      <w:r w:rsidRPr="00022C20">
        <w:rPr>
          <w:bCs/>
          <w:sz w:val="22"/>
          <w:szCs w:val="22"/>
          <w:u w:val="single"/>
        </w:rPr>
        <w:t>Procedural safeguards:</w:t>
      </w:r>
      <w:r w:rsidRPr="00022C20">
        <w:rPr>
          <w:bCs/>
          <w:sz w:val="22"/>
          <w:szCs w:val="22"/>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w:t>
      </w:r>
      <w:r w:rsidRPr="00022C20">
        <w:rPr>
          <w:bCs/>
          <w:sz w:val="22"/>
          <w:szCs w:val="22"/>
        </w:rPr>
        <w:lastRenderedPageBreak/>
        <w:t>personnel. CDC employees and contractors are required to be trained on the Privacy Act and receive information security awareness training at least annually.</w:t>
      </w:r>
    </w:p>
    <w:p w14:paraId="6A6AD3F8" w14:textId="77777777" w:rsidR="002853AE" w:rsidRPr="0009127E" w:rsidRDefault="002853AE" w:rsidP="002853AE">
      <w:pPr>
        <w:autoSpaceDE w:val="0"/>
        <w:autoSpaceDN w:val="0"/>
        <w:adjustRightInd w:val="0"/>
        <w:rPr>
          <w:sz w:val="22"/>
          <w:szCs w:val="22"/>
        </w:rPr>
      </w:pPr>
    </w:p>
    <w:p w14:paraId="1F52D20C" w14:textId="77777777" w:rsidR="00967DAC" w:rsidRPr="00B07CE2" w:rsidRDefault="002853AE" w:rsidP="0078782A">
      <w:pPr>
        <w:rPr>
          <w:bCs/>
          <w:sz w:val="22"/>
          <w:szCs w:val="22"/>
        </w:rPr>
      </w:pPr>
      <w:r w:rsidRPr="00B07CE2">
        <w:rPr>
          <w:i/>
          <w:sz w:val="22"/>
          <w:szCs w:val="22"/>
        </w:rPr>
        <w:t>10.1.8. Whether a system of records is being created under the Privacy Act.</w:t>
      </w:r>
    </w:p>
    <w:p w14:paraId="216B3C8C" w14:textId="1EB02707" w:rsidR="0009127E" w:rsidRPr="00B07CE2" w:rsidRDefault="00996F10" w:rsidP="002853AE">
      <w:pPr>
        <w:widowControl w:val="0"/>
        <w:rPr>
          <w:sz w:val="22"/>
          <w:szCs w:val="22"/>
        </w:rPr>
      </w:pPr>
      <w:r w:rsidRPr="0009127E">
        <w:rPr>
          <w:sz w:val="22"/>
          <w:szCs w:val="22"/>
        </w:rPr>
        <w:t>No system of records is being created</w:t>
      </w:r>
      <w:r w:rsidR="00735CEC" w:rsidRPr="0009127E">
        <w:rPr>
          <w:sz w:val="22"/>
          <w:szCs w:val="22"/>
        </w:rPr>
        <w:t xml:space="preserve"> because the Privacy Act does not apply. </w:t>
      </w:r>
    </w:p>
    <w:p w14:paraId="0B62BA61" w14:textId="77777777" w:rsidR="0044334C" w:rsidRPr="009C5CFB" w:rsidRDefault="0044334C" w:rsidP="0044334C">
      <w:pPr>
        <w:pStyle w:val="ListParagraph"/>
        <w:numPr>
          <w:ilvl w:val="0"/>
          <w:numId w:val="23"/>
        </w:numPr>
        <w:tabs>
          <w:tab w:val="right" w:pos="9360"/>
        </w:tabs>
        <w:spacing w:line="276" w:lineRule="auto"/>
        <w:rPr>
          <w:rFonts w:ascii="Times New Roman" w:hAnsi="Times New Roman"/>
          <w:bCs/>
          <w:sz w:val="22"/>
          <w:szCs w:val="22"/>
        </w:rPr>
      </w:pPr>
      <w:r w:rsidRPr="009C5CFB">
        <w:rPr>
          <w:rFonts w:ascii="Times New Roman" w:hAnsi="Times New Roman"/>
          <w:sz w:val="22"/>
          <w:szCs w:val="22"/>
          <w:lang w:val="en"/>
        </w:rPr>
        <w:t>A system of records consists of any item, collection, or grouping of information about an individual, where those records can be retrieved by the name of the individual or by some other type of identifier unique to the individual.</w:t>
      </w:r>
    </w:p>
    <w:p w14:paraId="6594CEB6" w14:textId="77777777" w:rsidR="0044334C" w:rsidRPr="009C5CFB" w:rsidRDefault="0044334C" w:rsidP="0044334C">
      <w:pPr>
        <w:pStyle w:val="ListParagraph"/>
        <w:numPr>
          <w:ilvl w:val="0"/>
          <w:numId w:val="23"/>
        </w:numPr>
        <w:tabs>
          <w:tab w:val="right" w:pos="9360"/>
        </w:tabs>
        <w:spacing w:line="276" w:lineRule="auto"/>
        <w:rPr>
          <w:rFonts w:ascii="Times New Roman" w:hAnsi="Times New Roman"/>
          <w:bCs/>
          <w:sz w:val="22"/>
          <w:szCs w:val="22"/>
        </w:rPr>
      </w:pPr>
      <w:r w:rsidRPr="009C5CFB">
        <w:rPr>
          <w:rFonts w:ascii="Times New Roman" w:hAnsi="Times New Roman"/>
          <w:sz w:val="22"/>
          <w:szCs w:val="22"/>
          <w:lang w:val="en"/>
        </w:rPr>
        <w:t>To qualify as a Privacy Act record, the information must identify an individual.</w:t>
      </w:r>
    </w:p>
    <w:p w14:paraId="429B7646" w14:textId="77777777" w:rsidR="000D0158" w:rsidRPr="00AD3845" w:rsidRDefault="000D0158" w:rsidP="009C5CFB">
      <w:pPr>
        <w:pStyle w:val="ListParagraph"/>
        <w:numPr>
          <w:ilvl w:val="1"/>
          <w:numId w:val="23"/>
        </w:numPr>
        <w:tabs>
          <w:tab w:val="right" w:pos="9360"/>
        </w:tabs>
        <w:spacing w:line="276" w:lineRule="auto"/>
        <w:rPr>
          <w:rFonts w:ascii="Times New Roman" w:hAnsi="Times New Roman"/>
          <w:bCs/>
          <w:sz w:val="22"/>
          <w:szCs w:val="22"/>
        </w:rPr>
      </w:pPr>
      <w:r w:rsidRPr="00AD3845">
        <w:rPr>
          <w:rFonts w:ascii="Times New Roman" w:hAnsi="Times New Roman"/>
          <w:sz w:val="22"/>
          <w:szCs w:val="22"/>
          <w:lang w:val="en"/>
        </w:rPr>
        <w:t>The Privacy Act covers only records in the possession and control of federal agencies.</w:t>
      </w:r>
    </w:p>
    <w:p w14:paraId="18CB1428" w14:textId="5CAE5436" w:rsidR="0044334C" w:rsidRPr="009C5CFB" w:rsidRDefault="0044334C" w:rsidP="0044334C">
      <w:pPr>
        <w:pStyle w:val="ListParagraph"/>
        <w:numPr>
          <w:ilvl w:val="1"/>
          <w:numId w:val="23"/>
        </w:numPr>
        <w:tabs>
          <w:tab w:val="right" w:pos="9360"/>
        </w:tabs>
        <w:spacing w:line="276" w:lineRule="auto"/>
        <w:rPr>
          <w:rFonts w:ascii="Times New Roman" w:hAnsi="Times New Roman"/>
          <w:bCs/>
          <w:sz w:val="22"/>
          <w:szCs w:val="22"/>
        </w:rPr>
      </w:pPr>
      <w:r w:rsidRPr="009C5CFB">
        <w:rPr>
          <w:rFonts w:ascii="Times New Roman" w:hAnsi="Times New Roman"/>
          <w:bCs/>
          <w:sz w:val="22"/>
          <w:szCs w:val="22"/>
        </w:rPr>
        <w:t xml:space="preserve">The </w:t>
      </w:r>
      <w:proofErr w:type="spellStart"/>
      <w:r w:rsidRPr="0044334C">
        <w:rPr>
          <w:rFonts w:ascii="Times New Roman" w:hAnsi="Times New Roman"/>
          <w:bCs/>
          <w:sz w:val="22"/>
          <w:szCs w:val="22"/>
        </w:rPr>
        <w:t>MoHs</w:t>
      </w:r>
      <w:proofErr w:type="spellEnd"/>
      <w:r w:rsidRPr="0044334C">
        <w:rPr>
          <w:rFonts w:ascii="Times New Roman" w:hAnsi="Times New Roman"/>
          <w:bCs/>
          <w:sz w:val="22"/>
          <w:szCs w:val="22"/>
        </w:rPr>
        <w:t xml:space="preserve"> are</w:t>
      </w:r>
      <w:r w:rsidRPr="009C5CFB">
        <w:rPr>
          <w:rFonts w:ascii="Times New Roman" w:hAnsi="Times New Roman"/>
          <w:bCs/>
          <w:sz w:val="22"/>
          <w:szCs w:val="22"/>
        </w:rPr>
        <w:t xml:space="preserve"> the owner</w:t>
      </w:r>
      <w:r>
        <w:rPr>
          <w:rFonts w:ascii="Times New Roman" w:hAnsi="Times New Roman"/>
          <w:bCs/>
          <w:sz w:val="22"/>
          <w:szCs w:val="22"/>
        </w:rPr>
        <w:t>s</w:t>
      </w:r>
      <w:r w:rsidRPr="009C5CFB">
        <w:rPr>
          <w:rFonts w:ascii="Times New Roman" w:hAnsi="Times New Roman"/>
          <w:bCs/>
          <w:sz w:val="22"/>
          <w:szCs w:val="22"/>
        </w:rPr>
        <w:t xml:space="preserve"> of the data and will not deliver data for storage on CDC servers except in coded or aggregate formats. These records will not be </w:t>
      </w:r>
      <w:r w:rsidR="00EF78E4" w:rsidRPr="009840EC">
        <w:rPr>
          <w:rFonts w:ascii="Times New Roman" w:hAnsi="Times New Roman"/>
          <w:bCs/>
          <w:sz w:val="22"/>
          <w:szCs w:val="22"/>
        </w:rPr>
        <w:t xml:space="preserve">retrievable by </w:t>
      </w:r>
      <w:r w:rsidR="009840EC" w:rsidRPr="00F07A23">
        <w:rPr>
          <w:rFonts w:ascii="Times New Roman" w:hAnsi="Times New Roman"/>
          <w:bCs/>
          <w:sz w:val="22"/>
          <w:szCs w:val="22"/>
        </w:rPr>
        <w:t>any identifiers from CDC servers</w:t>
      </w:r>
      <w:r w:rsidR="00EF78E4" w:rsidRPr="00F07A23">
        <w:rPr>
          <w:rFonts w:ascii="Times New Roman" w:hAnsi="Times New Roman"/>
          <w:bCs/>
          <w:sz w:val="22"/>
          <w:szCs w:val="22"/>
        </w:rPr>
        <w:t>.</w:t>
      </w:r>
    </w:p>
    <w:p w14:paraId="41D0F58F" w14:textId="7A2DAD7D" w:rsidR="0044334C" w:rsidRPr="009C5CFB" w:rsidRDefault="0044334C" w:rsidP="009C5CFB">
      <w:pPr>
        <w:pStyle w:val="ListParagraph"/>
        <w:numPr>
          <w:ilvl w:val="1"/>
          <w:numId w:val="23"/>
        </w:numPr>
        <w:tabs>
          <w:tab w:val="right" w:pos="9360"/>
        </w:tabs>
        <w:spacing w:line="276" w:lineRule="auto"/>
        <w:rPr>
          <w:rFonts w:ascii="Times New Roman" w:hAnsi="Times New Roman"/>
          <w:bCs/>
          <w:sz w:val="22"/>
          <w:szCs w:val="22"/>
        </w:rPr>
      </w:pPr>
      <w:r w:rsidRPr="009C5CFB">
        <w:rPr>
          <w:rFonts w:ascii="Times New Roman" w:hAnsi="Times New Roman"/>
          <w:bCs/>
          <w:sz w:val="22"/>
          <w:szCs w:val="22"/>
        </w:rPr>
        <w:t xml:space="preserve">The Privacy Act applies to records maintained on a living individual who is </w:t>
      </w:r>
      <w:r w:rsidRPr="009C5CFB">
        <w:rPr>
          <w:rFonts w:ascii="Times New Roman" w:hAnsi="Times New Roman"/>
          <w:sz w:val="22"/>
          <w:szCs w:val="22"/>
          <w:lang w:val="en"/>
        </w:rPr>
        <w:t>“a citizen of the United States or an alien lawfully admitted for permanent residence.” All partic</w:t>
      </w:r>
      <w:r w:rsidRPr="00C108C1">
        <w:rPr>
          <w:rFonts w:ascii="Times New Roman" w:hAnsi="Times New Roman"/>
          <w:sz w:val="22"/>
          <w:szCs w:val="22"/>
          <w:lang w:val="en"/>
        </w:rPr>
        <w:t>ipants will be from West African countries</w:t>
      </w:r>
      <w:r w:rsidRPr="009C5CFB">
        <w:rPr>
          <w:rFonts w:ascii="Times New Roman" w:hAnsi="Times New Roman"/>
          <w:sz w:val="22"/>
          <w:szCs w:val="22"/>
          <w:lang w:val="en"/>
        </w:rPr>
        <w:t>; ther</w:t>
      </w:r>
      <w:r w:rsidR="00916A66" w:rsidRPr="00916A66">
        <w:rPr>
          <w:rFonts w:ascii="Times New Roman" w:hAnsi="Times New Roman"/>
          <w:sz w:val="22"/>
          <w:szCs w:val="22"/>
          <w:lang w:val="en"/>
        </w:rPr>
        <w:t>efore, their records are not</w:t>
      </w:r>
      <w:r w:rsidRPr="009C5CFB">
        <w:rPr>
          <w:rFonts w:ascii="Times New Roman" w:hAnsi="Times New Roman"/>
          <w:sz w:val="22"/>
          <w:szCs w:val="22"/>
          <w:lang w:val="en"/>
        </w:rPr>
        <w:t xml:space="preserve"> afforded privacy protections under the Act.</w:t>
      </w:r>
    </w:p>
    <w:p w14:paraId="06FCE578" w14:textId="77777777" w:rsidR="0044334C" w:rsidRPr="009C5CFB" w:rsidRDefault="0044334C" w:rsidP="009C5CFB">
      <w:pPr>
        <w:pStyle w:val="ListParagraph"/>
        <w:tabs>
          <w:tab w:val="right" w:pos="9360"/>
        </w:tabs>
        <w:spacing w:line="276" w:lineRule="auto"/>
        <w:rPr>
          <w:rFonts w:ascii="Times New Roman" w:hAnsi="Times New Roman"/>
          <w:bCs/>
          <w:sz w:val="22"/>
          <w:szCs w:val="22"/>
        </w:rPr>
      </w:pPr>
    </w:p>
    <w:p w14:paraId="0BBF2316" w14:textId="3A327322" w:rsidR="00996F10" w:rsidRPr="00D76932" w:rsidRDefault="0044334C" w:rsidP="009C5CFB">
      <w:pPr>
        <w:pStyle w:val="Heading4"/>
        <w:numPr>
          <w:ilvl w:val="0"/>
          <w:numId w:val="0"/>
        </w:numPr>
        <w:spacing w:after="0" w:line="240" w:lineRule="auto"/>
        <w:rPr>
          <w:rFonts w:ascii="Times New Roman" w:hAnsi="Times New Roman" w:cs="Times New Roman"/>
        </w:rPr>
      </w:pPr>
      <w:r w:rsidRPr="00D76932">
        <w:rPr>
          <w:rFonts w:ascii="Times New Roman" w:hAnsi="Times New Roman" w:cs="Times New Roman"/>
          <w:b w:val="0"/>
        </w:rPr>
        <w:t>Regardless o</w:t>
      </w:r>
      <w:r w:rsidR="008343A9" w:rsidRPr="00D76932">
        <w:rPr>
          <w:rFonts w:ascii="Times New Roman" w:hAnsi="Times New Roman" w:cs="Times New Roman"/>
          <w:b w:val="0"/>
        </w:rPr>
        <w:t>f the Privacy Act</w:t>
      </w:r>
      <w:r w:rsidR="002273E2" w:rsidRPr="00D76932">
        <w:rPr>
          <w:rFonts w:ascii="Times New Roman" w:hAnsi="Times New Roman" w:cs="Times New Roman"/>
          <w:b w:val="0"/>
        </w:rPr>
        <w:t xml:space="preserve"> </w:t>
      </w:r>
      <w:r w:rsidR="008343A9" w:rsidRPr="00D76932">
        <w:rPr>
          <w:rFonts w:ascii="Times New Roman" w:hAnsi="Times New Roman" w:cs="Times New Roman"/>
          <w:b w:val="0"/>
        </w:rPr>
        <w:t>not applying to</w:t>
      </w:r>
      <w:r w:rsidR="002273E2" w:rsidRPr="00D76932">
        <w:rPr>
          <w:rFonts w:ascii="Times New Roman" w:hAnsi="Times New Roman" w:cs="Times New Roman"/>
          <w:b w:val="0"/>
        </w:rPr>
        <w:t xml:space="preserve"> this information collection</w:t>
      </w:r>
      <w:r w:rsidRPr="00D76932">
        <w:rPr>
          <w:rFonts w:ascii="Times New Roman" w:hAnsi="Times New Roman" w:cs="Times New Roman"/>
          <w:b w:val="0"/>
        </w:rPr>
        <w:t xml:space="preserve">, CDC will take all efforts </w:t>
      </w:r>
      <w:r w:rsidR="000D0158" w:rsidRPr="00D76932">
        <w:rPr>
          <w:rFonts w:ascii="Times New Roman" w:hAnsi="Times New Roman" w:cs="Times New Roman"/>
          <w:b w:val="0"/>
        </w:rPr>
        <w:t xml:space="preserve">to the extent possible </w:t>
      </w:r>
      <w:r w:rsidR="00714C74" w:rsidRPr="00D76932">
        <w:rPr>
          <w:rFonts w:ascii="Times New Roman" w:hAnsi="Times New Roman" w:cs="Times New Roman"/>
          <w:b w:val="0"/>
        </w:rPr>
        <w:t>to protect the privacy of responde</w:t>
      </w:r>
      <w:r w:rsidRPr="00D76932">
        <w:rPr>
          <w:rFonts w:ascii="Times New Roman" w:hAnsi="Times New Roman" w:cs="Times New Roman"/>
          <w:b w:val="0"/>
        </w:rPr>
        <w:t>nts’ records</w:t>
      </w:r>
      <w:r w:rsidR="00C108C1" w:rsidRPr="00D76932">
        <w:rPr>
          <w:rFonts w:ascii="Times New Roman" w:hAnsi="Times New Roman" w:cs="Times New Roman"/>
          <w:b w:val="0"/>
        </w:rPr>
        <w:t xml:space="preserve"> in collaboration with the </w:t>
      </w:r>
      <w:proofErr w:type="spellStart"/>
      <w:r w:rsidR="00C108C1" w:rsidRPr="00D76932">
        <w:rPr>
          <w:rFonts w:ascii="Times New Roman" w:hAnsi="Times New Roman" w:cs="Times New Roman"/>
          <w:b w:val="0"/>
        </w:rPr>
        <w:t>MoHs</w:t>
      </w:r>
      <w:proofErr w:type="spellEnd"/>
      <w:r w:rsidRPr="00D76932">
        <w:rPr>
          <w:rFonts w:ascii="Times New Roman" w:hAnsi="Times New Roman" w:cs="Times New Roman"/>
          <w:b w:val="0"/>
        </w:rPr>
        <w:t>.</w:t>
      </w:r>
    </w:p>
    <w:p w14:paraId="122948D0" w14:textId="77777777" w:rsidR="00B15563" w:rsidRDefault="00B15563" w:rsidP="00E077E4">
      <w:pPr>
        <w:widowControl w:val="0"/>
        <w:rPr>
          <w:b/>
          <w:sz w:val="22"/>
          <w:szCs w:val="22"/>
        </w:rPr>
      </w:pPr>
    </w:p>
    <w:p w14:paraId="58EDD41C" w14:textId="77777777" w:rsidR="002853AE" w:rsidRDefault="002853AE">
      <w:pPr>
        <w:widowControl w:val="0"/>
        <w:rPr>
          <w:b/>
          <w:sz w:val="22"/>
          <w:szCs w:val="22"/>
        </w:rPr>
      </w:pPr>
      <w:r w:rsidRPr="00022C20">
        <w:rPr>
          <w:b/>
          <w:sz w:val="22"/>
          <w:szCs w:val="22"/>
        </w:rPr>
        <w:t>11. Justification for Sensitive Questions</w:t>
      </w:r>
    </w:p>
    <w:p w14:paraId="54DAFD4C" w14:textId="77777777" w:rsidR="00B15563" w:rsidRPr="00022C20" w:rsidRDefault="00B15563">
      <w:pPr>
        <w:widowControl w:val="0"/>
        <w:rPr>
          <w:sz w:val="22"/>
          <w:szCs w:val="22"/>
        </w:rPr>
      </w:pPr>
    </w:p>
    <w:p w14:paraId="36EF2B6F" w14:textId="77777777" w:rsidR="00666084" w:rsidRPr="00022C20" w:rsidRDefault="002853AE" w:rsidP="009C5CFB">
      <w:pPr>
        <w:widowControl w:val="0"/>
        <w:rPr>
          <w:sz w:val="22"/>
          <w:szCs w:val="22"/>
        </w:rPr>
      </w:pPr>
      <w:r w:rsidRPr="00022C20">
        <w:rPr>
          <w:sz w:val="22"/>
          <w:szCs w:val="22"/>
        </w:rPr>
        <w:t>The form</w:t>
      </w:r>
      <w:r w:rsidR="00CC3A03" w:rsidRPr="00022C20">
        <w:rPr>
          <w:sz w:val="22"/>
          <w:szCs w:val="22"/>
        </w:rPr>
        <w:t>s are used to collect</w:t>
      </w:r>
      <w:r w:rsidRPr="00022C20">
        <w:rPr>
          <w:sz w:val="22"/>
          <w:szCs w:val="22"/>
        </w:rPr>
        <w:t xml:space="preserve"> </w:t>
      </w:r>
      <w:r w:rsidR="009620EC" w:rsidRPr="00022C20">
        <w:rPr>
          <w:sz w:val="22"/>
          <w:szCs w:val="22"/>
        </w:rPr>
        <w:t xml:space="preserve">medical and laboratory </w:t>
      </w:r>
      <w:r w:rsidRPr="00022C20">
        <w:rPr>
          <w:sz w:val="22"/>
          <w:szCs w:val="22"/>
        </w:rPr>
        <w:t>data</w:t>
      </w:r>
      <w:r w:rsidR="002D4F29" w:rsidRPr="00022C20">
        <w:rPr>
          <w:sz w:val="22"/>
          <w:szCs w:val="22"/>
        </w:rPr>
        <w:t xml:space="preserve"> which is highly sensitive</w:t>
      </w:r>
      <w:r w:rsidRPr="00022C20">
        <w:rPr>
          <w:sz w:val="22"/>
          <w:szCs w:val="22"/>
        </w:rPr>
        <w:t xml:space="preserve">:  </w:t>
      </w:r>
    </w:p>
    <w:p w14:paraId="1062256F" w14:textId="77777777" w:rsidR="00CC3A03" w:rsidRPr="00022C20" w:rsidRDefault="002853AE" w:rsidP="00E077E4">
      <w:pPr>
        <w:pStyle w:val="ListParagraph"/>
        <w:widowControl w:val="0"/>
        <w:numPr>
          <w:ilvl w:val="0"/>
          <w:numId w:val="13"/>
        </w:numPr>
        <w:rPr>
          <w:rFonts w:ascii="Times New Roman" w:hAnsi="Times New Roman"/>
          <w:sz w:val="22"/>
          <w:szCs w:val="22"/>
        </w:rPr>
      </w:pPr>
      <w:r w:rsidRPr="00022C20">
        <w:rPr>
          <w:rFonts w:ascii="Times New Roman" w:hAnsi="Times New Roman"/>
          <w:sz w:val="22"/>
          <w:szCs w:val="22"/>
        </w:rPr>
        <w:t xml:space="preserve">Epidemiologic </w:t>
      </w:r>
      <w:r w:rsidR="00666084" w:rsidRPr="00022C20">
        <w:rPr>
          <w:rFonts w:ascii="Times New Roman" w:hAnsi="Times New Roman"/>
          <w:sz w:val="22"/>
          <w:szCs w:val="22"/>
        </w:rPr>
        <w:t xml:space="preserve">data such as clinical signs, </w:t>
      </w:r>
      <w:r w:rsidRPr="00022C20">
        <w:rPr>
          <w:rFonts w:ascii="Times New Roman" w:hAnsi="Times New Roman"/>
          <w:sz w:val="22"/>
          <w:szCs w:val="22"/>
        </w:rPr>
        <w:t xml:space="preserve">symptoms, </w:t>
      </w:r>
      <w:r w:rsidR="00666084" w:rsidRPr="00022C20">
        <w:rPr>
          <w:rFonts w:ascii="Times New Roman" w:hAnsi="Times New Roman"/>
          <w:sz w:val="22"/>
          <w:szCs w:val="22"/>
        </w:rPr>
        <w:t xml:space="preserve">and </w:t>
      </w:r>
      <w:r w:rsidR="00FC7017" w:rsidRPr="00022C20">
        <w:rPr>
          <w:rFonts w:ascii="Times New Roman" w:hAnsi="Times New Roman"/>
          <w:sz w:val="22"/>
          <w:szCs w:val="22"/>
        </w:rPr>
        <w:t xml:space="preserve">laboratory </w:t>
      </w:r>
      <w:r w:rsidR="00666084" w:rsidRPr="00022C20">
        <w:rPr>
          <w:rFonts w:ascii="Times New Roman" w:hAnsi="Times New Roman"/>
          <w:sz w:val="22"/>
          <w:szCs w:val="22"/>
        </w:rPr>
        <w:t xml:space="preserve">diagnosis; circumstances about </w:t>
      </w:r>
      <w:r w:rsidRPr="00022C20">
        <w:rPr>
          <w:rFonts w:ascii="Times New Roman" w:hAnsi="Times New Roman"/>
          <w:sz w:val="22"/>
          <w:szCs w:val="22"/>
        </w:rPr>
        <w:t>ex</w:t>
      </w:r>
      <w:r w:rsidR="00666084" w:rsidRPr="00022C20">
        <w:rPr>
          <w:rFonts w:ascii="Times New Roman" w:hAnsi="Times New Roman"/>
          <w:sz w:val="22"/>
          <w:szCs w:val="22"/>
        </w:rPr>
        <w:t>posure to ill or dead people</w:t>
      </w:r>
      <w:r w:rsidR="00642630" w:rsidRPr="00022C20">
        <w:rPr>
          <w:rFonts w:ascii="Times New Roman" w:hAnsi="Times New Roman"/>
          <w:sz w:val="22"/>
          <w:szCs w:val="22"/>
        </w:rPr>
        <w:t xml:space="preserve"> or their bodily fluids</w:t>
      </w:r>
      <w:r w:rsidR="00666084" w:rsidRPr="00022C20">
        <w:rPr>
          <w:rFonts w:ascii="Times New Roman" w:hAnsi="Times New Roman"/>
          <w:sz w:val="22"/>
          <w:szCs w:val="22"/>
        </w:rPr>
        <w:t>;</w:t>
      </w:r>
      <w:r w:rsidRPr="00022C20">
        <w:rPr>
          <w:rFonts w:ascii="Times New Roman" w:hAnsi="Times New Roman"/>
          <w:sz w:val="22"/>
          <w:szCs w:val="22"/>
        </w:rPr>
        <w:t xml:space="preserve"> history of </w:t>
      </w:r>
      <w:r w:rsidR="00666084" w:rsidRPr="00022C20">
        <w:rPr>
          <w:rFonts w:ascii="Times New Roman" w:hAnsi="Times New Roman"/>
          <w:sz w:val="22"/>
          <w:szCs w:val="22"/>
        </w:rPr>
        <w:t>illness</w:t>
      </w:r>
      <w:r w:rsidR="009D57B6">
        <w:rPr>
          <w:rFonts w:ascii="Times New Roman" w:hAnsi="Times New Roman"/>
          <w:sz w:val="22"/>
          <w:szCs w:val="22"/>
        </w:rPr>
        <w:t xml:space="preserve">, pregnancy, </w:t>
      </w:r>
      <w:r w:rsidR="00CC3A03" w:rsidRPr="00022C20">
        <w:rPr>
          <w:rFonts w:ascii="Times New Roman" w:hAnsi="Times New Roman"/>
          <w:sz w:val="22"/>
          <w:szCs w:val="22"/>
        </w:rPr>
        <w:t>and sexual practices</w:t>
      </w:r>
      <w:r w:rsidR="00666084" w:rsidRPr="00022C20">
        <w:rPr>
          <w:rFonts w:ascii="Times New Roman" w:hAnsi="Times New Roman"/>
          <w:sz w:val="22"/>
          <w:szCs w:val="22"/>
        </w:rPr>
        <w:t xml:space="preserve"> </w:t>
      </w:r>
      <w:r w:rsidR="00535D93" w:rsidRPr="00022C20">
        <w:rPr>
          <w:rFonts w:ascii="Times New Roman" w:hAnsi="Times New Roman"/>
          <w:sz w:val="22"/>
          <w:szCs w:val="22"/>
        </w:rPr>
        <w:t xml:space="preserve">to accurately determine a respondent’s </w:t>
      </w:r>
      <w:r w:rsidRPr="00022C20">
        <w:rPr>
          <w:rFonts w:ascii="Times New Roman" w:hAnsi="Times New Roman"/>
          <w:sz w:val="22"/>
          <w:szCs w:val="22"/>
        </w:rPr>
        <w:t>public health risk</w:t>
      </w:r>
      <w:r w:rsidR="00315123" w:rsidRPr="00022C20">
        <w:rPr>
          <w:rFonts w:ascii="Times New Roman" w:hAnsi="Times New Roman"/>
          <w:sz w:val="22"/>
          <w:szCs w:val="22"/>
        </w:rPr>
        <w:t xml:space="preserve"> for EVD</w:t>
      </w:r>
      <w:r w:rsidR="00CC3A03" w:rsidRPr="00022C20">
        <w:rPr>
          <w:rFonts w:ascii="Times New Roman" w:hAnsi="Times New Roman"/>
          <w:sz w:val="22"/>
          <w:szCs w:val="22"/>
        </w:rPr>
        <w:t>;</w:t>
      </w:r>
    </w:p>
    <w:p w14:paraId="2042BA37" w14:textId="77777777" w:rsidR="00FC7017" w:rsidRPr="003B1EC1" w:rsidRDefault="002853AE" w:rsidP="00FC7017">
      <w:pPr>
        <w:pStyle w:val="ListParagraph"/>
        <w:widowControl w:val="0"/>
        <w:numPr>
          <w:ilvl w:val="0"/>
          <w:numId w:val="13"/>
        </w:numPr>
        <w:rPr>
          <w:rFonts w:ascii="Times New Roman" w:hAnsi="Times New Roman"/>
          <w:sz w:val="22"/>
          <w:szCs w:val="22"/>
        </w:rPr>
      </w:pPr>
      <w:r w:rsidRPr="00022C20">
        <w:rPr>
          <w:rFonts w:ascii="Times New Roman" w:hAnsi="Times New Roman"/>
          <w:sz w:val="22"/>
          <w:szCs w:val="22"/>
        </w:rPr>
        <w:t>Demographic data such as a</w:t>
      </w:r>
      <w:r w:rsidR="00666084" w:rsidRPr="00022C20">
        <w:rPr>
          <w:rFonts w:ascii="Times New Roman" w:hAnsi="Times New Roman"/>
          <w:sz w:val="22"/>
          <w:szCs w:val="22"/>
        </w:rPr>
        <w:t>ge</w:t>
      </w:r>
      <w:r w:rsidR="00B5136C" w:rsidRPr="00022C20">
        <w:rPr>
          <w:rFonts w:ascii="Times New Roman" w:hAnsi="Times New Roman"/>
          <w:sz w:val="22"/>
          <w:szCs w:val="22"/>
        </w:rPr>
        <w:t>,</w:t>
      </w:r>
      <w:r w:rsidR="009620EC" w:rsidRPr="00022C20">
        <w:rPr>
          <w:rFonts w:ascii="Times New Roman" w:hAnsi="Times New Roman"/>
          <w:sz w:val="22"/>
          <w:szCs w:val="22"/>
        </w:rPr>
        <w:t xml:space="preserve"> </w:t>
      </w:r>
      <w:r w:rsidRPr="00022C20">
        <w:rPr>
          <w:rFonts w:ascii="Times New Roman" w:hAnsi="Times New Roman"/>
          <w:sz w:val="22"/>
          <w:szCs w:val="22"/>
        </w:rPr>
        <w:t>sex</w:t>
      </w:r>
      <w:r w:rsidR="00B5136C" w:rsidRPr="00022C20">
        <w:rPr>
          <w:rFonts w:ascii="Times New Roman" w:hAnsi="Times New Roman"/>
          <w:sz w:val="22"/>
          <w:szCs w:val="22"/>
        </w:rPr>
        <w:t xml:space="preserve">, </w:t>
      </w:r>
      <w:r w:rsidR="00F13F06" w:rsidRPr="00022C20">
        <w:rPr>
          <w:rFonts w:ascii="Times New Roman" w:hAnsi="Times New Roman"/>
          <w:sz w:val="22"/>
          <w:szCs w:val="22"/>
        </w:rPr>
        <w:t xml:space="preserve">ethnicity, and </w:t>
      </w:r>
      <w:r w:rsidR="00B5136C" w:rsidRPr="00022C20">
        <w:rPr>
          <w:rFonts w:ascii="Times New Roman" w:hAnsi="Times New Roman"/>
          <w:sz w:val="22"/>
          <w:szCs w:val="22"/>
        </w:rPr>
        <w:t>religious affiliation</w:t>
      </w:r>
      <w:r w:rsidR="009620EC" w:rsidRPr="00022C20">
        <w:rPr>
          <w:rFonts w:ascii="Times New Roman" w:hAnsi="Times New Roman"/>
          <w:sz w:val="22"/>
          <w:szCs w:val="22"/>
        </w:rPr>
        <w:t>.</w:t>
      </w:r>
    </w:p>
    <w:p w14:paraId="7D7B3BC6" w14:textId="14972972" w:rsidR="00DC1A1D" w:rsidRDefault="002853AE" w:rsidP="00534C13">
      <w:pPr>
        <w:widowControl w:val="0"/>
        <w:spacing w:before="120"/>
        <w:rPr>
          <w:b/>
          <w:sz w:val="22"/>
          <w:szCs w:val="22"/>
        </w:rPr>
      </w:pPr>
      <w:r w:rsidRPr="00022C20">
        <w:rPr>
          <w:sz w:val="22"/>
          <w:szCs w:val="22"/>
        </w:rPr>
        <w:t xml:space="preserve">All of these data elements are essential to </w:t>
      </w:r>
      <w:r w:rsidR="00EB21BB" w:rsidRPr="00022C20">
        <w:rPr>
          <w:sz w:val="22"/>
          <w:szCs w:val="22"/>
        </w:rPr>
        <w:t xml:space="preserve">meeting the goals of these </w:t>
      </w:r>
      <w:r w:rsidR="009620EC" w:rsidRPr="00022C20">
        <w:rPr>
          <w:sz w:val="22"/>
          <w:szCs w:val="22"/>
        </w:rPr>
        <w:t>information collection</w:t>
      </w:r>
      <w:r w:rsidR="00EB21BB" w:rsidRPr="00022C20">
        <w:rPr>
          <w:sz w:val="22"/>
          <w:szCs w:val="22"/>
        </w:rPr>
        <w:t>s</w:t>
      </w:r>
      <w:r w:rsidR="00AB63D3" w:rsidRPr="00022C20">
        <w:rPr>
          <w:sz w:val="22"/>
          <w:szCs w:val="22"/>
        </w:rPr>
        <w:t>.</w:t>
      </w:r>
    </w:p>
    <w:p w14:paraId="54147CFA" w14:textId="77777777" w:rsidR="00DC1A1D" w:rsidRDefault="00DC1A1D" w:rsidP="002853AE">
      <w:pPr>
        <w:widowControl w:val="0"/>
        <w:rPr>
          <w:b/>
          <w:sz w:val="22"/>
          <w:szCs w:val="22"/>
        </w:rPr>
      </w:pPr>
    </w:p>
    <w:p w14:paraId="6FADA389" w14:textId="77777777" w:rsidR="002853AE" w:rsidRPr="006542CD" w:rsidRDefault="002853AE" w:rsidP="002853AE">
      <w:pPr>
        <w:widowControl w:val="0"/>
        <w:rPr>
          <w:sz w:val="22"/>
          <w:szCs w:val="22"/>
        </w:rPr>
      </w:pPr>
      <w:r w:rsidRPr="006542CD">
        <w:rPr>
          <w:b/>
          <w:sz w:val="22"/>
          <w:szCs w:val="22"/>
        </w:rPr>
        <w:t xml:space="preserve">12. Estimates of </w:t>
      </w:r>
      <w:r w:rsidR="00EB0EBF" w:rsidRPr="006542CD">
        <w:rPr>
          <w:b/>
          <w:sz w:val="22"/>
          <w:szCs w:val="22"/>
        </w:rPr>
        <w:t xml:space="preserve">Annualized </w:t>
      </w:r>
      <w:r w:rsidRPr="006542CD">
        <w:rPr>
          <w:b/>
          <w:sz w:val="22"/>
          <w:szCs w:val="22"/>
        </w:rPr>
        <w:t>Burden Hours and Costs</w:t>
      </w:r>
    </w:p>
    <w:p w14:paraId="7367C111" w14:textId="77777777" w:rsidR="002853AE" w:rsidRPr="006542CD" w:rsidRDefault="002853AE" w:rsidP="002853AE">
      <w:pPr>
        <w:widowControl w:val="0"/>
        <w:rPr>
          <w:sz w:val="22"/>
          <w:szCs w:val="22"/>
        </w:rPr>
      </w:pPr>
    </w:p>
    <w:p w14:paraId="6E66A495" w14:textId="77777777" w:rsidR="002853AE" w:rsidRPr="00365BFF" w:rsidRDefault="002853AE" w:rsidP="002853AE">
      <w:pPr>
        <w:outlineLvl w:val="0"/>
        <w:rPr>
          <w:sz w:val="22"/>
          <w:szCs w:val="22"/>
        </w:rPr>
      </w:pPr>
      <w:r w:rsidRPr="00365BFF">
        <w:rPr>
          <w:sz w:val="22"/>
          <w:szCs w:val="22"/>
        </w:rPr>
        <w:t xml:space="preserve">A.  </w:t>
      </w:r>
      <w:r w:rsidR="00EB0EBF" w:rsidRPr="00365BFF">
        <w:rPr>
          <w:sz w:val="22"/>
          <w:szCs w:val="22"/>
        </w:rPr>
        <w:t>Estimated Annualized</w:t>
      </w:r>
      <w:r w:rsidRPr="00365BFF">
        <w:rPr>
          <w:sz w:val="22"/>
          <w:szCs w:val="22"/>
        </w:rPr>
        <w:t xml:space="preserve"> Burden Hours</w:t>
      </w:r>
    </w:p>
    <w:p w14:paraId="72C4C842" w14:textId="77777777" w:rsidR="00E05E27" w:rsidRPr="00365BFF" w:rsidRDefault="00E05E27" w:rsidP="002853AE">
      <w:pPr>
        <w:outlineLvl w:val="0"/>
        <w:rPr>
          <w:sz w:val="22"/>
          <w:szCs w:val="22"/>
        </w:rPr>
      </w:pPr>
    </w:p>
    <w:p w14:paraId="4E4A603D" w14:textId="5F118865" w:rsidR="00AF50E8" w:rsidRDefault="00BE0E0A" w:rsidP="004D2922">
      <w:pPr>
        <w:rPr>
          <w:rFonts w:asciiTheme="minorHAnsi" w:hAnsiTheme="minorHAnsi" w:cs="Courier New"/>
          <w:b/>
          <w:sz w:val="20"/>
          <w:szCs w:val="20"/>
        </w:rPr>
      </w:pPr>
      <w:r w:rsidRPr="00365BFF">
        <w:rPr>
          <w:sz w:val="22"/>
          <w:szCs w:val="22"/>
        </w:rPr>
        <w:t xml:space="preserve">See </w:t>
      </w:r>
      <w:r w:rsidRPr="00365BFF">
        <w:rPr>
          <w:b/>
          <w:sz w:val="22"/>
          <w:szCs w:val="22"/>
        </w:rPr>
        <w:t xml:space="preserve">Appendix </w:t>
      </w:r>
      <w:r w:rsidR="00F6109C">
        <w:rPr>
          <w:b/>
          <w:sz w:val="22"/>
          <w:szCs w:val="22"/>
        </w:rPr>
        <w:t>D</w:t>
      </w:r>
      <w:r w:rsidRPr="00365BFF">
        <w:rPr>
          <w:sz w:val="22"/>
          <w:szCs w:val="22"/>
        </w:rPr>
        <w:t xml:space="preserve"> for details and references for our international estimation assumptions.</w:t>
      </w:r>
      <w:r w:rsidR="00365BFF" w:rsidRPr="00365BFF">
        <w:rPr>
          <w:sz w:val="22"/>
          <w:szCs w:val="22"/>
        </w:rPr>
        <w:t xml:space="preserve"> </w:t>
      </w:r>
      <w:r w:rsidR="00DF0B12">
        <w:rPr>
          <w:sz w:val="22"/>
          <w:szCs w:val="22"/>
        </w:rPr>
        <w:t>T</w:t>
      </w:r>
      <w:r w:rsidR="00365BFF" w:rsidRPr="00534C13">
        <w:rPr>
          <w:sz w:val="22"/>
          <w:szCs w:val="22"/>
        </w:rPr>
        <w:t xml:space="preserve">ime burden </w:t>
      </w:r>
      <w:r w:rsidR="00365BFF" w:rsidRPr="00365BFF">
        <w:rPr>
          <w:sz w:val="22"/>
          <w:szCs w:val="22"/>
        </w:rPr>
        <w:t>was</w:t>
      </w:r>
      <w:r w:rsidR="00365BFF" w:rsidRPr="00534C13">
        <w:rPr>
          <w:sz w:val="22"/>
          <w:szCs w:val="22"/>
        </w:rPr>
        <w:t xml:space="preserve"> weighted to account for country populat</w:t>
      </w:r>
      <w:r w:rsidR="00365BFF" w:rsidRPr="00365BFF">
        <w:rPr>
          <w:sz w:val="22"/>
          <w:szCs w:val="22"/>
        </w:rPr>
        <w:t>ion estimates</w:t>
      </w:r>
      <w:r w:rsidR="00623A80">
        <w:rPr>
          <w:sz w:val="22"/>
          <w:szCs w:val="22"/>
        </w:rPr>
        <w:t xml:space="preserve"> and four official languages (English, French, Portuguese, </w:t>
      </w:r>
      <w:r w:rsidR="000D43E2">
        <w:rPr>
          <w:sz w:val="22"/>
          <w:szCs w:val="22"/>
        </w:rPr>
        <w:t>and Arabic</w:t>
      </w:r>
      <w:r w:rsidR="00623A80">
        <w:rPr>
          <w:sz w:val="22"/>
          <w:szCs w:val="22"/>
        </w:rPr>
        <w:t>)</w:t>
      </w:r>
      <w:r w:rsidR="00365BFF" w:rsidRPr="00534C13">
        <w:rPr>
          <w:sz w:val="22"/>
          <w:szCs w:val="22"/>
        </w:rPr>
        <w:t>.</w:t>
      </w:r>
    </w:p>
    <w:p w14:paraId="165AEE56" w14:textId="28744A9E" w:rsidR="004D2922" w:rsidRPr="009B3F79" w:rsidRDefault="004D2922" w:rsidP="004D2922">
      <w:pPr>
        <w:rPr>
          <w:rFonts w:asciiTheme="minorHAnsi" w:hAnsiTheme="minorHAnsi" w:cs="Courier New"/>
          <w:b/>
          <w:sz w:val="20"/>
          <w:szCs w:val="20"/>
        </w:rPr>
      </w:pPr>
    </w:p>
    <w:tbl>
      <w:tblPr>
        <w:tblStyle w:val="TableGrid"/>
        <w:tblW w:w="9067" w:type="dxa"/>
        <w:tblInd w:w="108" w:type="dxa"/>
        <w:tblLayout w:type="fixed"/>
        <w:tblLook w:val="04A0" w:firstRow="1" w:lastRow="0" w:firstColumn="1" w:lastColumn="0" w:noHBand="0" w:noVBand="1"/>
      </w:tblPr>
      <w:tblGrid>
        <w:gridCol w:w="1417"/>
        <w:gridCol w:w="2408"/>
        <w:gridCol w:w="1310"/>
        <w:gridCol w:w="1311"/>
        <w:gridCol w:w="1310"/>
        <w:gridCol w:w="6"/>
        <w:gridCol w:w="1305"/>
      </w:tblGrid>
      <w:tr w:rsidR="004D2922" w:rsidRPr="007E698C" w14:paraId="105C4EDE" w14:textId="77777777" w:rsidTr="009C5CFB">
        <w:tc>
          <w:tcPr>
            <w:tcW w:w="1417" w:type="dxa"/>
            <w:vAlign w:val="center"/>
          </w:tcPr>
          <w:p w14:paraId="39761B7B"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Type of Respondent</w:t>
            </w:r>
          </w:p>
        </w:tc>
        <w:tc>
          <w:tcPr>
            <w:tcW w:w="2408" w:type="dxa"/>
            <w:vAlign w:val="center"/>
          </w:tcPr>
          <w:p w14:paraId="0309070B" w14:textId="77777777" w:rsidR="004D2922" w:rsidRPr="007E698C" w:rsidRDefault="004D2922" w:rsidP="00EB0EBF">
            <w:pPr>
              <w:jc w:val="center"/>
              <w:rPr>
                <w:rFonts w:asciiTheme="minorHAnsi" w:eastAsiaTheme="minorHAnsi" w:hAnsiTheme="minorHAnsi" w:cs="Courier New"/>
                <w:sz w:val="20"/>
                <w:szCs w:val="20"/>
              </w:rPr>
            </w:pPr>
            <w:r w:rsidRPr="007E698C">
              <w:rPr>
                <w:rFonts w:asciiTheme="minorHAnsi" w:hAnsiTheme="minorHAnsi" w:cs="Courier New"/>
                <w:sz w:val="20"/>
                <w:szCs w:val="20"/>
              </w:rPr>
              <w:t>Form</w:t>
            </w:r>
          </w:p>
          <w:p w14:paraId="0C5FDDCF"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Name</w:t>
            </w:r>
          </w:p>
        </w:tc>
        <w:tc>
          <w:tcPr>
            <w:tcW w:w="1310" w:type="dxa"/>
            <w:vAlign w:val="center"/>
          </w:tcPr>
          <w:p w14:paraId="54CCF324"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No. of Respondents</w:t>
            </w:r>
          </w:p>
        </w:tc>
        <w:tc>
          <w:tcPr>
            <w:tcW w:w="1311" w:type="dxa"/>
            <w:vAlign w:val="center"/>
          </w:tcPr>
          <w:p w14:paraId="55988B9A"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No. of Responses per Respondent</w:t>
            </w:r>
          </w:p>
        </w:tc>
        <w:tc>
          <w:tcPr>
            <w:tcW w:w="1310" w:type="dxa"/>
            <w:vAlign w:val="center"/>
          </w:tcPr>
          <w:p w14:paraId="58307433"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Average Burden per Response (in hours)</w:t>
            </w:r>
          </w:p>
        </w:tc>
        <w:tc>
          <w:tcPr>
            <w:tcW w:w="1311" w:type="dxa"/>
            <w:gridSpan w:val="2"/>
            <w:vAlign w:val="center"/>
          </w:tcPr>
          <w:p w14:paraId="55E6BFE3" w14:textId="77777777" w:rsidR="004D2922" w:rsidRPr="007E698C" w:rsidRDefault="004D2922" w:rsidP="00EB0EBF">
            <w:pPr>
              <w:jc w:val="center"/>
              <w:rPr>
                <w:rFonts w:asciiTheme="minorHAnsi" w:hAnsiTheme="minorHAnsi" w:cs="Courier New"/>
                <w:b/>
                <w:sz w:val="20"/>
                <w:szCs w:val="20"/>
              </w:rPr>
            </w:pPr>
            <w:r w:rsidRPr="007E698C">
              <w:rPr>
                <w:rFonts w:asciiTheme="minorHAnsi" w:hAnsiTheme="minorHAnsi" w:cs="Courier New"/>
                <w:sz w:val="20"/>
                <w:szCs w:val="20"/>
              </w:rPr>
              <w:t>Total Burden Hours</w:t>
            </w:r>
          </w:p>
        </w:tc>
      </w:tr>
      <w:tr w:rsidR="00A8748F" w:rsidRPr="007E698C" w14:paraId="2704E283" w14:textId="77777777" w:rsidTr="009C5CFB">
        <w:tc>
          <w:tcPr>
            <w:tcW w:w="1417" w:type="dxa"/>
            <w:vAlign w:val="center"/>
          </w:tcPr>
          <w:p w14:paraId="5B6A5E19"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1AA8BD33" w14:textId="3199267D"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Short Form (English)</w:t>
            </w:r>
          </w:p>
        </w:tc>
        <w:tc>
          <w:tcPr>
            <w:tcW w:w="1310" w:type="dxa"/>
            <w:vAlign w:val="center"/>
          </w:tcPr>
          <w:p w14:paraId="566F1861" w14:textId="3EAA6ECC"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15,476</w:t>
            </w:r>
          </w:p>
        </w:tc>
        <w:tc>
          <w:tcPr>
            <w:tcW w:w="1311" w:type="dxa"/>
            <w:vAlign w:val="center"/>
          </w:tcPr>
          <w:p w14:paraId="7F072CAF" w14:textId="2B69555D"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514A218C" w14:textId="02FC8EAE"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10</w:t>
            </w:r>
            <w:r w:rsidR="00FA45BA">
              <w:rPr>
                <w:rFonts w:ascii="Calibri" w:hAnsi="Calibri"/>
                <w:color w:val="000000"/>
                <w:sz w:val="20"/>
                <w:szCs w:val="20"/>
              </w:rPr>
              <w:t>/60</w:t>
            </w:r>
          </w:p>
        </w:tc>
        <w:tc>
          <w:tcPr>
            <w:tcW w:w="1311" w:type="dxa"/>
            <w:gridSpan w:val="2"/>
            <w:vAlign w:val="center"/>
          </w:tcPr>
          <w:p w14:paraId="23F5C7F6" w14:textId="2DFA5E09"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2,579</w:t>
            </w:r>
          </w:p>
        </w:tc>
      </w:tr>
      <w:tr w:rsidR="00A8748F" w:rsidRPr="007E698C" w14:paraId="2CBFDE77" w14:textId="77777777" w:rsidTr="009C5CFB">
        <w:tc>
          <w:tcPr>
            <w:tcW w:w="1417" w:type="dxa"/>
            <w:vAlign w:val="center"/>
          </w:tcPr>
          <w:p w14:paraId="017293A2"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239671BD" w14:textId="5B664AE5"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Short Form (French)</w:t>
            </w:r>
          </w:p>
        </w:tc>
        <w:tc>
          <w:tcPr>
            <w:tcW w:w="1310" w:type="dxa"/>
            <w:vAlign w:val="center"/>
          </w:tcPr>
          <w:p w14:paraId="5D9628DD" w14:textId="1E18CC19"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10,122</w:t>
            </w:r>
          </w:p>
        </w:tc>
        <w:tc>
          <w:tcPr>
            <w:tcW w:w="1311" w:type="dxa"/>
            <w:vAlign w:val="center"/>
          </w:tcPr>
          <w:p w14:paraId="64AA9D62" w14:textId="385AA723"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00649AC3" w14:textId="08CAAB35"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10</w:t>
            </w:r>
            <w:r w:rsidR="00FA45BA">
              <w:rPr>
                <w:rFonts w:ascii="Calibri" w:hAnsi="Calibri"/>
                <w:color w:val="000000"/>
                <w:sz w:val="20"/>
                <w:szCs w:val="20"/>
              </w:rPr>
              <w:t>/60</w:t>
            </w:r>
          </w:p>
        </w:tc>
        <w:tc>
          <w:tcPr>
            <w:tcW w:w="1311" w:type="dxa"/>
            <w:gridSpan w:val="2"/>
            <w:vAlign w:val="center"/>
          </w:tcPr>
          <w:p w14:paraId="2E91DC5E" w14:textId="6216BA49"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1,687</w:t>
            </w:r>
          </w:p>
        </w:tc>
      </w:tr>
      <w:tr w:rsidR="00A8748F" w:rsidRPr="007E698C" w14:paraId="48D6F110" w14:textId="77777777" w:rsidTr="009C5CFB">
        <w:tc>
          <w:tcPr>
            <w:tcW w:w="1417" w:type="dxa"/>
            <w:vAlign w:val="center"/>
          </w:tcPr>
          <w:p w14:paraId="7F5AF2F2"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lastRenderedPageBreak/>
              <w:t>General Public</w:t>
            </w:r>
          </w:p>
        </w:tc>
        <w:tc>
          <w:tcPr>
            <w:tcW w:w="2408" w:type="dxa"/>
            <w:vAlign w:val="center"/>
          </w:tcPr>
          <w:p w14:paraId="5F273203" w14:textId="669F03BA"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w:t>
            </w:r>
            <w:r>
              <w:rPr>
                <w:rFonts w:asciiTheme="minorHAnsi" w:hAnsiTheme="minorHAnsi" w:cs="Courier New"/>
                <w:sz w:val="20"/>
                <w:szCs w:val="20"/>
              </w:rPr>
              <w:t>stigation Short Form (Portuguese</w:t>
            </w:r>
            <w:r w:rsidRPr="007E698C">
              <w:rPr>
                <w:rFonts w:asciiTheme="minorHAnsi" w:hAnsiTheme="minorHAnsi" w:cs="Courier New"/>
                <w:sz w:val="20"/>
                <w:szCs w:val="20"/>
              </w:rPr>
              <w:t>)</w:t>
            </w:r>
          </w:p>
        </w:tc>
        <w:tc>
          <w:tcPr>
            <w:tcW w:w="1310" w:type="dxa"/>
            <w:vAlign w:val="center"/>
          </w:tcPr>
          <w:p w14:paraId="7DB67FEB" w14:textId="7929B0BF"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176</w:t>
            </w:r>
          </w:p>
        </w:tc>
        <w:tc>
          <w:tcPr>
            <w:tcW w:w="1311" w:type="dxa"/>
            <w:vAlign w:val="center"/>
          </w:tcPr>
          <w:p w14:paraId="5D564A9D" w14:textId="5EA16FF2"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527946C5" w14:textId="6FA23CBF"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10</w:t>
            </w:r>
            <w:r w:rsidR="00FA45BA">
              <w:rPr>
                <w:rFonts w:ascii="Calibri" w:hAnsi="Calibri"/>
                <w:color w:val="000000"/>
                <w:sz w:val="20"/>
                <w:szCs w:val="20"/>
              </w:rPr>
              <w:t>/60</w:t>
            </w:r>
          </w:p>
        </w:tc>
        <w:tc>
          <w:tcPr>
            <w:tcW w:w="1311" w:type="dxa"/>
            <w:gridSpan w:val="2"/>
            <w:vAlign w:val="center"/>
          </w:tcPr>
          <w:p w14:paraId="119CD653" w14:textId="4CC64CBC"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29</w:t>
            </w:r>
          </w:p>
        </w:tc>
      </w:tr>
      <w:tr w:rsidR="00A8748F" w:rsidRPr="007E698C" w14:paraId="29F23C03" w14:textId="77777777" w:rsidTr="009C5CFB">
        <w:tc>
          <w:tcPr>
            <w:tcW w:w="1417" w:type="dxa"/>
            <w:vAlign w:val="center"/>
          </w:tcPr>
          <w:p w14:paraId="78EAD484"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63E7C6C2" w14:textId="4D307A91"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 xml:space="preserve">Viral Hemorrhagic Fever Case </w:t>
            </w:r>
            <w:r>
              <w:rPr>
                <w:rFonts w:asciiTheme="minorHAnsi" w:hAnsiTheme="minorHAnsi" w:cs="Courier New"/>
                <w:sz w:val="20"/>
                <w:szCs w:val="20"/>
              </w:rPr>
              <w:t>Investigation Short Form (Arabic</w:t>
            </w:r>
            <w:r w:rsidRPr="007E698C">
              <w:rPr>
                <w:rFonts w:asciiTheme="minorHAnsi" w:hAnsiTheme="minorHAnsi" w:cs="Courier New"/>
                <w:sz w:val="20"/>
                <w:szCs w:val="20"/>
              </w:rPr>
              <w:t>)</w:t>
            </w:r>
          </w:p>
        </w:tc>
        <w:tc>
          <w:tcPr>
            <w:tcW w:w="1310" w:type="dxa"/>
            <w:vAlign w:val="center"/>
          </w:tcPr>
          <w:p w14:paraId="4DC0F597" w14:textId="6E7A9685"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1,226</w:t>
            </w:r>
          </w:p>
        </w:tc>
        <w:tc>
          <w:tcPr>
            <w:tcW w:w="1311" w:type="dxa"/>
            <w:vAlign w:val="center"/>
          </w:tcPr>
          <w:p w14:paraId="7E9A7805" w14:textId="004C9461"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06FB53AD" w14:textId="3E015A22"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10</w:t>
            </w:r>
            <w:r w:rsidR="00FA45BA">
              <w:rPr>
                <w:rFonts w:ascii="Calibri" w:hAnsi="Calibri"/>
                <w:color w:val="000000"/>
                <w:sz w:val="20"/>
                <w:szCs w:val="20"/>
              </w:rPr>
              <w:t>/60</w:t>
            </w:r>
          </w:p>
        </w:tc>
        <w:tc>
          <w:tcPr>
            <w:tcW w:w="1311" w:type="dxa"/>
            <w:gridSpan w:val="2"/>
            <w:vAlign w:val="center"/>
          </w:tcPr>
          <w:p w14:paraId="72C5D110" w14:textId="6668095E"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204</w:t>
            </w:r>
          </w:p>
        </w:tc>
      </w:tr>
      <w:tr w:rsidR="00A8748F" w:rsidRPr="007E698C" w14:paraId="3D0F040F" w14:textId="77777777" w:rsidTr="009C5CFB">
        <w:tc>
          <w:tcPr>
            <w:tcW w:w="1417" w:type="dxa"/>
            <w:vAlign w:val="center"/>
          </w:tcPr>
          <w:p w14:paraId="3606002C"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1F4162D7"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Form (English)</w:t>
            </w:r>
          </w:p>
        </w:tc>
        <w:tc>
          <w:tcPr>
            <w:tcW w:w="1310" w:type="dxa"/>
            <w:vAlign w:val="center"/>
          </w:tcPr>
          <w:p w14:paraId="2A799731" w14:textId="403C4C84"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1,720</w:t>
            </w:r>
          </w:p>
        </w:tc>
        <w:tc>
          <w:tcPr>
            <w:tcW w:w="1311" w:type="dxa"/>
            <w:vAlign w:val="center"/>
          </w:tcPr>
          <w:p w14:paraId="15A9F869" w14:textId="7459D22F"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34ABA42B" w14:textId="54EB8FCF"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20</w:t>
            </w:r>
            <w:r w:rsidR="00FA45BA">
              <w:rPr>
                <w:rFonts w:ascii="Calibri" w:hAnsi="Calibri"/>
                <w:color w:val="000000"/>
                <w:sz w:val="20"/>
                <w:szCs w:val="20"/>
              </w:rPr>
              <w:t>/60</w:t>
            </w:r>
          </w:p>
        </w:tc>
        <w:tc>
          <w:tcPr>
            <w:tcW w:w="1311" w:type="dxa"/>
            <w:gridSpan w:val="2"/>
            <w:vAlign w:val="center"/>
          </w:tcPr>
          <w:p w14:paraId="37C5DF29" w14:textId="1A6C9F98"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573</w:t>
            </w:r>
          </w:p>
        </w:tc>
      </w:tr>
      <w:tr w:rsidR="00A8748F" w:rsidRPr="007E698C" w14:paraId="0E9A4672" w14:textId="77777777" w:rsidTr="009C5CFB">
        <w:tc>
          <w:tcPr>
            <w:tcW w:w="1417" w:type="dxa"/>
            <w:vAlign w:val="center"/>
          </w:tcPr>
          <w:p w14:paraId="041B76F7"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2CAF8818"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Form (French)</w:t>
            </w:r>
          </w:p>
        </w:tc>
        <w:tc>
          <w:tcPr>
            <w:tcW w:w="1310" w:type="dxa"/>
            <w:vAlign w:val="center"/>
          </w:tcPr>
          <w:p w14:paraId="6504DA8E" w14:textId="5433493C"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1,125</w:t>
            </w:r>
          </w:p>
        </w:tc>
        <w:tc>
          <w:tcPr>
            <w:tcW w:w="1311" w:type="dxa"/>
            <w:vAlign w:val="center"/>
          </w:tcPr>
          <w:p w14:paraId="064171A0" w14:textId="1EC61ACC"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17B0BA27" w14:textId="6BF8E0A6"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20</w:t>
            </w:r>
            <w:r w:rsidR="00FA45BA">
              <w:rPr>
                <w:rFonts w:ascii="Calibri" w:hAnsi="Calibri"/>
                <w:color w:val="000000"/>
                <w:sz w:val="20"/>
                <w:szCs w:val="20"/>
              </w:rPr>
              <w:t>/60</w:t>
            </w:r>
          </w:p>
        </w:tc>
        <w:tc>
          <w:tcPr>
            <w:tcW w:w="1311" w:type="dxa"/>
            <w:gridSpan w:val="2"/>
            <w:vAlign w:val="center"/>
          </w:tcPr>
          <w:p w14:paraId="71E23864" w14:textId="209B0A63"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375</w:t>
            </w:r>
          </w:p>
        </w:tc>
      </w:tr>
      <w:tr w:rsidR="00A8748F" w:rsidRPr="007E698C" w14:paraId="73A50DDA" w14:textId="77777777" w:rsidTr="009C5CFB">
        <w:tc>
          <w:tcPr>
            <w:tcW w:w="1417" w:type="dxa"/>
            <w:vAlign w:val="center"/>
          </w:tcPr>
          <w:p w14:paraId="06A701C3"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4FFB4FD5" w14:textId="06D1DC32"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Form (</w:t>
            </w:r>
            <w:r>
              <w:rPr>
                <w:rFonts w:asciiTheme="minorHAnsi" w:hAnsiTheme="minorHAnsi" w:cs="Courier New"/>
                <w:sz w:val="20"/>
                <w:szCs w:val="20"/>
              </w:rPr>
              <w:t>Portuguese</w:t>
            </w:r>
            <w:r w:rsidRPr="007E698C">
              <w:rPr>
                <w:rFonts w:asciiTheme="minorHAnsi" w:hAnsiTheme="minorHAnsi" w:cs="Courier New"/>
                <w:sz w:val="20"/>
                <w:szCs w:val="20"/>
              </w:rPr>
              <w:t>)</w:t>
            </w:r>
          </w:p>
        </w:tc>
        <w:tc>
          <w:tcPr>
            <w:tcW w:w="1310" w:type="dxa"/>
            <w:vAlign w:val="center"/>
          </w:tcPr>
          <w:p w14:paraId="77328ED8" w14:textId="149C312B"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19</w:t>
            </w:r>
          </w:p>
        </w:tc>
        <w:tc>
          <w:tcPr>
            <w:tcW w:w="1311" w:type="dxa"/>
            <w:vAlign w:val="center"/>
          </w:tcPr>
          <w:p w14:paraId="699EE6F5" w14:textId="5829E58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100F33D3" w14:textId="45CF2216"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20</w:t>
            </w:r>
            <w:r w:rsidR="00FA45BA">
              <w:rPr>
                <w:rFonts w:ascii="Calibri" w:hAnsi="Calibri"/>
                <w:color w:val="000000"/>
                <w:sz w:val="20"/>
                <w:szCs w:val="20"/>
              </w:rPr>
              <w:t>/60</w:t>
            </w:r>
          </w:p>
        </w:tc>
        <w:tc>
          <w:tcPr>
            <w:tcW w:w="1311" w:type="dxa"/>
            <w:gridSpan w:val="2"/>
            <w:vAlign w:val="center"/>
          </w:tcPr>
          <w:p w14:paraId="3243F1EE" w14:textId="4EE54EE1"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6</w:t>
            </w:r>
          </w:p>
        </w:tc>
      </w:tr>
      <w:tr w:rsidR="00A8748F" w:rsidRPr="007E698C" w14:paraId="45804956" w14:textId="77777777" w:rsidTr="009C5CFB">
        <w:tc>
          <w:tcPr>
            <w:tcW w:w="1417" w:type="dxa"/>
            <w:vAlign w:val="center"/>
          </w:tcPr>
          <w:p w14:paraId="1E114E99"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1900F45D" w14:textId="3BF90EE1"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Case Investigation Form (</w:t>
            </w:r>
            <w:r>
              <w:rPr>
                <w:rFonts w:asciiTheme="minorHAnsi" w:hAnsiTheme="minorHAnsi" w:cs="Courier New"/>
                <w:sz w:val="20"/>
                <w:szCs w:val="20"/>
              </w:rPr>
              <w:t>Arabic</w:t>
            </w:r>
            <w:r w:rsidRPr="007E698C">
              <w:rPr>
                <w:rFonts w:asciiTheme="minorHAnsi" w:hAnsiTheme="minorHAnsi" w:cs="Courier New"/>
                <w:sz w:val="20"/>
                <w:szCs w:val="20"/>
              </w:rPr>
              <w:t>)</w:t>
            </w:r>
          </w:p>
        </w:tc>
        <w:tc>
          <w:tcPr>
            <w:tcW w:w="1310" w:type="dxa"/>
            <w:vAlign w:val="center"/>
          </w:tcPr>
          <w:p w14:paraId="54AB50C7" w14:textId="5558F1BC"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136</w:t>
            </w:r>
          </w:p>
        </w:tc>
        <w:tc>
          <w:tcPr>
            <w:tcW w:w="1311" w:type="dxa"/>
            <w:vAlign w:val="center"/>
          </w:tcPr>
          <w:p w14:paraId="4B46B696" w14:textId="0E543839"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72D77F97" w14:textId="365B817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20</w:t>
            </w:r>
            <w:r w:rsidR="00FA45BA">
              <w:rPr>
                <w:rFonts w:ascii="Calibri" w:hAnsi="Calibri"/>
                <w:color w:val="000000"/>
                <w:sz w:val="20"/>
                <w:szCs w:val="20"/>
              </w:rPr>
              <w:t>/60</w:t>
            </w:r>
          </w:p>
        </w:tc>
        <w:tc>
          <w:tcPr>
            <w:tcW w:w="1311" w:type="dxa"/>
            <w:gridSpan w:val="2"/>
            <w:vAlign w:val="center"/>
          </w:tcPr>
          <w:p w14:paraId="5046C1A9" w14:textId="2866DCDC"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45</w:t>
            </w:r>
          </w:p>
        </w:tc>
      </w:tr>
      <w:tr w:rsidR="00A8748F" w:rsidRPr="007E698C" w14:paraId="3AA5B447" w14:textId="77777777" w:rsidTr="009C5CFB">
        <w:tc>
          <w:tcPr>
            <w:tcW w:w="1417" w:type="dxa"/>
            <w:vAlign w:val="center"/>
          </w:tcPr>
          <w:p w14:paraId="57C634B3"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69E09D14" w14:textId="7E5429F3"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Contact Listing Form (English)</w:t>
            </w:r>
          </w:p>
        </w:tc>
        <w:tc>
          <w:tcPr>
            <w:tcW w:w="1310" w:type="dxa"/>
            <w:vAlign w:val="center"/>
          </w:tcPr>
          <w:p w14:paraId="68F6F13D" w14:textId="00B5C999"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171,960</w:t>
            </w:r>
          </w:p>
        </w:tc>
        <w:tc>
          <w:tcPr>
            <w:tcW w:w="1311" w:type="dxa"/>
            <w:vAlign w:val="center"/>
          </w:tcPr>
          <w:p w14:paraId="64919D5B" w14:textId="59039400"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414E90FD" w14:textId="79519E49"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15</w:t>
            </w:r>
            <w:r w:rsidR="00FA45BA">
              <w:rPr>
                <w:rFonts w:ascii="Calibri" w:hAnsi="Calibri"/>
                <w:color w:val="000000"/>
                <w:sz w:val="20"/>
                <w:szCs w:val="20"/>
              </w:rPr>
              <w:t>/60</w:t>
            </w:r>
          </w:p>
        </w:tc>
        <w:tc>
          <w:tcPr>
            <w:tcW w:w="1311" w:type="dxa"/>
            <w:gridSpan w:val="2"/>
            <w:vAlign w:val="center"/>
          </w:tcPr>
          <w:p w14:paraId="7E1D0715" w14:textId="4B325D77"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42,990</w:t>
            </w:r>
          </w:p>
        </w:tc>
      </w:tr>
      <w:tr w:rsidR="00A8748F" w:rsidRPr="007E698C" w14:paraId="3F036ABF" w14:textId="77777777" w:rsidTr="009C5CFB">
        <w:tc>
          <w:tcPr>
            <w:tcW w:w="1417" w:type="dxa"/>
            <w:vAlign w:val="center"/>
          </w:tcPr>
          <w:p w14:paraId="0201E72E"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1E0E8BF5" w14:textId="7DDA4BA8"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Contact Listing Form (French)</w:t>
            </w:r>
          </w:p>
        </w:tc>
        <w:tc>
          <w:tcPr>
            <w:tcW w:w="1310" w:type="dxa"/>
            <w:vAlign w:val="center"/>
          </w:tcPr>
          <w:p w14:paraId="2F1BEAFB" w14:textId="66387D50"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112,470</w:t>
            </w:r>
          </w:p>
        </w:tc>
        <w:tc>
          <w:tcPr>
            <w:tcW w:w="1311" w:type="dxa"/>
            <w:vAlign w:val="center"/>
          </w:tcPr>
          <w:p w14:paraId="5D1279C5" w14:textId="202C5329"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28D66B8F" w14:textId="5F7F115A"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15</w:t>
            </w:r>
            <w:r w:rsidR="00FA45BA">
              <w:rPr>
                <w:rFonts w:ascii="Calibri" w:hAnsi="Calibri"/>
                <w:color w:val="000000"/>
                <w:sz w:val="20"/>
                <w:szCs w:val="20"/>
              </w:rPr>
              <w:t>/60</w:t>
            </w:r>
          </w:p>
        </w:tc>
        <w:tc>
          <w:tcPr>
            <w:tcW w:w="1311" w:type="dxa"/>
            <w:gridSpan w:val="2"/>
            <w:vAlign w:val="center"/>
          </w:tcPr>
          <w:p w14:paraId="44E9237E" w14:textId="28C99226"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28,118</w:t>
            </w:r>
          </w:p>
        </w:tc>
      </w:tr>
      <w:tr w:rsidR="00A8748F" w:rsidRPr="007E698C" w14:paraId="1172791D" w14:textId="77777777" w:rsidTr="009C5CFB">
        <w:tc>
          <w:tcPr>
            <w:tcW w:w="1417" w:type="dxa"/>
            <w:vAlign w:val="center"/>
          </w:tcPr>
          <w:p w14:paraId="6E7E06D0"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73D84814" w14:textId="5CDB0385"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 xml:space="preserve">Viral Hemorrhagic Fever Contact </w:t>
            </w:r>
            <w:r>
              <w:rPr>
                <w:rFonts w:asciiTheme="minorHAnsi" w:hAnsiTheme="minorHAnsi" w:cs="Courier New"/>
                <w:sz w:val="20"/>
                <w:szCs w:val="20"/>
              </w:rPr>
              <w:t>Listing Form (Portuguese</w:t>
            </w:r>
            <w:r w:rsidRPr="007E698C">
              <w:rPr>
                <w:rFonts w:asciiTheme="minorHAnsi" w:hAnsiTheme="minorHAnsi" w:cs="Courier New"/>
                <w:sz w:val="20"/>
                <w:szCs w:val="20"/>
              </w:rPr>
              <w:t>)</w:t>
            </w:r>
          </w:p>
        </w:tc>
        <w:tc>
          <w:tcPr>
            <w:tcW w:w="1310" w:type="dxa"/>
            <w:vAlign w:val="center"/>
          </w:tcPr>
          <w:p w14:paraId="4B522478" w14:textId="33273EBB"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1,950</w:t>
            </w:r>
          </w:p>
        </w:tc>
        <w:tc>
          <w:tcPr>
            <w:tcW w:w="1311" w:type="dxa"/>
            <w:vAlign w:val="center"/>
          </w:tcPr>
          <w:p w14:paraId="294DFD84" w14:textId="6D62DDB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30037657" w14:textId="02F3074D"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15</w:t>
            </w:r>
            <w:r w:rsidR="00FA45BA">
              <w:rPr>
                <w:rFonts w:ascii="Calibri" w:hAnsi="Calibri"/>
                <w:color w:val="000000"/>
                <w:sz w:val="20"/>
                <w:szCs w:val="20"/>
              </w:rPr>
              <w:t>/60</w:t>
            </w:r>
          </w:p>
        </w:tc>
        <w:tc>
          <w:tcPr>
            <w:tcW w:w="1311" w:type="dxa"/>
            <w:gridSpan w:val="2"/>
            <w:vAlign w:val="center"/>
          </w:tcPr>
          <w:p w14:paraId="0FDFA2BA" w14:textId="73D5A12C"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488</w:t>
            </w:r>
          </w:p>
        </w:tc>
      </w:tr>
      <w:tr w:rsidR="00A8748F" w:rsidRPr="007E698C" w14:paraId="4F6392F3" w14:textId="77777777" w:rsidTr="009C5CFB">
        <w:tc>
          <w:tcPr>
            <w:tcW w:w="1417" w:type="dxa"/>
            <w:vAlign w:val="center"/>
          </w:tcPr>
          <w:p w14:paraId="6F9D0235"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756A9FB1" w14:textId="294B096D"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 xml:space="preserve">Viral Hemorrhagic Fever Contact Listing Form </w:t>
            </w:r>
            <w:r>
              <w:rPr>
                <w:rFonts w:asciiTheme="minorHAnsi" w:hAnsiTheme="minorHAnsi" w:cs="Courier New"/>
                <w:sz w:val="20"/>
                <w:szCs w:val="20"/>
              </w:rPr>
              <w:t>(Arabic</w:t>
            </w:r>
            <w:r w:rsidRPr="007E698C">
              <w:rPr>
                <w:rFonts w:asciiTheme="minorHAnsi" w:hAnsiTheme="minorHAnsi" w:cs="Courier New"/>
                <w:sz w:val="20"/>
                <w:szCs w:val="20"/>
              </w:rPr>
              <w:t>)</w:t>
            </w:r>
          </w:p>
        </w:tc>
        <w:tc>
          <w:tcPr>
            <w:tcW w:w="1310" w:type="dxa"/>
            <w:vAlign w:val="center"/>
          </w:tcPr>
          <w:p w14:paraId="167D2DA2" w14:textId="65950141"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13,620</w:t>
            </w:r>
          </w:p>
        </w:tc>
        <w:tc>
          <w:tcPr>
            <w:tcW w:w="1311" w:type="dxa"/>
            <w:vAlign w:val="center"/>
          </w:tcPr>
          <w:p w14:paraId="5B4C5BB8" w14:textId="522F7884"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1B6780B5" w14:textId="406BC095"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15</w:t>
            </w:r>
            <w:r w:rsidR="00FA45BA">
              <w:rPr>
                <w:rFonts w:ascii="Calibri" w:hAnsi="Calibri"/>
                <w:color w:val="000000"/>
                <w:sz w:val="20"/>
                <w:szCs w:val="20"/>
              </w:rPr>
              <w:t>/60</w:t>
            </w:r>
          </w:p>
        </w:tc>
        <w:tc>
          <w:tcPr>
            <w:tcW w:w="1311" w:type="dxa"/>
            <w:gridSpan w:val="2"/>
            <w:vAlign w:val="center"/>
          </w:tcPr>
          <w:p w14:paraId="6CC15194" w14:textId="46EF24B3"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3,405</w:t>
            </w:r>
          </w:p>
        </w:tc>
      </w:tr>
      <w:tr w:rsidR="00A8748F" w:rsidRPr="007E698C" w14:paraId="42C7FC8A" w14:textId="77777777" w:rsidTr="009C5CFB">
        <w:tc>
          <w:tcPr>
            <w:tcW w:w="1417" w:type="dxa"/>
            <w:vAlign w:val="center"/>
          </w:tcPr>
          <w:p w14:paraId="0122F04A"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346904A0" w14:textId="3A9559F4"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Contact Tracing Follow-Up Form (English)</w:t>
            </w:r>
          </w:p>
        </w:tc>
        <w:tc>
          <w:tcPr>
            <w:tcW w:w="1310" w:type="dxa"/>
            <w:vAlign w:val="center"/>
          </w:tcPr>
          <w:p w14:paraId="3BE33B61" w14:textId="57F87739"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171,960</w:t>
            </w:r>
          </w:p>
        </w:tc>
        <w:tc>
          <w:tcPr>
            <w:tcW w:w="1311" w:type="dxa"/>
            <w:vAlign w:val="center"/>
          </w:tcPr>
          <w:p w14:paraId="1769C1A2" w14:textId="7202A11E"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4F362749" w14:textId="69EBECD0"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63</w:t>
            </w:r>
            <w:r w:rsidR="00FA45BA">
              <w:rPr>
                <w:rFonts w:ascii="Calibri" w:hAnsi="Calibri"/>
                <w:color w:val="000000"/>
                <w:sz w:val="20"/>
                <w:szCs w:val="20"/>
              </w:rPr>
              <w:t>/60</w:t>
            </w:r>
          </w:p>
        </w:tc>
        <w:tc>
          <w:tcPr>
            <w:tcW w:w="1311" w:type="dxa"/>
            <w:gridSpan w:val="2"/>
            <w:vAlign w:val="center"/>
          </w:tcPr>
          <w:p w14:paraId="6B8E07A4" w14:textId="1AE8DD94"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180,558</w:t>
            </w:r>
          </w:p>
        </w:tc>
      </w:tr>
      <w:tr w:rsidR="00A8748F" w:rsidRPr="007E698C" w14:paraId="79083A42" w14:textId="77777777" w:rsidTr="009C5CFB">
        <w:tc>
          <w:tcPr>
            <w:tcW w:w="1417" w:type="dxa"/>
            <w:vAlign w:val="center"/>
          </w:tcPr>
          <w:p w14:paraId="0D300B95"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0739179E" w14:textId="0EA8AB1A"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Contact Tracing Follow-Up Form (French)</w:t>
            </w:r>
          </w:p>
        </w:tc>
        <w:tc>
          <w:tcPr>
            <w:tcW w:w="1310" w:type="dxa"/>
            <w:vAlign w:val="center"/>
          </w:tcPr>
          <w:p w14:paraId="344BBCA0" w14:textId="72892D76"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112,470</w:t>
            </w:r>
          </w:p>
        </w:tc>
        <w:tc>
          <w:tcPr>
            <w:tcW w:w="1311" w:type="dxa"/>
            <w:vAlign w:val="center"/>
          </w:tcPr>
          <w:p w14:paraId="589010C1" w14:textId="13A1F8A3"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29DF92A8" w14:textId="47CC46ED"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63</w:t>
            </w:r>
            <w:r w:rsidR="00FA45BA">
              <w:rPr>
                <w:rFonts w:ascii="Calibri" w:hAnsi="Calibri"/>
                <w:color w:val="000000"/>
                <w:sz w:val="20"/>
                <w:szCs w:val="20"/>
              </w:rPr>
              <w:t>/60</w:t>
            </w:r>
          </w:p>
        </w:tc>
        <w:tc>
          <w:tcPr>
            <w:tcW w:w="1311" w:type="dxa"/>
            <w:gridSpan w:val="2"/>
            <w:vAlign w:val="center"/>
          </w:tcPr>
          <w:p w14:paraId="010A0902" w14:textId="02C9D768"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118,094</w:t>
            </w:r>
          </w:p>
        </w:tc>
      </w:tr>
      <w:tr w:rsidR="00A8748F" w:rsidRPr="007E698C" w14:paraId="29467AFC" w14:textId="77777777" w:rsidTr="009C5CFB">
        <w:tc>
          <w:tcPr>
            <w:tcW w:w="1417" w:type="dxa"/>
            <w:vAlign w:val="center"/>
          </w:tcPr>
          <w:p w14:paraId="4AC899E6"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0CC4E86C" w14:textId="5FAF88B9"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Contact</w:t>
            </w:r>
            <w:r>
              <w:rPr>
                <w:rFonts w:asciiTheme="minorHAnsi" w:hAnsiTheme="minorHAnsi" w:cs="Courier New"/>
                <w:sz w:val="20"/>
                <w:szCs w:val="20"/>
              </w:rPr>
              <w:t xml:space="preserve"> Tracing Follow-Up Form (Portuguese</w:t>
            </w:r>
            <w:r w:rsidRPr="007E698C">
              <w:rPr>
                <w:rFonts w:asciiTheme="minorHAnsi" w:hAnsiTheme="minorHAnsi" w:cs="Courier New"/>
                <w:sz w:val="20"/>
                <w:szCs w:val="20"/>
              </w:rPr>
              <w:t>)</w:t>
            </w:r>
          </w:p>
        </w:tc>
        <w:tc>
          <w:tcPr>
            <w:tcW w:w="1310" w:type="dxa"/>
            <w:vAlign w:val="center"/>
          </w:tcPr>
          <w:p w14:paraId="79151EDE" w14:textId="38962ED0"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1,950</w:t>
            </w:r>
          </w:p>
        </w:tc>
        <w:tc>
          <w:tcPr>
            <w:tcW w:w="1311" w:type="dxa"/>
            <w:vAlign w:val="center"/>
          </w:tcPr>
          <w:p w14:paraId="3A4E2E39" w14:textId="1F65565F"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6450190C" w14:textId="10D090D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63</w:t>
            </w:r>
            <w:r w:rsidR="00FA45BA">
              <w:rPr>
                <w:rFonts w:ascii="Calibri" w:hAnsi="Calibri"/>
                <w:color w:val="000000"/>
                <w:sz w:val="20"/>
                <w:szCs w:val="20"/>
              </w:rPr>
              <w:t>/60</w:t>
            </w:r>
          </w:p>
        </w:tc>
        <w:tc>
          <w:tcPr>
            <w:tcW w:w="1311" w:type="dxa"/>
            <w:gridSpan w:val="2"/>
            <w:vAlign w:val="center"/>
          </w:tcPr>
          <w:p w14:paraId="6FDDC11D" w14:textId="31358D59"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2,048</w:t>
            </w:r>
          </w:p>
        </w:tc>
      </w:tr>
      <w:tr w:rsidR="00A8748F" w:rsidRPr="007E698C" w14:paraId="117DEBC7" w14:textId="77777777" w:rsidTr="009C5CFB">
        <w:tc>
          <w:tcPr>
            <w:tcW w:w="1417" w:type="dxa"/>
            <w:vAlign w:val="center"/>
          </w:tcPr>
          <w:p w14:paraId="0FE8DC5B"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735A5B7C" w14:textId="1999659B"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Viral Hemorrhagic Fever Contac</w:t>
            </w:r>
            <w:r>
              <w:rPr>
                <w:rFonts w:asciiTheme="minorHAnsi" w:hAnsiTheme="minorHAnsi" w:cs="Courier New"/>
                <w:sz w:val="20"/>
                <w:szCs w:val="20"/>
              </w:rPr>
              <w:t>t Tracing Follow-Up Form (Arabic</w:t>
            </w:r>
            <w:r w:rsidRPr="007E698C">
              <w:rPr>
                <w:rFonts w:asciiTheme="minorHAnsi" w:hAnsiTheme="minorHAnsi" w:cs="Courier New"/>
                <w:sz w:val="20"/>
                <w:szCs w:val="20"/>
              </w:rPr>
              <w:t>)</w:t>
            </w:r>
          </w:p>
        </w:tc>
        <w:tc>
          <w:tcPr>
            <w:tcW w:w="1310" w:type="dxa"/>
            <w:vAlign w:val="center"/>
          </w:tcPr>
          <w:p w14:paraId="6C748860" w14:textId="6E7C5B75"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13,620</w:t>
            </w:r>
          </w:p>
        </w:tc>
        <w:tc>
          <w:tcPr>
            <w:tcW w:w="1311" w:type="dxa"/>
            <w:vAlign w:val="center"/>
          </w:tcPr>
          <w:p w14:paraId="4DA0AD1B" w14:textId="6EA6EA80"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281DC3BF" w14:textId="2C51EBC7"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63</w:t>
            </w:r>
            <w:r w:rsidR="00FA45BA">
              <w:rPr>
                <w:rFonts w:ascii="Calibri" w:hAnsi="Calibri"/>
                <w:color w:val="000000"/>
                <w:sz w:val="20"/>
                <w:szCs w:val="20"/>
              </w:rPr>
              <w:t>/60</w:t>
            </w:r>
          </w:p>
        </w:tc>
        <w:tc>
          <w:tcPr>
            <w:tcW w:w="1311" w:type="dxa"/>
            <w:gridSpan w:val="2"/>
            <w:vAlign w:val="center"/>
          </w:tcPr>
          <w:p w14:paraId="18EB2F2F" w14:textId="6DE5DECD"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14,301</w:t>
            </w:r>
          </w:p>
        </w:tc>
      </w:tr>
      <w:tr w:rsidR="00A8748F" w:rsidRPr="007E698C" w14:paraId="01924750" w14:textId="77777777" w:rsidTr="009C5CFB">
        <w:tc>
          <w:tcPr>
            <w:tcW w:w="1417" w:type="dxa"/>
            <w:vAlign w:val="center"/>
          </w:tcPr>
          <w:p w14:paraId="4BB00072"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3A0DEE34" w14:textId="77B8C68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Ebola Virus Disease Case Contact Questionnaire (English)</w:t>
            </w:r>
          </w:p>
        </w:tc>
        <w:tc>
          <w:tcPr>
            <w:tcW w:w="1310" w:type="dxa"/>
            <w:vAlign w:val="center"/>
          </w:tcPr>
          <w:p w14:paraId="43782419" w14:textId="14595413"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171,960</w:t>
            </w:r>
          </w:p>
        </w:tc>
        <w:tc>
          <w:tcPr>
            <w:tcW w:w="1311" w:type="dxa"/>
            <w:vAlign w:val="center"/>
          </w:tcPr>
          <w:p w14:paraId="730D9970" w14:textId="41FB2596"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6BC44D07" w14:textId="5ADDBD50"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5</w:t>
            </w:r>
            <w:r w:rsidR="00FA45BA">
              <w:rPr>
                <w:rFonts w:ascii="Calibri" w:hAnsi="Calibri"/>
                <w:color w:val="000000"/>
                <w:sz w:val="20"/>
                <w:szCs w:val="20"/>
              </w:rPr>
              <w:t>/60</w:t>
            </w:r>
          </w:p>
        </w:tc>
        <w:tc>
          <w:tcPr>
            <w:tcW w:w="1311" w:type="dxa"/>
            <w:gridSpan w:val="2"/>
            <w:vAlign w:val="center"/>
          </w:tcPr>
          <w:p w14:paraId="64CC02BF" w14:textId="07B48D64"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14,330</w:t>
            </w:r>
          </w:p>
        </w:tc>
      </w:tr>
      <w:tr w:rsidR="00A8748F" w:rsidRPr="007E698C" w14:paraId="0A47062A" w14:textId="77777777" w:rsidTr="009C5CFB">
        <w:tc>
          <w:tcPr>
            <w:tcW w:w="1417" w:type="dxa"/>
            <w:vAlign w:val="center"/>
          </w:tcPr>
          <w:p w14:paraId="63C66715"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4D6D721C" w14:textId="06A53131"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Ebola Virus Disease Case Contact Questionnaire (French)</w:t>
            </w:r>
          </w:p>
        </w:tc>
        <w:tc>
          <w:tcPr>
            <w:tcW w:w="1310" w:type="dxa"/>
            <w:vAlign w:val="center"/>
          </w:tcPr>
          <w:p w14:paraId="7ABF8D89" w14:textId="34A0FB50"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112,470</w:t>
            </w:r>
          </w:p>
        </w:tc>
        <w:tc>
          <w:tcPr>
            <w:tcW w:w="1311" w:type="dxa"/>
            <w:vAlign w:val="center"/>
          </w:tcPr>
          <w:p w14:paraId="21A5BA28" w14:textId="1ED5F891"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6DE34DE5" w14:textId="11AD979D"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5</w:t>
            </w:r>
            <w:r w:rsidR="00FA45BA">
              <w:rPr>
                <w:rFonts w:ascii="Calibri" w:hAnsi="Calibri"/>
                <w:color w:val="000000"/>
                <w:sz w:val="20"/>
                <w:szCs w:val="20"/>
              </w:rPr>
              <w:t>/60</w:t>
            </w:r>
          </w:p>
        </w:tc>
        <w:tc>
          <w:tcPr>
            <w:tcW w:w="1311" w:type="dxa"/>
            <w:gridSpan w:val="2"/>
            <w:vAlign w:val="center"/>
          </w:tcPr>
          <w:p w14:paraId="44304154" w14:textId="4B9E19B5"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9,373</w:t>
            </w:r>
          </w:p>
        </w:tc>
      </w:tr>
      <w:tr w:rsidR="00A8748F" w:rsidRPr="007E698C" w14:paraId="69195444" w14:textId="77777777" w:rsidTr="009C5CFB">
        <w:tc>
          <w:tcPr>
            <w:tcW w:w="1417" w:type="dxa"/>
            <w:vAlign w:val="center"/>
          </w:tcPr>
          <w:p w14:paraId="618A16B8"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General Public</w:t>
            </w:r>
          </w:p>
        </w:tc>
        <w:tc>
          <w:tcPr>
            <w:tcW w:w="2408" w:type="dxa"/>
            <w:vAlign w:val="center"/>
          </w:tcPr>
          <w:p w14:paraId="09966B49" w14:textId="2D9AE80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Ebola Virus Disease Cas</w:t>
            </w:r>
            <w:r>
              <w:rPr>
                <w:rFonts w:asciiTheme="minorHAnsi" w:hAnsiTheme="minorHAnsi" w:cs="Courier New"/>
                <w:sz w:val="20"/>
                <w:szCs w:val="20"/>
              </w:rPr>
              <w:t>e Contact Questionnaire (Portuguese</w:t>
            </w:r>
            <w:r w:rsidRPr="007E698C">
              <w:rPr>
                <w:rFonts w:asciiTheme="minorHAnsi" w:hAnsiTheme="minorHAnsi" w:cs="Courier New"/>
                <w:sz w:val="20"/>
                <w:szCs w:val="20"/>
              </w:rPr>
              <w:t>)</w:t>
            </w:r>
          </w:p>
        </w:tc>
        <w:tc>
          <w:tcPr>
            <w:tcW w:w="1310" w:type="dxa"/>
            <w:vAlign w:val="center"/>
          </w:tcPr>
          <w:p w14:paraId="6A9E8C36" w14:textId="24EBE8E6"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1,950</w:t>
            </w:r>
          </w:p>
        </w:tc>
        <w:tc>
          <w:tcPr>
            <w:tcW w:w="1311" w:type="dxa"/>
            <w:vAlign w:val="center"/>
          </w:tcPr>
          <w:p w14:paraId="5F75D266" w14:textId="3F0A7DED"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46158AA4" w14:textId="4D99825A"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5</w:t>
            </w:r>
            <w:r w:rsidR="00FA45BA">
              <w:rPr>
                <w:rFonts w:ascii="Calibri" w:hAnsi="Calibri"/>
                <w:color w:val="000000"/>
                <w:sz w:val="20"/>
                <w:szCs w:val="20"/>
              </w:rPr>
              <w:t>/60</w:t>
            </w:r>
          </w:p>
        </w:tc>
        <w:tc>
          <w:tcPr>
            <w:tcW w:w="1311" w:type="dxa"/>
            <w:gridSpan w:val="2"/>
            <w:vAlign w:val="center"/>
          </w:tcPr>
          <w:p w14:paraId="43748B85" w14:textId="31B5697C"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163</w:t>
            </w:r>
          </w:p>
        </w:tc>
      </w:tr>
      <w:tr w:rsidR="00A8748F" w:rsidRPr="007E698C" w14:paraId="11AF913C" w14:textId="77777777" w:rsidTr="009C5CFB">
        <w:tc>
          <w:tcPr>
            <w:tcW w:w="1417" w:type="dxa"/>
            <w:vAlign w:val="center"/>
          </w:tcPr>
          <w:p w14:paraId="0BC2A493"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lastRenderedPageBreak/>
              <w:t>General Public</w:t>
            </w:r>
          </w:p>
        </w:tc>
        <w:tc>
          <w:tcPr>
            <w:tcW w:w="2408" w:type="dxa"/>
            <w:vAlign w:val="center"/>
          </w:tcPr>
          <w:p w14:paraId="45305625" w14:textId="61E47456"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Ebola Virus Disease Ca</w:t>
            </w:r>
            <w:r>
              <w:rPr>
                <w:rFonts w:asciiTheme="minorHAnsi" w:hAnsiTheme="minorHAnsi" w:cs="Courier New"/>
                <w:sz w:val="20"/>
                <w:szCs w:val="20"/>
              </w:rPr>
              <w:t>se Contact Questionnaire (Arabic</w:t>
            </w:r>
            <w:r w:rsidRPr="007E698C">
              <w:rPr>
                <w:rFonts w:asciiTheme="minorHAnsi" w:hAnsiTheme="minorHAnsi" w:cs="Courier New"/>
                <w:sz w:val="20"/>
                <w:szCs w:val="20"/>
              </w:rPr>
              <w:t>)</w:t>
            </w:r>
          </w:p>
        </w:tc>
        <w:tc>
          <w:tcPr>
            <w:tcW w:w="1310" w:type="dxa"/>
            <w:vAlign w:val="center"/>
          </w:tcPr>
          <w:p w14:paraId="6A65B2DD" w14:textId="179C9563"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13,620</w:t>
            </w:r>
          </w:p>
        </w:tc>
        <w:tc>
          <w:tcPr>
            <w:tcW w:w="1311" w:type="dxa"/>
            <w:vAlign w:val="center"/>
          </w:tcPr>
          <w:p w14:paraId="5A8BB7ED" w14:textId="5BD086E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3D1BF1AA" w14:textId="152A9E79"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5</w:t>
            </w:r>
            <w:r w:rsidR="00FA45BA">
              <w:rPr>
                <w:rFonts w:ascii="Calibri" w:hAnsi="Calibri"/>
                <w:color w:val="000000"/>
                <w:sz w:val="20"/>
                <w:szCs w:val="20"/>
              </w:rPr>
              <w:t>/60</w:t>
            </w:r>
          </w:p>
        </w:tc>
        <w:tc>
          <w:tcPr>
            <w:tcW w:w="1311" w:type="dxa"/>
            <w:gridSpan w:val="2"/>
            <w:vAlign w:val="center"/>
          </w:tcPr>
          <w:p w14:paraId="7412D62E" w14:textId="7379362C"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1,135</w:t>
            </w:r>
          </w:p>
        </w:tc>
      </w:tr>
      <w:tr w:rsidR="00A8748F" w:rsidRPr="007E698C" w14:paraId="398841FF" w14:textId="77777777" w:rsidTr="009C5CFB">
        <w:tc>
          <w:tcPr>
            <w:tcW w:w="1417" w:type="dxa"/>
            <w:vAlign w:val="center"/>
          </w:tcPr>
          <w:p w14:paraId="61C43A25" w14:textId="77777777" w:rsidR="00A8748F" w:rsidRPr="007E698C" w:rsidRDefault="00A8748F" w:rsidP="00A8748F">
            <w:pPr>
              <w:rPr>
                <w:rFonts w:asciiTheme="minorHAnsi" w:hAnsiTheme="minorHAnsi" w:cs="Courier New"/>
                <w:sz w:val="20"/>
                <w:szCs w:val="20"/>
              </w:rPr>
            </w:pPr>
            <w:r w:rsidRPr="007E698C">
              <w:rPr>
                <w:rFonts w:asciiTheme="minorHAnsi" w:hAnsiTheme="minorHAnsi" w:cs="Courier New"/>
                <w:sz w:val="20"/>
                <w:szCs w:val="20"/>
              </w:rPr>
              <w:t>General Public</w:t>
            </w:r>
          </w:p>
        </w:tc>
        <w:tc>
          <w:tcPr>
            <w:tcW w:w="2408" w:type="dxa"/>
            <w:vAlign w:val="center"/>
          </w:tcPr>
          <w:p w14:paraId="3FF782D2" w14:textId="0A5CD9EE" w:rsidR="00A8748F" w:rsidRPr="007E698C" w:rsidRDefault="00A8748F" w:rsidP="00A8748F">
            <w:pPr>
              <w:rPr>
                <w:rFonts w:asciiTheme="minorHAnsi" w:hAnsiTheme="minorHAnsi" w:cs="Courier New"/>
                <w:sz w:val="20"/>
                <w:szCs w:val="20"/>
              </w:rPr>
            </w:pPr>
            <w:r>
              <w:rPr>
                <w:rFonts w:asciiTheme="minorHAnsi" w:hAnsiTheme="minorHAnsi" w:cs="Courier New"/>
                <w:sz w:val="20"/>
                <w:szCs w:val="20"/>
              </w:rPr>
              <w:t>Ebola Outbreak Response Sexual Transmission Adult Case Investigation Form (English)</w:t>
            </w:r>
          </w:p>
        </w:tc>
        <w:tc>
          <w:tcPr>
            <w:tcW w:w="1310" w:type="dxa"/>
            <w:vAlign w:val="center"/>
          </w:tcPr>
          <w:p w14:paraId="156282EA" w14:textId="0B4D0D06"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3,439</w:t>
            </w:r>
          </w:p>
        </w:tc>
        <w:tc>
          <w:tcPr>
            <w:tcW w:w="1311" w:type="dxa"/>
            <w:vAlign w:val="center"/>
          </w:tcPr>
          <w:p w14:paraId="7F450F90" w14:textId="25F9519C" w:rsidR="00A8748F" w:rsidRPr="007E698C"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17730F3C" w14:textId="68BC8A83" w:rsidR="00A8748F" w:rsidRPr="007E698C"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341C3775" w14:textId="241AB050"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1,720</w:t>
            </w:r>
          </w:p>
        </w:tc>
      </w:tr>
      <w:tr w:rsidR="00A8748F" w:rsidRPr="007E698C" w14:paraId="659470B1" w14:textId="77777777" w:rsidTr="009C5CFB">
        <w:tc>
          <w:tcPr>
            <w:tcW w:w="1417" w:type="dxa"/>
            <w:vAlign w:val="center"/>
          </w:tcPr>
          <w:p w14:paraId="3B5899D8" w14:textId="77777777"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General Public</w:t>
            </w:r>
          </w:p>
        </w:tc>
        <w:tc>
          <w:tcPr>
            <w:tcW w:w="2408" w:type="dxa"/>
            <w:vAlign w:val="center"/>
          </w:tcPr>
          <w:p w14:paraId="5112D4E0" w14:textId="27212A9F"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Ebola Outbreak Response Sexual Transmission Adult Case Investigation Form (French)</w:t>
            </w:r>
          </w:p>
        </w:tc>
        <w:tc>
          <w:tcPr>
            <w:tcW w:w="1310" w:type="dxa"/>
            <w:vAlign w:val="center"/>
          </w:tcPr>
          <w:p w14:paraId="5A7D744F" w14:textId="2EEAB60B"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2,249</w:t>
            </w:r>
          </w:p>
        </w:tc>
        <w:tc>
          <w:tcPr>
            <w:tcW w:w="1311" w:type="dxa"/>
            <w:vAlign w:val="center"/>
          </w:tcPr>
          <w:p w14:paraId="19E3D9DC" w14:textId="7D569AAF"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55299A9F" w14:textId="7E7931D8"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381DAD77" w14:textId="0A7A187E"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1,125</w:t>
            </w:r>
          </w:p>
        </w:tc>
      </w:tr>
      <w:tr w:rsidR="00A8748F" w:rsidRPr="007E698C" w14:paraId="25169EEE" w14:textId="77777777" w:rsidTr="009C5CFB">
        <w:tc>
          <w:tcPr>
            <w:tcW w:w="1417" w:type="dxa"/>
            <w:vAlign w:val="center"/>
          </w:tcPr>
          <w:p w14:paraId="03D6FCEF" w14:textId="77777777" w:rsidR="00A8748F" w:rsidRPr="007E698C" w:rsidRDefault="00A8748F" w:rsidP="00A8748F">
            <w:pPr>
              <w:rPr>
                <w:rFonts w:asciiTheme="minorHAnsi" w:hAnsiTheme="minorHAnsi" w:cs="Courier New"/>
                <w:sz w:val="20"/>
                <w:szCs w:val="20"/>
              </w:rPr>
            </w:pPr>
            <w:r w:rsidRPr="007E698C">
              <w:rPr>
                <w:rFonts w:asciiTheme="minorHAnsi" w:hAnsiTheme="minorHAnsi" w:cs="Courier New"/>
                <w:sz w:val="20"/>
                <w:szCs w:val="20"/>
              </w:rPr>
              <w:t>General Public</w:t>
            </w:r>
          </w:p>
        </w:tc>
        <w:tc>
          <w:tcPr>
            <w:tcW w:w="2408" w:type="dxa"/>
            <w:vAlign w:val="center"/>
          </w:tcPr>
          <w:p w14:paraId="69B21E3C" w14:textId="785FE7C9" w:rsidR="00A8748F" w:rsidRPr="007E698C" w:rsidRDefault="00A8748F" w:rsidP="00A8748F">
            <w:pPr>
              <w:rPr>
                <w:rFonts w:asciiTheme="minorHAnsi" w:hAnsiTheme="minorHAnsi" w:cs="Courier New"/>
                <w:sz w:val="20"/>
                <w:szCs w:val="20"/>
              </w:rPr>
            </w:pPr>
            <w:r>
              <w:rPr>
                <w:rFonts w:asciiTheme="minorHAnsi" w:hAnsiTheme="minorHAnsi" w:cs="Courier New"/>
                <w:sz w:val="20"/>
                <w:szCs w:val="20"/>
              </w:rPr>
              <w:t>Ebola Outbreak Response Sexual Transmission Adult Case Investigation Form (Portuguese)</w:t>
            </w:r>
          </w:p>
        </w:tc>
        <w:tc>
          <w:tcPr>
            <w:tcW w:w="1310" w:type="dxa"/>
            <w:vAlign w:val="center"/>
          </w:tcPr>
          <w:p w14:paraId="713ED396" w14:textId="24CE411C"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39</w:t>
            </w:r>
          </w:p>
        </w:tc>
        <w:tc>
          <w:tcPr>
            <w:tcW w:w="1311" w:type="dxa"/>
            <w:vAlign w:val="center"/>
          </w:tcPr>
          <w:p w14:paraId="124821FF" w14:textId="1F2BF559" w:rsidR="00A8748F" w:rsidRPr="007E698C"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744CFAE4" w14:textId="734A5BFD" w:rsidR="00A8748F" w:rsidRPr="007E698C"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4841F311" w14:textId="5DE6FBDE"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20</w:t>
            </w:r>
          </w:p>
        </w:tc>
      </w:tr>
      <w:tr w:rsidR="00A8748F" w:rsidRPr="000E1843" w14:paraId="714E748F" w14:textId="77777777" w:rsidTr="009C5CFB">
        <w:tc>
          <w:tcPr>
            <w:tcW w:w="1417" w:type="dxa"/>
            <w:vAlign w:val="center"/>
          </w:tcPr>
          <w:p w14:paraId="6FDBDC70" w14:textId="77777777"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General Public</w:t>
            </w:r>
          </w:p>
        </w:tc>
        <w:tc>
          <w:tcPr>
            <w:tcW w:w="2408" w:type="dxa"/>
            <w:vAlign w:val="center"/>
          </w:tcPr>
          <w:p w14:paraId="60A49591" w14:textId="1FDC7A34"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Ebola Outbreak Response Sexual Transmission Adult</w:t>
            </w:r>
            <w:r>
              <w:rPr>
                <w:rFonts w:asciiTheme="minorHAnsi" w:hAnsiTheme="minorHAnsi" w:cs="Courier New"/>
                <w:sz w:val="20"/>
                <w:szCs w:val="20"/>
              </w:rPr>
              <w:t xml:space="preserve"> Case Investigation Form (Arabic</w:t>
            </w:r>
            <w:r w:rsidRPr="000E1843">
              <w:rPr>
                <w:rFonts w:asciiTheme="minorHAnsi" w:hAnsiTheme="minorHAnsi" w:cs="Courier New"/>
                <w:sz w:val="20"/>
                <w:szCs w:val="20"/>
              </w:rPr>
              <w:t>)</w:t>
            </w:r>
          </w:p>
        </w:tc>
        <w:tc>
          <w:tcPr>
            <w:tcW w:w="1310" w:type="dxa"/>
            <w:vAlign w:val="center"/>
          </w:tcPr>
          <w:p w14:paraId="250AD6A3" w14:textId="01596D30"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273</w:t>
            </w:r>
          </w:p>
        </w:tc>
        <w:tc>
          <w:tcPr>
            <w:tcW w:w="1311" w:type="dxa"/>
            <w:vAlign w:val="center"/>
          </w:tcPr>
          <w:p w14:paraId="2BD8E177" w14:textId="4AC3A4C5"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3A4E5930" w14:textId="06B7E82F"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6AC060CC" w14:textId="22F4546D"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137</w:t>
            </w:r>
          </w:p>
        </w:tc>
      </w:tr>
      <w:tr w:rsidR="00A8748F" w:rsidRPr="007E698C" w14:paraId="7507E49D" w14:textId="77777777" w:rsidTr="009C5CFB">
        <w:tc>
          <w:tcPr>
            <w:tcW w:w="1417" w:type="dxa"/>
            <w:vAlign w:val="center"/>
          </w:tcPr>
          <w:p w14:paraId="0AB41490"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39859F1F" w14:textId="7208D172"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 Ebola Virus Disease Exposure Report - West Africa (CDC-WHO) (English)</w:t>
            </w:r>
          </w:p>
        </w:tc>
        <w:tc>
          <w:tcPr>
            <w:tcW w:w="1310" w:type="dxa"/>
            <w:vAlign w:val="center"/>
          </w:tcPr>
          <w:p w14:paraId="563634B0" w14:textId="090A5858"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2,455</w:t>
            </w:r>
          </w:p>
        </w:tc>
        <w:tc>
          <w:tcPr>
            <w:tcW w:w="1311" w:type="dxa"/>
            <w:vAlign w:val="center"/>
          </w:tcPr>
          <w:p w14:paraId="78902843" w14:textId="6CEBCEC7"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4D659ADC" w14:textId="2D68ABF2"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4DF2C1F6" w14:textId="23991BF0"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1,228</w:t>
            </w:r>
          </w:p>
        </w:tc>
      </w:tr>
      <w:tr w:rsidR="00A8748F" w:rsidRPr="007E698C" w14:paraId="62A68BB5" w14:textId="77777777" w:rsidTr="009C5CFB">
        <w:tc>
          <w:tcPr>
            <w:tcW w:w="1417" w:type="dxa"/>
            <w:vAlign w:val="center"/>
          </w:tcPr>
          <w:p w14:paraId="4ADA4A9A"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336CE19E" w14:textId="643012C0"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 Ebola Virus Disease Exposure Report - West Africa (CDC-WHO) (French)</w:t>
            </w:r>
          </w:p>
        </w:tc>
        <w:tc>
          <w:tcPr>
            <w:tcW w:w="1310" w:type="dxa"/>
            <w:vAlign w:val="center"/>
          </w:tcPr>
          <w:p w14:paraId="731844E9" w14:textId="43D1826E"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1,687</w:t>
            </w:r>
          </w:p>
        </w:tc>
        <w:tc>
          <w:tcPr>
            <w:tcW w:w="1311" w:type="dxa"/>
            <w:vAlign w:val="center"/>
          </w:tcPr>
          <w:p w14:paraId="051888AC" w14:textId="5785914C"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193FE2DD" w14:textId="3A23FA8F"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42EEEA7D" w14:textId="115013A6"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844</w:t>
            </w:r>
          </w:p>
        </w:tc>
      </w:tr>
      <w:tr w:rsidR="00A8748F" w:rsidRPr="007E698C" w14:paraId="2E6C30A7" w14:textId="77777777" w:rsidTr="009C5CFB">
        <w:tc>
          <w:tcPr>
            <w:tcW w:w="1417" w:type="dxa"/>
            <w:vAlign w:val="center"/>
          </w:tcPr>
          <w:p w14:paraId="001734EB"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1555D572" w14:textId="17B5056D"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 xml:space="preserve">Healthcare Worker Ebola Virus Disease Exposure Report </w:t>
            </w:r>
            <w:r>
              <w:rPr>
                <w:rFonts w:asciiTheme="minorHAnsi" w:hAnsiTheme="minorHAnsi" w:cs="Courier New"/>
                <w:sz w:val="20"/>
                <w:szCs w:val="20"/>
              </w:rPr>
              <w:t>- West Africa (CDC-WHO) (Portuguese</w:t>
            </w:r>
            <w:r w:rsidRPr="007E698C">
              <w:rPr>
                <w:rFonts w:asciiTheme="minorHAnsi" w:hAnsiTheme="minorHAnsi" w:cs="Courier New"/>
                <w:sz w:val="20"/>
                <w:szCs w:val="20"/>
              </w:rPr>
              <w:t>)</w:t>
            </w:r>
          </w:p>
        </w:tc>
        <w:tc>
          <w:tcPr>
            <w:tcW w:w="1310" w:type="dxa"/>
            <w:vAlign w:val="center"/>
          </w:tcPr>
          <w:p w14:paraId="18EA2121" w14:textId="5911F4E8"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29</w:t>
            </w:r>
          </w:p>
        </w:tc>
        <w:tc>
          <w:tcPr>
            <w:tcW w:w="1311" w:type="dxa"/>
            <w:vAlign w:val="center"/>
          </w:tcPr>
          <w:p w14:paraId="69059E49" w14:textId="4B13D9A8"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1796401D" w14:textId="365CEFC7"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7A2667E2" w14:textId="5C19316D"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15</w:t>
            </w:r>
          </w:p>
        </w:tc>
      </w:tr>
      <w:tr w:rsidR="00A8748F" w:rsidRPr="007E698C" w14:paraId="3775876A" w14:textId="77777777" w:rsidTr="009C5CFB">
        <w:tc>
          <w:tcPr>
            <w:tcW w:w="1417" w:type="dxa"/>
            <w:vAlign w:val="center"/>
          </w:tcPr>
          <w:p w14:paraId="079351B6"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39B25AD4" w14:textId="668C854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 Ebola Virus Disease Exposure Report</w:t>
            </w:r>
            <w:r>
              <w:rPr>
                <w:rFonts w:asciiTheme="minorHAnsi" w:hAnsiTheme="minorHAnsi" w:cs="Courier New"/>
                <w:sz w:val="20"/>
                <w:szCs w:val="20"/>
              </w:rPr>
              <w:t xml:space="preserve"> - West Africa (CDC-WHO) (Arabic</w:t>
            </w:r>
            <w:r w:rsidRPr="007E698C">
              <w:rPr>
                <w:rFonts w:asciiTheme="minorHAnsi" w:hAnsiTheme="minorHAnsi" w:cs="Courier New"/>
                <w:sz w:val="20"/>
                <w:szCs w:val="20"/>
              </w:rPr>
              <w:t>)</w:t>
            </w:r>
          </w:p>
        </w:tc>
        <w:tc>
          <w:tcPr>
            <w:tcW w:w="1310" w:type="dxa"/>
            <w:vAlign w:val="center"/>
          </w:tcPr>
          <w:p w14:paraId="0A535B33" w14:textId="4D89FADD" w:rsidR="00A8748F" w:rsidRPr="009C5CFB" w:rsidRDefault="00A8748F" w:rsidP="00A8748F">
            <w:pPr>
              <w:jc w:val="center"/>
              <w:rPr>
                <w:rFonts w:asciiTheme="minorHAnsi" w:hAnsiTheme="minorHAnsi" w:cs="Courier New"/>
                <w:sz w:val="20"/>
                <w:szCs w:val="20"/>
              </w:rPr>
            </w:pPr>
            <w:r>
              <w:rPr>
                <w:rFonts w:ascii="Calibri" w:hAnsi="Calibri"/>
                <w:color w:val="000000"/>
                <w:sz w:val="20"/>
                <w:szCs w:val="20"/>
              </w:rPr>
              <w:t>204</w:t>
            </w:r>
          </w:p>
        </w:tc>
        <w:tc>
          <w:tcPr>
            <w:tcW w:w="1311" w:type="dxa"/>
            <w:vAlign w:val="center"/>
          </w:tcPr>
          <w:p w14:paraId="3ADE6162" w14:textId="1253C11C"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1</w:t>
            </w:r>
          </w:p>
        </w:tc>
        <w:tc>
          <w:tcPr>
            <w:tcW w:w="1310" w:type="dxa"/>
            <w:vAlign w:val="center"/>
          </w:tcPr>
          <w:p w14:paraId="004ACCBD" w14:textId="2667673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509D23DC" w14:textId="0F396BA9"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102</w:t>
            </w:r>
          </w:p>
        </w:tc>
      </w:tr>
      <w:tr w:rsidR="00A8748F" w:rsidRPr="007E698C" w14:paraId="12D94F80" w14:textId="77777777" w:rsidTr="009C5CFB">
        <w:tc>
          <w:tcPr>
            <w:tcW w:w="1417" w:type="dxa"/>
          </w:tcPr>
          <w:p w14:paraId="2A4A97D7"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0AAFDAF7" w14:textId="3E6B1A6E"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 Ebola Virus Investigation Questionnaire (Liberia)</w:t>
            </w:r>
          </w:p>
        </w:tc>
        <w:tc>
          <w:tcPr>
            <w:tcW w:w="1310" w:type="dxa"/>
            <w:vAlign w:val="center"/>
          </w:tcPr>
          <w:p w14:paraId="176FF0A0" w14:textId="480E76A9"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52</w:t>
            </w:r>
          </w:p>
        </w:tc>
        <w:tc>
          <w:tcPr>
            <w:tcW w:w="1311" w:type="dxa"/>
            <w:vAlign w:val="center"/>
          </w:tcPr>
          <w:p w14:paraId="3C6EFB1F" w14:textId="6DEB0370" w:rsidR="00A8748F" w:rsidRPr="007E698C" w:rsidRDefault="00A8748F" w:rsidP="00A8748F">
            <w:pPr>
              <w:jc w:val="center"/>
              <w:rPr>
                <w:rFonts w:asciiTheme="minorHAnsi" w:hAnsiTheme="minorHAnsi" w:cs="Courier New"/>
                <w:b/>
                <w:sz w:val="20"/>
                <w:szCs w:val="20"/>
              </w:rPr>
            </w:pPr>
            <w:r>
              <w:rPr>
                <w:rFonts w:ascii="Calibri" w:hAnsi="Calibri"/>
                <w:color w:val="1F497D"/>
                <w:sz w:val="20"/>
                <w:szCs w:val="20"/>
              </w:rPr>
              <w:t>1</w:t>
            </w:r>
          </w:p>
        </w:tc>
        <w:tc>
          <w:tcPr>
            <w:tcW w:w="1310" w:type="dxa"/>
            <w:vAlign w:val="center"/>
          </w:tcPr>
          <w:p w14:paraId="08A4BBAB" w14:textId="6BEFDBEB"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32C035B6" w14:textId="6BD4A680"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26</w:t>
            </w:r>
          </w:p>
        </w:tc>
      </w:tr>
      <w:tr w:rsidR="00A8748F" w:rsidRPr="007E698C" w14:paraId="3D794435" w14:textId="77777777" w:rsidTr="009C5CFB">
        <w:tc>
          <w:tcPr>
            <w:tcW w:w="1417" w:type="dxa"/>
          </w:tcPr>
          <w:p w14:paraId="35CBA6CF" w14:textId="77777777"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Workers or Proxy</w:t>
            </w:r>
          </w:p>
        </w:tc>
        <w:tc>
          <w:tcPr>
            <w:tcW w:w="2408" w:type="dxa"/>
            <w:vAlign w:val="center"/>
          </w:tcPr>
          <w:p w14:paraId="60CB2DB6" w14:textId="48AF812C" w:rsidR="00A8748F" w:rsidRPr="007E698C" w:rsidRDefault="00A8748F" w:rsidP="00A8748F">
            <w:pPr>
              <w:rPr>
                <w:rFonts w:asciiTheme="minorHAnsi" w:hAnsiTheme="minorHAnsi" w:cs="Courier New"/>
                <w:b/>
                <w:sz w:val="20"/>
                <w:szCs w:val="20"/>
              </w:rPr>
            </w:pPr>
            <w:r w:rsidRPr="007E698C">
              <w:rPr>
                <w:rFonts w:asciiTheme="minorHAnsi" w:hAnsiTheme="minorHAnsi" w:cs="Courier New"/>
                <w:sz w:val="20"/>
                <w:szCs w:val="20"/>
              </w:rPr>
              <w:t>Healthcare Worker Ebola Virus Disease Exposure Report (Sierra Leone)</w:t>
            </w:r>
          </w:p>
        </w:tc>
        <w:tc>
          <w:tcPr>
            <w:tcW w:w="1310" w:type="dxa"/>
            <w:vAlign w:val="center"/>
          </w:tcPr>
          <w:p w14:paraId="6DA58923" w14:textId="58047E80" w:rsidR="00A8748F" w:rsidRPr="00924181" w:rsidRDefault="00A8748F" w:rsidP="00A8748F">
            <w:pPr>
              <w:jc w:val="center"/>
              <w:rPr>
                <w:rFonts w:asciiTheme="minorHAnsi" w:hAnsiTheme="minorHAnsi" w:cs="Courier New"/>
                <w:b/>
                <w:sz w:val="20"/>
                <w:szCs w:val="20"/>
              </w:rPr>
            </w:pPr>
            <w:r>
              <w:rPr>
                <w:rFonts w:ascii="Calibri" w:hAnsi="Calibri"/>
                <w:color w:val="000000"/>
                <w:sz w:val="20"/>
                <w:szCs w:val="20"/>
              </w:rPr>
              <w:t>73</w:t>
            </w:r>
          </w:p>
        </w:tc>
        <w:tc>
          <w:tcPr>
            <w:tcW w:w="1311" w:type="dxa"/>
            <w:vAlign w:val="center"/>
          </w:tcPr>
          <w:p w14:paraId="028B04BF" w14:textId="3F75D409" w:rsidR="00A8748F" w:rsidRPr="007E698C" w:rsidRDefault="00A8748F" w:rsidP="00A8748F">
            <w:pPr>
              <w:jc w:val="center"/>
              <w:rPr>
                <w:rFonts w:asciiTheme="minorHAnsi" w:hAnsiTheme="minorHAnsi" w:cs="Courier New"/>
                <w:b/>
                <w:sz w:val="20"/>
                <w:szCs w:val="20"/>
              </w:rPr>
            </w:pPr>
            <w:r>
              <w:rPr>
                <w:rFonts w:ascii="Calibri" w:hAnsi="Calibri"/>
                <w:color w:val="1F497D"/>
                <w:sz w:val="20"/>
                <w:szCs w:val="20"/>
              </w:rPr>
              <w:t>1</w:t>
            </w:r>
          </w:p>
        </w:tc>
        <w:tc>
          <w:tcPr>
            <w:tcW w:w="1310" w:type="dxa"/>
            <w:vAlign w:val="center"/>
          </w:tcPr>
          <w:p w14:paraId="2A41BEC6" w14:textId="26542773" w:rsidR="00A8748F" w:rsidRPr="007E698C" w:rsidRDefault="00A8748F" w:rsidP="00A8748F">
            <w:pPr>
              <w:jc w:val="center"/>
              <w:rPr>
                <w:rFonts w:asciiTheme="minorHAnsi" w:hAnsiTheme="minorHAnsi" w:cs="Courier New"/>
                <w:b/>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37406BED" w14:textId="057A39E0"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37</w:t>
            </w:r>
          </w:p>
        </w:tc>
      </w:tr>
      <w:tr w:rsidR="00A8748F" w:rsidRPr="007E698C" w14:paraId="116F454F" w14:textId="77777777" w:rsidTr="009C5CFB">
        <w:tc>
          <w:tcPr>
            <w:tcW w:w="1417" w:type="dxa"/>
            <w:vAlign w:val="center"/>
          </w:tcPr>
          <w:p w14:paraId="703A6850" w14:textId="3D0B0AB6" w:rsidR="00A8748F" w:rsidRPr="007D78A6" w:rsidRDefault="00A8748F" w:rsidP="00A8748F">
            <w:pPr>
              <w:rPr>
                <w:rFonts w:asciiTheme="minorHAnsi" w:hAnsiTheme="minorHAnsi" w:cs="Courier New"/>
                <w:sz w:val="20"/>
                <w:szCs w:val="20"/>
              </w:rPr>
            </w:pPr>
            <w:r w:rsidRPr="007D78A6">
              <w:rPr>
                <w:rFonts w:asciiTheme="minorHAnsi" w:hAnsiTheme="minorHAnsi" w:cs="Courier New"/>
                <w:sz w:val="20"/>
                <w:szCs w:val="20"/>
              </w:rPr>
              <w:t>Healthcare</w:t>
            </w:r>
            <w:r>
              <w:rPr>
                <w:rFonts w:asciiTheme="minorHAnsi" w:hAnsiTheme="minorHAnsi" w:cs="Courier New"/>
                <w:sz w:val="20"/>
                <w:szCs w:val="20"/>
              </w:rPr>
              <w:t xml:space="preserve"> </w:t>
            </w:r>
            <w:r w:rsidRPr="007D78A6">
              <w:rPr>
                <w:rFonts w:asciiTheme="minorHAnsi" w:hAnsiTheme="minorHAnsi" w:cs="Courier New"/>
                <w:sz w:val="20"/>
                <w:szCs w:val="20"/>
              </w:rPr>
              <w:t>Workers or Proxy</w:t>
            </w:r>
          </w:p>
        </w:tc>
        <w:tc>
          <w:tcPr>
            <w:tcW w:w="2408" w:type="dxa"/>
            <w:vAlign w:val="center"/>
          </w:tcPr>
          <w:p w14:paraId="0BC0B4B6" w14:textId="0FFB4E01" w:rsidR="00A8748F" w:rsidRPr="007D78A6" w:rsidRDefault="00A8748F" w:rsidP="00A8748F">
            <w:pPr>
              <w:rPr>
                <w:rFonts w:asciiTheme="minorHAnsi" w:hAnsiTheme="minorHAnsi" w:cs="Courier New"/>
                <w:sz w:val="20"/>
                <w:szCs w:val="20"/>
              </w:rPr>
            </w:pPr>
            <w:r w:rsidRPr="007D78A6">
              <w:rPr>
                <w:rFonts w:asciiTheme="minorHAnsi" w:hAnsiTheme="minorHAnsi" w:cs="Courier New"/>
                <w:sz w:val="20"/>
                <w:szCs w:val="20"/>
              </w:rPr>
              <w:t>Health Facility Assessment and Case Finding Survey (English)</w:t>
            </w:r>
          </w:p>
        </w:tc>
        <w:tc>
          <w:tcPr>
            <w:tcW w:w="1310" w:type="dxa"/>
            <w:vAlign w:val="center"/>
          </w:tcPr>
          <w:p w14:paraId="7AE1501A" w14:textId="6BA6B4C4"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3,439</w:t>
            </w:r>
          </w:p>
        </w:tc>
        <w:tc>
          <w:tcPr>
            <w:tcW w:w="1311" w:type="dxa"/>
            <w:vAlign w:val="center"/>
          </w:tcPr>
          <w:p w14:paraId="30CAF92C" w14:textId="7571BC6F" w:rsidR="00A8748F" w:rsidRPr="007D78A6"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75C5CD0C" w14:textId="2756EAA2" w:rsidR="00A8748F" w:rsidRPr="007D78A6"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40582AD0" w14:textId="4C740984"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1,720</w:t>
            </w:r>
          </w:p>
        </w:tc>
      </w:tr>
      <w:tr w:rsidR="00A8748F" w:rsidRPr="007E698C" w14:paraId="2283BF87" w14:textId="77777777" w:rsidTr="009C5CFB">
        <w:tc>
          <w:tcPr>
            <w:tcW w:w="1417" w:type="dxa"/>
            <w:vAlign w:val="center"/>
          </w:tcPr>
          <w:p w14:paraId="74C28FB5" w14:textId="1A9DDD6E"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Healthcare</w:t>
            </w:r>
            <w:r>
              <w:rPr>
                <w:rFonts w:asciiTheme="minorHAnsi" w:hAnsiTheme="minorHAnsi" w:cs="Courier New"/>
                <w:sz w:val="20"/>
                <w:szCs w:val="20"/>
              </w:rPr>
              <w:t xml:space="preserve"> </w:t>
            </w:r>
            <w:r w:rsidRPr="000E1843">
              <w:rPr>
                <w:rFonts w:asciiTheme="minorHAnsi" w:hAnsiTheme="minorHAnsi" w:cs="Courier New"/>
                <w:sz w:val="20"/>
                <w:szCs w:val="20"/>
              </w:rPr>
              <w:t>Workers or Proxy</w:t>
            </w:r>
          </w:p>
        </w:tc>
        <w:tc>
          <w:tcPr>
            <w:tcW w:w="2408" w:type="dxa"/>
            <w:vAlign w:val="center"/>
          </w:tcPr>
          <w:p w14:paraId="671012CE" w14:textId="36EC27BF"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Health Facility Assessment and Case Finding Survey (French)</w:t>
            </w:r>
          </w:p>
        </w:tc>
        <w:tc>
          <w:tcPr>
            <w:tcW w:w="1310" w:type="dxa"/>
            <w:vAlign w:val="center"/>
          </w:tcPr>
          <w:p w14:paraId="6EAE5302" w14:textId="35447B96"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2,249</w:t>
            </w:r>
          </w:p>
        </w:tc>
        <w:tc>
          <w:tcPr>
            <w:tcW w:w="1311" w:type="dxa"/>
            <w:vAlign w:val="center"/>
          </w:tcPr>
          <w:p w14:paraId="30B35C54" w14:textId="1F45ECEE"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6BE9CBDE" w14:textId="589F2C38"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033EFD30" w14:textId="6D703E4D"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1,125</w:t>
            </w:r>
          </w:p>
        </w:tc>
      </w:tr>
      <w:tr w:rsidR="00A8748F" w:rsidRPr="007D78A6" w14:paraId="09684046" w14:textId="77777777" w:rsidTr="009C5CFB">
        <w:tc>
          <w:tcPr>
            <w:tcW w:w="1417" w:type="dxa"/>
            <w:vAlign w:val="center"/>
          </w:tcPr>
          <w:p w14:paraId="4E17C2A1" w14:textId="7A45BE24" w:rsidR="00A8748F" w:rsidRPr="007D78A6" w:rsidRDefault="00A8748F" w:rsidP="00A8748F">
            <w:pPr>
              <w:rPr>
                <w:rFonts w:asciiTheme="minorHAnsi" w:hAnsiTheme="minorHAnsi" w:cs="Courier New"/>
                <w:sz w:val="20"/>
                <w:szCs w:val="20"/>
              </w:rPr>
            </w:pPr>
            <w:r>
              <w:rPr>
                <w:rFonts w:asciiTheme="minorHAnsi" w:hAnsiTheme="minorHAnsi" w:cs="Courier New"/>
                <w:sz w:val="20"/>
                <w:szCs w:val="20"/>
              </w:rPr>
              <w:t xml:space="preserve">Healthcare </w:t>
            </w:r>
            <w:r w:rsidRPr="007D78A6">
              <w:rPr>
                <w:rFonts w:asciiTheme="minorHAnsi" w:hAnsiTheme="minorHAnsi" w:cs="Courier New"/>
                <w:sz w:val="20"/>
                <w:szCs w:val="20"/>
              </w:rPr>
              <w:t>Workers or Proxy</w:t>
            </w:r>
          </w:p>
        </w:tc>
        <w:tc>
          <w:tcPr>
            <w:tcW w:w="2408" w:type="dxa"/>
            <w:vAlign w:val="center"/>
          </w:tcPr>
          <w:p w14:paraId="00927F59" w14:textId="5E4FDA77" w:rsidR="00A8748F" w:rsidRPr="007D78A6" w:rsidRDefault="00A8748F" w:rsidP="00A8748F">
            <w:pPr>
              <w:rPr>
                <w:rFonts w:asciiTheme="minorHAnsi" w:hAnsiTheme="minorHAnsi" w:cs="Courier New"/>
                <w:sz w:val="20"/>
                <w:szCs w:val="20"/>
              </w:rPr>
            </w:pPr>
            <w:r w:rsidRPr="007D78A6">
              <w:rPr>
                <w:rFonts w:asciiTheme="minorHAnsi" w:hAnsiTheme="minorHAnsi" w:cs="Courier New"/>
                <w:sz w:val="20"/>
                <w:szCs w:val="20"/>
              </w:rPr>
              <w:t xml:space="preserve">Health Facility Assessment </w:t>
            </w:r>
            <w:r>
              <w:rPr>
                <w:rFonts w:asciiTheme="minorHAnsi" w:hAnsiTheme="minorHAnsi" w:cs="Courier New"/>
                <w:sz w:val="20"/>
                <w:szCs w:val="20"/>
              </w:rPr>
              <w:t>and Case Finding Survey (Portuguese</w:t>
            </w:r>
            <w:r w:rsidRPr="007D78A6">
              <w:rPr>
                <w:rFonts w:asciiTheme="minorHAnsi" w:hAnsiTheme="minorHAnsi" w:cs="Courier New"/>
                <w:sz w:val="20"/>
                <w:szCs w:val="20"/>
              </w:rPr>
              <w:t>)</w:t>
            </w:r>
          </w:p>
        </w:tc>
        <w:tc>
          <w:tcPr>
            <w:tcW w:w="1310" w:type="dxa"/>
            <w:vAlign w:val="center"/>
          </w:tcPr>
          <w:p w14:paraId="0F2C192E" w14:textId="11A35F19"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39</w:t>
            </w:r>
          </w:p>
        </w:tc>
        <w:tc>
          <w:tcPr>
            <w:tcW w:w="1311" w:type="dxa"/>
            <w:vAlign w:val="center"/>
          </w:tcPr>
          <w:p w14:paraId="29CEB4C2" w14:textId="37426E33" w:rsidR="00A8748F" w:rsidRPr="007D78A6"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79F93A8C" w14:textId="40384BCA" w:rsidR="00A8748F" w:rsidRPr="007D78A6"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6947FAAA" w14:textId="0043FBB4" w:rsidR="00A8748F" w:rsidRPr="009C5CFB" w:rsidRDefault="00A8748F" w:rsidP="00A8748F">
            <w:pPr>
              <w:jc w:val="center"/>
              <w:rPr>
                <w:rFonts w:asciiTheme="minorHAnsi" w:hAnsiTheme="minorHAnsi" w:cs="Courier New"/>
                <w:color w:val="000000"/>
                <w:sz w:val="20"/>
                <w:szCs w:val="20"/>
              </w:rPr>
            </w:pPr>
            <w:r>
              <w:rPr>
                <w:rFonts w:ascii="Calibri" w:hAnsi="Calibri"/>
                <w:color w:val="000000"/>
                <w:sz w:val="20"/>
                <w:szCs w:val="20"/>
              </w:rPr>
              <w:t>20</w:t>
            </w:r>
          </w:p>
        </w:tc>
      </w:tr>
      <w:tr w:rsidR="00A8748F" w:rsidRPr="000E1843" w14:paraId="183CB81B" w14:textId="77777777" w:rsidTr="009C5CFB">
        <w:tc>
          <w:tcPr>
            <w:tcW w:w="1417" w:type="dxa"/>
            <w:vAlign w:val="center"/>
          </w:tcPr>
          <w:p w14:paraId="7F768236" w14:textId="6AA5FE44" w:rsidR="00A8748F" w:rsidRPr="000E1843" w:rsidRDefault="00A8748F" w:rsidP="00A8748F">
            <w:pPr>
              <w:rPr>
                <w:rFonts w:asciiTheme="minorHAnsi" w:hAnsiTheme="minorHAnsi" w:cs="Courier New"/>
                <w:sz w:val="20"/>
                <w:szCs w:val="20"/>
              </w:rPr>
            </w:pPr>
            <w:r>
              <w:rPr>
                <w:rFonts w:asciiTheme="minorHAnsi" w:hAnsiTheme="minorHAnsi" w:cs="Courier New"/>
                <w:sz w:val="20"/>
                <w:szCs w:val="20"/>
              </w:rPr>
              <w:lastRenderedPageBreak/>
              <w:t xml:space="preserve">Healthcare </w:t>
            </w:r>
            <w:r w:rsidRPr="000E1843">
              <w:rPr>
                <w:rFonts w:asciiTheme="minorHAnsi" w:hAnsiTheme="minorHAnsi" w:cs="Courier New"/>
                <w:sz w:val="20"/>
                <w:szCs w:val="20"/>
              </w:rPr>
              <w:t>Workers or Proxy</w:t>
            </w:r>
          </w:p>
        </w:tc>
        <w:tc>
          <w:tcPr>
            <w:tcW w:w="2408" w:type="dxa"/>
            <w:vAlign w:val="center"/>
          </w:tcPr>
          <w:p w14:paraId="006E4815" w14:textId="14B53982" w:rsidR="00A8748F" w:rsidRPr="000E1843" w:rsidRDefault="00A8748F" w:rsidP="00A8748F">
            <w:pPr>
              <w:rPr>
                <w:rFonts w:asciiTheme="minorHAnsi" w:hAnsiTheme="minorHAnsi" w:cs="Courier New"/>
                <w:sz w:val="20"/>
                <w:szCs w:val="20"/>
              </w:rPr>
            </w:pPr>
            <w:r w:rsidRPr="000E1843">
              <w:rPr>
                <w:rFonts w:asciiTheme="minorHAnsi" w:hAnsiTheme="minorHAnsi" w:cs="Courier New"/>
                <w:sz w:val="20"/>
                <w:szCs w:val="20"/>
              </w:rPr>
              <w:t>Health Facility Assessment</w:t>
            </w:r>
            <w:r>
              <w:rPr>
                <w:rFonts w:asciiTheme="minorHAnsi" w:hAnsiTheme="minorHAnsi" w:cs="Courier New"/>
                <w:sz w:val="20"/>
                <w:szCs w:val="20"/>
              </w:rPr>
              <w:t xml:space="preserve"> and Case Finding Survey (Arabic</w:t>
            </w:r>
            <w:r w:rsidRPr="000E1843">
              <w:rPr>
                <w:rFonts w:asciiTheme="minorHAnsi" w:hAnsiTheme="minorHAnsi" w:cs="Courier New"/>
                <w:sz w:val="20"/>
                <w:szCs w:val="20"/>
              </w:rPr>
              <w:t>)</w:t>
            </w:r>
          </w:p>
        </w:tc>
        <w:tc>
          <w:tcPr>
            <w:tcW w:w="1310" w:type="dxa"/>
            <w:vAlign w:val="center"/>
          </w:tcPr>
          <w:p w14:paraId="21D007DA" w14:textId="4B1BDD5D" w:rsidR="00A8748F" w:rsidRPr="00924181" w:rsidRDefault="00A8748F" w:rsidP="00A8748F">
            <w:pPr>
              <w:jc w:val="center"/>
              <w:rPr>
                <w:rFonts w:asciiTheme="minorHAnsi" w:hAnsiTheme="minorHAnsi" w:cs="Courier New"/>
                <w:sz w:val="20"/>
                <w:szCs w:val="20"/>
              </w:rPr>
            </w:pPr>
            <w:r>
              <w:rPr>
                <w:rFonts w:ascii="Calibri" w:hAnsi="Calibri"/>
                <w:color w:val="000000"/>
                <w:sz w:val="20"/>
                <w:szCs w:val="20"/>
              </w:rPr>
              <w:t>273</w:t>
            </w:r>
          </w:p>
        </w:tc>
        <w:tc>
          <w:tcPr>
            <w:tcW w:w="1311" w:type="dxa"/>
            <w:vAlign w:val="center"/>
          </w:tcPr>
          <w:p w14:paraId="44C9EED8" w14:textId="5E296860"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1</w:t>
            </w:r>
          </w:p>
        </w:tc>
        <w:tc>
          <w:tcPr>
            <w:tcW w:w="1310" w:type="dxa"/>
            <w:vAlign w:val="center"/>
          </w:tcPr>
          <w:p w14:paraId="11DC9FBD" w14:textId="4AC06D82"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30</w:t>
            </w:r>
            <w:r w:rsidR="00FA45BA">
              <w:rPr>
                <w:rFonts w:ascii="Calibri" w:hAnsi="Calibri"/>
                <w:color w:val="000000"/>
                <w:sz w:val="20"/>
                <w:szCs w:val="20"/>
              </w:rPr>
              <w:t>/60</w:t>
            </w:r>
          </w:p>
        </w:tc>
        <w:tc>
          <w:tcPr>
            <w:tcW w:w="1311" w:type="dxa"/>
            <w:gridSpan w:val="2"/>
            <w:vAlign w:val="center"/>
          </w:tcPr>
          <w:p w14:paraId="57E8C790" w14:textId="4BBAEAAA" w:rsidR="00A8748F" w:rsidRPr="000E1843" w:rsidRDefault="00A8748F" w:rsidP="00A8748F">
            <w:pPr>
              <w:jc w:val="center"/>
              <w:rPr>
                <w:rFonts w:asciiTheme="minorHAnsi" w:hAnsiTheme="minorHAnsi" w:cs="Courier New"/>
                <w:sz w:val="20"/>
                <w:szCs w:val="20"/>
              </w:rPr>
            </w:pPr>
            <w:r>
              <w:rPr>
                <w:rFonts w:ascii="Calibri" w:hAnsi="Calibri"/>
                <w:color w:val="000000"/>
                <w:sz w:val="20"/>
                <w:szCs w:val="20"/>
              </w:rPr>
              <w:t>137</w:t>
            </w:r>
          </w:p>
        </w:tc>
      </w:tr>
      <w:tr w:rsidR="009D16C8" w:rsidRPr="007E698C" w14:paraId="3DD80653" w14:textId="77777777" w:rsidTr="009C5CFB">
        <w:tc>
          <w:tcPr>
            <w:tcW w:w="1417" w:type="dxa"/>
          </w:tcPr>
          <w:p w14:paraId="33577483" w14:textId="77777777" w:rsidR="009D16C8" w:rsidRPr="007D78A6" w:rsidRDefault="009D16C8" w:rsidP="00B95203">
            <w:pPr>
              <w:jc w:val="right"/>
              <w:rPr>
                <w:rFonts w:asciiTheme="minorHAnsi" w:hAnsiTheme="minorHAnsi" w:cs="Courier New"/>
                <w:sz w:val="20"/>
                <w:szCs w:val="20"/>
              </w:rPr>
            </w:pPr>
            <w:r w:rsidRPr="007D78A6">
              <w:rPr>
                <w:rFonts w:asciiTheme="minorHAnsi" w:hAnsiTheme="minorHAnsi" w:cs="Courier New"/>
                <w:sz w:val="20"/>
                <w:szCs w:val="20"/>
              </w:rPr>
              <w:t>Total</w:t>
            </w:r>
          </w:p>
        </w:tc>
        <w:tc>
          <w:tcPr>
            <w:tcW w:w="6345" w:type="dxa"/>
            <w:gridSpan w:val="5"/>
          </w:tcPr>
          <w:p w14:paraId="3D1DA799" w14:textId="77777777" w:rsidR="009D16C8" w:rsidRPr="007D78A6" w:rsidRDefault="009D16C8" w:rsidP="00EB0EBF">
            <w:pPr>
              <w:rPr>
                <w:rFonts w:asciiTheme="minorHAnsi" w:hAnsiTheme="minorHAnsi" w:cs="Courier New"/>
                <w:sz w:val="20"/>
                <w:szCs w:val="20"/>
              </w:rPr>
            </w:pPr>
          </w:p>
        </w:tc>
        <w:tc>
          <w:tcPr>
            <w:tcW w:w="1305" w:type="dxa"/>
            <w:vAlign w:val="center"/>
          </w:tcPr>
          <w:p w14:paraId="35B3628A" w14:textId="12580890" w:rsidR="009D16C8" w:rsidRPr="009C5CFB" w:rsidRDefault="00A8748F" w:rsidP="00DF5991">
            <w:pPr>
              <w:jc w:val="center"/>
              <w:rPr>
                <w:rFonts w:ascii="Calibri" w:hAnsi="Calibri"/>
                <w:color w:val="000000"/>
                <w:sz w:val="20"/>
                <w:szCs w:val="20"/>
              </w:rPr>
            </w:pPr>
            <w:r w:rsidRPr="009C5CFB">
              <w:rPr>
                <w:rFonts w:ascii="Calibri" w:hAnsi="Calibri"/>
                <w:color w:val="000000"/>
                <w:sz w:val="20"/>
                <w:szCs w:val="20"/>
              </w:rPr>
              <w:t>428,75</w:t>
            </w:r>
            <w:r w:rsidR="005E5B35">
              <w:rPr>
                <w:rFonts w:ascii="Calibri" w:hAnsi="Calibri"/>
                <w:color w:val="000000"/>
                <w:sz w:val="20"/>
                <w:szCs w:val="20"/>
              </w:rPr>
              <w:t>7</w:t>
            </w:r>
            <w:bookmarkStart w:id="0" w:name="_GoBack"/>
            <w:bookmarkEnd w:id="0"/>
          </w:p>
        </w:tc>
      </w:tr>
    </w:tbl>
    <w:p w14:paraId="37E46CB9" w14:textId="77777777" w:rsidR="00BB778F" w:rsidRDefault="00BB778F" w:rsidP="002853AE"/>
    <w:p w14:paraId="512BD2A4" w14:textId="77777777" w:rsidR="002853AE" w:rsidRPr="006542CD" w:rsidRDefault="002853AE" w:rsidP="002853AE">
      <w:pPr>
        <w:rPr>
          <w:sz w:val="22"/>
          <w:szCs w:val="22"/>
        </w:rPr>
      </w:pPr>
      <w:r w:rsidRPr="006542CD">
        <w:rPr>
          <w:sz w:val="22"/>
          <w:szCs w:val="22"/>
        </w:rPr>
        <w:t xml:space="preserve">B.  Estimated </w:t>
      </w:r>
      <w:r w:rsidR="00EB0EBF" w:rsidRPr="006542CD">
        <w:rPr>
          <w:sz w:val="22"/>
          <w:szCs w:val="22"/>
        </w:rPr>
        <w:t xml:space="preserve">Annualized </w:t>
      </w:r>
      <w:r w:rsidRPr="006542CD">
        <w:rPr>
          <w:sz w:val="22"/>
          <w:szCs w:val="22"/>
        </w:rPr>
        <w:t xml:space="preserve">Burden Costs  </w:t>
      </w:r>
    </w:p>
    <w:p w14:paraId="193CCAD4" w14:textId="77777777" w:rsidR="006C18CC" w:rsidRPr="006542CD" w:rsidRDefault="006C18CC" w:rsidP="002853AE">
      <w:pPr>
        <w:widowControl w:val="0"/>
        <w:rPr>
          <w:sz w:val="22"/>
          <w:szCs w:val="22"/>
        </w:rPr>
      </w:pPr>
    </w:p>
    <w:p w14:paraId="4B0E8D35" w14:textId="15182305" w:rsidR="00896988" w:rsidRPr="006542CD" w:rsidRDefault="00B1788D" w:rsidP="003E3DD1">
      <w:pPr>
        <w:rPr>
          <w:sz w:val="22"/>
          <w:szCs w:val="22"/>
        </w:rPr>
      </w:pPr>
      <w:r w:rsidRPr="006542CD">
        <w:rPr>
          <w:sz w:val="22"/>
          <w:szCs w:val="22"/>
        </w:rPr>
        <w:t xml:space="preserve">See </w:t>
      </w:r>
      <w:r w:rsidRPr="006542CD">
        <w:rPr>
          <w:b/>
          <w:sz w:val="22"/>
          <w:szCs w:val="22"/>
        </w:rPr>
        <w:t xml:space="preserve">Appendix </w:t>
      </w:r>
      <w:r w:rsidR="00DF0B12">
        <w:rPr>
          <w:b/>
          <w:sz w:val="22"/>
          <w:szCs w:val="22"/>
        </w:rPr>
        <w:t>D</w:t>
      </w:r>
      <w:r w:rsidRPr="006542CD">
        <w:rPr>
          <w:sz w:val="22"/>
          <w:szCs w:val="22"/>
        </w:rPr>
        <w:t xml:space="preserve"> for details and references for </w:t>
      </w:r>
      <w:r w:rsidRPr="00365BFF">
        <w:rPr>
          <w:sz w:val="22"/>
          <w:szCs w:val="22"/>
        </w:rPr>
        <w:t>our international estimation assumptions.</w:t>
      </w:r>
      <w:r w:rsidR="00365BFF" w:rsidRPr="00365BFF">
        <w:rPr>
          <w:sz w:val="22"/>
          <w:szCs w:val="22"/>
        </w:rPr>
        <w:t xml:space="preserve"> </w:t>
      </w:r>
      <w:r w:rsidR="00DF0B12">
        <w:rPr>
          <w:sz w:val="22"/>
          <w:szCs w:val="22"/>
        </w:rPr>
        <w:t>C</w:t>
      </w:r>
      <w:r w:rsidR="00365BFF" w:rsidRPr="00365BFF">
        <w:rPr>
          <w:sz w:val="22"/>
          <w:szCs w:val="22"/>
        </w:rPr>
        <w:t>ost burden was</w:t>
      </w:r>
      <w:r w:rsidR="00365BFF" w:rsidRPr="00BF265F">
        <w:rPr>
          <w:sz w:val="22"/>
          <w:szCs w:val="22"/>
        </w:rPr>
        <w:t xml:space="preserve"> weighted </w:t>
      </w:r>
      <w:r w:rsidR="0055643E" w:rsidRPr="00534C13">
        <w:rPr>
          <w:sz w:val="22"/>
          <w:szCs w:val="22"/>
        </w:rPr>
        <w:t>to account for country populat</w:t>
      </w:r>
      <w:r w:rsidR="0055643E" w:rsidRPr="00365BFF">
        <w:rPr>
          <w:sz w:val="22"/>
          <w:szCs w:val="22"/>
        </w:rPr>
        <w:t>ion estimates</w:t>
      </w:r>
      <w:r w:rsidR="0055643E">
        <w:rPr>
          <w:sz w:val="22"/>
          <w:szCs w:val="22"/>
        </w:rPr>
        <w:t xml:space="preserve"> and four official languages (English, French, Portuguese, and Arabic)</w:t>
      </w:r>
      <w:r w:rsidR="00365BFF" w:rsidRPr="00BF265F">
        <w:rPr>
          <w:sz w:val="22"/>
          <w:szCs w:val="22"/>
        </w:rPr>
        <w:t>.</w:t>
      </w:r>
    </w:p>
    <w:p w14:paraId="084BFEB4" w14:textId="40EC0260" w:rsidR="00AB6FED" w:rsidRDefault="00AB6FED" w:rsidP="0073589F">
      <w:pPr>
        <w:rPr>
          <w:rFonts w:asciiTheme="minorHAnsi" w:hAnsiTheme="minorHAnsi" w:cs="Courier New"/>
          <w:b/>
          <w:sz w:val="20"/>
          <w:szCs w:val="20"/>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398"/>
        <w:gridCol w:w="1749"/>
        <w:gridCol w:w="1749"/>
        <w:gridCol w:w="1754"/>
      </w:tblGrid>
      <w:tr w:rsidR="00AB6FED" w:rsidRPr="007E698C" w14:paraId="6137C36A"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6E7B3" w14:textId="77777777" w:rsidR="00AB6FED" w:rsidRPr="00CC085A" w:rsidRDefault="00AB6FED" w:rsidP="00814DDF">
            <w:pPr>
              <w:jc w:val="center"/>
              <w:rPr>
                <w:rFonts w:asciiTheme="minorHAnsi" w:hAnsiTheme="minorHAnsi"/>
                <w:sz w:val="20"/>
                <w:szCs w:val="20"/>
              </w:rPr>
            </w:pPr>
            <w:r w:rsidRPr="00CC085A">
              <w:rPr>
                <w:rFonts w:asciiTheme="minorHAnsi" w:hAnsiTheme="minorHAnsi"/>
                <w:bCs/>
                <w:sz w:val="20"/>
                <w:szCs w:val="20"/>
              </w:rPr>
              <w:t>Type of Respondent</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AA3B396" w14:textId="77777777" w:rsidR="00AB6FED" w:rsidRPr="00CC085A" w:rsidRDefault="00AB6FED" w:rsidP="00814DDF">
            <w:pPr>
              <w:jc w:val="center"/>
              <w:rPr>
                <w:rFonts w:asciiTheme="minorHAnsi" w:hAnsiTheme="minorHAnsi"/>
                <w:bCs/>
                <w:sz w:val="20"/>
                <w:szCs w:val="20"/>
              </w:rPr>
            </w:pPr>
            <w:r w:rsidRPr="00CC085A">
              <w:rPr>
                <w:rFonts w:asciiTheme="minorHAnsi" w:hAnsiTheme="minorHAnsi"/>
                <w:bCs/>
                <w:sz w:val="20"/>
                <w:szCs w:val="20"/>
              </w:rPr>
              <w:t>Form Name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52D8177" w14:textId="77777777" w:rsidR="00AB6FED" w:rsidRPr="00CC085A" w:rsidRDefault="00AB6FED" w:rsidP="00814DDF">
            <w:pPr>
              <w:jc w:val="center"/>
              <w:rPr>
                <w:rFonts w:asciiTheme="minorHAnsi" w:hAnsiTheme="minorHAnsi"/>
                <w:bCs/>
                <w:sz w:val="20"/>
                <w:szCs w:val="20"/>
              </w:rPr>
            </w:pPr>
            <w:r w:rsidRPr="00CC085A">
              <w:rPr>
                <w:rFonts w:asciiTheme="minorHAnsi" w:hAnsiTheme="minorHAnsi"/>
                <w:bCs/>
                <w:sz w:val="20"/>
                <w:szCs w:val="20"/>
              </w:rPr>
              <w:t>Total Burden Hours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DCCBBB9" w14:textId="77777777" w:rsidR="00AB6FED" w:rsidRPr="00CC085A" w:rsidRDefault="00AB6FED" w:rsidP="00814DDF">
            <w:pPr>
              <w:jc w:val="center"/>
              <w:rPr>
                <w:rFonts w:asciiTheme="minorHAnsi" w:hAnsiTheme="minorHAnsi"/>
                <w:bCs/>
                <w:sz w:val="20"/>
                <w:szCs w:val="20"/>
              </w:rPr>
            </w:pPr>
            <w:r w:rsidRPr="00CC085A">
              <w:rPr>
                <w:rFonts w:asciiTheme="minorHAnsi" w:hAnsiTheme="minorHAnsi"/>
                <w:bCs/>
                <w:sz w:val="20"/>
                <w:szCs w:val="20"/>
              </w:rPr>
              <w:t>Hourly Wage Rate</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24A8E08" w14:textId="77777777" w:rsidR="00AB6FED" w:rsidRPr="00CC085A" w:rsidRDefault="00AB6FED" w:rsidP="00814DDF">
            <w:pPr>
              <w:jc w:val="center"/>
              <w:rPr>
                <w:rFonts w:asciiTheme="minorHAnsi" w:hAnsiTheme="minorHAnsi"/>
                <w:bCs/>
                <w:sz w:val="20"/>
                <w:szCs w:val="20"/>
              </w:rPr>
            </w:pPr>
            <w:r w:rsidRPr="00CC085A">
              <w:rPr>
                <w:rFonts w:asciiTheme="minorHAnsi" w:hAnsiTheme="minorHAnsi"/>
                <w:bCs/>
                <w:sz w:val="20"/>
                <w:szCs w:val="20"/>
              </w:rPr>
              <w:t>Total Respondent Costs</w:t>
            </w:r>
          </w:p>
        </w:tc>
      </w:tr>
      <w:tr w:rsidR="00096A21" w:rsidRPr="007E698C" w14:paraId="42715D7B"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DB118"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141FBF1D" w14:textId="699C1562"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Short Form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0F37A67" w14:textId="5A0440C5"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2,579</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7AB841B" w14:textId="7035AA1E"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9F7CC9C" w14:textId="55CC37F5"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$1,418.45 </w:t>
            </w:r>
          </w:p>
        </w:tc>
      </w:tr>
      <w:tr w:rsidR="00096A21" w:rsidRPr="007E698C" w14:paraId="4BC7B967"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1C053D"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801A88F" w14:textId="23ED523B"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Short Form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2AC6704" w14:textId="168BA3F9"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1,687</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AF8E1F7" w14:textId="061E4580"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9018E94" w14:textId="525D0243"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$725.41 </w:t>
            </w:r>
          </w:p>
        </w:tc>
      </w:tr>
      <w:tr w:rsidR="00096A21" w:rsidRPr="007E698C" w14:paraId="70013FB4" w14:textId="77777777" w:rsidTr="005A5449">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E77527"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1863ACC" w14:textId="688721DE"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Short Form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58A97F3" w14:textId="41ADF583"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29</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0F41813" w14:textId="03661285"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F4C5FBA" w14:textId="39513256"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$9.86 </w:t>
            </w:r>
          </w:p>
        </w:tc>
      </w:tr>
      <w:tr w:rsidR="00096A21" w:rsidRPr="007E698C" w14:paraId="63B3443C" w14:textId="77777777" w:rsidTr="005A5449">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F5D41F"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3D7B3A8" w14:textId="6D22218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Short Form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4513FA64" w14:textId="49B0717D"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204</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A79974F" w14:textId="31C3DE8B"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5AE8865" w14:textId="7B04D34C"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$61.20 </w:t>
            </w:r>
          </w:p>
        </w:tc>
      </w:tr>
      <w:tr w:rsidR="00096A21" w:rsidRPr="007E698C" w14:paraId="6313DFF0" w14:textId="77777777" w:rsidTr="00076A15">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BE543"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2672D4E"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Form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B41EDBD" w14:textId="10FEAC84"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573</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B4A54C9" w14:textId="70045453"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DA376DD" w14:textId="032B0472"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$315.15 </w:t>
            </w:r>
          </w:p>
        </w:tc>
      </w:tr>
      <w:tr w:rsidR="00096A21" w:rsidRPr="007E698C" w14:paraId="31010559" w14:textId="77777777" w:rsidTr="00076A15">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82EA5C"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15657BAE"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Form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14674C9" w14:textId="152D1135"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375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6FB342A" w14:textId="7123D555"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E0CED86" w14:textId="24564A61"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$161.25 </w:t>
            </w:r>
          </w:p>
        </w:tc>
      </w:tr>
      <w:tr w:rsidR="00096A21" w:rsidRPr="007E698C" w14:paraId="1599E634" w14:textId="77777777" w:rsidTr="00076A15">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83A5F0"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1181D224" w14:textId="645B97CE"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Form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C67737D" w14:textId="7CF9DC24"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6</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7C65607" w14:textId="06BC0E5A"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EDF3FA8" w14:textId="1D70313A"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$2.04 </w:t>
            </w:r>
          </w:p>
        </w:tc>
      </w:tr>
      <w:tr w:rsidR="00096A21" w:rsidRPr="007E698C" w14:paraId="7BC24787" w14:textId="77777777" w:rsidTr="00076A15">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210805"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2A3D8B53" w14:textId="3BBBA54D"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Case Investigation Form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616AB06" w14:textId="187F52A2"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45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EABBDAC" w14:textId="777F3888"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D986E0A" w14:textId="741D3B35"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$13.50 </w:t>
            </w:r>
          </w:p>
        </w:tc>
      </w:tr>
      <w:tr w:rsidR="00096A21" w:rsidRPr="007E698C" w14:paraId="17C55B94"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208526"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22A0EFC1" w14:textId="7164B379"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Listing Form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31A76A3" w14:textId="552C981C"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42,990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946158A" w14:textId="2AD446DC"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0B55688" w14:textId="2CAF33D9"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$23,644.50 </w:t>
            </w:r>
          </w:p>
        </w:tc>
      </w:tr>
      <w:tr w:rsidR="00096A21" w:rsidRPr="007E698C" w14:paraId="3E40D262"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56EAC6"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667975A2" w14:textId="3F4624E4"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Listing Form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CA2C189" w14:textId="5864E213"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28,118</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AE77E02" w14:textId="3141CF5D"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DD9F961" w14:textId="44BD022B"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$12,090.74 </w:t>
            </w:r>
          </w:p>
        </w:tc>
      </w:tr>
      <w:tr w:rsidR="00096A21" w:rsidRPr="007E698C" w14:paraId="08177CDE"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59957C"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01C885DA" w14:textId="51573A9A"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Listing Form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4C39A78" w14:textId="38F5C6D0"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488</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F09AFC2" w14:textId="397C336B"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1A87EDC" w14:textId="723064D2"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$165.92 </w:t>
            </w:r>
          </w:p>
        </w:tc>
      </w:tr>
      <w:tr w:rsidR="00096A21" w:rsidRPr="007E698C" w14:paraId="45CC5E09"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DF3F2"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00242D3C" w14:textId="7AF270D0"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Listing Form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6E8119F" w14:textId="47D8FCEB"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3,405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FF8A46F" w14:textId="6CCD55A0"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0C8E37F" w14:textId="4598C466"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$1,021.50 </w:t>
            </w:r>
          </w:p>
        </w:tc>
      </w:tr>
      <w:tr w:rsidR="00096A21" w:rsidRPr="007E698C" w14:paraId="17F3569D"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D3D2C4"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44988E2" w14:textId="5C0E09A0"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Tracing Follow-Up Form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44154495" w14:textId="22090E3B"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180,558</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EF4D2FB" w14:textId="5073A268"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14ED2A2" w14:textId="7F2A59BA"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$99,306.90 </w:t>
            </w:r>
          </w:p>
        </w:tc>
      </w:tr>
      <w:tr w:rsidR="00096A21" w:rsidRPr="007E698C" w14:paraId="5B16D43A"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E7CA1"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lastRenderedPageBreak/>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7102425" w14:textId="21942002"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Tracing Follow-Up Form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4147A2CA" w14:textId="16C12EA2" w:rsidR="00096A21" w:rsidRPr="00CC085A" w:rsidRDefault="00096A21" w:rsidP="00096A21">
            <w:pPr>
              <w:jc w:val="center"/>
              <w:rPr>
                <w:rFonts w:asciiTheme="minorHAnsi" w:hAnsiTheme="minorHAnsi" w:cs="Courier New"/>
                <w:sz w:val="20"/>
                <w:szCs w:val="20"/>
              </w:rPr>
            </w:pPr>
            <w:r>
              <w:rPr>
                <w:rFonts w:ascii="Calibri" w:hAnsi="Calibri"/>
                <w:color w:val="000000"/>
                <w:sz w:val="20"/>
                <w:szCs w:val="20"/>
              </w:rPr>
              <w:t>118,094</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43D0941" w14:textId="0C26AC49"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498F5B4" w14:textId="42AC1F2C"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$50,780.42 </w:t>
            </w:r>
          </w:p>
        </w:tc>
      </w:tr>
      <w:tr w:rsidR="00096A21" w:rsidRPr="007E698C" w14:paraId="747EA502"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9C9E25"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66BB46D" w14:textId="55C22154"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Tracing Follow-Up Form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CF5A245" w14:textId="50533E5D"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2,048</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65F27C0" w14:textId="27CC81C2"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B84E62A" w14:textId="0FDA3E0E"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$696.32 </w:t>
            </w:r>
          </w:p>
        </w:tc>
      </w:tr>
      <w:tr w:rsidR="00096A21" w:rsidRPr="007E698C" w14:paraId="7C481B1C"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8D3011"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879DD34" w14:textId="6F1DF3C5"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Viral Hemorrhagic Fever Contact Tracing Follow-Up Form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6281CB5" w14:textId="248C4EA7" w:rsidR="00096A21" w:rsidRPr="00CC085A" w:rsidRDefault="00096A21" w:rsidP="00096A21">
            <w:pPr>
              <w:jc w:val="center"/>
              <w:rPr>
                <w:rFonts w:asciiTheme="minorHAnsi" w:hAnsiTheme="minorHAnsi" w:cs="Courier New"/>
                <w:sz w:val="20"/>
                <w:szCs w:val="20"/>
              </w:rPr>
            </w:pPr>
            <w:r>
              <w:rPr>
                <w:rFonts w:ascii="Calibri" w:hAnsi="Calibri"/>
                <w:color w:val="000000"/>
                <w:sz w:val="20"/>
                <w:szCs w:val="20"/>
              </w:rPr>
              <w:t>14,301</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BE23FAA" w14:textId="6B9ABE60"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1B15CF6" w14:textId="428B67EB"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$4,290.30 </w:t>
            </w:r>
          </w:p>
        </w:tc>
      </w:tr>
      <w:tr w:rsidR="00096A21" w:rsidRPr="007E698C" w14:paraId="6424B201"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8AD1C"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3475BE33" w14:textId="0F2D237D"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Ebola Virus Disease Case Contact Questionnaire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40E78C1" w14:textId="6034ACBB"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14,330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A3B4FDD" w14:textId="5FD3624A"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073C3A1" w14:textId="4B6EA15A"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$7,881.50 </w:t>
            </w:r>
          </w:p>
        </w:tc>
      </w:tr>
      <w:tr w:rsidR="00096A21" w:rsidRPr="007E698C" w14:paraId="198E4917"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CDCB3E"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67FB0587" w14:textId="51B7262F"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Ebola Virus Disease Case Contact Questionnaire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40FFD90" w14:textId="6E30C5D2" w:rsidR="00096A21" w:rsidRPr="00CC085A" w:rsidRDefault="00096A21" w:rsidP="00096A21">
            <w:pPr>
              <w:jc w:val="center"/>
              <w:rPr>
                <w:rFonts w:asciiTheme="minorHAnsi" w:hAnsiTheme="minorHAnsi" w:cs="Courier New"/>
                <w:sz w:val="20"/>
                <w:szCs w:val="20"/>
              </w:rPr>
            </w:pPr>
            <w:r>
              <w:rPr>
                <w:rFonts w:ascii="Calibri" w:hAnsi="Calibri"/>
                <w:color w:val="000000"/>
                <w:sz w:val="20"/>
                <w:szCs w:val="20"/>
              </w:rPr>
              <w:t>9,373</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47F37E9" w14:textId="6021F81B"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F909AC4" w14:textId="12381687"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$4,030.39 </w:t>
            </w:r>
          </w:p>
        </w:tc>
      </w:tr>
      <w:tr w:rsidR="00096A21" w:rsidRPr="007E698C" w14:paraId="0A348DA1"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A70A89"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E4BE09D" w14:textId="39F0CBA6"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Ebola Virus Disease Case Contact Questionnaire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FF4E5BD" w14:textId="3FCF73F7" w:rsidR="00096A21" w:rsidRPr="00CC085A" w:rsidRDefault="00096A21" w:rsidP="00096A21">
            <w:pPr>
              <w:jc w:val="center"/>
              <w:rPr>
                <w:rFonts w:asciiTheme="minorHAnsi" w:hAnsiTheme="minorHAnsi" w:cs="Courier New"/>
                <w:b/>
                <w:sz w:val="20"/>
                <w:szCs w:val="20"/>
              </w:rPr>
            </w:pPr>
            <w:r>
              <w:rPr>
                <w:rFonts w:ascii="Calibri" w:hAnsi="Calibri"/>
                <w:color w:val="000000"/>
                <w:sz w:val="20"/>
                <w:szCs w:val="20"/>
              </w:rPr>
              <w:t>163</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11E637F" w14:textId="29C24711"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5DBBED3" w14:textId="75271FEE"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$55.42 </w:t>
            </w:r>
          </w:p>
        </w:tc>
      </w:tr>
      <w:tr w:rsidR="00096A21" w:rsidRPr="007E698C" w14:paraId="463C0E8C" w14:textId="77777777" w:rsidTr="00E07931">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A1F66" w14:textId="77777777"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74035196" w14:textId="7F64CCC2" w:rsidR="00096A21" w:rsidRPr="00CC085A" w:rsidRDefault="00096A21" w:rsidP="00096A21">
            <w:pPr>
              <w:rPr>
                <w:rFonts w:asciiTheme="minorHAnsi" w:hAnsiTheme="minorHAnsi" w:cs="Courier New"/>
                <w:b/>
                <w:sz w:val="20"/>
                <w:szCs w:val="20"/>
              </w:rPr>
            </w:pPr>
            <w:r w:rsidRPr="00CC085A">
              <w:rPr>
                <w:rFonts w:asciiTheme="minorHAnsi" w:hAnsiTheme="minorHAnsi" w:cs="Courier New"/>
                <w:sz w:val="20"/>
                <w:szCs w:val="20"/>
              </w:rPr>
              <w:t>Ebola Virus Disease Case Contact Questionnaire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E5DD6E9" w14:textId="14A0A1F3" w:rsidR="00096A21" w:rsidRPr="00CC085A" w:rsidRDefault="00096A21" w:rsidP="00096A21">
            <w:pPr>
              <w:jc w:val="center"/>
              <w:rPr>
                <w:rFonts w:asciiTheme="minorHAnsi" w:hAnsiTheme="minorHAnsi" w:cs="Courier New"/>
                <w:sz w:val="20"/>
                <w:szCs w:val="20"/>
              </w:rPr>
            </w:pPr>
            <w:r>
              <w:rPr>
                <w:rFonts w:ascii="Calibri" w:hAnsi="Calibri"/>
                <w:color w:val="000000"/>
                <w:sz w:val="20"/>
                <w:szCs w:val="20"/>
              </w:rPr>
              <w:t>1,135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10A8662" w14:textId="1D2D2B9F"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BD219FE" w14:textId="7900E1D2"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$340.50 </w:t>
            </w:r>
          </w:p>
        </w:tc>
      </w:tr>
      <w:tr w:rsidR="00096A21" w:rsidRPr="007E698C" w14:paraId="585726B1"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96C2D0" w14:textId="77777777"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6CBC55AA" w14:textId="6FA491EB"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Ebola Outbreak Response Sexual Transmission Adult Case Investigation Form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02F4C21" w14:textId="0CC4F00B" w:rsidR="00096A21" w:rsidRPr="00CC085A" w:rsidRDefault="00096A21" w:rsidP="00096A21">
            <w:pPr>
              <w:jc w:val="center"/>
              <w:rPr>
                <w:rFonts w:asciiTheme="minorHAnsi" w:hAnsiTheme="minorHAnsi" w:cs="Courier New"/>
                <w:color w:val="000000"/>
                <w:sz w:val="20"/>
                <w:szCs w:val="20"/>
              </w:rPr>
            </w:pPr>
            <w:r>
              <w:rPr>
                <w:rFonts w:ascii="Calibri" w:hAnsi="Calibri"/>
                <w:color w:val="000000"/>
                <w:sz w:val="20"/>
                <w:szCs w:val="20"/>
              </w:rPr>
              <w:t>1,720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18851A7" w14:textId="7A3995E8"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$0.55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5B127F7" w14:textId="0E38E32A"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$946.00 </w:t>
            </w:r>
          </w:p>
        </w:tc>
      </w:tr>
      <w:tr w:rsidR="00096A21" w:rsidRPr="007E698C" w14:paraId="5AD73947"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743230" w14:textId="77777777"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EB625C4" w14:textId="177ECF5F"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Ebola Outbreak Response Sexual Transmission Adult Case Investigation Form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CD3B13D" w14:textId="376F7BBB" w:rsidR="00096A21" w:rsidRPr="00CC085A" w:rsidRDefault="00096A21" w:rsidP="00096A21">
            <w:pPr>
              <w:jc w:val="center"/>
              <w:rPr>
                <w:rFonts w:asciiTheme="minorHAnsi" w:hAnsiTheme="minorHAnsi" w:cs="Courier New"/>
                <w:color w:val="000000"/>
                <w:sz w:val="20"/>
                <w:szCs w:val="20"/>
              </w:rPr>
            </w:pPr>
            <w:r>
              <w:rPr>
                <w:rFonts w:ascii="Calibri" w:hAnsi="Calibri"/>
                <w:color w:val="000000"/>
                <w:sz w:val="20"/>
                <w:szCs w:val="20"/>
              </w:rPr>
              <w:t>1,125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0432D41" w14:textId="4AEA749F"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$0.43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C2BE404" w14:textId="1F88E0BD"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$483.75 </w:t>
            </w:r>
          </w:p>
        </w:tc>
      </w:tr>
      <w:tr w:rsidR="00096A21" w:rsidRPr="007E698C" w14:paraId="0B3BDACA"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34F950" w14:textId="77777777"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234D642E" w14:textId="55691AA1"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Ebola Outbreak Response Sexual Transmission Adult Case Investigation Form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B0904C3" w14:textId="46C98B81" w:rsidR="00096A21" w:rsidRPr="00CC085A" w:rsidRDefault="00096A21" w:rsidP="00096A21">
            <w:pPr>
              <w:jc w:val="center"/>
              <w:rPr>
                <w:rFonts w:asciiTheme="minorHAnsi" w:hAnsiTheme="minorHAnsi" w:cs="Courier New"/>
                <w:color w:val="000000"/>
                <w:sz w:val="20"/>
                <w:szCs w:val="20"/>
              </w:rPr>
            </w:pPr>
            <w:r>
              <w:rPr>
                <w:rFonts w:ascii="Calibri" w:hAnsi="Calibri"/>
                <w:color w:val="000000"/>
                <w:sz w:val="20"/>
                <w:szCs w:val="20"/>
              </w:rPr>
              <w:t>20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40894B1" w14:textId="3A5CCC45"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26E7CF16" w14:textId="2D2C79A5"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$6.80 </w:t>
            </w:r>
          </w:p>
        </w:tc>
      </w:tr>
      <w:tr w:rsidR="00096A21" w:rsidRPr="000E1843" w14:paraId="3F837DE5"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536B3" w14:textId="77777777"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General Public</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0450372A" w14:textId="426EF10A" w:rsidR="00096A21" w:rsidRPr="00CC085A" w:rsidRDefault="00096A21" w:rsidP="00096A21">
            <w:pPr>
              <w:rPr>
                <w:rFonts w:asciiTheme="minorHAnsi" w:hAnsiTheme="minorHAnsi" w:cs="Courier New"/>
                <w:sz w:val="20"/>
                <w:szCs w:val="20"/>
              </w:rPr>
            </w:pPr>
            <w:r w:rsidRPr="00CC085A">
              <w:rPr>
                <w:rFonts w:asciiTheme="minorHAnsi" w:hAnsiTheme="minorHAnsi" w:cs="Courier New"/>
                <w:sz w:val="20"/>
                <w:szCs w:val="20"/>
              </w:rPr>
              <w:t>Ebola Outbreak Response Sexual Transmission Adult Case Investigation Form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460FA56" w14:textId="3CF9B5B8" w:rsidR="00096A21" w:rsidRPr="00CC085A" w:rsidRDefault="00096A21" w:rsidP="00096A21">
            <w:pPr>
              <w:jc w:val="center"/>
              <w:rPr>
                <w:rFonts w:asciiTheme="minorHAnsi" w:hAnsiTheme="minorHAnsi" w:cs="Courier New"/>
                <w:color w:val="000000"/>
                <w:sz w:val="20"/>
                <w:szCs w:val="20"/>
              </w:rPr>
            </w:pPr>
            <w:r>
              <w:rPr>
                <w:rFonts w:ascii="Calibri" w:hAnsi="Calibri"/>
                <w:color w:val="000000"/>
                <w:sz w:val="20"/>
                <w:szCs w:val="20"/>
              </w:rPr>
              <w:t>137</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77071EF" w14:textId="15155680" w:rsidR="00096A21" w:rsidRPr="00CC085A" w:rsidRDefault="00096A21" w:rsidP="00096A21">
            <w:pPr>
              <w:jc w:val="center"/>
              <w:rPr>
                <w:rFonts w:asciiTheme="minorHAnsi" w:hAnsiTheme="minorHAnsi"/>
                <w:bCs/>
                <w:sz w:val="20"/>
                <w:szCs w:val="20"/>
              </w:rPr>
            </w:pPr>
            <w:r>
              <w:rPr>
                <w:rFonts w:asciiTheme="minorHAnsi" w:hAnsiTheme="minorHAnsi"/>
                <w:bCs/>
                <w:sz w:val="20"/>
                <w:szCs w:val="20"/>
              </w:rPr>
              <w:t>$0.30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FCFBC9B" w14:textId="1E438A48" w:rsidR="00096A21" w:rsidRPr="00CC085A" w:rsidRDefault="00096A21" w:rsidP="00096A21">
            <w:pPr>
              <w:jc w:val="center"/>
              <w:rPr>
                <w:rFonts w:asciiTheme="minorHAnsi" w:hAnsiTheme="minorHAnsi"/>
                <w:color w:val="000000"/>
                <w:sz w:val="20"/>
                <w:szCs w:val="20"/>
              </w:rPr>
            </w:pPr>
            <w:r>
              <w:rPr>
                <w:rFonts w:ascii="Calibri" w:hAnsi="Calibri"/>
                <w:color w:val="000000"/>
                <w:sz w:val="20"/>
                <w:szCs w:val="20"/>
              </w:rPr>
              <w:t xml:space="preserve">$41.10 </w:t>
            </w:r>
          </w:p>
        </w:tc>
      </w:tr>
      <w:tr w:rsidR="00096A21" w:rsidRPr="008B3DEB" w14:paraId="5A9491AF"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BD521B" w14:textId="4D2FF7E5"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33038C35" w14:textId="501F4239"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 Ebola Virus Disease Exposure Report - West Africa (CDC-WHO)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A26A226" w14:textId="6122787E"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t>1,228</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7275DEE" w14:textId="02755EB5"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$5.23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2C4B29EF" w14:textId="6BBEEC90"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$6,422.44 </w:t>
            </w:r>
          </w:p>
        </w:tc>
      </w:tr>
      <w:tr w:rsidR="00096A21" w:rsidRPr="008B3DEB" w14:paraId="4F917404"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A5DAF1" w14:textId="77777777"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5CD0666" w14:textId="5A9C202A"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 Ebola Virus Disease Exposure Report - West Africa (CDC-WHO)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57B4F65" w14:textId="168653F7"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t>844</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46A1B573" w14:textId="3A4FFAAE"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$4.29</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4BADBDD" w14:textId="2950B7C9" w:rsidR="00096A21" w:rsidRPr="008B3DEB" w:rsidRDefault="00096A21" w:rsidP="00096A21">
            <w:pPr>
              <w:jc w:val="center"/>
              <w:rPr>
                <w:rFonts w:asciiTheme="minorHAnsi" w:hAnsiTheme="minorHAnsi"/>
                <w:color w:val="000000"/>
                <w:sz w:val="20"/>
                <w:szCs w:val="20"/>
              </w:rPr>
            </w:pPr>
            <w:r>
              <w:rPr>
                <w:rFonts w:ascii="Calibri" w:hAnsi="Calibri"/>
                <w:color w:val="000000"/>
                <w:sz w:val="20"/>
                <w:szCs w:val="20"/>
              </w:rPr>
              <w:t xml:space="preserve">$3,620.76 </w:t>
            </w:r>
          </w:p>
        </w:tc>
      </w:tr>
      <w:tr w:rsidR="00096A21" w:rsidRPr="008B3DEB" w14:paraId="65F75310"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A5BC6" w14:textId="77777777"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650F87E1" w14:textId="46EE0713"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 Ebola Virus Disease Exposure Report - West Africa (CDC-WHO)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1FDCB17C" w14:textId="0ED0891B"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t>15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091A75A" w14:textId="55A665B3"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$3.38</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ECE2893" w14:textId="5FFBDA3A"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$50.70 </w:t>
            </w:r>
          </w:p>
        </w:tc>
      </w:tr>
      <w:tr w:rsidR="00096A21" w:rsidRPr="008B3DEB" w14:paraId="6BB96173"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3A6779" w14:textId="77777777"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7A084EB" w14:textId="3C10AE86"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 xml:space="preserve">Healthcare Worker Ebola Virus Disease Exposure </w:t>
            </w:r>
            <w:r w:rsidRPr="008B3DEB">
              <w:rPr>
                <w:rFonts w:asciiTheme="minorHAnsi" w:hAnsiTheme="minorHAnsi" w:cs="Courier New"/>
                <w:sz w:val="20"/>
                <w:szCs w:val="20"/>
              </w:rPr>
              <w:lastRenderedPageBreak/>
              <w:t>Report - West Africa (CDC-WHO)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417FDCA" w14:textId="712883E8"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lastRenderedPageBreak/>
              <w:t>102</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57702717" w14:textId="6B986EDF"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$3.02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D3EB3E4" w14:textId="5BEFC8BF" w:rsidR="00096A21" w:rsidRPr="008B3DEB" w:rsidRDefault="00096A21" w:rsidP="00096A21">
            <w:pPr>
              <w:jc w:val="center"/>
              <w:rPr>
                <w:rFonts w:asciiTheme="minorHAnsi" w:hAnsiTheme="minorHAnsi"/>
                <w:color w:val="000000"/>
                <w:sz w:val="20"/>
                <w:szCs w:val="20"/>
              </w:rPr>
            </w:pPr>
            <w:r>
              <w:rPr>
                <w:rFonts w:ascii="Calibri" w:hAnsi="Calibri"/>
                <w:color w:val="000000"/>
                <w:sz w:val="20"/>
                <w:szCs w:val="20"/>
              </w:rPr>
              <w:t xml:space="preserve">$308.04 </w:t>
            </w:r>
          </w:p>
        </w:tc>
      </w:tr>
      <w:tr w:rsidR="00096A21" w:rsidRPr="008B3DEB" w14:paraId="48C7D30F"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tcPr>
          <w:p w14:paraId="1A1CA947" w14:textId="77777777"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lastRenderedPageBreak/>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896CAE1" w14:textId="348F6954"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 Ebola Virus Investigation Questionnaire (Liberia)</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BF1FB85" w14:textId="18A753F1"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t>26</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D4AF8BA" w14:textId="664C07AF"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$7.50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034E87D" w14:textId="0DCFBB30" w:rsidR="00096A21" w:rsidRPr="008B3DEB" w:rsidRDefault="00096A21" w:rsidP="00096A21">
            <w:pPr>
              <w:jc w:val="center"/>
              <w:rPr>
                <w:rFonts w:asciiTheme="minorHAnsi" w:hAnsiTheme="minorHAnsi"/>
                <w:color w:val="000000"/>
                <w:sz w:val="20"/>
                <w:szCs w:val="20"/>
              </w:rPr>
            </w:pPr>
            <w:r>
              <w:rPr>
                <w:rFonts w:ascii="Calibri" w:hAnsi="Calibri"/>
                <w:color w:val="000000"/>
                <w:sz w:val="20"/>
                <w:szCs w:val="20"/>
              </w:rPr>
              <w:t xml:space="preserve">$195.00 </w:t>
            </w:r>
          </w:p>
        </w:tc>
      </w:tr>
      <w:tr w:rsidR="00096A21" w:rsidRPr="008B3DEB" w14:paraId="3A55A57E"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tcPr>
          <w:p w14:paraId="34F8C383" w14:textId="77777777"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67142FE" w14:textId="7F4D290F" w:rsidR="00096A21" w:rsidRPr="008B3DEB" w:rsidRDefault="00096A21" w:rsidP="00096A21">
            <w:pPr>
              <w:rPr>
                <w:rFonts w:asciiTheme="minorHAnsi" w:hAnsiTheme="minorHAnsi" w:cs="Courier New"/>
                <w:b/>
                <w:sz w:val="20"/>
                <w:szCs w:val="20"/>
              </w:rPr>
            </w:pPr>
            <w:r w:rsidRPr="008B3DEB">
              <w:rPr>
                <w:rFonts w:asciiTheme="minorHAnsi" w:hAnsiTheme="minorHAnsi" w:cs="Courier New"/>
                <w:sz w:val="20"/>
                <w:szCs w:val="20"/>
              </w:rPr>
              <w:t>Healthcare Worker Ebola Virus Disease Exposure Report (Sierra Leone)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223F247" w14:textId="754CE884" w:rsidR="00096A21" w:rsidRPr="008B3DEB" w:rsidRDefault="00096A21" w:rsidP="00096A21">
            <w:pPr>
              <w:jc w:val="center"/>
              <w:rPr>
                <w:rFonts w:asciiTheme="minorHAnsi" w:hAnsiTheme="minorHAnsi" w:cs="Courier New"/>
                <w:b/>
                <w:sz w:val="20"/>
                <w:szCs w:val="20"/>
              </w:rPr>
            </w:pPr>
            <w:r>
              <w:rPr>
                <w:rFonts w:ascii="Calibri" w:hAnsi="Calibri"/>
                <w:color w:val="000000"/>
                <w:sz w:val="20"/>
                <w:szCs w:val="20"/>
              </w:rPr>
              <w:t>37</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81245C4" w14:textId="2281061E"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$7.00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00B3DFB" w14:textId="4AD4719B" w:rsidR="00096A21" w:rsidRPr="008B3DEB" w:rsidRDefault="00096A21" w:rsidP="00096A21">
            <w:pPr>
              <w:jc w:val="center"/>
              <w:rPr>
                <w:rFonts w:asciiTheme="minorHAnsi" w:hAnsiTheme="minorHAnsi"/>
                <w:color w:val="000000"/>
                <w:sz w:val="20"/>
                <w:szCs w:val="20"/>
              </w:rPr>
            </w:pPr>
            <w:r>
              <w:rPr>
                <w:rFonts w:ascii="Calibri" w:hAnsi="Calibri"/>
                <w:color w:val="000000"/>
                <w:sz w:val="20"/>
                <w:szCs w:val="20"/>
              </w:rPr>
              <w:t xml:space="preserve">$259.00 </w:t>
            </w:r>
          </w:p>
        </w:tc>
      </w:tr>
      <w:tr w:rsidR="00096A21" w:rsidRPr="008B3DEB" w14:paraId="32B1306A"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BAAE6A" w14:textId="531736CD"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EC1D19A" w14:textId="0FE6A50C"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 Facility Assessment and Case Finding Survey (English)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C92EA85" w14:textId="3C9E3B1A" w:rsidR="00096A21" w:rsidRPr="008B3DEB" w:rsidRDefault="00096A21" w:rsidP="00096A21">
            <w:pPr>
              <w:jc w:val="center"/>
              <w:rPr>
                <w:rFonts w:asciiTheme="minorHAnsi" w:hAnsiTheme="minorHAnsi" w:cs="Courier New"/>
                <w:sz w:val="20"/>
                <w:szCs w:val="20"/>
              </w:rPr>
            </w:pPr>
            <w:r>
              <w:rPr>
                <w:rFonts w:ascii="Calibri" w:hAnsi="Calibri"/>
                <w:color w:val="000000"/>
                <w:sz w:val="20"/>
                <w:szCs w:val="20"/>
              </w:rPr>
              <w:t>1,720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B3BDE8A" w14:textId="1D4E2C1D"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$5.51</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2D50F1A" w14:textId="5AFF1BF1"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$9,477.20 </w:t>
            </w:r>
          </w:p>
        </w:tc>
      </w:tr>
      <w:tr w:rsidR="00096A21" w:rsidRPr="008B3DEB" w14:paraId="5EE27D96" w14:textId="77777777" w:rsidTr="009C5CFB">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0F6C" w14:textId="07DFCA5D"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21AB95ED" w14:textId="747B9BB0"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 Facility Assessment and Case Finding Survey (French)</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4EA369F5" w14:textId="2F631526" w:rsidR="00096A21" w:rsidRPr="008B3DEB" w:rsidRDefault="00096A21" w:rsidP="00096A21">
            <w:pPr>
              <w:jc w:val="center"/>
              <w:rPr>
                <w:rFonts w:asciiTheme="minorHAnsi" w:hAnsiTheme="minorHAnsi" w:cs="Courier New"/>
                <w:sz w:val="20"/>
                <w:szCs w:val="20"/>
              </w:rPr>
            </w:pPr>
            <w:r>
              <w:rPr>
                <w:rFonts w:ascii="Calibri" w:hAnsi="Calibri"/>
                <w:color w:val="000000"/>
                <w:sz w:val="20"/>
                <w:szCs w:val="20"/>
              </w:rPr>
              <w:t>1,125</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E24B311" w14:textId="072F1199"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$4.29</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0F695EE" w14:textId="33C2D64D"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$4,826.25 </w:t>
            </w:r>
          </w:p>
        </w:tc>
      </w:tr>
      <w:tr w:rsidR="00096A21" w:rsidRPr="008B3DEB" w14:paraId="6E2962D2"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FEF280" w14:textId="77777777"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17AA023A" w14:textId="779B9D4F"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 Facility Assessment and Case Finding Survey (Portuguese)</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702429DC" w14:textId="4555BEC8" w:rsidR="00096A21" w:rsidRPr="008B3DEB" w:rsidRDefault="00096A21" w:rsidP="00096A21">
            <w:pPr>
              <w:jc w:val="center"/>
              <w:rPr>
                <w:rFonts w:asciiTheme="minorHAnsi" w:hAnsiTheme="minorHAnsi" w:cs="Courier New"/>
                <w:sz w:val="20"/>
                <w:szCs w:val="20"/>
              </w:rPr>
            </w:pPr>
            <w:r>
              <w:rPr>
                <w:rFonts w:ascii="Calibri" w:hAnsi="Calibri"/>
                <w:color w:val="000000"/>
                <w:sz w:val="20"/>
                <w:szCs w:val="20"/>
              </w:rPr>
              <w:t>20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3666BF01" w14:textId="7CEE4C2A"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$3.38</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EBA5A5D" w14:textId="47843FEE"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$67.60 </w:t>
            </w:r>
          </w:p>
        </w:tc>
      </w:tr>
      <w:tr w:rsidR="00096A21" w:rsidRPr="008B3DEB" w14:paraId="3F3E7F1D" w14:textId="77777777" w:rsidTr="00B40AF3">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C1059B" w14:textId="77777777"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Healthcare Workers or Proxy</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3C00D3C4" w14:textId="0EBBB397" w:rsidR="00096A21" w:rsidRPr="008B3DEB" w:rsidRDefault="00096A21" w:rsidP="00096A21">
            <w:pPr>
              <w:rPr>
                <w:rFonts w:asciiTheme="minorHAnsi" w:hAnsiTheme="minorHAnsi" w:cs="Courier New"/>
                <w:sz w:val="20"/>
                <w:szCs w:val="20"/>
              </w:rPr>
            </w:pPr>
            <w:r w:rsidRPr="008B3DEB">
              <w:rPr>
                <w:rFonts w:asciiTheme="minorHAnsi" w:hAnsiTheme="minorHAnsi" w:cs="Courier New"/>
                <w:sz w:val="20"/>
                <w:szCs w:val="20"/>
              </w:rPr>
              <w:t>Health Facility Assessment and Case Finding Survey (Arabic)</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06C8D27C" w14:textId="0584C6BE" w:rsidR="00096A21" w:rsidRPr="008B3DEB" w:rsidRDefault="00096A21" w:rsidP="00096A21">
            <w:pPr>
              <w:jc w:val="center"/>
              <w:rPr>
                <w:rFonts w:asciiTheme="minorHAnsi" w:hAnsiTheme="minorHAnsi" w:cs="Courier New"/>
                <w:sz w:val="20"/>
                <w:szCs w:val="20"/>
              </w:rPr>
            </w:pPr>
            <w:r>
              <w:rPr>
                <w:rFonts w:ascii="Calibri" w:hAnsi="Calibri"/>
                <w:color w:val="000000"/>
                <w:sz w:val="20"/>
                <w:szCs w:val="20"/>
              </w:rPr>
              <w:t>137</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613F8F13" w14:textId="5CECD7A6" w:rsidR="00096A21" w:rsidRPr="008B3DEB" w:rsidRDefault="00096A21" w:rsidP="00096A21">
            <w:pPr>
              <w:jc w:val="center"/>
              <w:rPr>
                <w:rFonts w:asciiTheme="minorHAnsi" w:hAnsiTheme="minorHAnsi"/>
                <w:bCs/>
                <w:sz w:val="20"/>
                <w:szCs w:val="20"/>
              </w:rPr>
            </w:pPr>
            <w:r>
              <w:rPr>
                <w:rFonts w:asciiTheme="minorHAnsi" w:hAnsiTheme="minorHAnsi"/>
                <w:bCs/>
                <w:sz w:val="20"/>
                <w:szCs w:val="20"/>
              </w:rPr>
              <w:t>$3.02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E60B64D" w14:textId="37956368" w:rsidR="00096A21" w:rsidRPr="009C5CFB" w:rsidRDefault="00096A21" w:rsidP="00096A21">
            <w:pPr>
              <w:jc w:val="center"/>
              <w:rPr>
                <w:rFonts w:asciiTheme="minorHAnsi" w:hAnsiTheme="minorHAnsi"/>
                <w:color w:val="000000"/>
                <w:sz w:val="20"/>
                <w:szCs w:val="20"/>
              </w:rPr>
            </w:pPr>
            <w:r>
              <w:rPr>
                <w:rFonts w:ascii="Calibri" w:hAnsi="Calibri"/>
                <w:color w:val="000000"/>
                <w:sz w:val="20"/>
                <w:szCs w:val="20"/>
              </w:rPr>
              <w:t xml:space="preserve">$413.74 </w:t>
            </w:r>
          </w:p>
        </w:tc>
      </w:tr>
      <w:tr w:rsidR="00032F89" w:rsidRPr="008B3DEB" w14:paraId="17015BFF" w14:textId="77777777" w:rsidTr="009C5CFB">
        <w:tc>
          <w:tcPr>
            <w:tcW w:w="1417" w:type="dxa"/>
            <w:shd w:val="clear" w:color="auto" w:fill="auto"/>
          </w:tcPr>
          <w:p w14:paraId="31F8D130" w14:textId="6E3128F7" w:rsidR="00032F89" w:rsidRPr="008B3DEB" w:rsidRDefault="00032F89" w:rsidP="00032F89">
            <w:pPr>
              <w:jc w:val="right"/>
              <w:rPr>
                <w:rFonts w:asciiTheme="minorHAnsi" w:hAnsiTheme="minorHAnsi"/>
                <w:sz w:val="20"/>
                <w:szCs w:val="20"/>
              </w:rPr>
            </w:pPr>
            <w:r w:rsidRPr="008B3DEB">
              <w:rPr>
                <w:rFonts w:asciiTheme="minorHAnsi" w:hAnsiTheme="minorHAnsi"/>
                <w:sz w:val="20"/>
                <w:szCs w:val="20"/>
              </w:rPr>
              <w:t>Total</w:t>
            </w:r>
          </w:p>
        </w:tc>
        <w:tc>
          <w:tcPr>
            <w:tcW w:w="5896" w:type="dxa"/>
            <w:gridSpan w:val="3"/>
            <w:shd w:val="clear" w:color="auto" w:fill="auto"/>
            <w:vAlign w:val="center"/>
          </w:tcPr>
          <w:p w14:paraId="317DF548" w14:textId="77777777" w:rsidR="00032F89" w:rsidRPr="008B3DEB" w:rsidRDefault="00032F89" w:rsidP="00032F89">
            <w:pPr>
              <w:jc w:val="center"/>
              <w:rPr>
                <w:rFonts w:asciiTheme="minorHAnsi" w:hAnsiTheme="minorHAnsi"/>
                <w:sz w:val="20"/>
                <w:szCs w:val="20"/>
              </w:rPr>
            </w:pPr>
          </w:p>
        </w:tc>
        <w:tc>
          <w:tcPr>
            <w:tcW w:w="1754" w:type="dxa"/>
            <w:shd w:val="clear" w:color="auto" w:fill="auto"/>
            <w:vAlign w:val="center"/>
          </w:tcPr>
          <w:p w14:paraId="483792A3" w14:textId="365BE9A0" w:rsidR="00032F89" w:rsidRPr="009C5CFB" w:rsidRDefault="00096A21" w:rsidP="00096A21">
            <w:pPr>
              <w:jc w:val="center"/>
              <w:rPr>
                <w:rFonts w:ascii="Calibri" w:hAnsi="Calibri"/>
                <w:color w:val="000000"/>
                <w:sz w:val="22"/>
                <w:szCs w:val="22"/>
              </w:rPr>
            </w:pPr>
            <w:r>
              <w:rPr>
                <w:rFonts w:ascii="Calibri" w:hAnsi="Calibri"/>
                <w:color w:val="000000"/>
                <w:sz w:val="22"/>
                <w:szCs w:val="22"/>
              </w:rPr>
              <w:t xml:space="preserve">$10,043.20 </w:t>
            </w:r>
          </w:p>
        </w:tc>
      </w:tr>
    </w:tbl>
    <w:p w14:paraId="024EEAE8" w14:textId="77777777" w:rsidR="002853AE" w:rsidRDefault="002853AE" w:rsidP="002853AE"/>
    <w:p w14:paraId="6CA5C8D9" w14:textId="77777777" w:rsidR="005016CB" w:rsidRDefault="005016CB" w:rsidP="002853AE">
      <w:pPr>
        <w:rPr>
          <w:b/>
          <w:sz w:val="22"/>
          <w:szCs w:val="22"/>
        </w:rPr>
      </w:pPr>
    </w:p>
    <w:p w14:paraId="28967E7B" w14:textId="77777777" w:rsidR="002853AE" w:rsidRPr="006542CD" w:rsidRDefault="002853AE" w:rsidP="002853AE">
      <w:pPr>
        <w:rPr>
          <w:sz w:val="22"/>
          <w:szCs w:val="22"/>
        </w:rPr>
      </w:pPr>
      <w:r w:rsidRPr="006542CD">
        <w:rPr>
          <w:b/>
          <w:sz w:val="22"/>
          <w:szCs w:val="22"/>
        </w:rPr>
        <w:t>13. Estimates of Other Total Cost Burden to Respondents or Record Keepers</w:t>
      </w:r>
    </w:p>
    <w:p w14:paraId="307EF101" w14:textId="77777777" w:rsidR="002853AE" w:rsidRPr="006542CD" w:rsidRDefault="002853AE" w:rsidP="002853AE">
      <w:pPr>
        <w:rPr>
          <w:sz w:val="22"/>
          <w:szCs w:val="22"/>
        </w:rPr>
      </w:pPr>
    </w:p>
    <w:p w14:paraId="10F08650" w14:textId="77777777" w:rsidR="002853AE" w:rsidRPr="006542CD" w:rsidRDefault="002853AE" w:rsidP="002853AE">
      <w:pPr>
        <w:widowControl w:val="0"/>
        <w:rPr>
          <w:sz w:val="22"/>
          <w:szCs w:val="22"/>
        </w:rPr>
      </w:pPr>
      <w:r w:rsidRPr="006542CD">
        <w:rPr>
          <w:sz w:val="22"/>
          <w:szCs w:val="22"/>
        </w:rPr>
        <w:t xml:space="preserve">There are no </w:t>
      </w:r>
      <w:r w:rsidR="005B6AAA">
        <w:rPr>
          <w:sz w:val="22"/>
          <w:szCs w:val="22"/>
        </w:rPr>
        <w:t xml:space="preserve">known </w:t>
      </w:r>
      <w:r w:rsidRPr="006542CD">
        <w:rPr>
          <w:sz w:val="22"/>
          <w:szCs w:val="22"/>
        </w:rPr>
        <w:t>capital and maintenance costs incurred by respondents</w:t>
      </w:r>
      <w:r w:rsidR="005B6AAA">
        <w:rPr>
          <w:sz w:val="22"/>
          <w:szCs w:val="22"/>
        </w:rPr>
        <w:t xml:space="preserve"> or record keepers</w:t>
      </w:r>
      <w:r w:rsidRPr="006542CD">
        <w:rPr>
          <w:sz w:val="22"/>
          <w:szCs w:val="22"/>
        </w:rPr>
        <w:t>.</w:t>
      </w:r>
    </w:p>
    <w:p w14:paraId="765D6175" w14:textId="77777777" w:rsidR="002853AE" w:rsidRPr="006542CD" w:rsidRDefault="002853AE" w:rsidP="002853AE">
      <w:pPr>
        <w:rPr>
          <w:b/>
          <w:sz w:val="22"/>
          <w:szCs w:val="22"/>
        </w:rPr>
      </w:pPr>
    </w:p>
    <w:p w14:paraId="7770C0C2" w14:textId="77777777" w:rsidR="002853AE" w:rsidRPr="006542CD" w:rsidRDefault="002853AE" w:rsidP="002853AE">
      <w:pPr>
        <w:rPr>
          <w:sz w:val="22"/>
          <w:szCs w:val="22"/>
        </w:rPr>
      </w:pPr>
      <w:r w:rsidRPr="006542CD">
        <w:rPr>
          <w:b/>
          <w:sz w:val="22"/>
          <w:szCs w:val="22"/>
        </w:rPr>
        <w:t>14. Cost to the Government</w:t>
      </w:r>
    </w:p>
    <w:p w14:paraId="3B9FCB09" w14:textId="77777777" w:rsidR="002853AE" w:rsidRPr="006542CD" w:rsidRDefault="002853AE" w:rsidP="002853AE">
      <w:pPr>
        <w:rPr>
          <w:sz w:val="22"/>
          <w:szCs w:val="22"/>
        </w:rPr>
      </w:pPr>
    </w:p>
    <w:p w14:paraId="29C5C3A3" w14:textId="619E4972" w:rsidR="00AA0286" w:rsidRPr="000C0C71" w:rsidRDefault="00E532BB" w:rsidP="006D2291">
      <w:pPr>
        <w:rPr>
          <w:sz w:val="22"/>
          <w:szCs w:val="22"/>
        </w:rPr>
      </w:pPr>
      <w:r w:rsidRPr="006D2291">
        <w:rPr>
          <w:sz w:val="22"/>
          <w:szCs w:val="22"/>
        </w:rPr>
        <w:t xml:space="preserve">The </w:t>
      </w:r>
      <w:r w:rsidR="00AA0286">
        <w:rPr>
          <w:sz w:val="22"/>
          <w:szCs w:val="22"/>
        </w:rPr>
        <w:t xml:space="preserve">estimated </w:t>
      </w:r>
      <w:r w:rsidRPr="006D2291">
        <w:rPr>
          <w:sz w:val="22"/>
          <w:szCs w:val="22"/>
        </w:rPr>
        <w:t xml:space="preserve">annual cost to the federal government is based on the federal </w:t>
      </w:r>
      <w:r w:rsidR="00767877">
        <w:rPr>
          <w:sz w:val="22"/>
          <w:szCs w:val="22"/>
        </w:rPr>
        <w:t>general schedule (</w:t>
      </w:r>
      <w:r w:rsidRPr="006D2291">
        <w:rPr>
          <w:sz w:val="22"/>
          <w:szCs w:val="22"/>
        </w:rPr>
        <w:t>GS</w:t>
      </w:r>
      <w:r w:rsidR="00767877">
        <w:rPr>
          <w:sz w:val="22"/>
          <w:szCs w:val="22"/>
        </w:rPr>
        <w:t>)</w:t>
      </w:r>
      <w:r w:rsidRPr="006D2291">
        <w:rPr>
          <w:sz w:val="22"/>
          <w:szCs w:val="22"/>
        </w:rPr>
        <w:t xml:space="preserve"> pay scale for the federal employees involved in the development, oversight and analysis of the data collections is $</w:t>
      </w:r>
      <w:r w:rsidR="00FE07FC">
        <w:rPr>
          <w:sz w:val="22"/>
          <w:szCs w:val="22"/>
        </w:rPr>
        <w:t>3,707,498</w:t>
      </w:r>
      <w:r w:rsidRPr="006D2291">
        <w:rPr>
          <w:sz w:val="22"/>
          <w:szCs w:val="22"/>
        </w:rPr>
        <w:t xml:space="preserve">. We </w:t>
      </w:r>
      <w:r w:rsidR="006C06AD">
        <w:rPr>
          <w:sz w:val="22"/>
          <w:szCs w:val="22"/>
        </w:rPr>
        <w:t>as</w:t>
      </w:r>
      <w:r w:rsidRPr="006D2291">
        <w:rPr>
          <w:sz w:val="22"/>
          <w:szCs w:val="22"/>
        </w:rPr>
        <w:t xml:space="preserve">sume that the CDC will support the </w:t>
      </w:r>
      <w:proofErr w:type="spellStart"/>
      <w:r w:rsidRPr="006D2291">
        <w:rPr>
          <w:sz w:val="22"/>
          <w:szCs w:val="22"/>
        </w:rPr>
        <w:t>MoH</w:t>
      </w:r>
      <w:r w:rsidR="006C06AD">
        <w:rPr>
          <w:sz w:val="22"/>
          <w:szCs w:val="22"/>
        </w:rPr>
        <w:t>s</w:t>
      </w:r>
      <w:proofErr w:type="spellEnd"/>
      <w:r w:rsidRPr="006D2291">
        <w:rPr>
          <w:sz w:val="22"/>
          <w:szCs w:val="22"/>
        </w:rPr>
        <w:t xml:space="preserve"> for </w:t>
      </w:r>
      <w:r w:rsidRPr="000C0C71">
        <w:rPr>
          <w:sz w:val="22"/>
          <w:szCs w:val="22"/>
        </w:rPr>
        <w:t>the duration of the</w:t>
      </w:r>
      <w:r w:rsidR="00396E21">
        <w:rPr>
          <w:sz w:val="22"/>
          <w:szCs w:val="22"/>
        </w:rPr>
        <w:t xml:space="preserve"> </w:t>
      </w:r>
      <w:r w:rsidR="002844A5" w:rsidRPr="000C0C71">
        <w:rPr>
          <w:sz w:val="22"/>
          <w:szCs w:val="22"/>
        </w:rPr>
        <w:t xml:space="preserve">annual </w:t>
      </w:r>
      <w:r w:rsidRPr="000C0C71">
        <w:rPr>
          <w:sz w:val="22"/>
          <w:szCs w:val="22"/>
        </w:rPr>
        <w:t xml:space="preserve">burden hours of information collection for the various respondent types </w:t>
      </w:r>
      <w:r w:rsidR="00200978" w:rsidRPr="000C0C71">
        <w:rPr>
          <w:sz w:val="22"/>
          <w:szCs w:val="22"/>
        </w:rPr>
        <w:t xml:space="preserve">and affected </w:t>
      </w:r>
      <w:r w:rsidR="002844A5" w:rsidRPr="000C0C71">
        <w:rPr>
          <w:sz w:val="22"/>
          <w:szCs w:val="22"/>
        </w:rPr>
        <w:t>countries</w:t>
      </w:r>
      <w:r w:rsidRPr="000C0C71">
        <w:rPr>
          <w:sz w:val="22"/>
          <w:szCs w:val="22"/>
        </w:rPr>
        <w:t xml:space="preserve">. </w:t>
      </w:r>
      <w:r w:rsidR="00AA0286" w:rsidRPr="000C0C71">
        <w:rPr>
          <w:sz w:val="22"/>
          <w:szCs w:val="22"/>
        </w:rPr>
        <w:t>This is a maximized estimated cost b</w:t>
      </w:r>
      <w:r w:rsidR="00D63D2D" w:rsidRPr="000C0C71">
        <w:rPr>
          <w:sz w:val="22"/>
          <w:szCs w:val="22"/>
        </w:rPr>
        <w:t xml:space="preserve">ased on the CDC experience in </w:t>
      </w:r>
      <w:r w:rsidR="00AA0286" w:rsidRPr="000C0C71">
        <w:rPr>
          <w:sz w:val="22"/>
          <w:szCs w:val="22"/>
        </w:rPr>
        <w:t xml:space="preserve">the 2014 Ebola Virus Response. </w:t>
      </w:r>
    </w:p>
    <w:p w14:paraId="4028EDE6" w14:textId="77777777" w:rsidR="00AA0286" w:rsidRPr="000C0C71" w:rsidRDefault="00AA0286" w:rsidP="006D2291">
      <w:pPr>
        <w:rPr>
          <w:sz w:val="22"/>
          <w:szCs w:val="22"/>
        </w:rPr>
      </w:pPr>
    </w:p>
    <w:p w14:paraId="7C3CFC25" w14:textId="3508D310" w:rsidR="00DF1D46" w:rsidRDefault="008702B4" w:rsidP="006D2291">
      <w:pPr>
        <w:rPr>
          <w:sz w:val="22"/>
          <w:szCs w:val="22"/>
        </w:rPr>
      </w:pPr>
      <w:r>
        <w:rPr>
          <w:sz w:val="22"/>
          <w:szCs w:val="22"/>
        </w:rPr>
        <w:t>For any given outbreak, w</w:t>
      </w:r>
      <w:r w:rsidR="00D63D2D" w:rsidRPr="000C0C71">
        <w:rPr>
          <w:sz w:val="22"/>
          <w:szCs w:val="22"/>
        </w:rPr>
        <w:t xml:space="preserve">e assume at most that one-half of the West African countries (n=8) may require </w:t>
      </w:r>
      <w:r w:rsidR="00F80AF6" w:rsidRPr="000C0C71">
        <w:rPr>
          <w:sz w:val="22"/>
          <w:szCs w:val="22"/>
        </w:rPr>
        <w:t xml:space="preserve">CDC personnel to </w:t>
      </w:r>
      <w:r w:rsidR="00FE07FC" w:rsidRPr="000C0C71">
        <w:rPr>
          <w:sz w:val="22"/>
          <w:szCs w:val="22"/>
        </w:rPr>
        <w:t>support the response fro</w:t>
      </w:r>
      <w:r w:rsidR="00E70E96" w:rsidRPr="000C0C71">
        <w:rPr>
          <w:sz w:val="22"/>
          <w:szCs w:val="22"/>
        </w:rPr>
        <w:t>m headquarters. CDC personnel may also</w:t>
      </w:r>
      <w:r w:rsidR="00FE07FC" w:rsidRPr="000C0C71">
        <w:rPr>
          <w:sz w:val="22"/>
          <w:szCs w:val="22"/>
        </w:rPr>
        <w:t xml:space="preserve"> </w:t>
      </w:r>
      <w:r w:rsidR="00F80AF6" w:rsidRPr="000C0C71">
        <w:rPr>
          <w:sz w:val="22"/>
          <w:szCs w:val="22"/>
        </w:rPr>
        <w:t xml:space="preserve">deploy and </w:t>
      </w:r>
      <w:r w:rsidR="00D63D2D" w:rsidRPr="000C0C71">
        <w:rPr>
          <w:sz w:val="22"/>
          <w:szCs w:val="22"/>
        </w:rPr>
        <w:t>position themselves</w:t>
      </w:r>
      <w:r w:rsidR="00801D9A" w:rsidRPr="000C0C71">
        <w:rPr>
          <w:sz w:val="22"/>
          <w:szCs w:val="22"/>
        </w:rPr>
        <w:t xml:space="preserve"> in </w:t>
      </w:r>
      <w:r w:rsidR="00F80AF6" w:rsidRPr="000C0C71">
        <w:rPr>
          <w:sz w:val="22"/>
          <w:szCs w:val="22"/>
        </w:rPr>
        <w:t>an affected country</w:t>
      </w:r>
      <w:r w:rsidR="00E70E96" w:rsidRPr="000C0C71">
        <w:rPr>
          <w:sz w:val="22"/>
          <w:szCs w:val="22"/>
        </w:rPr>
        <w:t>, or</w:t>
      </w:r>
      <w:r w:rsidR="00FE07FC" w:rsidRPr="000C0C71">
        <w:rPr>
          <w:sz w:val="22"/>
          <w:szCs w:val="22"/>
        </w:rPr>
        <w:t xml:space="preserve"> </w:t>
      </w:r>
      <w:r w:rsidR="00F80AF6" w:rsidRPr="000C0C71">
        <w:rPr>
          <w:sz w:val="22"/>
          <w:szCs w:val="22"/>
        </w:rPr>
        <w:t>pre-position themselves</w:t>
      </w:r>
      <w:r w:rsidR="00801D9A" w:rsidRPr="000C0C71">
        <w:rPr>
          <w:sz w:val="22"/>
          <w:szCs w:val="22"/>
        </w:rPr>
        <w:t xml:space="preserve"> in </w:t>
      </w:r>
      <w:r w:rsidR="00FE07FC" w:rsidRPr="000C0C71">
        <w:rPr>
          <w:sz w:val="22"/>
          <w:szCs w:val="22"/>
        </w:rPr>
        <w:t>the likelihood</w:t>
      </w:r>
      <w:r w:rsidR="00E70E96" w:rsidRPr="000C0C71">
        <w:rPr>
          <w:sz w:val="22"/>
          <w:szCs w:val="22"/>
        </w:rPr>
        <w:t xml:space="preserve"> of an Ebola outbreak in an</w:t>
      </w:r>
      <w:r w:rsidR="00E70E96">
        <w:rPr>
          <w:sz w:val="22"/>
          <w:szCs w:val="22"/>
        </w:rPr>
        <w:t xml:space="preserve"> unaffected </w:t>
      </w:r>
      <w:r w:rsidR="00801D9A">
        <w:rPr>
          <w:sz w:val="22"/>
          <w:szCs w:val="22"/>
        </w:rPr>
        <w:t>bordering country</w:t>
      </w:r>
      <w:r w:rsidR="004B1859">
        <w:rPr>
          <w:sz w:val="22"/>
          <w:szCs w:val="22"/>
        </w:rPr>
        <w:t xml:space="preserve"> (</w:t>
      </w:r>
      <w:r w:rsidR="00DF0B12">
        <w:rPr>
          <w:b/>
          <w:sz w:val="22"/>
          <w:szCs w:val="22"/>
        </w:rPr>
        <w:t>Appendix D</w:t>
      </w:r>
      <w:r w:rsidR="004B1859">
        <w:rPr>
          <w:sz w:val="22"/>
          <w:szCs w:val="22"/>
        </w:rPr>
        <w:t>)</w:t>
      </w:r>
      <w:r w:rsidR="00D63D2D">
        <w:rPr>
          <w:sz w:val="22"/>
          <w:szCs w:val="22"/>
        </w:rPr>
        <w:t>.</w:t>
      </w:r>
      <w:r w:rsidR="006A011F">
        <w:rPr>
          <w:sz w:val="22"/>
          <w:szCs w:val="22"/>
        </w:rPr>
        <w:t xml:space="preserve"> In some of these </w:t>
      </w:r>
      <w:r w:rsidR="00E70E96">
        <w:rPr>
          <w:sz w:val="22"/>
          <w:szCs w:val="22"/>
        </w:rPr>
        <w:t xml:space="preserve">unaffected </w:t>
      </w:r>
      <w:r w:rsidR="006A011F">
        <w:rPr>
          <w:sz w:val="22"/>
          <w:szCs w:val="22"/>
        </w:rPr>
        <w:t>countries, the Ebola outbreak may not materialize; ho</w:t>
      </w:r>
      <w:r w:rsidR="00FE07FC">
        <w:rPr>
          <w:sz w:val="22"/>
          <w:szCs w:val="22"/>
        </w:rPr>
        <w:t>wever, as a preventive measure, the CDC must be in the field should</w:t>
      </w:r>
      <w:r w:rsidR="006A011F">
        <w:rPr>
          <w:sz w:val="22"/>
          <w:szCs w:val="22"/>
        </w:rPr>
        <w:t xml:space="preserve"> disease transmissi</w:t>
      </w:r>
      <w:r w:rsidR="00FE07FC">
        <w:rPr>
          <w:sz w:val="22"/>
          <w:szCs w:val="22"/>
        </w:rPr>
        <w:t>on</w:t>
      </w:r>
      <w:r w:rsidR="006A011F">
        <w:rPr>
          <w:sz w:val="22"/>
          <w:szCs w:val="22"/>
        </w:rPr>
        <w:t xml:space="preserve"> cross country</w:t>
      </w:r>
      <w:r w:rsidR="00FE07FC">
        <w:rPr>
          <w:sz w:val="22"/>
          <w:szCs w:val="22"/>
        </w:rPr>
        <w:t xml:space="preserve"> borders</w:t>
      </w:r>
      <w:r w:rsidR="006A011F">
        <w:rPr>
          <w:sz w:val="22"/>
          <w:szCs w:val="22"/>
        </w:rPr>
        <w:t>.</w:t>
      </w:r>
      <w:r w:rsidR="002844A5">
        <w:rPr>
          <w:sz w:val="22"/>
          <w:szCs w:val="22"/>
        </w:rPr>
        <w:t xml:space="preserve"> The </w:t>
      </w:r>
      <w:r w:rsidR="00FE07FC">
        <w:rPr>
          <w:sz w:val="22"/>
          <w:szCs w:val="22"/>
        </w:rPr>
        <w:t xml:space="preserve">estimated </w:t>
      </w:r>
      <w:r w:rsidR="002844A5">
        <w:rPr>
          <w:sz w:val="22"/>
          <w:szCs w:val="22"/>
        </w:rPr>
        <w:t xml:space="preserve">cost to the federal government </w:t>
      </w:r>
      <w:r w:rsidR="00E70E96">
        <w:rPr>
          <w:sz w:val="22"/>
          <w:szCs w:val="22"/>
        </w:rPr>
        <w:t>is maximized to include</w:t>
      </w:r>
      <w:r w:rsidR="002844A5">
        <w:rPr>
          <w:sz w:val="22"/>
          <w:szCs w:val="22"/>
        </w:rPr>
        <w:t xml:space="preserve"> these scenarios.</w:t>
      </w:r>
    </w:p>
    <w:p w14:paraId="229883EE" w14:textId="77777777" w:rsidR="00D63D2D" w:rsidRDefault="00D63D2D" w:rsidP="006D2291">
      <w:pPr>
        <w:rPr>
          <w:sz w:val="22"/>
          <w:szCs w:val="22"/>
        </w:rPr>
      </w:pPr>
    </w:p>
    <w:p w14:paraId="500A184D" w14:textId="3D8AA824" w:rsidR="00D63D2D" w:rsidRDefault="002844A5" w:rsidP="006D2291">
      <w:pPr>
        <w:rPr>
          <w:sz w:val="22"/>
          <w:szCs w:val="22"/>
        </w:rPr>
      </w:pPr>
      <w:r>
        <w:rPr>
          <w:sz w:val="22"/>
          <w:szCs w:val="22"/>
        </w:rPr>
        <w:t xml:space="preserve">Less CDC staff time is needed in countries where existing EVD surveillance systems are established (e.g., Sierra Leone, Guinea, and Liberia); however, we include potential costs for the establishment of such systems in other countries where none previously exist. </w:t>
      </w:r>
      <w:r w:rsidR="00D63D2D">
        <w:rPr>
          <w:sz w:val="22"/>
          <w:szCs w:val="22"/>
        </w:rPr>
        <w:t>As country surveillance systems are established, the cost of US government-provided support</w:t>
      </w:r>
      <w:r w:rsidR="00D63D2D" w:rsidRPr="006D2291">
        <w:rPr>
          <w:sz w:val="22"/>
          <w:szCs w:val="22"/>
        </w:rPr>
        <w:t xml:space="preserve"> may decrease in </w:t>
      </w:r>
      <w:r w:rsidR="00D63D2D">
        <w:rPr>
          <w:sz w:val="22"/>
          <w:szCs w:val="22"/>
        </w:rPr>
        <w:t>Y</w:t>
      </w:r>
      <w:r w:rsidR="00D63D2D" w:rsidRPr="006D2291">
        <w:rPr>
          <w:sz w:val="22"/>
          <w:szCs w:val="22"/>
        </w:rPr>
        <w:t>ears 2 and 3</w:t>
      </w:r>
      <w:r w:rsidR="0093622B">
        <w:rPr>
          <w:sz w:val="22"/>
          <w:szCs w:val="22"/>
        </w:rPr>
        <w:t xml:space="preserve"> of OMB approval</w:t>
      </w:r>
      <w:r w:rsidR="00D63D2D" w:rsidRPr="006D2291">
        <w:rPr>
          <w:sz w:val="22"/>
          <w:szCs w:val="22"/>
        </w:rPr>
        <w:t>.</w:t>
      </w:r>
    </w:p>
    <w:p w14:paraId="3423AE77" w14:textId="77777777" w:rsidR="00E532BB" w:rsidRPr="001D1C1B" w:rsidRDefault="00E532BB" w:rsidP="009C5CFB"/>
    <w:tbl>
      <w:tblPr>
        <w:tblStyle w:val="TableGrid"/>
        <w:tblW w:w="0" w:type="auto"/>
        <w:jc w:val="center"/>
        <w:tblLook w:val="04A0" w:firstRow="1" w:lastRow="0" w:firstColumn="1" w:lastColumn="0" w:noHBand="0" w:noVBand="1"/>
      </w:tblPr>
      <w:tblGrid>
        <w:gridCol w:w="2718"/>
        <w:gridCol w:w="2046"/>
        <w:gridCol w:w="2046"/>
        <w:gridCol w:w="2046"/>
      </w:tblGrid>
      <w:tr w:rsidR="001848DC" w:rsidRPr="00656833" w14:paraId="1C247B2A" w14:textId="77777777" w:rsidTr="00EE3AF8">
        <w:trPr>
          <w:jc w:val="center"/>
        </w:trPr>
        <w:tc>
          <w:tcPr>
            <w:tcW w:w="8856" w:type="dxa"/>
            <w:gridSpan w:val="4"/>
          </w:tcPr>
          <w:p w14:paraId="57E8E19F" w14:textId="6CF01383" w:rsidR="001848DC" w:rsidRPr="00656833" w:rsidRDefault="00854042" w:rsidP="00D83332">
            <w:pPr>
              <w:widowControl w:val="0"/>
              <w:rPr>
                <w:rFonts w:asciiTheme="minorHAnsi" w:hAnsiTheme="minorHAnsi"/>
                <w:sz w:val="20"/>
                <w:szCs w:val="20"/>
              </w:rPr>
            </w:pPr>
            <w:r>
              <w:rPr>
                <w:rFonts w:asciiTheme="minorHAnsi" w:hAnsiTheme="minorHAnsi"/>
                <w:sz w:val="20"/>
                <w:szCs w:val="20"/>
              </w:rPr>
              <w:t>Annua</w:t>
            </w:r>
            <w:r w:rsidR="00D76932">
              <w:rPr>
                <w:rFonts w:asciiTheme="minorHAnsi" w:hAnsiTheme="minorHAnsi"/>
                <w:sz w:val="20"/>
                <w:szCs w:val="20"/>
              </w:rPr>
              <w:t>l</w:t>
            </w:r>
            <w:r w:rsidR="00AA382E">
              <w:rPr>
                <w:rFonts w:asciiTheme="minorHAnsi" w:hAnsiTheme="minorHAnsi"/>
                <w:sz w:val="20"/>
                <w:szCs w:val="20"/>
              </w:rPr>
              <w:t>i</w:t>
            </w:r>
            <w:r>
              <w:rPr>
                <w:rFonts w:asciiTheme="minorHAnsi" w:hAnsiTheme="minorHAnsi"/>
                <w:sz w:val="20"/>
                <w:szCs w:val="20"/>
              </w:rPr>
              <w:t xml:space="preserve">zed </w:t>
            </w:r>
            <w:r w:rsidR="001848DC" w:rsidRPr="00656833">
              <w:rPr>
                <w:rFonts w:asciiTheme="minorHAnsi" w:hAnsiTheme="minorHAnsi"/>
                <w:sz w:val="20"/>
                <w:szCs w:val="20"/>
              </w:rPr>
              <w:t>Atlanta-based Support Hourly Wage</w:t>
            </w:r>
            <w:r w:rsidR="000C7CB4">
              <w:rPr>
                <w:rFonts w:asciiTheme="minorHAnsi" w:hAnsiTheme="minorHAnsi"/>
                <w:sz w:val="20"/>
                <w:szCs w:val="20"/>
              </w:rPr>
              <w:t>†</w:t>
            </w:r>
          </w:p>
        </w:tc>
      </w:tr>
      <w:tr w:rsidR="006D0C8F" w:rsidRPr="00656833" w14:paraId="384F7FE6" w14:textId="77777777" w:rsidTr="009C5CFB">
        <w:trPr>
          <w:trHeight w:val="197"/>
          <w:jc w:val="center"/>
        </w:trPr>
        <w:tc>
          <w:tcPr>
            <w:tcW w:w="2718" w:type="dxa"/>
            <w:vAlign w:val="center"/>
          </w:tcPr>
          <w:p w14:paraId="3E95AB09" w14:textId="77777777" w:rsidR="006D0C8F" w:rsidRPr="00656833" w:rsidRDefault="006D0C8F" w:rsidP="00D83332">
            <w:pPr>
              <w:widowControl w:val="0"/>
              <w:ind w:firstLine="360"/>
              <w:rPr>
                <w:rFonts w:asciiTheme="minorHAnsi" w:hAnsiTheme="minorHAnsi"/>
                <w:sz w:val="20"/>
                <w:szCs w:val="20"/>
              </w:rPr>
            </w:pPr>
            <w:r w:rsidRPr="00656833">
              <w:rPr>
                <w:rFonts w:asciiTheme="minorHAnsi" w:hAnsiTheme="minorHAnsi"/>
                <w:sz w:val="20"/>
                <w:szCs w:val="20"/>
              </w:rPr>
              <w:t>Design of methods</w:t>
            </w:r>
          </w:p>
        </w:tc>
        <w:tc>
          <w:tcPr>
            <w:tcW w:w="2046" w:type="dxa"/>
          </w:tcPr>
          <w:p w14:paraId="0ECF5BA1" w14:textId="52743365" w:rsidR="006D0C8F" w:rsidRPr="00656833" w:rsidRDefault="006D0C8F" w:rsidP="00FE07FC">
            <w:pPr>
              <w:widowControl w:val="0"/>
              <w:jc w:val="center"/>
              <w:rPr>
                <w:rFonts w:asciiTheme="minorHAnsi" w:hAnsiTheme="minorHAnsi"/>
                <w:sz w:val="20"/>
                <w:szCs w:val="20"/>
              </w:rPr>
            </w:pPr>
            <w:r>
              <w:rPr>
                <w:rFonts w:asciiTheme="minorHAnsi" w:hAnsiTheme="minorHAnsi"/>
                <w:sz w:val="20"/>
                <w:szCs w:val="20"/>
              </w:rPr>
              <w:t>8</w:t>
            </w:r>
            <w:r w:rsidRPr="00656833">
              <w:rPr>
                <w:rFonts w:asciiTheme="minorHAnsi" w:hAnsiTheme="minorHAnsi"/>
                <w:sz w:val="20"/>
                <w:szCs w:val="20"/>
              </w:rPr>
              <w:t xml:space="preserve"> FTE </w:t>
            </w:r>
            <w:r w:rsidR="00FE07FC">
              <w:rPr>
                <w:rFonts w:asciiTheme="minorHAnsi" w:hAnsiTheme="minorHAnsi"/>
                <w:sz w:val="20"/>
                <w:szCs w:val="20"/>
              </w:rPr>
              <w:t>4</w:t>
            </w:r>
            <w:r>
              <w:rPr>
                <w:rFonts w:asciiTheme="minorHAnsi" w:hAnsiTheme="minorHAnsi"/>
                <w:sz w:val="20"/>
                <w:szCs w:val="20"/>
              </w:rPr>
              <w:t>0</w:t>
            </w:r>
            <w:r w:rsidRPr="00656833">
              <w:rPr>
                <w:rFonts w:asciiTheme="minorHAnsi" w:hAnsiTheme="minorHAnsi"/>
                <w:sz w:val="20"/>
                <w:szCs w:val="20"/>
              </w:rPr>
              <w:t xml:space="preserve"> hours</w:t>
            </w:r>
          </w:p>
        </w:tc>
        <w:tc>
          <w:tcPr>
            <w:tcW w:w="2046" w:type="dxa"/>
          </w:tcPr>
          <w:p w14:paraId="43FADD6B" w14:textId="0E050303" w:rsidR="006D0C8F" w:rsidRPr="00656833" w:rsidRDefault="006D0C8F" w:rsidP="00FE07FC">
            <w:pPr>
              <w:widowControl w:val="0"/>
              <w:jc w:val="center"/>
              <w:rPr>
                <w:rFonts w:asciiTheme="minorHAnsi" w:hAnsiTheme="minorHAnsi"/>
                <w:sz w:val="20"/>
                <w:szCs w:val="20"/>
              </w:rPr>
            </w:pPr>
            <w:r w:rsidRPr="00656833">
              <w:rPr>
                <w:rFonts w:asciiTheme="minorHAnsi" w:hAnsiTheme="minorHAnsi"/>
                <w:sz w:val="20"/>
                <w:szCs w:val="20"/>
              </w:rPr>
              <w:t>GS14 $55.</w:t>
            </w:r>
            <w:r>
              <w:rPr>
                <w:rFonts w:asciiTheme="minorHAnsi" w:hAnsiTheme="minorHAnsi"/>
                <w:sz w:val="20"/>
                <w:szCs w:val="20"/>
              </w:rPr>
              <w:t>97</w:t>
            </w:r>
          </w:p>
        </w:tc>
        <w:tc>
          <w:tcPr>
            <w:tcW w:w="2046" w:type="dxa"/>
            <w:vAlign w:val="center"/>
          </w:tcPr>
          <w:p w14:paraId="0A0D38FA" w14:textId="01E2A8C3" w:rsidR="006D0C8F" w:rsidRPr="00656833" w:rsidRDefault="006D0C8F" w:rsidP="00FE07FC">
            <w:pPr>
              <w:jc w:val="center"/>
              <w:rPr>
                <w:rFonts w:asciiTheme="minorHAnsi" w:hAnsiTheme="minorHAnsi"/>
                <w:color w:val="000000"/>
                <w:sz w:val="20"/>
                <w:szCs w:val="20"/>
              </w:rPr>
            </w:pPr>
            <w:r w:rsidRPr="00656833">
              <w:rPr>
                <w:rFonts w:asciiTheme="minorHAnsi" w:hAnsiTheme="minorHAnsi"/>
                <w:color w:val="000000"/>
                <w:sz w:val="20"/>
                <w:szCs w:val="20"/>
              </w:rPr>
              <w:t>$</w:t>
            </w:r>
            <w:r>
              <w:rPr>
                <w:rFonts w:asciiTheme="minorHAnsi" w:hAnsiTheme="minorHAnsi"/>
                <w:color w:val="000000"/>
                <w:sz w:val="20"/>
                <w:szCs w:val="20"/>
              </w:rPr>
              <w:t>1</w:t>
            </w:r>
            <w:r w:rsidR="00FE07FC">
              <w:rPr>
                <w:rFonts w:asciiTheme="minorHAnsi" w:hAnsiTheme="minorHAnsi"/>
                <w:color w:val="000000"/>
                <w:sz w:val="20"/>
                <w:szCs w:val="20"/>
              </w:rPr>
              <w:t>7,910.40</w:t>
            </w:r>
          </w:p>
        </w:tc>
      </w:tr>
      <w:tr w:rsidR="00656833" w:rsidRPr="00656833" w14:paraId="38A59FAF" w14:textId="77777777" w:rsidTr="00D83332">
        <w:trPr>
          <w:jc w:val="center"/>
        </w:trPr>
        <w:tc>
          <w:tcPr>
            <w:tcW w:w="2718" w:type="dxa"/>
          </w:tcPr>
          <w:p w14:paraId="24587CBA" w14:textId="77777777" w:rsidR="00656833" w:rsidRPr="00656833" w:rsidRDefault="00656833" w:rsidP="00D83332">
            <w:pPr>
              <w:widowControl w:val="0"/>
              <w:ind w:firstLine="360"/>
              <w:rPr>
                <w:rFonts w:asciiTheme="minorHAnsi" w:hAnsiTheme="minorHAnsi"/>
                <w:sz w:val="20"/>
                <w:szCs w:val="20"/>
              </w:rPr>
            </w:pPr>
            <w:r w:rsidRPr="00656833">
              <w:rPr>
                <w:rFonts w:asciiTheme="minorHAnsi" w:hAnsiTheme="minorHAnsi"/>
                <w:sz w:val="20"/>
                <w:szCs w:val="20"/>
              </w:rPr>
              <w:t>Statistical support</w:t>
            </w:r>
          </w:p>
        </w:tc>
        <w:tc>
          <w:tcPr>
            <w:tcW w:w="2046" w:type="dxa"/>
          </w:tcPr>
          <w:p w14:paraId="71B5B419" w14:textId="5B8A76E6" w:rsidR="00656833" w:rsidRPr="00656833" w:rsidRDefault="006A011F" w:rsidP="00D83332">
            <w:pPr>
              <w:widowControl w:val="0"/>
              <w:jc w:val="center"/>
              <w:rPr>
                <w:rFonts w:asciiTheme="minorHAnsi" w:hAnsiTheme="minorHAnsi"/>
                <w:sz w:val="20"/>
                <w:szCs w:val="20"/>
              </w:rPr>
            </w:pPr>
            <w:r>
              <w:rPr>
                <w:rFonts w:asciiTheme="minorHAnsi" w:hAnsiTheme="minorHAnsi"/>
                <w:sz w:val="20"/>
                <w:szCs w:val="20"/>
              </w:rPr>
              <w:t>8</w:t>
            </w:r>
            <w:r w:rsidR="00656833" w:rsidRPr="00656833">
              <w:rPr>
                <w:rFonts w:asciiTheme="minorHAnsi" w:hAnsiTheme="minorHAnsi"/>
                <w:sz w:val="20"/>
                <w:szCs w:val="20"/>
              </w:rPr>
              <w:t xml:space="preserve"> FTE </w:t>
            </w:r>
            <w:r w:rsidR="00805313">
              <w:rPr>
                <w:rFonts w:asciiTheme="minorHAnsi" w:hAnsiTheme="minorHAnsi"/>
                <w:sz w:val="20"/>
                <w:szCs w:val="20"/>
              </w:rPr>
              <w:t>1</w:t>
            </w:r>
            <w:r w:rsidR="004D0370">
              <w:rPr>
                <w:rFonts w:asciiTheme="minorHAnsi" w:hAnsiTheme="minorHAnsi"/>
                <w:sz w:val="20"/>
                <w:szCs w:val="20"/>
              </w:rPr>
              <w:t>,</w:t>
            </w:r>
            <w:r w:rsidR="006D0C8F">
              <w:rPr>
                <w:rFonts w:asciiTheme="minorHAnsi" w:hAnsiTheme="minorHAnsi"/>
                <w:sz w:val="20"/>
                <w:szCs w:val="20"/>
              </w:rPr>
              <w:t>040</w:t>
            </w:r>
            <w:r w:rsidR="00656833" w:rsidRPr="00656833">
              <w:rPr>
                <w:rFonts w:asciiTheme="minorHAnsi" w:hAnsiTheme="minorHAnsi"/>
                <w:sz w:val="20"/>
                <w:szCs w:val="20"/>
              </w:rPr>
              <w:t xml:space="preserve"> hours</w:t>
            </w:r>
          </w:p>
        </w:tc>
        <w:tc>
          <w:tcPr>
            <w:tcW w:w="2046" w:type="dxa"/>
          </w:tcPr>
          <w:p w14:paraId="62CB1CB0" w14:textId="6A004C9D" w:rsidR="00656833" w:rsidRPr="00656833" w:rsidRDefault="00656833" w:rsidP="00D83332">
            <w:pPr>
              <w:widowControl w:val="0"/>
              <w:jc w:val="center"/>
              <w:rPr>
                <w:rFonts w:asciiTheme="minorHAnsi" w:hAnsiTheme="minorHAnsi"/>
                <w:sz w:val="20"/>
                <w:szCs w:val="20"/>
              </w:rPr>
            </w:pPr>
            <w:r w:rsidRPr="00656833">
              <w:rPr>
                <w:rFonts w:asciiTheme="minorHAnsi" w:hAnsiTheme="minorHAnsi"/>
                <w:sz w:val="20"/>
                <w:szCs w:val="20"/>
              </w:rPr>
              <w:t>GS13 $4</w:t>
            </w:r>
            <w:r w:rsidR="000C7CB4">
              <w:rPr>
                <w:rFonts w:asciiTheme="minorHAnsi" w:hAnsiTheme="minorHAnsi"/>
                <w:sz w:val="20"/>
                <w:szCs w:val="20"/>
              </w:rPr>
              <w:t>7.36</w:t>
            </w:r>
          </w:p>
        </w:tc>
        <w:tc>
          <w:tcPr>
            <w:tcW w:w="2046" w:type="dxa"/>
            <w:vAlign w:val="center"/>
          </w:tcPr>
          <w:p w14:paraId="251884A6" w14:textId="288814EE" w:rsidR="00656833" w:rsidRPr="00656833" w:rsidRDefault="00656833" w:rsidP="00671B59">
            <w:pPr>
              <w:jc w:val="center"/>
              <w:rPr>
                <w:rFonts w:asciiTheme="minorHAnsi" w:hAnsiTheme="minorHAnsi"/>
                <w:color w:val="000000"/>
                <w:sz w:val="20"/>
                <w:szCs w:val="20"/>
              </w:rPr>
            </w:pPr>
            <w:r w:rsidRPr="00656833">
              <w:rPr>
                <w:rFonts w:asciiTheme="minorHAnsi" w:hAnsiTheme="minorHAnsi"/>
                <w:color w:val="000000"/>
                <w:sz w:val="20"/>
                <w:szCs w:val="20"/>
              </w:rPr>
              <w:t>$</w:t>
            </w:r>
            <w:r w:rsidR="00FE07FC">
              <w:rPr>
                <w:rFonts w:asciiTheme="minorHAnsi" w:hAnsiTheme="minorHAnsi"/>
                <w:color w:val="000000"/>
                <w:sz w:val="20"/>
                <w:szCs w:val="20"/>
              </w:rPr>
              <w:t>394,035.20</w:t>
            </w:r>
          </w:p>
        </w:tc>
      </w:tr>
      <w:tr w:rsidR="001848DC" w:rsidRPr="00656833" w14:paraId="2500C407" w14:textId="77777777" w:rsidTr="00EE3AF8">
        <w:trPr>
          <w:jc w:val="center"/>
        </w:trPr>
        <w:tc>
          <w:tcPr>
            <w:tcW w:w="8856" w:type="dxa"/>
            <w:gridSpan w:val="4"/>
          </w:tcPr>
          <w:p w14:paraId="44EBCC13" w14:textId="6A5BD416" w:rsidR="001848DC" w:rsidRPr="00656833" w:rsidRDefault="001848DC" w:rsidP="00D83332">
            <w:pPr>
              <w:widowControl w:val="0"/>
              <w:rPr>
                <w:rFonts w:asciiTheme="minorHAnsi" w:hAnsiTheme="minorHAnsi"/>
                <w:sz w:val="20"/>
                <w:szCs w:val="20"/>
              </w:rPr>
            </w:pPr>
            <w:r w:rsidRPr="00656833">
              <w:rPr>
                <w:rFonts w:asciiTheme="minorHAnsi" w:hAnsiTheme="minorHAnsi"/>
                <w:sz w:val="20"/>
                <w:szCs w:val="20"/>
              </w:rPr>
              <w:lastRenderedPageBreak/>
              <w:t>Field-based Support Hourly Wage</w:t>
            </w:r>
            <w:r w:rsidR="003B61B7">
              <w:rPr>
                <w:rFonts w:asciiTheme="minorHAnsi" w:hAnsiTheme="minorHAnsi"/>
                <w:sz w:val="20"/>
                <w:szCs w:val="20"/>
              </w:rPr>
              <w:t>‡</w:t>
            </w:r>
          </w:p>
        </w:tc>
      </w:tr>
      <w:tr w:rsidR="00656833" w:rsidRPr="00656833" w14:paraId="08F38349" w14:textId="77777777" w:rsidTr="00D83332">
        <w:trPr>
          <w:jc w:val="center"/>
        </w:trPr>
        <w:tc>
          <w:tcPr>
            <w:tcW w:w="2718" w:type="dxa"/>
          </w:tcPr>
          <w:p w14:paraId="296D1331" w14:textId="77777777" w:rsidR="00656833" w:rsidRPr="00656833" w:rsidRDefault="00656833" w:rsidP="00D83332">
            <w:pPr>
              <w:widowControl w:val="0"/>
              <w:ind w:firstLine="360"/>
              <w:rPr>
                <w:rFonts w:asciiTheme="minorHAnsi" w:hAnsiTheme="minorHAnsi"/>
                <w:sz w:val="20"/>
                <w:szCs w:val="20"/>
              </w:rPr>
            </w:pPr>
            <w:r w:rsidRPr="00656833">
              <w:rPr>
                <w:rFonts w:asciiTheme="minorHAnsi" w:hAnsiTheme="minorHAnsi"/>
                <w:sz w:val="20"/>
                <w:szCs w:val="20"/>
              </w:rPr>
              <w:t>Field operations support</w:t>
            </w:r>
          </w:p>
        </w:tc>
        <w:tc>
          <w:tcPr>
            <w:tcW w:w="2046" w:type="dxa"/>
          </w:tcPr>
          <w:p w14:paraId="5885FFB0" w14:textId="5FB63FA6" w:rsidR="00656833" w:rsidRPr="00656833" w:rsidRDefault="00210F6B" w:rsidP="00D83332">
            <w:pPr>
              <w:widowControl w:val="0"/>
              <w:jc w:val="center"/>
              <w:rPr>
                <w:rFonts w:asciiTheme="minorHAnsi" w:hAnsiTheme="minorHAnsi"/>
                <w:sz w:val="20"/>
                <w:szCs w:val="20"/>
              </w:rPr>
            </w:pPr>
            <w:r>
              <w:rPr>
                <w:rFonts w:asciiTheme="minorHAnsi" w:hAnsiTheme="minorHAnsi"/>
                <w:sz w:val="20"/>
                <w:szCs w:val="20"/>
              </w:rPr>
              <w:t>24</w:t>
            </w:r>
            <w:r w:rsidR="00656833" w:rsidRPr="00656833">
              <w:rPr>
                <w:rFonts w:asciiTheme="minorHAnsi" w:hAnsiTheme="minorHAnsi"/>
                <w:sz w:val="20"/>
                <w:szCs w:val="20"/>
              </w:rPr>
              <w:t xml:space="preserve"> FTE </w:t>
            </w:r>
            <w:r w:rsidR="003B61B7">
              <w:rPr>
                <w:rFonts w:asciiTheme="minorHAnsi" w:hAnsiTheme="minorHAnsi"/>
                <w:sz w:val="20"/>
                <w:szCs w:val="20"/>
              </w:rPr>
              <w:t>2</w:t>
            </w:r>
            <w:r w:rsidR="004D0370">
              <w:rPr>
                <w:rFonts w:asciiTheme="minorHAnsi" w:hAnsiTheme="minorHAnsi"/>
                <w:sz w:val="20"/>
                <w:szCs w:val="20"/>
              </w:rPr>
              <w:t>,</w:t>
            </w:r>
            <w:r w:rsidR="003B61B7">
              <w:rPr>
                <w:rFonts w:asciiTheme="minorHAnsi" w:hAnsiTheme="minorHAnsi"/>
                <w:sz w:val="20"/>
                <w:szCs w:val="20"/>
              </w:rPr>
              <w:t>08</w:t>
            </w:r>
            <w:r w:rsidR="000C7CB4">
              <w:rPr>
                <w:rFonts w:asciiTheme="minorHAnsi" w:hAnsiTheme="minorHAnsi"/>
                <w:sz w:val="20"/>
                <w:szCs w:val="20"/>
              </w:rPr>
              <w:t>0</w:t>
            </w:r>
            <w:r w:rsidR="00656833" w:rsidRPr="00656833">
              <w:rPr>
                <w:rFonts w:asciiTheme="minorHAnsi" w:hAnsiTheme="minorHAnsi"/>
                <w:sz w:val="20"/>
                <w:szCs w:val="20"/>
              </w:rPr>
              <w:t xml:space="preserve"> hours</w:t>
            </w:r>
          </w:p>
        </w:tc>
        <w:tc>
          <w:tcPr>
            <w:tcW w:w="2046" w:type="dxa"/>
          </w:tcPr>
          <w:p w14:paraId="27AEE851" w14:textId="6DB4BD10" w:rsidR="00656833" w:rsidRPr="00656833" w:rsidRDefault="00656833" w:rsidP="00D83332">
            <w:pPr>
              <w:widowControl w:val="0"/>
              <w:jc w:val="center"/>
              <w:rPr>
                <w:rFonts w:asciiTheme="minorHAnsi" w:hAnsiTheme="minorHAnsi"/>
                <w:sz w:val="20"/>
                <w:szCs w:val="20"/>
              </w:rPr>
            </w:pPr>
            <w:r w:rsidRPr="00656833">
              <w:rPr>
                <w:rFonts w:asciiTheme="minorHAnsi" w:hAnsiTheme="minorHAnsi"/>
                <w:sz w:val="20"/>
                <w:szCs w:val="20"/>
              </w:rPr>
              <w:t>GS14 $55.</w:t>
            </w:r>
            <w:r w:rsidR="000C7CB4">
              <w:rPr>
                <w:rFonts w:asciiTheme="minorHAnsi" w:hAnsiTheme="minorHAnsi"/>
                <w:sz w:val="20"/>
                <w:szCs w:val="20"/>
              </w:rPr>
              <w:t>97</w:t>
            </w:r>
          </w:p>
        </w:tc>
        <w:tc>
          <w:tcPr>
            <w:tcW w:w="2046" w:type="dxa"/>
            <w:vAlign w:val="center"/>
          </w:tcPr>
          <w:p w14:paraId="7C133C0C" w14:textId="49C5EF05" w:rsidR="00656833" w:rsidRPr="00656833" w:rsidRDefault="00656833" w:rsidP="00671B59">
            <w:pPr>
              <w:jc w:val="center"/>
              <w:rPr>
                <w:rFonts w:asciiTheme="minorHAnsi" w:hAnsiTheme="minorHAnsi"/>
                <w:color w:val="000000"/>
                <w:sz w:val="20"/>
                <w:szCs w:val="20"/>
              </w:rPr>
            </w:pPr>
            <w:r w:rsidRPr="00656833">
              <w:rPr>
                <w:rFonts w:asciiTheme="minorHAnsi" w:hAnsiTheme="minorHAnsi"/>
                <w:color w:val="000000"/>
                <w:sz w:val="20"/>
                <w:szCs w:val="20"/>
              </w:rPr>
              <w:t>$</w:t>
            </w:r>
            <w:r w:rsidR="00FE07FC">
              <w:rPr>
                <w:rFonts w:asciiTheme="minorHAnsi" w:hAnsiTheme="minorHAnsi"/>
                <w:color w:val="000000"/>
                <w:sz w:val="20"/>
                <w:szCs w:val="20"/>
              </w:rPr>
              <w:t>2,364,211.20</w:t>
            </w:r>
          </w:p>
        </w:tc>
      </w:tr>
      <w:tr w:rsidR="00656833" w:rsidRPr="00656833" w14:paraId="03B1B568" w14:textId="77777777" w:rsidTr="00D83332">
        <w:trPr>
          <w:jc w:val="center"/>
        </w:trPr>
        <w:tc>
          <w:tcPr>
            <w:tcW w:w="2718" w:type="dxa"/>
          </w:tcPr>
          <w:p w14:paraId="010042CB" w14:textId="77777777" w:rsidR="00656833" w:rsidRPr="00656833" w:rsidRDefault="00656833" w:rsidP="00D83332">
            <w:pPr>
              <w:widowControl w:val="0"/>
              <w:ind w:firstLine="360"/>
              <w:rPr>
                <w:rFonts w:asciiTheme="minorHAnsi" w:hAnsiTheme="minorHAnsi"/>
                <w:sz w:val="20"/>
                <w:szCs w:val="20"/>
              </w:rPr>
            </w:pPr>
            <w:r w:rsidRPr="00656833">
              <w:rPr>
                <w:rFonts w:asciiTheme="minorHAnsi" w:hAnsiTheme="minorHAnsi"/>
                <w:sz w:val="20"/>
                <w:szCs w:val="20"/>
              </w:rPr>
              <w:t>Data management</w:t>
            </w:r>
          </w:p>
        </w:tc>
        <w:tc>
          <w:tcPr>
            <w:tcW w:w="2046" w:type="dxa"/>
          </w:tcPr>
          <w:p w14:paraId="020F0CDD" w14:textId="53F5ABB3" w:rsidR="00656833" w:rsidRPr="00656833" w:rsidRDefault="00210F6B" w:rsidP="00D83332">
            <w:pPr>
              <w:widowControl w:val="0"/>
              <w:jc w:val="center"/>
              <w:rPr>
                <w:rFonts w:asciiTheme="minorHAnsi" w:hAnsiTheme="minorHAnsi"/>
                <w:sz w:val="20"/>
                <w:szCs w:val="20"/>
              </w:rPr>
            </w:pPr>
            <w:r>
              <w:rPr>
                <w:rFonts w:asciiTheme="minorHAnsi" w:hAnsiTheme="minorHAnsi"/>
                <w:sz w:val="20"/>
                <w:szCs w:val="20"/>
              </w:rPr>
              <w:t>8</w:t>
            </w:r>
            <w:r w:rsidR="00656833" w:rsidRPr="00656833">
              <w:rPr>
                <w:rFonts w:asciiTheme="minorHAnsi" w:hAnsiTheme="minorHAnsi"/>
                <w:sz w:val="20"/>
                <w:szCs w:val="20"/>
              </w:rPr>
              <w:t xml:space="preserve"> FTE </w:t>
            </w:r>
            <w:r w:rsidR="003B61B7">
              <w:rPr>
                <w:rFonts w:asciiTheme="minorHAnsi" w:hAnsiTheme="minorHAnsi"/>
                <w:sz w:val="20"/>
                <w:szCs w:val="20"/>
              </w:rPr>
              <w:t>2</w:t>
            </w:r>
            <w:r w:rsidR="004D0370">
              <w:rPr>
                <w:rFonts w:asciiTheme="minorHAnsi" w:hAnsiTheme="minorHAnsi"/>
                <w:sz w:val="20"/>
                <w:szCs w:val="20"/>
              </w:rPr>
              <w:t>,</w:t>
            </w:r>
            <w:r w:rsidR="003B61B7">
              <w:rPr>
                <w:rFonts w:asciiTheme="minorHAnsi" w:hAnsiTheme="minorHAnsi"/>
                <w:sz w:val="20"/>
                <w:szCs w:val="20"/>
              </w:rPr>
              <w:t>080</w:t>
            </w:r>
            <w:r w:rsidR="00656833" w:rsidRPr="00656833">
              <w:rPr>
                <w:rFonts w:asciiTheme="minorHAnsi" w:hAnsiTheme="minorHAnsi"/>
                <w:sz w:val="20"/>
                <w:szCs w:val="20"/>
              </w:rPr>
              <w:t xml:space="preserve"> hours</w:t>
            </w:r>
          </w:p>
        </w:tc>
        <w:tc>
          <w:tcPr>
            <w:tcW w:w="2046" w:type="dxa"/>
          </w:tcPr>
          <w:p w14:paraId="166D26B9" w14:textId="12C8E01A" w:rsidR="00656833" w:rsidRPr="00656833" w:rsidRDefault="00656833" w:rsidP="00D83332">
            <w:pPr>
              <w:widowControl w:val="0"/>
              <w:jc w:val="center"/>
              <w:rPr>
                <w:rFonts w:asciiTheme="minorHAnsi" w:hAnsiTheme="minorHAnsi"/>
                <w:sz w:val="20"/>
                <w:szCs w:val="20"/>
              </w:rPr>
            </w:pPr>
            <w:r w:rsidRPr="00656833">
              <w:rPr>
                <w:rFonts w:asciiTheme="minorHAnsi" w:hAnsiTheme="minorHAnsi"/>
                <w:sz w:val="20"/>
                <w:szCs w:val="20"/>
              </w:rPr>
              <w:t>GS13 $4</w:t>
            </w:r>
            <w:r w:rsidR="000C7CB4">
              <w:rPr>
                <w:rFonts w:asciiTheme="minorHAnsi" w:hAnsiTheme="minorHAnsi"/>
                <w:sz w:val="20"/>
                <w:szCs w:val="20"/>
              </w:rPr>
              <w:t>7.36</w:t>
            </w:r>
          </w:p>
        </w:tc>
        <w:tc>
          <w:tcPr>
            <w:tcW w:w="2046" w:type="dxa"/>
            <w:vAlign w:val="center"/>
          </w:tcPr>
          <w:p w14:paraId="74733B2A" w14:textId="12E532A9" w:rsidR="00656833" w:rsidRPr="00656833" w:rsidRDefault="00656833" w:rsidP="00671B59">
            <w:pPr>
              <w:jc w:val="center"/>
              <w:rPr>
                <w:rFonts w:asciiTheme="minorHAnsi" w:hAnsiTheme="minorHAnsi"/>
                <w:color w:val="000000"/>
                <w:sz w:val="20"/>
                <w:szCs w:val="20"/>
              </w:rPr>
            </w:pPr>
            <w:r w:rsidRPr="00656833">
              <w:rPr>
                <w:rFonts w:asciiTheme="minorHAnsi" w:hAnsiTheme="minorHAnsi"/>
                <w:color w:val="000000"/>
                <w:sz w:val="20"/>
                <w:szCs w:val="20"/>
              </w:rPr>
              <w:t>$</w:t>
            </w:r>
            <w:r w:rsidR="00FE07FC">
              <w:rPr>
                <w:rFonts w:asciiTheme="minorHAnsi" w:hAnsiTheme="minorHAnsi"/>
                <w:color w:val="000000"/>
                <w:sz w:val="20"/>
                <w:szCs w:val="20"/>
              </w:rPr>
              <w:t>931,340.80</w:t>
            </w:r>
          </w:p>
        </w:tc>
      </w:tr>
      <w:tr w:rsidR="001848DC" w:rsidRPr="00656833" w14:paraId="6C6203BF" w14:textId="77777777" w:rsidTr="00EE3AF8">
        <w:trPr>
          <w:jc w:val="center"/>
        </w:trPr>
        <w:tc>
          <w:tcPr>
            <w:tcW w:w="2718" w:type="dxa"/>
          </w:tcPr>
          <w:p w14:paraId="53890B4E" w14:textId="77777777" w:rsidR="001848DC" w:rsidRPr="00656833" w:rsidRDefault="001848DC" w:rsidP="00D83332">
            <w:pPr>
              <w:widowControl w:val="0"/>
              <w:rPr>
                <w:rFonts w:asciiTheme="minorHAnsi" w:hAnsiTheme="minorHAnsi"/>
                <w:sz w:val="20"/>
                <w:szCs w:val="20"/>
              </w:rPr>
            </w:pPr>
          </w:p>
        </w:tc>
        <w:tc>
          <w:tcPr>
            <w:tcW w:w="2046" w:type="dxa"/>
          </w:tcPr>
          <w:p w14:paraId="4B8395D6" w14:textId="77777777" w:rsidR="001848DC" w:rsidRPr="00656833" w:rsidRDefault="001848DC" w:rsidP="00D83332">
            <w:pPr>
              <w:widowControl w:val="0"/>
              <w:jc w:val="center"/>
              <w:rPr>
                <w:rFonts w:asciiTheme="minorHAnsi" w:hAnsiTheme="minorHAnsi"/>
                <w:sz w:val="20"/>
                <w:szCs w:val="20"/>
              </w:rPr>
            </w:pPr>
          </w:p>
        </w:tc>
        <w:tc>
          <w:tcPr>
            <w:tcW w:w="2046" w:type="dxa"/>
          </w:tcPr>
          <w:p w14:paraId="12181F2B" w14:textId="77777777" w:rsidR="001848DC" w:rsidRPr="00656833" w:rsidRDefault="001848DC" w:rsidP="00D83332">
            <w:pPr>
              <w:widowControl w:val="0"/>
              <w:jc w:val="center"/>
              <w:rPr>
                <w:rFonts w:asciiTheme="minorHAnsi" w:hAnsiTheme="minorHAnsi"/>
                <w:sz w:val="20"/>
                <w:szCs w:val="20"/>
              </w:rPr>
            </w:pPr>
          </w:p>
        </w:tc>
        <w:tc>
          <w:tcPr>
            <w:tcW w:w="2046" w:type="dxa"/>
            <w:vAlign w:val="bottom"/>
          </w:tcPr>
          <w:p w14:paraId="427061BA" w14:textId="77777777" w:rsidR="001848DC" w:rsidRPr="00656833" w:rsidRDefault="001848DC" w:rsidP="00671B59">
            <w:pPr>
              <w:jc w:val="center"/>
              <w:rPr>
                <w:rFonts w:asciiTheme="minorHAnsi" w:hAnsiTheme="minorHAnsi"/>
                <w:color w:val="000000"/>
                <w:sz w:val="20"/>
                <w:szCs w:val="20"/>
              </w:rPr>
            </w:pPr>
          </w:p>
        </w:tc>
      </w:tr>
      <w:tr w:rsidR="001848DC" w:rsidRPr="00656833" w14:paraId="4C33D7BE" w14:textId="77777777" w:rsidTr="00EE3AF8">
        <w:trPr>
          <w:jc w:val="center"/>
        </w:trPr>
        <w:tc>
          <w:tcPr>
            <w:tcW w:w="6810" w:type="dxa"/>
            <w:gridSpan w:val="3"/>
          </w:tcPr>
          <w:p w14:paraId="073694CD" w14:textId="77777777" w:rsidR="001848DC" w:rsidRPr="00656833" w:rsidRDefault="001848DC" w:rsidP="00D83332">
            <w:pPr>
              <w:widowControl w:val="0"/>
              <w:jc w:val="right"/>
              <w:rPr>
                <w:rFonts w:asciiTheme="minorHAnsi" w:hAnsiTheme="minorHAnsi"/>
                <w:sz w:val="20"/>
                <w:szCs w:val="20"/>
              </w:rPr>
            </w:pPr>
            <w:r w:rsidRPr="00656833">
              <w:rPr>
                <w:rFonts w:asciiTheme="minorHAnsi" w:hAnsiTheme="minorHAnsi"/>
                <w:sz w:val="20"/>
                <w:szCs w:val="20"/>
              </w:rPr>
              <w:t>Total salary costs</w:t>
            </w:r>
          </w:p>
        </w:tc>
        <w:tc>
          <w:tcPr>
            <w:tcW w:w="2046" w:type="dxa"/>
            <w:vAlign w:val="bottom"/>
          </w:tcPr>
          <w:p w14:paraId="53F72ADA" w14:textId="7DD53DAE" w:rsidR="001848DC" w:rsidRPr="00F87A46" w:rsidRDefault="00F87A46" w:rsidP="00671B59">
            <w:pPr>
              <w:jc w:val="center"/>
              <w:rPr>
                <w:rFonts w:ascii="Calibri" w:hAnsi="Calibri"/>
                <w:color w:val="000000"/>
                <w:sz w:val="20"/>
                <w:szCs w:val="20"/>
              </w:rPr>
            </w:pPr>
            <w:r w:rsidRPr="00F87A46">
              <w:rPr>
                <w:rFonts w:ascii="Calibri" w:hAnsi="Calibri"/>
                <w:color w:val="000000"/>
                <w:sz w:val="20"/>
                <w:szCs w:val="20"/>
              </w:rPr>
              <w:t>$</w:t>
            </w:r>
            <w:r w:rsidR="00FE07FC">
              <w:rPr>
                <w:rFonts w:ascii="Calibri" w:hAnsi="Calibri"/>
                <w:color w:val="000000"/>
                <w:sz w:val="20"/>
                <w:szCs w:val="20"/>
              </w:rPr>
              <w:t>3,707,497.60</w:t>
            </w:r>
          </w:p>
        </w:tc>
      </w:tr>
      <w:tr w:rsidR="001848DC" w:rsidRPr="003203BD" w14:paraId="207AB58F" w14:textId="77777777" w:rsidTr="00EE3AF8">
        <w:trPr>
          <w:jc w:val="center"/>
        </w:trPr>
        <w:tc>
          <w:tcPr>
            <w:tcW w:w="8856" w:type="dxa"/>
            <w:gridSpan w:val="4"/>
          </w:tcPr>
          <w:p w14:paraId="5FE43ECF" w14:textId="77777777" w:rsidR="003B61B7" w:rsidRDefault="007E5ACF" w:rsidP="00D83332">
            <w:pPr>
              <w:widowControl w:val="0"/>
              <w:rPr>
                <w:rFonts w:asciiTheme="minorHAnsi" w:hAnsiTheme="minorHAnsi"/>
                <w:sz w:val="20"/>
                <w:szCs w:val="20"/>
              </w:rPr>
            </w:pPr>
            <w:hyperlink r:id="rId9" w:history="1">
              <w:r w:rsidR="000C7CB4" w:rsidRPr="000C7CB4">
                <w:rPr>
                  <w:rStyle w:val="Hyperlink"/>
                  <w:rFonts w:asciiTheme="minorHAnsi" w:hAnsiTheme="minorHAnsi"/>
                  <w:sz w:val="20"/>
                  <w:szCs w:val="20"/>
                </w:rPr>
                <w:t>http://www.opm.gov/policy-data-oversight/pay-leave/salaries-wages/salary-tables/pdf/2015/ATL_h.pdf</w:t>
              </w:r>
            </w:hyperlink>
            <w:r w:rsidR="000C7CB4">
              <w:rPr>
                <w:rFonts w:asciiTheme="minorHAnsi" w:hAnsiTheme="minorHAnsi"/>
                <w:sz w:val="20"/>
                <w:szCs w:val="20"/>
              </w:rPr>
              <w:t xml:space="preserve"> </w:t>
            </w:r>
          </w:p>
          <w:p w14:paraId="0A713309" w14:textId="24F87ACC" w:rsidR="003B61B7" w:rsidRDefault="003B61B7" w:rsidP="00D83332">
            <w:pPr>
              <w:widowControl w:val="0"/>
              <w:rPr>
                <w:rFonts w:asciiTheme="minorHAnsi" w:hAnsiTheme="minorHAnsi"/>
                <w:sz w:val="20"/>
                <w:szCs w:val="20"/>
              </w:rPr>
            </w:pPr>
            <w:r>
              <w:rPr>
                <w:rFonts w:asciiTheme="minorHAnsi" w:hAnsiTheme="minorHAnsi"/>
                <w:sz w:val="20"/>
                <w:szCs w:val="20"/>
              </w:rPr>
              <w:t>† Because methods are already established, assume 1 FTE at headquarters</w:t>
            </w:r>
            <w:r w:rsidR="00FE07FC">
              <w:rPr>
                <w:rFonts w:asciiTheme="minorHAnsi" w:hAnsiTheme="minorHAnsi"/>
                <w:sz w:val="20"/>
                <w:szCs w:val="20"/>
              </w:rPr>
              <w:t xml:space="preserve"> provides 1 40-hour work week (4</w:t>
            </w:r>
            <w:r w:rsidR="006D0C8F">
              <w:rPr>
                <w:rFonts w:asciiTheme="minorHAnsi" w:hAnsiTheme="minorHAnsi"/>
                <w:sz w:val="20"/>
                <w:szCs w:val="20"/>
              </w:rPr>
              <w:t>0 hours)</w:t>
            </w:r>
            <w:r w:rsidR="00FE07FC">
              <w:rPr>
                <w:rFonts w:asciiTheme="minorHAnsi" w:hAnsiTheme="minorHAnsi"/>
                <w:sz w:val="20"/>
                <w:szCs w:val="20"/>
              </w:rPr>
              <w:t xml:space="preserve"> for design of methods</w:t>
            </w:r>
            <w:r w:rsidR="006D0C8F">
              <w:rPr>
                <w:rFonts w:asciiTheme="minorHAnsi" w:hAnsiTheme="minorHAnsi"/>
                <w:sz w:val="20"/>
                <w:szCs w:val="20"/>
              </w:rPr>
              <w:t xml:space="preserve"> and 1 FTE at headquarters provides</w:t>
            </w:r>
            <w:r w:rsidR="00FE07FC">
              <w:rPr>
                <w:rFonts w:asciiTheme="minorHAnsi" w:hAnsiTheme="minorHAnsi"/>
                <w:sz w:val="20"/>
                <w:szCs w:val="20"/>
              </w:rPr>
              <w:t xml:space="preserve"> statistical support for</w:t>
            </w:r>
            <w:r w:rsidR="006D0C8F">
              <w:rPr>
                <w:rFonts w:asciiTheme="minorHAnsi" w:hAnsiTheme="minorHAnsi"/>
                <w:sz w:val="20"/>
                <w:szCs w:val="20"/>
              </w:rPr>
              <w:t xml:space="preserve"> 26 40-hour work weeks (1</w:t>
            </w:r>
            <w:r w:rsidR="00AC495C">
              <w:rPr>
                <w:rFonts w:asciiTheme="minorHAnsi" w:hAnsiTheme="minorHAnsi"/>
                <w:sz w:val="20"/>
                <w:szCs w:val="20"/>
              </w:rPr>
              <w:t>,</w:t>
            </w:r>
            <w:r w:rsidR="006D0C8F">
              <w:rPr>
                <w:rFonts w:asciiTheme="minorHAnsi" w:hAnsiTheme="minorHAnsi"/>
                <w:sz w:val="20"/>
                <w:szCs w:val="20"/>
              </w:rPr>
              <w:t xml:space="preserve">040 hours) </w:t>
            </w:r>
            <w:r>
              <w:rPr>
                <w:rFonts w:asciiTheme="minorHAnsi" w:hAnsiTheme="minorHAnsi"/>
                <w:sz w:val="20"/>
                <w:szCs w:val="20"/>
              </w:rPr>
              <w:t>per country</w:t>
            </w:r>
            <w:r w:rsidR="006D0C8F">
              <w:rPr>
                <w:rFonts w:asciiTheme="minorHAnsi" w:hAnsiTheme="minorHAnsi"/>
                <w:sz w:val="20"/>
                <w:szCs w:val="20"/>
              </w:rPr>
              <w:t>.</w:t>
            </w:r>
          </w:p>
          <w:p w14:paraId="7BE87919" w14:textId="494EDA93" w:rsidR="001848DC" w:rsidRPr="009C5CFB" w:rsidRDefault="003B61B7" w:rsidP="00D83332">
            <w:pPr>
              <w:widowControl w:val="0"/>
              <w:rPr>
                <w:rFonts w:asciiTheme="minorHAnsi" w:hAnsiTheme="minorHAnsi"/>
                <w:sz w:val="20"/>
                <w:szCs w:val="20"/>
              </w:rPr>
            </w:pPr>
            <w:r>
              <w:rPr>
                <w:rFonts w:asciiTheme="minorHAnsi" w:hAnsiTheme="minorHAnsi"/>
                <w:sz w:val="20"/>
                <w:szCs w:val="20"/>
              </w:rPr>
              <w:t xml:space="preserve">‡ Assume 3 FTEs as field operations support and 1 FTE as data manager per country; each working 52 40-hour </w:t>
            </w:r>
            <w:r w:rsidR="00FE07FC">
              <w:rPr>
                <w:rFonts w:asciiTheme="minorHAnsi" w:hAnsiTheme="minorHAnsi"/>
                <w:sz w:val="20"/>
                <w:szCs w:val="20"/>
              </w:rPr>
              <w:t>work weeks (2</w:t>
            </w:r>
            <w:r w:rsidR="00AC495C">
              <w:rPr>
                <w:rFonts w:asciiTheme="minorHAnsi" w:hAnsiTheme="minorHAnsi"/>
                <w:sz w:val="20"/>
                <w:szCs w:val="20"/>
              </w:rPr>
              <w:t>,</w:t>
            </w:r>
            <w:r w:rsidR="00FE07FC">
              <w:rPr>
                <w:rFonts w:asciiTheme="minorHAnsi" w:hAnsiTheme="minorHAnsi"/>
                <w:sz w:val="20"/>
                <w:szCs w:val="20"/>
              </w:rPr>
              <w:t>080 hours)</w:t>
            </w:r>
            <w:r>
              <w:rPr>
                <w:rFonts w:asciiTheme="minorHAnsi" w:hAnsiTheme="minorHAnsi"/>
                <w:sz w:val="20"/>
                <w:szCs w:val="20"/>
              </w:rPr>
              <w:t>.</w:t>
            </w:r>
          </w:p>
        </w:tc>
      </w:tr>
    </w:tbl>
    <w:p w14:paraId="2B849650" w14:textId="77777777" w:rsidR="000D5A3A" w:rsidRDefault="000D5A3A" w:rsidP="002853AE">
      <w:pPr>
        <w:widowControl w:val="0"/>
        <w:rPr>
          <w:b/>
          <w:sz w:val="22"/>
          <w:szCs w:val="22"/>
        </w:rPr>
      </w:pPr>
    </w:p>
    <w:p w14:paraId="2F6A0755" w14:textId="77777777" w:rsidR="002853AE" w:rsidRDefault="002853AE" w:rsidP="002853AE">
      <w:pPr>
        <w:widowControl w:val="0"/>
        <w:rPr>
          <w:b/>
          <w:sz w:val="22"/>
          <w:szCs w:val="22"/>
        </w:rPr>
      </w:pPr>
      <w:r w:rsidRPr="006542CD">
        <w:rPr>
          <w:b/>
          <w:sz w:val="22"/>
          <w:szCs w:val="22"/>
        </w:rPr>
        <w:t>15. Explanation for Program Changes or Adjustments</w:t>
      </w:r>
    </w:p>
    <w:p w14:paraId="11A81C7A" w14:textId="77777777" w:rsidR="00E57AA1" w:rsidRPr="00300C83" w:rsidRDefault="00E57AA1" w:rsidP="002853AE">
      <w:pPr>
        <w:widowControl w:val="0"/>
        <w:rPr>
          <w:b/>
          <w:sz w:val="22"/>
          <w:szCs w:val="22"/>
        </w:rPr>
      </w:pPr>
    </w:p>
    <w:p w14:paraId="016331A2" w14:textId="2C4B8B1C" w:rsidR="000F3E45" w:rsidRDefault="00B74E80" w:rsidP="002853AE">
      <w:pPr>
        <w:widowControl w:val="0"/>
        <w:rPr>
          <w:b/>
          <w:sz w:val="22"/>
          <w:szCs w:val="22"/>
        </w:rPr>
      </w:pPr>
      <w:r w:rsidRPr="009C5CFB">
        <w:rPr>
          <w:b/>
          <w:sz w:val="22"/>
          <w:szCs w:val="22"/>
        </w:rPr>
        <w:t xml:space="preserve">Attachments </w:t>
      </w:r>
      <w:r w:rsidR="00B60962" w:rsidRPr="009C5CFB">
        <w:rPr>
          <w:b/>
          <w:sz w:val="22"/>
          <w:szCs w:val="22"/>
        </w:rPr>
        <w:t>21-24</w:t>
      </w:r>
      <w:r w:rsidR="00E57AA1" w:rsidRPr="00300C83">
        <w:rPr>
          <w:sz w:val="22"/>
          <w:szCs w:val="22"/>
        </w:rPr>
        <w:t xml:space="preserve"> </w:t>
      </w:r>
      <w:r w:rsidR="00B60962" w:rsidRPr="00300C83">
        <w:rPr>
          <w:sz w:val="22"/>
          <w:szCs w:val="22"/>
        </w:rPr>
        <w:t>(</w:t>
      </w:r>
      <w:r w:rsidR="00BF265F" w:rsidRPr="00300C83">
        <w:rPr>
          <w:sz w:val="22"/>
          <w:szCs w:val="22"/>
        </w:rPr>
        <w:t>Ebola Outbreak Response Sexual Transmission Adult Case Investigation Form</w:t>
      </w:r>
      <w:r w:rsidR="00B60962" w:rsidRPr="00300C83">
        <w:rPr>
          <w:sz w:val="22"/>
          <w:szCs w:val="22"/>
        </w:rPr>
        <w:t xml:space="preserve">) </w:t>
      </w:r>
      <w:r w:rsidR="00E57AA1" w:rsidRPr="00300C83">
        <w:rPr>
          <w:sz w:val="22"/>
          <w:szCs w:val="22"/>
        </w:rPr>
        <w:t xml:space="preserve">are new forms. </w:t>
      </w:r>
      <w:r w:rsidR="00C01743" w:rsidRPr="00300C83">
        <w:rPr>
          <w:sz w:val="22"/>
          <w:szCs w:val="22"/>
        </w:rPr>
        <w:t>Th</w:t>
      </w:r>
      <w:r w:rsidR="00C01743" w:rsidRPr="009C5CFB">
        <w:rPr>
          <w:sz w:val="22"/>
          <w:szCs w:val="22"/>
        </w:rPr>
        <w:t>is is a case investigation form for gathering information about an Ebola case where it is suspected that the exposure was from sexual contact with a person who has recovered (</w:t>
      </w:r>
      <w:r w:rsidR="00D9544D" w:rsidRPr="009C5CFB">
        <w:rPr>
          <w:sz w:val="22"/>
          <w:szCs w:val="22"/>
        </w:rPr>
        <w:t>e.g.,</w:t>
      </w:r>
      <w:r w:rsidR="00C01743" w:rsidRPr="009C5CFB">
        <w:rPr>
          <w:sz w:val="22"/>
          <w:szCs w:val="22"/>
        </w:rPr>
        <w:t xml:space="preserve"> a survivor). This form would be used in combination with the Viral Hemorrhagic Fever case investigation </w:t>
      </w:r>
      <w:r w:rsidR="00026FCA">
        <w:rPr>
          <w:sz w:val="22"/>
          <w:szCs w:val="22"/>
        </w:rPr>
        <w:t>short or</w:t>
      </w:r>
      <w:r w:rsidR="00300C83">
        <w:rPr>
          <w:sz w:val="22"/>
          <w:szCs w:val="22"/>
        </w:rPr>
        <w:t xml:space="preserve"> long </w:t>
      </w:r>
      <w:r w:rsidR="00C01743" w:rsidRPr="009C5CFB">
        <w:rPr>
          <w:sz w:val="22"/>
          <w:szCs w:val="22"/>
        </w:rPr>
        <w:t xml:space="preserve">form </w:t>
      </w:r>
      <w:r w:rsidR="00300C83">
        <w:rPr>
          <w:sz w:val="22"/>
          <w:szCs w:val="22"/>
        </w:rPr>
        <w:t>in use</w:t>
      </w:r>
      <w:r w:rsidR="00C01743" w:rsidRPr="009C5CFB">
        <w:rPr>
          <w:sz w:val="22"/>
          <w:szCs w:val="22"/>
        </w:rPr>
        <w:t xml:space="preserve"> to investigate Ebola cases (</w:t>
      </w:r>
      <w:r w:rsidR="00300C83" w:rsidRPr="009C5CFB">
        <w:rPr>
          <w:b/>
          <w:sz w:val="22"/>
          <w:szCs w:val="22"/>
        </w:rPr>
        <w:t>Attachments 1-8</w:t>
      </w:r>
      <w:r w:rsidR="00C01743" w:rsidRPr="009C5CFB">
        <w:rPr>
          <w:sz w:val="22"/>
          <w:szCs w:val="22"/>
        </w:rPr>
        <w:t>)</w:t>
      </w:r>
      <w:r w:rsidR="00C01743" w:rsidRPr="009C5CFB">
        <w:rPr>
          <w:b/>
          <w:sz w:val="22"/>
          <w:szCs w:val="22"/>
        </w:rPr>
        <w:t>.</w:t>
      </w:r>
    </w:p>
    <w:p w14:paraId="53A78ABA" w14:textId="77777777" w:rsidR="000F3E45" w:rsidRDefault="000F3E45" w:rsidP="002853AE">
      <w:pPr>
        <w:widowControl w:val="0"/>
        <w:rPr>
          <w:b/>
          <w:sz w:val="22"/>
          <w:szCs w:val="22"/>
        </w:rPr>
      </w:pPr>
    </w:p>
    <w:p w14:paraId="310B6BCC" w14:textId="2A4432CB" w:rsidR="00DC1A1D" w:rsidRPr="00300C83" w:rsidRDefault="00C347A5" w:rsidP="002853AE">
      <w:pPr>
        <w:widowControl w:val="0"/>
        <w:rPr>
          <w:b/>
          <w:sz w:val="22"/>
          <w:szCs w:val="22"/>
        </w:rPr>
      </w:pPr>
      <w:r>
        <w:rPr>
          <w:sz w:val="22"/>
          <w:szCs w:val="22"/>
        </w:rPr>
        <w:t>For the current outbreak</w:t>
      </w:r>
      <w:r w:rsidR="000F3E45">
        <w:rPr>
          <w:sz w:val="22"/>
          <w:szCs w:val="22"/>
        </w:rPr>
        <w:t>, forms were approved in English and French for a selection</w:t>
      </w:r>
      <w:r w:rsidR="007C2CB5">
        <w:rPr>
          <w:sz w:val="22"/>
          <w:szCs w:val="22"/>
        </w:rPr>
        <w:t xml:space="preserve"> of forms required for the current outbreak in Guinea, Liber</w:t>
      </w:r>
      <w:r>
        <w:rPr>
          <w:sz w:val="22"/>
          <w:szCs w:val="22"/>
        </w:rPr>
        <w:t>i</w:t>
      </w:r>
      <w:r w:rsidR="007C2CB5">
        <w:rPr>
          <w:sz w:val="22"/>
          <w:szCs w:val="22"/>
        </w:rPr>
        <w:t>a, and Sierra Leone</w:t>
      </w:r>
      <w:r w:rsidR="000F3E45">
        <w:rPr>
          <w:sz w:val="22"/>
          <w:szCs w:val="22"/>
        </w:rPr>
        <w:t xml:space="preserve">. </w:t>
      </w:r>
      <w:r w:rsidR="007C2CB5">
        <w:rPr>
          <w:sz w:val="22"/>
          <w:szCs w:val="22"/>
        </w:rPr>
        <w:t>The potential need for additional language translations was recently identified as a cluster of EVD cases in French-speaking Guinean counties bordering Portuguese-speakin</w:t>
      </w:r>
      <w:r w:rsidR="006F440C">
        <w:rPr>
          <w:sz w:val="22"/>
          <w:szCs w:val="22"/>
        </w:rPr>
        <w:t>g Guinea-Bissau emerged</w:t>
      </w:r>
      <w:r w:rsidR="007C2CB5">
        <w:rPr>
          <w:sz w:val="22"/>
          <w:szCs w:val="22"/>
        </w:rPr>
        <w:t xml:space="preserve">. </w:t>
      </w:r>
      <w:r w:rsidR="000F3E45">
        <w:rPr>
          <w:sz w:val="22"/>
          <w:szCs w:val="22"/>
        </w:rPr>
        <w:t>T</w:t>
      </w:r>
      <w:r w:rsidR="003B1AE0">
        <w:rPr>
          <w:sz w:val="22"/>
          <w:szCs w:val="22"/>
        </w:rPr>
        <w:t xml:space="preserve">o address this identified </w:t>
      </w:r>
      <w:r w:rsidR="004C7812">
        <w:rPr>
          <w:sz w:val="22"/>
          <w:szCs w:val="22"/>
        </w:rPr>
        <w:t xml:space="preserve">preparedness </w:t>
      </w:r>
      <w:r w:rsidR="003B1AE0">
        <w:rPr>
          <w:sz w:val="22"/>
          <w:szCs w:val="22"/>
        </w:rPr>
        <w:t>need, t</w:t>
      </w:r>
      <w:r w:rsidR="000F3E45">
        <w:rPr>
          <w:sz w:val="22"/>
          <w:szCs w:val="22"/>
        </w:rPr>
        <w:t>his ICR provides translations for all forms in four official languages in West African countries (English, French, Portuguese, and Arabic).</w:t>
      </w:r>
      <w:r w:rsidR="007C2CB5">
        <w:rPr>
          <w:sz w:val="22"/>
          <w:szCs w:val="22"/>
        </w:rPr>
        <w:t xml:space="preserve"> </w:t>
      </w:r>
    </w:p>
    <w:p w14:paraId="1E3336F2" w14:textId="77777777" w:rsidR="00DC1A1D" w:rsidRDefault="00DC1A1D" w:rsidP="002853AE">
      <w:pPr>
        <w:widowControl w:val="0"/>
        <w:rPr>
          <w:b/>
          <w:sz w:val="22"/>
          <w:szCs w:val="22"/>
        </w:rPr>
      </w:pPr>
    </w:p>
    <w:p w14:paraId="3330DA09" w14:textId="77777777" w:rsidR="002853AE" w:rsidRPr="006542CD" w:rsidRDefault="002853AE" w:rsidP="001F00B8">
      <w:pPr>
        <w:widowControl w:val="0"/>
        <w:rPr>
          <w:sz w:val="22"/>
          <w:szCs w:val="22"/>
        </w:rPr>
      </w:pPr>
      <w:r w:rsidRPr="006542CD">
        <w:rPr>
          <w:b/>
          <w:sz w:val="22"/>
          <w:szCs w:val="22"/>
        </w:rPr>
        <w:t>16. Plans for Tabulation and Publication and Project Time Schedule</w:t>
      </w:r>
    </w:p>
    <w:p w14:paraId="1A9D7CF6" w14:textId="77777777" w:rsidR="001F00B8" w:rsidRDefault="001F00B8" w:rsidP="009C5CFB">
      <w:pPr>
        <w:ind w:right="288"/>
        <w:rPr>
          <w:sz w:val="22"/>
          <w:szCs w:val="22"/>
        </w:rPr>
      </w:pPr>
    </w:p>
    <w:p w14:paraId="74294AA8" w14:textId="3A4FB908" w:rsidR="009757FA" w:rsidRPr="003B1EC1" w:rsidRDefault="009757FA" w:rsidP="009C5CFB">
      <w:pPr>
        <w:ind w:right="288"/>
        <w:rPr>
          <w:i/>
          <w:sz w:val="22"/>
          <w:szCs w:val="22"/>
        </w:rPr>
      </w:pPr>
      <w:r w:rsidRPr="000E1843">
        <w:rPr>
          <w:sz w:val="22"/>
          <w:szCs w:val="22"/>
        </w:rPr>
        <w:t xml:space="preserve">Containment measures and core public health intervention </w:t>
      </w:r>
      <w:r w:rsidR="001C088B">
        <w:rPr>
          <w:sz w:val="22"/>
          <w:szCs w:val="22"/>
        </w:rPr>
        <w:t xml:space="preserve">are </w:t>
      </w:r>
      <w:r w:rsidR="008F599E">
        <w:rPr>
          <w:sz w:val="22"/>
          <w:szCs w:val="22"/>
        </w:rPr>
        <w:t xml:space="preserve">still </w:t>
      </w:r>
      <w:r w:rsidRPr="000E1843">
        <w:rPr>
          <w:sz w:val="22"/>
          <w:szCs w:val="22"/>
        </w:rPr>
        <w:t xml:space="preserve">active in Guinea, Liberia, </w:t>
      </w:r>
      <w:r w:rsidR="00D83555" w:rsidRPr="000E1843">
        <w:rPr>
          <w:sz w:val="22"/>
          <w:szCs w:val="22"/>
        </w:rPr>
        <w:t xml:space="preserve">and </w:t>
      </w:r>
      <w:r w:rsidRPr="000E1843">
        <w:rPr>
          <w:sz w:val="22"/>
          <w:szCs w:val="22"/>
        </w:rPr>
        <w:t xml:space="preserve">Sierra Leone.  </w:t>
      </w:r>
      <w:r w:rsidR="00C57DB8">
        <w:rPr>
          <w:sz w:val="22"/>
          <w:szCs w:val="22"/>
        </w:rPr>
        <w:t xml:space="preserve">This ICR is also developed to allow the CDC to assist </w:t>
      </w:r>
      <w:r w:rsidR="00AA0CC2">
        <w:rPr>
          <w:sz w:val="22"/>
          <w:szCs w:val="22"/>
        </w:rPr>
        <w:t xml:space="preserve">any West African </w:t>
      </w:r>
      <w:proofErr w:type="spellStart"/>
      <w:r w:rsidR="00AA0CC2">
        <w:rPr>
          <w:sz w:val="22"/>
          <w:szCs w:val="22"/>
        </w:rPr>
        <w:t>MoH</w:t>
      </w:r>
      <w:proofErr w:type="spellEnd"/>
      <w:r w:rsidR="008F599E">
        <w:rPr>
          <w:sz w:val="22"/>
          <w:szCs w:val="22"/>
        </w:rPr>
        <w:t xml:space="preserve"> for future Ebola outbreak</w:t>
      </w:r>
      <w:r w:rsidR="00C57DB8">
        <w:rPr>
          <w:sz w:val="22"/>
          <w:szCs w:val="22"/>
        </w:rPr>
        <w:t>s; therefore, a detailed timeline is not available.</w:t>
      </w:r>
    </w:p>
    <w:p w14:paraId="6F22027E" w14:textId="77777777" w:rsidR="002853AE" w:rsidRPr="006542CD" w:rsidRDefault="002853AE" w:rsidP="002853AE">
      <w:pPr>
        <w:widowControl w:val="0"/>
        <w:rPr>
          <w:sz w:val="22"/>
          <w:szCs w:val="22"/>
        </w:rPr>
      </w:pPr>
    </w:p>
    <w:p w14:paraId="06C69888" w14:textId="77777777" w:rsidR="002853AE" w:rsidRPr="006542CD" w:rsidRDefault="002853AE" w:rsidP="002853AE">
      <w:pPr>
        <w:widowControl w:val="0"/>
        <w:rPr>
          <w:sz w:val="22"/>
          <w:szCs w:val="22"/>
        </w:rPr>
      </w:pPr>
      <w:r w:rsidRPr="006542CD">
        <w:rPr>
          <w:b/>
          <w:sz w:val="22"/>
          <w:szCs w:val="22"/>
        </w:rPr>
        <w:t>17. Reason(s) Display of OMB Expiration Date is Inappropriate</w:t>
      </w:r>
    </w:p>
    <w:p w14:paraId="0BD65D85" w14:textId="77777777" w:rsidR="002853AE" w:rsidRPr="006542CD" w:rsidRDefault="002853AE" w:rsidP="002853AE">
      <w:pPr>
        <w:widowControl w:val="0"/>
        <w:rPr>
          <w:sz w:val="22"/>
          <w:szCs w:val="22"/>
        </w:rPr>
      </w:pPr>
    </w:p>
    <w:p w14:paraId="39CE6F10" w14:textId="77777777" w:rsidR="002853AE" w:rsidRPr="006542CD" w:rsidRDefault="002853AE" w:rsidP="002853AE">
      <w:pPr>
        <w:widowControl w:val="0"/>
        <w:rPr>
          <w:sz w:val="22"/>
          <w:szCs w:val="22"/>
        </w:rPr>
      </w:pPr>
      <w:r w:rsidRPr="006542CD">
        <w:rPr>
          <w:sz w:val="22"/>
          <w:szCs w:val="22"/>
        </w:rPr>
        <w:t xml:space="preserve">The display of the OMB expiration date is appropriate. </w:t>
      </w:r>
    </w:p>
    <w:p w14:paraId="3F87980C" w14:textId="77777777" w:rsidR="002853AE" w:rsidRPr="006542CD" w:rsidRDefault="002853AE" w:rsidP="002853AE">
      <w:pPr>
        <w:widowControl w:val="0"/>
        <w:rPr>
          <w:sz w:val="22"/>
          <w:szCs w:val="22"/>
        </w:rPr>
      </w:pPr>
    </w:p>
    <w:p w14:paraId="4FE0D907" w14:textId="77777777" w:rsidR="002853AE" w:rsidRPr="006542CD" w:rsidRDefault="002853AE" w:rsidP="002853AE">
      <w:pPr>
        <w:widowControl w:val="0"/>
        <w:rPr>
          <w:sz w:val="22"/>
          <w:szCs w:val="22"/>
        </w:rPr>
      </w:pPr>
      <w:r w:rsidRPr="006542CD">
        <w:rPr>
          <w:b/>
          <w:sz w:val="22"/>
          <w:szCs w:val="22"/>
        </w:rPr>
        <w:t>18. Exceptions to Certification for Paperwork Reduction Act Submissions</w:t>
      </w:r>
    </w:p>
    <w:p w14:paraId="7FF2C51E" w14:textId="77777777" w:rsidR="002853AE" w:rsidRPr="006542CD" w:rsidRDefault="002853AE" w:rsidP="002853AE">
      <w:pPr>
        <w:widowControl w:val="0"/>
        <w:rPr>
          <w:sz w:val="22"/>
          <w:szCs w:val="22"/>
        </w:rPr>
      </w:pPr>
    </w:p>
    <w:p w14:paraId="1F811F77" w14:textId="77777777" w:rsidR="002853AE" w:rsidRPr="006542CD" w:rsidRDefault="002853AE" w:rsidP="002853AE">
      <w:pPr>
        <w:widowControl w:val="0"/>
        <w:rPr>
          <w:sz w:val="22"/>
          <w:szCs w:val="22"/>
        </w:rPr>
      </w:pPr>
      <w:r w:rsidRPr="006542CD">
        <w:rPr>
          <w:sz w:val="22"/>
          <w:szCs w:val="22"/>
        </w:rPr>
        <w:t>There are no exceptions to the certification.</w:t>
      </w:r>
    </w:p>
    <w:p w14:paraId="37A0CC9B" w14:textId="77777777" w:rsidR="002853AE" w:rsidRPr="006542CD" w:rsidRDefault="002853AE" w:rsidP="002853AE">
      <w:pPr>
        <w:widowControl w:val="0"/>
        <w:rPr>
          <w:sz w:val="22"/>
          <w:szCs w:val="22"/>
        </w:rPr>
      </w:pPr>
    </w:p>
    <w:p w14:paraId="2ED62EE0" w14:textId="77777777" w:rsidR="002853AE" w:rsidRPr="006542CD" w:rsidRDefault="002853AE" w:rsidP="002853AE">
      <w:pPr>
        <w:widowControl w:val="0"/>
        <w:rPr>
          <w:b/>
          <w:sz w:val="22"/>
          <w:szCs w:val="22"/>
        </w:rPr>
      </w:pPr>
      <w:r w:rsidRPr="006542CD">
        <w:rPr>
          <w:b/>
          <w:sz w:val="22"/>
          <w:szCs w:val="22"/>
        </w:rPr>
        <w:br w:type="page"/>
      </w:r>
      <w:r w:rsidRPr="006542CD">
        <w:rPr>
          <w:b/>
          <w:sz w:val="22"/>
          <w:szCs w:val="22"/>
        </w:rPr>
        <w:lastRenderedPageBreak/>
        <w:t>References</w:t>
      </w:r>
    </w:p>
    <w:p w14:paraId="69D115AC" w14:textId="77777777" w:rsidR="002853AE" w:rsidRPr="006542CD" w:rsidRDefault="002853AE" w:rsidP="002853AE">
      <w:pPr>
        <w:widowControl w:val="0"/>
        <w:rPr>
          <w:b/>
          <w:sz w:val="22"/>
          <w:szCs w:val="22"/>
        </w:rPr>
      </w:pPr>
    </w:p>
    <w:p w14:paraId="15396092" w14:textId="77777777" w:rsidR="00BB1764" w:rsidRPr="00B87FE7" w:rsidRDefault="00E53B9B" w:rsidP="00534C13">
      <w:pPr>
        <w:numPr>
          <w:ilvl w:val="0"/>
          <w:numId w:val="1"/>
        </w:numPr>
        <w:spacing w:before="120"/>
        <w:contextualSpacing/>
        <w:rPr>
          <w:sz w:val="22"/>
          <w:szCs w:val="22"/>
          <w:lang w:val="en"/>
        </w:rPr>
      </w:pPr>
      <w:r w:rsidRPr="00B87FE7">
        <w:rPr>
          <w:color w:val="333333"/>
          <w:sz w:val="22"/>
          <w:szCs w:val="22"/>
        </w:rPr>
        <w:t>Centers for Disease Control and Prevention (CDC). 2014 Ebola Outbreak in West Africa - Case Counts, January 4, 2015 (updated January 6, 2015)</w:t>
      </w:r>
      <w:r w:rsidRPr="00B87FE7">
        <w:rPr>
          <w:sz w:val="22"/>
          <w:szCs w:val="22"/>
          <w:lang w:val="en"/>
        </w:rPr>
        <w:t xml:space="preserve">. Accessed January 6, 2015 at </w:t>
      </w:r>
      <w:hyperlink r:id="rId10" w:history="1">
        <w:r w:rsidR="00CA181B" w:rsidRPr="00B87FE7">
          <w:rPr>
            <w:rStyle w:val="Hyperlink"/>
            <w:sz w:val="22"/>
            <w:szCs w:val="22"/>
            <w:lang w:val="en"/>
          </w:rPr>
          <w:t>http://www.cdc.gov/vhf/ebola/outbreaks/2014-west-africa/case-counts.html</w:t>
        </w:r>
      </w:hyperlink>
      <w:r w:rsidRPr="00B87FE7">
        <w:rPr>
          <w:sz w:val="22"/>
          <w:szCs w:val="22"/>
          <w:lang w:val="en"/>
        </w:rPr>
        <w:t>.</w:t>
      </w:r>
    </w:p>
    <w:p w14:paraId="553A88E5" w14:textId="77777777" w:rsidR="004A2696" w:rsidRPr="00B87FE7" w:rsidRDefault="004A2696" w:rsidP="00534C13">
      <w:pPr>
        <w:pStyle w:val="ListParagraph"/>
        <w:numPr>
          <w:ilvl w:val="0"/>
          <w:numId w:val="1"/>
        </w:numPr>
        <w:spacing w:before="120"/>
        <w:rPr>
          <w:rFonts w:ascii="Times New Roman" w:hAnsi="Times New Roman"/>
          <w:sz w:val="22"/>
          <w:szCs w:val="22"/>
          <w:lang w:val="en"/>
        </w:rPr>
      </w:pPr>
      <w:proofErr w:type="spellStart"/>
      <w:r w:rsidRPr="00B87FE7">
        <w:rPr>
          <w:rFonts w:ascii="Times New Roman" w:hAnsi="Times New Roman"/>
          <w:sz w:val="22"/>
          <w:szCs w:val="22"/>
          <w:lang w:val="en"/>
        </w:rPr>
        <w:t>Karwowski</w:t>
      </w:r>
      <w:proofErr w:type="spellEnd"/>
      <w:r w:rsidRPr="00B87FE7">
        <w:rPr>
          <w:rFonts w:ascii="Times New Roman" w:hAnsi="Times New Roman"/>
          <w:sz w:val="22"/>
          <w:szCs w:val="22"/>
          <w:lang w:val="en"/>
        </w:rPr>
        <w:t xml:space="preserve"> M, </w:t>
      </w:r>
      <w:proofErr w:type="spellStart"/>
      <w:r w:rsidRPr="00B87FE7">
        <w:rPr>
          <w:rFonts w:ascii="Times New Roman" w:hAnsi="Times New Roman"/>
          <w:sz w:val="22"/>
          <w:szCs w:val="22"/>
          <w:lang w:val="en"/>
        </w:rPr>
        <w:t>Meites</w:t>
      </w:r>
      <w:proofErr w:type="spellEnd"/>
      <w:r w:rsidRPr="00B87FE7">
        <w:rPr>
          <w:rFonts w:ascii="Times New Roman" w:hAnsi="Times New Roman"/>
          <w:sz w:val="22"/>
          <w:szCs w:val="22"/>
          <w:lang w:val="en"/>
        </w:rPr>
        <w:t xml:space="preserve"> E, </w:t>
      </w:r>
      <w:r w:rsidRPr="00B87FE7">
        <w:rPr>
          <w:rStyle w:val="Strong"/>
          <w:rFonts w:ascii="Times New Roman" w:hAnsi="Times New Roman"/>
          <w:b w:val="0"/>
          <w:sz w:val="22"/>
          <w:szCs w:val="22"/>
          <w:lang w:val="en"/>
        </w:rPr>
        <w:t>Fullerton K</w:t>
      </w:r>
      <w:r w:rsidRPr="00B87FE7">
        <w:rPr>
          <w:rFonts w:ascii="Times New Roman" w:hAnsi="Times New Roman"/>
          <w:sz w:val="22"/>
          <w:szCs w:val="22"/>
          <w:lang w:val="en"/>
        </w:rPr>
        <w:t xml:space="preserve">, </w:t>
      </w:r>
      <w:proofErr w:type="spellStart"/>
      <w:r w:rsidRPr="00B87FE7">
        <w:rPr>
          <w:rFonts w:ascii="Times New Roman" w:hAnsi="Times New Roman"/>
          <w:sz w:val="22"/>
          <w:szCs w:val="22"/>
          <w:lang w:val="en"/>
        </w:rPr>
        <w:t>Stroher</w:t>
      </w:r>
      <w:proofErr w:type="spellEnd"/>
      <w:r w:rsidRPr="00B87FE7">
        <w:rPr>
          <w:rFonts w:ascii="Times New Roman" w:hAnsi="Times New Roman"/>
          <w:sz w:val="22"/>
          <w:szCs w:val="22"/>
          <w:lang w:val="en"/>
        </w:rPr>
        <w:t xml:space="preserve"> U, Lowe L, </w:t>
      </w:r>
      <w:proofErr w:type="spellStart"/>
      <w:r w:rsidRPr="00B87FE7">
        <w:rPr>
          <w:rFonts w:ascii="Times New Roman" w:hAnsi="Times New Roman"/>
          <w:sz w:val="22"/>
          <w:szCs w:val="22"/>
          <w:lang w:val="en"/>
        </w:rPr>
        <w:t>Rayfield</w:t>
      </w:r>
      <w:proofErr w:type="spellEnd"/>
      <w:r w:rsidRPr="00B87FE7">
        <w:rPr>
          <w:rFonts w:ascii="Times New Roman" w:hAnsi="Times New Roman"/>
          <w:sz w:val="22"/>
          <w:szCs w:val="22"/>
          <w:lang w:val="en"/>
        </w:rPr>
        <w:t xml:space="preserve"> M, </w:t>
      </w:r>
      <w:proofErr w:type="spellStart"/>
      <w:r w:rsidRPr="00B87FE7">
        <w:rPr>
          <w:rFonts w:ascii="Times New Roman" w:hAnsi="Times New Roman"/>
          <w:sz w:val="22"/>
          <w:szCs w:val="22"/>
          <w:lang w:val="en"/>
        </w:rPr>
        <w:t>Blau</w:t>
      </w:r>
      <w:proofErr w:type="spellEnd"/>
      <w:r w:rsidRPr="00B87FE7">
        <w:rPr>
          <w:rFonts w:ascii="Times New Roman" w:hAnsi="Times New Roman"/>
          <w:sz w:val="22"/>
          <w:szCs w:val="22"/>
          <w:lang w:val="en"/>
        </w:rPr>
        <w:t xml:space="preserve"> D, Knust B, </w:t>
      </w:r>
      <w:proofErr w:type="spellStart"/>
      <w:r w:rsidRPr="00B87FE7">
        <w:rPr>
          <w:rFonts w:ascii="Times New Roman" w:hAnsi="Times New Roman"/>
          <w:sz w:val="22"/>
          <w:szCs w:val="22"/>
          <w:lang w:val="en"/>
        </w:rPr>
        <w:t>Gindler</w:t>
      </w:r>
      <w:proofErr w:type="spellEnd"/>
      <w:r w:rsidRPr="00B87FE7">
        <w:rPr>
          <w:rFonts w:ascii="Times New Roman" w:hAnsi="Times New Roman"/>
          <w:sz w:val="22"/>
          <w:szCs w:val="22"/>
          <w:lang w:val="en"/>
        </w:rPr>
        <w:t xml:space="preserve"> J, Van </w:t>
      </w:r>
      <w:proofErr w:type="spellStart"/>
      <w:r w:rsidRPr="00B87FE7">
        <w:rPr>
          <w:rFonts w:ascii="Times New Roman" w:hAnsi="Times New Roman"/>
          <w:sz w:val="22"/>
          <w:szCs w:val="22"/>
          <w:lang w:val="en"/>
        </w:rPr>
        <w:t>Beneden</w:t>
      </w:r>
      <w:proofErr w:type="spellEnd"/>
      <w:r w:rsidRPr="00B87FE7">
        <w:rPr>
          <w:rFonts w:ascii="Times New Roman" w:hAnsi="Times New Roman"/>
          <w:sz w:val="22"/>
          <w:szCs w:val="22"/>
          <w:lang w:val="en"/>
        </w:rPr>
        <w:t xml:space="preserve"> C, </w:t>
      </w:r>
      <w:proofErr w:type="spellStart"/>
      <w:r w:rsidRPr="00B87FE7">
        <w:rPr>
          <w:rFonts w:ascii="Times New Roman" w:hAnsi="Times New Roman"/>
          <w:sz w:val="22"/>
          <w:szCs w:val="22"/>
          <w:lang w:val="en"/>
        </w:rPr>
        <w:t>Bialek</w:t>
      </w:r>
      <w:proofErr w:type="spellEnd"/>
      <w:r w:rsidRPr="00B87FE7">
        <w:rPr>
          <w:rFonts w:ascii="Times New Roman" w:hAnsi="Times New Roman"/>
          <w:sz w:val="22"/>
          <w:szCs w:val="22"/>
          <w:lang w:val="en"/>
        </w:rPr>
        <w:t xml:space="preserve"> S, Mead P, Oster A. Clinical inquiries regarding </w:t>
      </w:r>
      <w:proofErr w:type="spellStart"/>
      <w:r w:rsidRPr="00B87FE7">
        <w:rPr>
          <w:rFonts w:ascii="Times New Roman" w:hAnsi="Times New Roman"/>
          <w:sz w:val="22"/>
          <w:szCs w:val="22"/>
          <w:lang w:val="en"/>
        </w:rPr>
        <w:t>ebola</w:t>
      </w:r>
      <w:proofErr w:type="spellEnd"/>
      <w:r w:rsidRPr="00B87FE7">
        <w:rPr>
          <w:rFonts w:ascii="Times New Roman" w:hAnsi="Times New Roman"/>
          <w:sz w:val="22"/>
          <w:szCs w:val="22"/>
          <w:lang w:val="en"/>
        </w:rPr>
        <w:t xml:space="preserve"> virus disease received by CDC — United States, July 9–November 15, 2014. </w:t>
      </w:r>
      <w:r w:rsidRPr="00B87FE7">
        <w:rPr>
          <w:rStyle w:val="Emphasis"/>
          <w:rFonts w:ascii="Times New Roman" w:hAnsi="Times New Roman"/>
          <w:sz w:val="22"/>
          <w:szCs w:val="22"/>
          <w:lang w:val="en"/>
        </w:rPr>
        <w:t>MMWR.</w:t>
      </w:r>
      <w:r w:rsidRPr="00B87FE7">
        <w:rPr>
          <w:rFonts w:ascii="Times New Roman" w:hAnsi="Times New Roman"/>
          <w:sz w:val="22"/>
          <w:szCs w:val="22"/>
          <w:lang w:val="en"/>
        </w:rPr>
        <w:t xml:space="preserve"> 2014; 63(49):1175-1179.  Accessed February 18, 2015 at </w:t>
      </w:r>
      <w:hyperlink r:id="rId11" w:history="1">
        <w:r w:rsidRPr="00B87FE7">
          <w:rPr>
            <w:rStyle w:val="Hyperlink"/>
            <w:rFonts w:ascii="Times New Roman" w:hAnsi="Times New Roman"/>
            <w:sz w:val="22"/>
            <w:szCs w:val="22"/>
            <w:lang w:val="en"/>
          </w:rPr>
          <w:t>http://www.cdc.gov/mmwr/preview/mmwrhtml/mm6349a8.htm?s_cid=mm6349a8_w</w:t>
        </w:r>
      </w:hyperlink>
      <w:r w:rsidRPr="00B87FE7">
        <w:rPr>
          <w:rFonts w:ascii="Times New Roman" w:hAnsi="Times New Roman"/>
          <w:sz w:val="22"/>
          <w:szCs w:val="22"/>
          <w:lang w:val="en"/>
        </w:rPr>
        <w:t xml:space="preserve">. </w:t>
      </w:r>
    </w:p>
    <w:p w14:paraId="41A29A73" w14:textId="77777777" w:rsidR="00DF74E2" w:rsidRPr="006542CD" w:rsidRDefault="00DF74E2" w:rsidP="002853AE">
      <w:pPr>
        <w:widowControl w:val="0"/>
        <w:rPr>
          <w:sz w:val="22"/>
          <w:szCs w:val="22"/>
        </w:rPr>
      </w:pPr>
    </w:p>
    <w:p w14:paraId="160BFEC7" w14:textId="2FF967B1" w:rsidR="003329FB" w:rsidRDefault="003329FB">
      <w:pPr>
        <w:spacing w:after="200" w:line="276" w:lineRule="auto"/>
        <w:rPr>
          <w:sz w:val="22"/>
          <w:szCs w:val="22"/>
        </w:rPr>
      </w:pPr>
      <w:r>
        <w:rPr>
          <w:sz w:val="22"/>
          <w:szCs w:val="22"/>
        </w:rPr>
        <w:br w:type="page"/>
      </w:r>
    </w:p>
    <w:p w14:paraId="0E0BB078" w14:textId="77777777" w:rsidR="00EA35EB" w:rsidRPr="006542CD" w:rsidRDefault="00EA35EB" w:rsidP="002853AE">
      <w:pPr>
        <w:widowControl w:val="0"/>
        <w:rPr>
          <w:sz w:val="22"/>
          <w:szCs w:val="22"/>
        </w:rPr>
      </w:pPr>
    </w:p>
    <w:tbl>
      <w:tblPr>
        <w:tblW w:w="9578" w:type="dxa"/>
        <w:tblInd w:w="14" w:type="dxa"/>
        <w:tblBorders>
          <w:insideV w:val="single" w:sz="4" w:space="0" w:color="auto"/>
        </w:tblBorders>
        <w:tblLook w:val="01E0" w:firstRow="1" w:lastRow="1" w:firstColumn="1" w:lastColumn="1" w:noHBand="0" w:noVBand="0"/>
      </w:tblPr>
      <w:tblGrid>
        <w:gridCol w:w="9578"/>
      </w:tblGrid>
      <w:tr w:rsidR="00EA35EB" w:rsidRPr="00DF74E2" w14:paraId="77535ED4" w14:textId="77777777" w:rsidTr="00B96D76">
        <w:trPr>
          <w:trHeight w:val="260"/>
        </w:trPr>
        <w:tc>
          <w:tcPr>
            <w:tcW w:w="9578" w:type="dxa"/>
            <w:shd w:val="clear" w:color="auto" w:fill="auto"/>
            <w:tcMar>
              <w:top w:w="0" w:type="dxa"/>
              <w:left w:w="14" w:type="dxa"/>
              <w:bottom w:w="0" w:type="dxa"/>
              <w:right w:w="14" w:type="dxa"/>
            </w:tcMar>
          </w:tcPr>
          <w:p w14:paraId="6539D954" w14:textId="1F7A2D84" w:rsidR="00EA35EB" w:rsidRPr="00DF74E2" w:rsidRDefault="00EA35EB" w:rsidP="009C5CFB">
            <w:pPr>
              <w:rPr>
                <w:rFonts w:eastAsia="Arial Unicode MS"/>
                <w:b/>
                <w:sz w:val="22"/>
                <w:szCs w:val="22"/>
              </w:rPr>
            </w:pPr>
            <w:r w:rsidRPr="00DF74E2">
              <w:rPr>
                <w:rFonts w:eastAsia="Arial Unicode MS"/>
                <w:b/>
                <w:sz w:val="22"/>
                <w:szCs w:val="22"/>
              </w:rPr>
              <w:t>List of Appendices</w:t>
            </w:r>
            <w:r w:rsidR="00DF74E2" w:rsidRPr="00DF74E2">
              <w:rPr>
                <w:rFonts w:eastAsia="Arial Unicode MS"/>
                <w:b/>
                <w:sz w:val="22"/>
                <w:szCs w:val="22"/>
              </w:rPr>
              <w:t xml:space="preserve"> and At</w:t>
            </w:r>
            <w:r w:rsidR="0085563C" w:rsidRPr="00DF74E2">
              <w:rPr>
                <w:rFonts w:eastAsia="Arial Unicode MS"/>
                <w:b/>
                <w:sz w:val="22"/>
                <w:szCs w:val="22"/>
              </w:rPr>
              <w:t>tachments</w:t>
            </w:r>
          </w:p>
        </w:tc>
      </w:tr>
      <w:tr w:rsidR="00DF74E2" w:rsidRPr="00DF74E2" w14:paraId="6BF5AB68" w14:textId="77777777" w:rsidTr="00534C13">
        <w:trPr>
          <w:trHeight w:val="827"/>
        </w:trPr>
        <w:tc>
          <w:tcPr>
            <w:tcW w:w="9578" w:type="dxa"/>
            <w:shd w:val="clear" w:color="auto" w:fill="auto"/>
            <w:tcMar>
              <w:top w:w="0" w:type="dxa"/>
              <w:left w:w="14" w:type="dxa"/>
              <w:bottom w:w="0" w:type="dxa"/>
              <w:right w:w="14" w:type="dxa"/>
            </w:tcMar>
          </w:tcPr>
          <w:p w14:paraId="5469D9C2" w14:textId="58EE43B0" w:rsidR="00DF74E2" w:rsidRPr="00D50869" w:rsidRDefault="00DF74E2" w:rsidP="009C5CFB">
            <w:pPr>
              <w:ind w:left="706" w:hanging="360"/>
              <w:rPr>
                <w:rFonts w:eastAsia="Arial Unicode MS"/>
                <w:sz w:val="22"/>
                <w:szCs w:val="22"/>
              </w:rPr>
            </w:pPr>
            <w:r w:rsidRPr="00D50869">
              <w:rPr>
                <w:rFonts w:eastAsia="Arial Unicode MS"/>
                <w:sz w:val="22"/>
                <w:szCs w:val="22"/>
              </w:rPr>
              <w:t>Appendix A.  Authorizing Legislation</w:t>
            </w:r>
          </w:p>
          <w:p w14:paraId="7BD3D34C" w14:textId="77777777" w:rsidR="00DF74E2" w:rsidRPr="003217AA" w:rsidRDefault="00DF74E2" w:rsidP="008D6301">
            <w:pPr>
              <w:ind w:left="706" w:hanging="360"/>
              <w:rPr>
                <w:rFonts w:eastAsia="Arial Unicode MS"/>
                <w:sz w:val="22"/>
                <w:szCs w:val="22"/>
              </w:rPr>
            </w:pPr>
            <w:r w:rsidRPr="00D50869">
              <w:rPr>
                <w:rFonts w:eastAsia="Arial Unicode MS"/>
                <w:sz w:val="22"/>
                <w:szCs w:val="22"/>
              </w:rPr>
              <w:t xml:space="preserve">Appendix B.  60-day </w:t>
            </w:r>
            <w:r w:rsidRPr="003217AA">
              <w:rPr>
                <w:rFonts w:eastAsia="Arial Unicode MS"/>
                <w:sz w:val="22"/>
                <w:szCs w:val="22"/>
              </w:rPr>
              <w:t>Federal Register Notice</w:t>
            </w:r>
          </w:p>
          <w:p w14:paraId="6A6C5463" w14:textId="47A79C17" w:rsidR="00AB5814" w:rsidRPr="003217AA" w:rsidRDefault="00DF74E2" w:rsidP="00AB5814">
            <w:pPr>
              <w:pStyle w:val="Header"/>
              <w:ind w:left="1696" w:hanging="1350"/>
              <w:rPr>
                <w:sz w:val="22"/>
                <w:szCs w:val="22"/>
              </w:rPr>
            </w:pPr>
            <w:r w:rsidRPr="003217AA">
              <w:rPr>
                <w:sz w:val="22"/>
                <w:szCs w:val="22"/>
              </w:rPr>
              <w:t xml:space="preserve">Appendix </w:t>
            </w:r>
            <w:r w:rsidR="006D2B9D" w:rsidRPr="003217AA">
              <w:rPr>
                <w:sz w:val="22"/>
                <w:szCs w:val="22"/>
              </w:rPr>
              <w:t>C</w:t>
            </w:r>
            <w:r w:rsidRPr="003217AA">
              <w:rPr>
                <w:sz w:val="22"/>
                <w:szCs w:val="22"/>
              </w:rPr>
              <w:t xml:space="preserve">.  </w:t>
            </w:r>
            <w:r w:rsidR="00DF0B12" w:rsidRPr="003217AA">
              <w:rPr>
                <w:sz w:val="22"/>
                <w:szCs w:val="22"/>
              </w:rPr>
              <w:t xml:space="preserve">Ebola </w:t>
            </w:r>
            <w:r w:rsidR="00AB5814" w:rsidRPr="003217AA">
              <w:rPr>
                <w:sz w:val="22"/>
                <w:szCs w:val="22"/>
              </w:rPr>
              <w:t>Virus Disease Distribution and Chronology</w:t>
            </w:r>
          </w:p>
          <w:p w14:paraId="3C5D8CF7" w14:textId="2D30F0FA" w:rsidR="00DF74E2" w:rsidRPr="00D50869" w:rsidRDefault="00DF0B12">
            <w:pPr>
              <w:pStyle w:val="Header"/>
              <w:ind w:left="1696" w:hanging="1350"/>
              <w:rPr>
                <w:rFonts w:eastAsia="Arial Unicode MS"/>
              </w:rPr>
            </w:pPr>
            <w:r w:rsidRPr="003217AA">
              <w:rPr>
                <w:sz w:val="22"/>
                <w:szCs w:val="22"/>
              </w:rPr>
              <w:t xml:space="preserve">Appendix D.  </w:t>
            </w:r>
            <w:r w:rsidR="003217AA" w:rsidRPr="009C5CFB">
              <w:rPr>
                <w:sz w:val="22"/>
                <w:szCs w:val="22"/>
              </w:rPr>
              <w:t>West Africa Definitions and Burden and Wage Estimates</w:t>
            </w:r>
            <w:r w:rsidR="003217AA" w:rsidRPr="00950A46" w:rsidDel="003217AA">
              <w:rPr>
                <w:sz w:val="22"/>
                <w:szCs w:val="22"/>
              </w:rPr>
              <w:t xml:space="preserve"> </w:t>
            </w:r>
          </w:p>
        </w:tc>
      </w:tr>
      <w:tr w:rsidR="00DF74E2" w:rsidRPr="00DF74E2" w14:paraId="45216E17" w14:textId="77777777" w:rsidTr="00B96D76">
        <w:trPr>
          <w:trHeight w:val="260"/>
        </w:trPr>
        <w:tc>
          <w:tcPr>
            <w:tcW w:w="9578" w:type="dxa"/>
            <w:shd w:val="clear" w:color="auto" w:fill="auto"/>
            <w:tcMar>
              <w:top w:w="0" w:type="dxa"/>
              <w:left w:w="14" w:type="dxa"/>
              <w:bottom w:w="0" w:type="dxa"/>
              <w:right w:w="14" w:type="dxa"/>
            </w:tcMar>
          </w:tcPr>
          <w:p w14:paraId="6F25E277" w14:textId="77777777" w:rsidR="008D6301" w:rsidRDefault="008D6301" w:rsidP="009C5CFB">
            <w:pPr>
              <w:ind w:left="1426" w:hanging="1080"/>
              <w:rPr>
                <w:rFonts w:eastAsia="Arial Unicode MS"/>
                <w:i/>
                <w:sz w:val="22"/>
                <w:szCs w:val="22"/>
              </w:rPr>
            </w:pPr>
          </w:p>
          <w:p w14:paraId="0728E40F" w14:textId="77777777" w:rsidR="00CB73F2" w:rsidRPr="00CB73F2" w:rsidRDefault="00CB73F2" w:rsidP="009C5CFB">
            <w:pPr>
              <w:ind w:left="1426" w:hanging="1080"/>
              <w:rPr>
                <w:rFonts w:eastAsia="Arial Unicode MS"/>
                <w:i/>
                <w:sz w:val="22"/>
                <w:szCs w:val="22"/>
              </w:rPr>
            </w:pPr>
            <w:r>
              <w:rPr>
                <w:rFonts w:eastAsia="Arial Unicode MS"/>
                <w:i/>
                <w:sz w:val="22"/>
                <w:szCs w:val="22"/>
              </w:rPr>
              <w:t>Forms</w:t>
            </w:r>
          </w:p>
          <w:p w14:paraId="5868C19C" w14:textId="4DD8F8E0" w:rsidR="00CB73F2" w:rsidRPr="00CB73F2" w:rsidRDefault="00CB73F2" w:rsidP="008D6301">
            <w:pPr>
              <w:ind w:left="1876" w:hanging="1530"/>
              <w:rPr>
                <w:b/>
                <w:sz w:val="22"/>
                <w:szCs w:val="22"/>
              </w:rPr>
            </w:pPr>
            <w:r w:rsidRPr="00D50869">
              <w:rPr>
                <w:rFonts w:eastAsia="Arial Unicode MS"/>
                <w:sz w:val="22"/>
                <w:szCs w:val="22"/>
              </w:rPr>
              <w:t xml:space="preserve">Attachment </w:t>
            </w:r>
            <w:r w:rsidR="00AC732F">
              <w:rPr>
                <w:sz w:val="22"/>
                <w:szCs w:val="22"/>
              </w:rPr>
              <w:t>1</w:t>
            </w:r>
            <w:r>
              <w:rPr>
                <w:sz w:val="22"/>
                <w:szCs w:val="22"/>
              </w:rPr>
              <w:t>.</w:t>
            </w:r>
            <w:r w:rsidRPr="00CB73F2">
              <w:rPr>
                <w:sz w:val="22"/>
                <w:szCs w:val="22"/>
              </w:rPr>
              <w:t xml:space="preserve"> </w:t>
            </w:r>
            <w:r>
              <w:rPr>
                <w:sz w:val="22"/>
                <w:szCs w:val="22"/>
              </w:rPr>
              <w:t xml:space="preserve"> </w:t>
            </w:r>
            <w:r w:rsidRPr="00CB73F2">
              <w:rPr>
                <w:sz w:val="22"/>
                <w:szCs w:val="22"/>
              </w:rPr>
              <w:t>Viral Hemorrhagic Fever Case Investigation Short Form (English)</w:t>
            </w:r>
          </w:p>
          <w:p w14:paraId="45D85809" w14:textId="17D090C7" w:rsidR="00CB73F2" w:rsidRDefault="00CB73F2" w:rsidP="008D6301">
            <w:pPr>
              <w:ind w:left="1876" w:hanging="1530"/>
              <w:rPr>
                <w:sz w:val="22"/>
                <w:szCs w:val="22"/>
              </w:rPr>
            </w:pPr>
            <w:r w:rsidRPr="00D50869">
              <w:rPr>
                <w:rFonts w:eastAsia="Arial Unicode MS"/>
                <w:sz w:val="22"/>
                <w:szCs w:val="22"/>
              </w:rPr>
              <w:t xml:space="preserve">Attachment </w:t>
            </w:r>
            <w:r w:rsidR="00AC732F">
              <w:rPr>
                <w:sz w:val="22"/>
                <w:szCs w:val="22"/>
              </w:rPr>
              <w:t>2</w:t>
            </w:r>
            <w:r>
              <w:rPr>
                <w:sz w:val="22"/>
                <w:szCs w:val="22"/>
              </w:rPr>
              <w:t>.</w:t>
            </w:r>
            <w:r w:rsidRPr="00CB73F2">
              <w:rPr>
                <w:sz w:val="22"/>
                <w:szCs w:val="22"/>
              </w:rPr>
              <w:t xml:space="preserve"> </w:t>
            </w:r>
            <w:r>
              <w:rPr>
                <w:sz w:val="22"/>
                <w:szCs w:val="22"/>
              </w:rPr>
              <w:t xml:space="preserve"> </w:t>
            </w:r>
            <w:r w:rsidRPr="00CB73F2">
              <w:rPr>
                <w:sz w:val="22"/>
                <w:szCs w:val="22"/>
              </w:rPr>
              <w:t>Viral Hemorrhagic Fever Case Investigation Short Form (French)</w:t>
            </w:r>
          </w:p>
          <w:p w14:paraId="11AA3DEE" w14:textId="1E802824" w:rsidR="004B4FB7" w:rsidRPr="00CB73F2" w:rsidRDefault="004B4FB7">
            <w:pPr>
              <w:ind w:left="1876" w:hanging="1530"/>
              <w:rPr>
                <w:b/>
                <w:sz w:val="22"/>
                <w:szCs w:val="22"/>
              </w:rPr>
            </w:pPr>
            <w:r w:rsidRPr="00D50869">
              <w:rPr>
                <w:rFonts w:eastAsia="Arial Unicode MS"/>
                <w:sz w:val="22"/>
                <w:szCs w:val="22"/>
              </w:rPr>
              <w:t xml:space="preserve">Attachment </w:t>
            </w:r>
            <w:r w:rsidR="00AC732F">
              <w:rPr>
                <w:sz w:val="22"/>
                <w:szCs w:val="22"/>
              </w:rPr>
              <w:t>3</w:t>
            </w:r>
            <w:r>
              <w:rPr>
                <w:sz w:val="22"/>
                <w:szCs w:val="22"/>
              </w:rPr>
              <w:t>.</w:t>
            </w:r>
            <w:r w:rsidRPr="00CB73F2">
              <w:rPr>
                <w:sz w:val="22"/>
                <w:szCs w:val="22"/>
              </w:rPr>
              <w:t xml:space="preserve"> </w:t>
            </w:r>
            <w:r>
              <w:rPr>
                <w:sz w:val="22"/>
                <w:szCs w:val="22"/>
              </w:rPr>
              <w:t xml:space="preserve"> </w:t>
            </w:r>
            <w:r w:rsidRPr="00CB73F2">
              <w:rPr>
                <w:sz w:val="22"/>
                <w:szCs w:val="22"/>
              </w:rPr>
              <w:t>Viral Hemorrhagic Fever Case I</w:t>
            </w:r>
            <w:r>
              <w:rPr>
                <w:sz w:val="22"/>
                <w:szCs w:val="22"/>
              </w:rPr>
              <w:t>nvestigation Short Form (Portuguese</w:t>
            </w:r>
            <w:r w:rsidRPr="00CB73F2">
              <w:rPr>
                <w:sz w:val="22"/>
                <w:szCs w:val="22"/>
              </w:rPr>
              <w:t>)</w:t>
            </w:r>
          </w:p>
          <w:p w14:paraId="1ECF4C2E" w14:textId="091011E4" w:rsidR="004B4FB7" w:rsidRPr="00CB73F2" w:rsidRDefault="004B4FB7">
            <w:pPr>
              <w:ind w:left="1876" w:hanging="1530"/>
              <w:rPr>
                <w:b/>
                <w:sz w:val="22"/>
                <w:szCs w:val="22"/>
              </w:rPr>
            </w:pPr>
            <w:r w:rsidRPr="00D50869">
              <w:rPr>
                <w:rFonts w:eastAsia="Arial Unicode MS"/>
                <w:sz w:val="22"/>
                <w:szCs w:val="22"/>
              </w:rPr>
              <w:t xml:space="preserve">Attachment </w:t>
            </w:r>
            <w:r w:rsidR="00AC732F">
              <w:rPr>
                <w:sz w:val="22"/>
                <w:szCs w:val="22"/>
              </w:rPr>
              <w:t>4</w:t>
            </w:r>
            <w:r>
              <w:rPr>
                <w:sz w:val="22"/>
                <w:szCs w:val="22"/>
              </w:rPr>
              <w:t>.</w:t>
            </w:r>
            <w:r w:rsidRPr="00CB73F2">
              <w:rPr>
                <w:sz w:val="22"/>
                <w:szCs w:val="22"/>
              </w:rPr>
              <w:t xml:space="preserve"> </w:t>
            </w:r>
            <w:r>
              <w:rPr>
                <w:sz w:val="22"/>
                <w:szCs w:val="22"/>
              </w:rPr>
              <w:t xml:space="preserve"> </w:t>
            </w:r>
            <w:r w:rsidRPr="00CB73F2">
              <w:rPr>
                <w:sz w:val="22"/>
                <w:szCs w:val="22"/>
              </w:rPr>
              <w:t xml:space="preserve">Viral Hemorrhagic Fever Case </w:t>
            </w:r>
            <w:r>
              <w:rPr>
                <w:sz w:val="22"/>
                <w:szCs w:val="22"/>
              </w:rPr>
              <w:t>Investigation Short Form (Arabic</w:t>
            </w:r>
            <w:r w:rsidRPr="00CB73F2">
              <w:rPr>
                <w:sz w:val="22"/>
                <w:szCs w:val="22"/>
              </w:rPr>
              <w:t>)</w:t>
            </w:r>
          </w:p>
          <w:p w14:paraId="1662E14D" w14:textId="187729EF" w:rsidR="00AC732F" w:rsidRPr="00CB73F2" w:rsidRDefault="00AC732F">
            <w:pPr>
              <w:ind w:left="1876" w:hanging="1530"/>
              <w:rPr>
                <w:b/>
                <w:sz w:val="22"/>
                <w:szCs w:val="22"/>
              </w:rPr>
            </w:pPr>
            <w:r w:rsidRPr="00D50869">
              <w:rPr>
                <w:rFonts w:eastAsia="Arial Unicode MS"/>
                <w:sz w:val="22"/>
                <w:szCs w:val="22"/>
              </w:rPr>
              <w:t xml:space="preserve">Attachment </w:t>
            </w:r>
            <w:r>
              <w:rPr>
                <w:sz w:val="22"/>
                <w:szCs w:val="22"/>
              </w:rPr>
              <w:t>5.</w:t>
            </w:r>
            <w:r w:rsidRPr="00CB73F2">
              <w:rPr>
                <w:sz w:val="22"/>
                <w:szCs w:val="22"/>
              </w:rPr>
              <w:t xml:space="preserve"> </w:t>
            </w:r>
            <w:r>
              <w:rPr>
                <w:sz w:val="22"/>
                <w:szCs w:val="22"/>
              </w:rPr>
              <w:t xml:space="preserve"> </w:t>
            </w:r>
            <w:r w:rsidRPr="00CB73F2">
              <w:rPr>
                <w:sz w:val="22"/>
                <w:szCs w:val="22"/>
              </w:rPr>
              <w:t>Viral Hemorrhagic Fever Case Investigation Form (English)</w:t>
            </w:r>
          </w:p>
          <w:p w14:paraId="6A6A01A4" w14:textId="7771C621" w:rsidR="00AC732F" w:rsidRDefault="00AC732F">
            <w:pPr>
              <w:ind w:left="1876" w:hanging="1530"/>
              <w:rPr>
                <w:sz w:val="22"/>
                <w:szCs w:val="22"/>
              </w:rPr>
            </w:pPr>
            <w:r w:rsidRPr="00D50869">
              <w:rPr>
                <w:rFonts w:eastAsia="Arial Unicode MS"/>
                <w:sz w:val="22"/>
                <w:szCs w:val="22"/>
              </w:rPr>
              <w:t xml:space="preserve">Attachment </w:t>
            </w:r>
            <w:r>
              <w:rPr>
                <w:sz w:val="22"/>
                <w:szCs w:val="22"/>
              </w:rPr>
              <w:t>6.</w:t>
            </w:r>
            <w:r w:rsidRPr="00CB73F2">
              <w:rPr>
                <w:sz w:val="22"/>
                <w:szCs w:val="22"/>
              </w:rPr>
              <w:t xml:space="preserve"> </w:t>
            </w:r>
            <w:r>
              <w:rPr>
                <w:sz w:val="22"/>
                <w:szCs w:val="22"/>
              </w:rPr>
              <w:t xml:space="preserve"> </w:t>
            </w:r>
            <w:r w:rsidRPr="00CB73F2">
              <w:rPr>
                <w:sz w:val="22"/>
                <w:szCs w:val="22"/>
              </w:rPr>
              <w:t>Viral Hemorrhagic Fever Case Investigation Form (French)</w:t>
            </w:r>
          </w:p>
          <w:p w14:paraId="7FCDD308" w14:textId="1BD6ABD3" w:rsidR="00AC732F" w:rsidRDefault="00AC732F">
            <w:pPr>
              <w:ind w:left="1876" w:hanging="1530"/>
              <w:rPr>
                <w:sz w:val="22"/>
                <w:szCs w:val="22"/>
              </w:rPr>
            </w:pPr>
            <w:r>
              <w:rPr>
                <w:sz w:val="22"/>
                <w:szCs w:val="22"/>
              </w:rPr>
              <w:t xml:space="preserve">Attachment 7.  </w:t>
            </w:r>
            <w:r w:rsidRPr="00CB73F2">
              <w:rPr>
                <w:sz w:val="22"/>
                <w:szCs w:val="22"/>
              </w:rPr>
              <w:t xml:space="preserve">Viral Hemorrhagic Fever Case </w:t>
            </w:r>
            <w:r>
              <w:rPr>
                <w:sz w:val="22"/>
                <w:szCs w:val="22"/>
              </w:rPr>
              <w:t>Investigation Form (Portuguese</w:t>
            </w:r>
            <w:r w:rsidRPr="00CB73F2">
              <w:rPr>
                <w:sz w:val="22"/>
                <w:szCs w:val="22"/>
              </w:rPr>
              <w:t>)</w:t>
            </w:r>
          </w:p>
          <w:p w14:paraId="1625CDAC" w14:textId="7C2864E3" w:rsidR="00AC732F" w:rsidRPr="00AD7676" w:rsidRDefault="00AC732F">
            <w:pPr>
              <w:ind w:left="1876" w:hanging="1530"/>
              <w:rPr>
                <w:sz w:val="22"/>
                <w:szCs w:val="22"/>
              </w:rPr>
            </w:pPr>
            <w:r>
              <w:rPr>
                <w:sz w:val="22"/>
                <w:szCs w:val="22"/>
              </w:rPr>
              <w:t xml:space="preserve">Attachment 8.  </w:t>
            </w:r>
            <w:r w:rsidRPr="00CB73F2">
              <w:rPr>
                <w:sz w:val="22"/>
                <w:szCs w:val="22"/>
              </w:rPr>
              <w:t xml:space="preserve">Viral Hemorrhagic Fever Case </w:t>
            </w:r>
            <w:r>
              <w:rPr>
                <w:sz w:val="22"/>
                <w:szCs w:val="22"/>
              </w:rPr>
              <w:t>Investigation Form (Arabic</w:t>
            </w:r>
            <w:r w:rsidRPr="00CB73F2">
              <w:rPr>
                <w:sz w:val="22"/>
                <w:szCs w:val="22"/>
              </w:rPr>
              <w:t>)</w:t>
            </w:r>
          </w:p>
          <w:p w14:paraId="17B62D5C" w14:textId="374EEF3F" w:rsidR="00CB73F2" w:rsidRPr="00CB73F2" w:rsidRDefault="00CB73F2">
            <w:pPr>
              <w:ind w:left="1876" w:hanging="1530"/>
              <w:rPr>
                <w:b/>
                <w:sz w:val="22"/>
                <w:szCs w:val="22"/>
              </w:rPr>
            </w:pPr>
            <w:r w:rsidRPr="00D50869">
              <w:rPr>
                <w:rFonts w:eastAsia="Arial Unicode MS"/>
                <w:sz w:val="22"/>
                <w:szCs w:val="22"/>
              </w:rPr>
              <w:t xml:space="preserve">Attachment </w:t>
            </w:r>
            <w:r w:rsidR="004B4FB7">
              <w:rPr>
                <w:sz w:val="22"/>
                <w:szCs w:val="22"/>
              </w:rPr>
              <w:t>9</w:t>
            </w:r>
            <w:r>
              <w:rPr>
                <w:sz w:val="22"/>
                <w:szCs w:val="22"/>
              </w:rPr>
              <w:t>.</w:t>
            </w:r>
            <w:r w:rsidRPr="00CB73F2">
              <w:rPr>
                <w:sz w:val="22"/>
                <w:szCs w:val="22"/>
              </w:rPr>
              <w:t xml:space="preserve"> </w:t>
            </w:r>
            <w:r>
              <w:rPr>
                <w:sz w:val="22"/>
                <w:szCs w:val="22"/>
              </w:rPr>
              <w:t xml:space="preserve"> </w:t>
            </w:r>
            <w:r w:rsidRPr="00CB73F2">
              <w:rPr>
                <w:sz w:val="22"/>
                <w:szCs w:val="22"/>
              </w:rPr>
              <w:t>Viral Hemorrhagic Fever Contact Listing Form (English)</w:t>
            </w:r>
          </w:p>
          <w:p w14:paraId="42F6DEF7" w14:textId="6A3D0C44" w:rsidR="00CB73F2" w:rsidRPr="00CB73F2" w:rsidRDefault="00CB73F2">
            <w:pPr>
              <w:ind w:left="1876" w:hanging="1530"/>
              <w:rPr>
                <w:b/>
                <w:sz w:val="22"/>
                <w:szCs w:val="22"/>
              </w:rPr>
            </w:pPr>
            <w:r w:rsidRPr="00D50869">
              <w:rPr>
                <w:rFonts w:eastAsia="Arial Unicode MS"/>
                <w:sz w:val="22"/>
                <w:szCs w:val="22"/>
              </w:rPr>
              <w:t xml:space="preserve">Attachment </w:t>
            </w:r>
            <w:r w:rsidR="004B4FB7">
              <w:rPr>
                <w:sz w:val="22"/>
                <w:szCs w:val="22"/>
              </w:rPr>
              <w:t>10</w:t>
            </w:r>
            <w:r>
              <w:rPr>
                <w:sz w:val="22"/>
                <w:szCs w:val="22"/>
              </w:rPr>
              <w:t>.</w:t>
            </w:r>
            <w:r w:rsidRPr="00CB73F2">
              <w:rPr>
                <w:sz w:val="22"/>
                <w:szCs w:val="22"/>
              </w:rPr>
              <w:t xml:space="preserve"> </w:t>
            </w:r>
            <w:r>
              <w:rPr>
                <w:sz w:val="22"/>
                <w:szCs w:val="22"/>
              </w:rPr>
              <w:t xml:space="preserve"> </w:t>
            </w:r>
            <w:r w:rsidRPr="00CB73F2">
              <w:rPr>
                <w:sz w:val="22"/>
                <w:szCs w:val="22"/>
              </w:rPr>
              <w:t>Viral Hemorrhagic Fever Contact Listing Form (French)</w:t>
            </w:r>
          </w:p>
          <w:p w14:paraId="4AA40BEE" w14:textId="62AA9216" w:rsidR="004B4FB7" w:rsidRDefault="004B4FB7">
            <w:pPr>
              <w:ind w:left="1876" w:hanging="1530"/>
              <w:rPr>
                <w:sz w:val="22"/>
                <w:szCs w:val="22"/>
              </w:rPr>
            </w:pPr>
            <w:r w:rsidRPr="00D50869">
              <w:rPr>
                <w:rFonts w:eastAsia="Arial Unicode MS"/>
                <w:sz w:val="22"/>
                <w:szCs w:val="22"/>
              </w:rPr>
              <w:t xml:space="preserve">Attachment </w:t>
            </w:r>
            <w:r>
              <w:rPr>
                <w:sz w:val="22"/>
                <w:szCs w:val="22"/>
              </w:rPr>
              <w:t>11.</w:t>
            </w:r>
            <w:r w:rsidRPr="00CB73F2">
              <w:rPr>
                <w:sz w:val="22"/>
                <w:szCs w:val="22"/>
              </w:rPr>
              <w:t xml:space="preserve"> </w:t>
            </w:r>
            <w:r>
              <w:rPr>
                <w:sz w:val="22"/>
                <w:szCs w:val="22"/>
              </w:rPr>
              <w:t xml:space="preserve"> </w:t>
            </w:r>
            <w:r w:rsidRPr="00CB73F2">
              <w:rPr>
                <w:sz w:val="22"/>
                <w:szCs w:val="22"/>
              </w:rPr>
              <w:t>Viral Hemorrhagic Fe</w:t>
            </w:r>
            <w:r>
              <w:rPr>
                <w:sz w:val="22"/>
                <w:szCs w:val="22"/>
              </w:rPr>
              <w:t>ver Contact Listing Form (Portuguese</w:t>
            </w:r>
            <w:r w:rsidRPr="00CB73F2">
              <w:rPr>
                <w:sz w:val="22"/>
                <w:szCs w:val="22"/>
              </w:rPr>
              <w:t>)</w:t>
            </w:r>
          </w:p>
          <w:p w14:paraId="0396FD5D" w14:textId="2D9FDD9D" w:rsidR="004B4FB7" w:rsidRPr="00CB73F2" w:rsidRDefault="004B4FB7">
            <w:pPr>
              <w:ind w:left="1876" w:hanging="1530"/>
              <w:rPr>
                <w:b/>
                <w:sz w:val="22"/>
                <w:szCs w:val="22"/>
              </w:rPr>
            </w:pPr>
            <w:r w:rsidRPr="00D50869">
              <w:rPr>
                <w:rFonts w:eastAsia="Arial Unicode MS"/>
                <w:sz w:val="22"/>
                <w:szCs w:val="22"/>
              </w:rPr>
              <w:t xml:space="preserve">Attachment </w:t>
            </w:r>
            <w:r>
              <w:rPr>
                <w:sz w:val="22"/>
                <w:szCs w:val="22"/>
              </w:rPr>
              <w:t>12.</w:t>
            </w:r>
            <w:r w:rsidRPr="00CB73F2">
              <w:rPr>
                <w:sz w:val="22"/>
                <w:szCs w:val="22"/>
              </w:rPr>
              <w:t xml:space="preserve"> </w:t>
            </w:r>
            <w:r>
              <w:rPr>
                <w:sz w:val="22"/>
                <w:szCs w:val="22"/>
              </w:rPr>
              <w:t xml:space="preserve"> </w:t>
            </w:r>
            <w:r w:rsidRPr="00CB73F2">
              <w:rPr>
                <w:sz w:val="22"/>
                <w:szCs w:val="22"/>
              </w:rPr>
              <w:t>Viral Hemorrhagic Fe</w:t>
            </w:r>
            <w:r>
              <w:rPr>
                <w:sz w:val="22"/>
                <w:szCs w:val="22"/>
              </w:rPr>
              <w:t>ver Contact Listing Form (Arabic</w:t>
            </w:r>
            <w:r w:rsidRPr="00CB73F2">
              <w:rPr>
                <w:sz w:val="22"/>
                <w:szCs w:val="22"/>
              </w:rPr>
              <w:t>)</w:t>
            </w:r>
          </w:p>
          <w:p w14:paraId="13D47A95" w14:textId="430C7860" w:rsidR="00CB73F2" w:rsidRPr="00CB73F2" w:rsidRDefault="00CB73F2">
            <w:pPr>
              <w:ind w:left="1876" w:hanging="1530"/>
              <w:rPr>
                <w:b/>
                <w:sz w:val="22"/>
                <w:szCs w:val="22"/>
              </w:rPr>
            </w:pPr>
            <w:r w:rsidRPr="00D50869">
              <w:rPr>
                <w:rFonts w:eastAsia="Arial Unicode MS"/>
                <w:sz w:val="22"/>
                <w:szCs w:val="22"/>
              </w:rPr>
              <w:t xml:space="preserve">Attachment </w:t>
            </w:r>
            <w:r w:rsidR="004B4FB7">
              <w:rPr>
                <w:sz w:val="22"/>
                <w:szCs w:val="22"/>
              </w:rPr>
              <w:t>13</w:t>
            </w:r>
            <w:r>
              <w:rPr>
                <w:sz w:val="22"/>
                <w:szCs w:val="22"/>
              </w:rPr>
              <w:t>.</w:t>
            </w:r>
            <w:r w:rsidRPr="00CB73F2">
              <w:rPr>
                <w:sz w:val="22"/>
                <w:szCs w:val="22"/>
              </w:rPr>
              <w:t xml:space="preserve"> </w:t>
            </w:r>
            <w:r>
              <w:rPr>
                <w:sz w:val="22"/>
                <w:szCs w:val="22"/>
              </w:rPr>
              <w:t xml:space="preserve"> </w:t>
            </w:r>
            <w:r w:rsidRPr="00CB73F2">
              <w:rPr>
                <w:sz w:val="22"/>
                <w:szCs w:val="22"/>
              </w:rPr>
              <w:t>Viral Hemorrhagic Fever Contact Tracing Follow-Up Form (English)</w:t>
            </w:r>
          </w:p>
          <w:p w14:paraId="596F593B" w14:textId="5072D563" w:rsidR="00CB73F2" w:rsidRDefault="00CB73F2">
            <w:pPr>
              <w:ind w:left="1876" w:hanging="1530"/>
              <w:rPr>
                <w:sz w:val="22"/>
                <w:szCs w:val="22"/>
              </w:rPr>
            </w:pPr>
            <w:r w:rsidRPr="00D50869">
              <w:rPr>
                <w:rFonts w:eastAsia="Arial Unicode MS"/>
                <w:sz w:val="22"/>
                <w:szCs w:val="22"/>
              </w:rPr>
              <w:t xml:space="preserve">Attachment </w:t>
            </w:r>
            <w:r w:rsidR="004B4FB7">
              <w:rPr>
                <w:sz w:val="22"/>
                <w:szCs w:val="22"/>
              </w:rPr>
              <w:t>14</w:t>
            </w:r>
            <w:r>
              <w:rPr>
                <w:sz w:val="22"/>
                <w:szCs w:val="22"/>
              </w:rPr>
              <w:t>.</w:t>
            </w:r>
            <w:r w:rsidRPr="00CB73F2">
              <w:rPr>
                <w:sz w:val="22"/>
                <w:szCs w:val="22"/>
              </w:rPr>
              <w:t xml:space="preserve"> </w:t>
            </w:r>
            <w:r>
              <w:rPr>
                <w:sz w:val="22"/>
                <w:szCs w:val="22"/>
              </w:rPr>
              <w:t xml:space="preserve"> </w:t>
            </w:r>
            <w:r w:rsidRPr="00CB73F2">
              <w:rPr>
                <w:sz w:val="22"/>
                <w:szCs w:val="22"/>
              </w:rPr>
              <w:t>Viral Hemorrhagic Fever Contact Tracing Follow-Up Form (French)</w:t>
            </w:r>
          </w:p>
          <w:p w14:paraId="080A12FC" w14:textId="142AA298" w:rsidR="004B4FB7" w:rsidRPr="00CB73F2" w:rsidRDefault="004B4FB7">
            <w:pPr>
              <w:ind w:left="1876" w:hanging="1530"/>
              <w:rPr>
                <w:b/>
                <w:sz w:val="22"/>
                <w:szCs w:val="22"/>
              </w:rPr>
            </w:pPr>
            <w:r w:rsidRPr="00D50869">
              <w:rPr>
                <w:rFonts w:eastAsia="Arial Unicode MS"/>
                <w:sz w:val="22"/>
                <w:szCs w:val="22"/>
              </w:rPr>
              <w:t xml:space="preserve">Attachment </w:t>
            </w:r>
            <w:r>
              <w:rPr>
                <w:sz w:val="22"/>
                <w:szCs w:val="22"/>
              </w:rPr>
              <w:t>15.</w:t>
            </w:r>
            <w:r w:rsidRPr="00CB73F2">
              <w:rPr>
                <w:sz w:val="22"/>
                <w:szCs w:val="22"/>
              </w:rPr>
              <w:t xml:space="preserve"> </w:t>
            </w:r>
            <w:r>
              <w:rPr>
                <w:sz w:val="22"/>
                <w:szCs w:val="22"/>
              </w:rPr>
              <w:t xml:space="preserve"> </w:t>
            </w:r>
            <w:r w:rsidRPr="00CB73F2">
              <w:rPr>
                <w:sz w:val="22"/>
                <w:szCs w:val="22"/>
              </w:rPr>
              <w:t>Viral Hemorrhagic Fever Contact</w:t>
            </w:r>
            <w:r>
              <w:rPr>
                <w:sz w:val="22"/>
                <w:szCs w:val="22"/>
              </w:rPr>
              <w:t xml:space="preserve"> Tracing Follow-Up Form (Portuguese</w:t>
            </w:r>
            <w:r w:rsidRPr="00CB73F2">
              <w:rPr>
                <w:sz w:val="22"/>
                <w:szCs w:val="22"/>
              </w:rPr>
              <w:t>)</w:t>
            </w:r>
          </w:p>
          <w:p w14:paraId="5CAD8667" w14:textId="6BE5F80B" w:rsidR="004B4FB7" w:rsidRPr="00CB73F2" w:rsidRDefault="004B4FB7">
            <w:pPr>
              <w:ind w:left="1876" w:hanging="1530"/>
              <w:rPr>
                <w:b/>
                <w:sz w:val="22"/>
                <w:szCs w:val="22"/>
              </w:rPr>
            </w:pPr>
            <w:r w:rsidRPr="00D50869">
              <w:rPr>
                <w:rFonts w:eastAsia="Arial Unicode MS"/>
                <w:sz w:val="22"/>
                <w:szCs w:val="22"/>
              </w:rPr>
              <w:t xml:space="preserve">Attachment </w:t>
            </w:r>
            <w:r>
              <w:rPr>
                <w:sz w:val="22"/>
                <w:szCs w:val="22"/>
              </w:rPr>
              <w:t>16.</w:t>
            </w:r>
            <w:r w:rsidRPr="00CB73F2">
              <w:rPr>
                <w:sz w:val="22"/>
                <w:szCs w:val="22"/>
              </w:rPr>
              <w:t xml:space="preserve"> </w:t>
            </w:r>
            <w:r>
              <w:rPr>
                <w:sz w:val="22"/>
                <w:szCs w:val="22"/>
              </w:rPr>
              <w:t xml:space="preserve"> </w:t>
            </w:r>
            <w:r w:rsidRPr="00CB73F2">
              <w:rPr>
                <w:sz w:val="22"/>
                <w:szCs w:val="22"/>
              </w:rPr>
              <w:t>Viral Hemorrhagic Fever Contac</w:t>
            </w:r>
            <w:r>
              <w:rPr>
                <w:sz w:val="22"/>
                <w:szCs w:val="22"/>
              </w:rPr>
              <w:t>t Tracing Follow-Up Form (Arabic</w:t>
            </w:r>
            <w:r w:rsidRPr="00CB73F2">
              <w:rPr>
                <w:sz w:val="22"/>
                <w:szCs w:val="22"/>
              </w:rPr>
              <w:t>)</w:t>
            </w:r>
          </w:p>
          <w:p w14:paraId="1FBF01A1" w14:textId="607120FD" w:rsidR="00CB73F2" w:rsidRPr="00CB73F2" w:rsidRDefault="00CB73F2">
            <w:pPr>
              <w:ind w:left="1876" w:hanging="1530"/>
              <w:rPr>
                <w:b/>
                <w:sz w:val="22"/>
                <w:szCs w:val="22"/>
              </w:rPr>
            </w:pPr>
            <w:r w:rsidRPr="00D50869">
              <w:rPr>
                <w:rFonts w:eastAsia="Arial Unicode MS"/>
                <w:sz w:val="22"/>
                <w:szCs w:val="22"/>
              </w:rPr>
              <w:t xml:space="preserve">Attachment </w:t>
            </w:r>
            <w:r w:rsidR="00AC732F">
              <w:rPr>
                <w:sz w:val="22"/>
                <w:szCs w:val="22"/>
              </w:rPr>
              <w:t>17</w:t>
            </w:r>
            <w:r>
              <w:rPr>
                <w:sz w:val="22"/>
                <w:szCs w:val="22"/>
              </w:rPr>
              <w:t>.</w:t>
            </w:r>
            <w:r w:rsidRPr="00CB73F2">
              <w:rPr>
                <w:sz w:val="22"/>
                <w:szCs w:val="22"/>
              </w:rPr>
              <w:t xml:space="preserve"> </w:t>
            </w:r>
            <w:r>
              <w:rPr>
                <w:sz w:val="22"/>
                <w:szCs w:val="22"/>
              </w:rPr>
              <w:t xml:space="preserve"> </w:t>
            </w:r>
            <w:r w:rsidRPr="00CB73F2">
              <w:rPr>
                <w:sz w:val="22"/>
                <w:szCs w:val="22"/>
              </w:rPr>
              <w:t>Ebola Virus Disease Case Contact Questionnaire (English)</w:t>
            </w:r>
          </w:p>
          <w:p w14:paraId="7DAE451E" w14:textId="6F0B6492" w:rsidR="00CB73F2" w:rsidRDefault="00CB73F2">
            <w:pPr>
              <w:ind w:left="1876" w:hanging="1530"/>
              <w:rPr>
                <w:sz w:val="22"/>
                <w:szCs w:val="22"/>
              </w:rPr>
            </w:pPr>
            <w:r w:rsidRPr="00D50869">
              <w:rPr>
                <w:rFonts w:eastAsia="Arial Unicode MS"/>
                <w:sz w:val="22"/>
                <w:szCs w:val="22"/>
              </w:rPr>
              <w:t xml:space="preserve">Attachment </w:t>
            </w:r>
            <w:r>
              <w:rPr>
                <w:sz w:val="22"/>
                <w:szCs w:val="22"/>
              </w:rPr>
              <w:t>1</w:t>
            </w:r>
            <w:r w:rsidR="00AC732F">
              <w:rPr>
                <w:sz w:val="22"/>
                <w:szCs w:val="22"/>
              </w:rPr>
              <w:t>8</w:t>
            </w:r>
            <w:r>
              <w:rPr>
                <w:sz w:val="22"/>
                <w:szCs w:val="22"/>
              </w:rPr>
              <w:t xml:space="preserve">. </w:t>
            </w:r>
            <w:r w:rsidRPr="00CB73F2">
              <w:rPr>
                <w:sz w:val="22"/>
                <w:szCs w:val="22"/>
              </w:rPr>
              <w:t xml:space="preserve"> Ebola Virus Disease Case Contact Questionnaire (French)</w:t>
            </w:r>
          </w:p>
          <w:p w14:paraId="332FD90D" w14:textId="0E102CCE" w:rsidR="00AC732F" w:rsidRPr="00CB73F2" w:rsidRDefault="00AC732F">
            <w:pPr>
              <w:ind w:left="1876" w:hanging="1530"/>
              <w:rPr>
                <w:b/>
                <w:sz w:val="22"/>
                <w:szCs w:val="22"/>
              </w:rPr>
            </w:pPr>
            <w:r w:rsidRPr="00D50869">
              <w:rPr>
                <w:rFonts w:eastAsia="Arial Unicode MS"/>
                <w:sz w:val="22"/>
                <w:szCs w:val="22"/>
              </w:rPr>
              <w:t xml:space="preserve">Attachment </w:t>
            </w:r>
            <w:r>
              <w:rPr>
                <w:sz w:val="22"/>
                <w:szCs w:val="22"/>
              </w:rPr>
              <w:t>19.</w:t>
            </w:r>
            <w:r w:rsidRPr="00CB73F2">
              <w:rPr>
                <w:sz w:val="22"/>
                <w:szCs w:val="22"/>
              </w:rPr>
              <w:t xml:space="preserve"> </w:t>
            </w:r>
            <w:r>
              <w:rPr>
                <w:sz w:val="22"/>
                <w:szCs w:val="22"/>
              </w:rPr>
              <w:t xml:space="preserve"> </w:t>
            </w:r>
            <w:r w:rsidRPr="00CB73F2">
              <w:rPr>
                <w:sz w:val="22"/>
                <w:szCs w:val="22"/>
              </w:rPr>
              <w:t>Ebola Virus Disease Cas</w:t>
            </w:r>
            <w:r>
              <w:rPr>
                <w:sz w:val="22"/>
                <w:szCs w:val="22"/>
              </w:rPr>
              <w:t>e Contact Questionnaire (Portuguese</w:t>
            </w:r>
            <w:r w:rsidRPr="00CB73F2">
              <w:rPr>
                <w:sz w:val="22"/>
                <w:szCs w:val="22"/>
              </w:rPr>
              <w:t>)</w:t>
            </w:r>
          </w:p>
          <w:p w14:paraId="460E71C8" w14:textId="42E3CC6C" w:rsidR="00AC732F" w:rsidRPr="00CB73F2" w:rsidRDefault="00AC732F">
            <w:pPr>
              <w:ind w:left="1876" w:hanging="1530"/>
              <w:rPr>
                <w:b/>
                <w:sz w:val="22"/>
                <w:szCs w:val="22"/>
              </w:rPr>
            </w:pPr>
            <w:r w:rsidRPr="00D50869">
              <w:rPr>
                <w:rFonts w:eastAsia="Arial Unicode MS"/>
                <w:sz w:val="22"/>
                <w:szCs w:val="22"/>
              </w:rPr>
              <w:t xml:space="preserve">Attachment </w:t>
            </w:r>
            <w:r>
              <w:rPr>
                <w:sz w:val="22"/>
                <w:szCs w:val="22"/>
              </w:rPr>
              <w:t xml:space="preserve">20. </w:t>
            </w:r>
            <w:r w:rsidRPr="00CB73F2">
              <w:rPr>
                <w:sz w:val="22"/>
                <w:szCs w:val="22"/>
              </w:rPr>
              <w:t xml:space="preserve"> Ebola Virus Disease Ca</w:t>
            </w:r>
            <w:r>
              <w:rPr>
                <w:sz w:val="22"/>
                <w:szCs w:val="22"/>
              </w:rPr>
              <w:t>se Contact Questionnaire (Arabic</w:t>
            </w:r>
            <w:r w:rsidRPr="00CB73F2">
              <w:rPr>
                <w:sz w:val="22"/>
                <w:szCs w:val="22"/>
              </w:rPr>
              <w:t>)</w:t>
            </w:r>
          </w:p>
          <w:p w14:paraId="219E829E" w14:textId="231E2D00" w:rsidR="00CB73F2" w:rsidRPr="00CB73F2" w:rsidRDefault="00CB73F2">
            <w:pPr>
              <w:ind w:left="1966" w:hanging="1620"/>
              <w:rPr>
                <w:sz w:val="22"/>
                <w:szCs w:val="22"/>
              </w:rPr>
            </w:pPr>
            <w:r w:rsidRPr="00D50869">
              <w:rPr>
                <w:rFonts w:eastAsia="Arial Unicode MS"/>
                <w:sz w:val="22"/>
                <w:szCs w:val="22"/>
              </w:rPr>
              <w:t xml:space="preserve">Attachment </w:t>
            </w:r>
            <w:r w:rsidR="00AC732F">
              <w:rPr>
                <w:sz w:val="22"/>
                <w:szCs w:val="22"/>
              </w:rPr>
              <w:t>2</w:t>
            </w:r>
            <w:r>
              <w:rPr>
                <w:sz w:val="22"/>
                <w:szCs w:val="22"/>
              </w:rPr>
              <w:t xml:space="preserve">1.  </w:t>
            </w:r>
            <w:r w:rsidRPr="00CB73F2">
              <w:rPr>
                <w:sz w:val="22"/>
                <w:szCs w:val="22"/>
              </w:rPr>
              <w:t>Ebola Outbreak Response Sexual Transmission Adult Case Investigation Form (English)</w:t>
            </w:r>
          </w:p>
          <w:p w14:paraId="59059E78" w14:textId="57B12B7F" w:rsidR="00CB73F2" w:rsidRDefault="00CB73F2">
            <w:pPr>
              <w:ind w:left="1966" w:hanging="1620"/>
              <w:rPr>
                <w:sz w:val="22"/>
                <w:szCs w:val="22"/>
              </w:rPr>
            </w:pPr>
            <w:r w:rsidRPr="00CB73F2">
              <w:rPr>
                <w:rFonts w:eastAsia="Arial Unicode MS"/>
                <w:sz w:val="22"/>
                <w:szCs w:val="22"/>
              </w:rPr>
              <w:t xml:space="preserve">Attachment </w:t>
            </w:r>
            <w:r w:rsidR="00AC732F">
              <w:rPr>
                <w:sz w:val="22"/>
                <w:szCs w:val="22"/>
              </w:rPr>
              <w:t>2</w:t>
            </w:r>
            <w:r>
              <w:rPr>
                <w:sz w:val="22"/>
                <w:szCs w:val="22"/>
              </w:rPr>
              <w:t xml:space="preserve">2.  </w:t>
            </w:r>
            <w:r w:rsidRPr="00CB73F2">
              <w:rPr>
                <w:sz w:val="22"/>
                <w:szCs w:val="22"/>
              </w:rPr>
              <w:t>Ebola Outbreak Response Sexual Transmission Adult Case Investigation Form (French)</w:t>
            </w:r>
          </w:p>
          <w:p w14:paraId="411D1B85" w14:textId="565CEDC3" w:rsidR="00AC732F" w:rsidRPr="00CB73F2" w:rsidRDefault="00AC732F">
            <w:pPr>
              <w:ind w:left="1966" w:hanging="1620"/>
              <w:rPr>
                <w:sz w:val="22"/>
                <w:szCs w:val="22"/>
              </w:rPr>
            </w:pPr>
            <w:r w:rsidRPr="00D50869">
              <w:rPr>
                <w:rFonts w:eastAsia="Arial Unicode MS"/>
                <w:sz w:val="22"/>
                <w:szCs w:val="22"/>
              </w:rPr>
              <w:t xml:space="preserve">Attachment </w:t>
            </w:r>
            <w:r>
              <w:rPr>
                <w:sz w:val="22"/>
                <w:szCs w:val="22"/>
              </w:rPr>
              <w:t xml:space="preserve">23.  </w:t>
            </w:r>
            <w:r w:rsidRPr="00CB73F2">
              <w:rPr>
                <w:sz w:val="22"/>
                <w:szCs w:val="22"/>
              </w:rPr>
              <w:t xml:space="preserve">Ebola Outbreak Response Sexual Transmission Adult </w:t>
            </w:r>
            <w:r>
              <w:rPr>
                <w:sz w:val="22"/>
                <w:szCs w:val="22"/>
              </w:rPr>
              <w:t>Case Investigation Form (Portuguese</w:t>
            </w:r>
            <w:r w:rsidRPr="00CB73F2">
              <w:rPr>
                <w:sz w:val="22"/>
                <w:szCs w:val="22"/>
              </w:rPr>
              <w:t>)</w:t>
            </w:r>
          </w:p>
          <w:p w14:paraId="72805A82" w14:textId="77DC036B" w:rsidR="00AC732F" w:rsidRPr="00CB73F2" w:rsidRDefault="00AC732F">
            <w:pPr>
              <w:ind w:left="1966" w:hanging="1620"/>
              <w:rPr>
                <w:sz w:val="22"/>
                <w:szCs w:val="22"/>
              </w:rPr>
            </w:pPr>
            <w:r w:rsidRPr="00CB73F2">
              <w:rPr>
                <w:rFonts w:eastAsia="Arial Unicode MS"/>
                <w:sz w:val="22"/>
                <w:szCs w:val="22"/>
              </w:rPr>
              <w:t xml:space="preserve">Attachment </w:t>
            </w:r>
            <w:r>
              <w:rPr>
                <w:sz w:val="22"/>
                <w:szCs w:val="22"/>
              </w:rPr>
              <w:t xml:space="preserve">24.  </w:t>
            </w:r>
            <w:r w:rsidRPr="00CB73F2">
              <w:rPr>
                <w:sz w:val="22"/>
                <w:szCs w:val="22"/>
              </w:rPr>
              <w:t>Ebola Outbreak Response Sexual Transmission Adult C</w:t>
            </w:r>
            <w:r>
              <w:rPr>
                <w:sz w:val="22"/>
                <w:szCs w:val="22"/>
              </w:rPr>
              <w:t>ase Investigation Form (Arabic)</w:t>
            </w:r>
          </w:p>
          <w:p w14:paraId="479D4ED7" w14:textId="42DE8074" w:rsidR="00CB73F2" w:rsidRPr="00CB73F2" w:rsidRDefault="00CB73F2">
            <w:pPr>
              <w:ind w:left="1966" w:hanging="1620"/>
              <w:rPr>
                <w:b/>
                <w:sz w:val="22"/>
                <w:szCs w:val="22"/>
              </w:rPr>
            </w:pPr>
            <w:r w:rsidRPr="00CB73F2">
              <w:rPr>
                <w:rFonts w:eastAsia="Arial Unicode MS"/>
                <w:sz w:val="22"/>
                <w:szCs w:val="22"/>
              </w:rPr>
              <w:t xml:space="preserve">Attachment </w:t>
            </w:r>
            <w:r w:rsidR="00AC732F">
              <w:rPr>
                <w:sz w:val="22"/>
                <w:szCs w:val="22"/>
              </w:rPr>
              <w:t>25</w:t>
            </w:r>
            <w:r>
              <w:rPr>
                <w:sz w:val="22"/>
                <w:szCs w:val="22"/>
              </w:rPr>
              <w:t xml:space="preserve">.  </w:t>
            </w:r>
            <w:r w:rsidRPr="00CB73F2">
              <w:rPr>
                <w:sz w:val="22"/>
                <w:szCs w:val="22"/>
              </w:rPr>
              <w:t>Healthcare Worker Ebola Virus Disease Exposure Report - West Africa (CDC-WHO) (English)</w:t>
            </w:r>
          </w:p>
          <w:p w14:paraId="78E6617F" w14:textId="6CF2A965" w:rsidR="00CB73F2" w:rsidRDefault="00CB73F2">
            <w:pPr>
              <w:ind w:left="1966" w:hanging="1620"/>
              <w:rPr>
                <w:sz w:val="22"/>
                <w:szCs w:val="22"/>
              </w:rPr>
            </w:pPr>
            <w:r w:rsidRPr="00CB73F2">
              <w:rPr>
                <w:rFonts w:eastAsia="Arial Unicode MS"/>
                <w:sz w:val="22"/>
                <w:szCs w:val="22"/>
              </w:rPr>
              <w:t xml:space="preserve">Attachment </w:t>
            </w:r>
            <w:r w:rsidR="00AC732F">
              <w:rPr>
                <w:sz w:val="22"/>
                <w:szCs w:val="22"/>
              </w:rPr>
              <w:t>26</w:t>
            </w:r>
            <w:r>
              <w:rPr>
                <w:sz w:val="22"/>
                <w:szCs w:val="22"/>
              </w:rPr>
              <w:t xml:space="preserve">.  </w:t>
            </w:r>
            <w:r w:rsidRPr="00CB73F2">
              <w:rPr>
                <w:sz w:val="22"/>
                <w:szCs w:val="22"/>
              </w:rPr>
              <w:t>Healthcare Worker Ebola Virus Disease Exposure Report - West Africa (CDC-WHO) (French)</w:t>
            </w:r>
          </w:p>
          <w:p w14:paraId="66AC5514" w14:textId="52256F0E" w:rsidR="00AC732F" w:rsidRPr="00CB73F2" w:rsidRDefault="00AC732F">
            <w:pPr>
              <w:ind w:left="1966" w:hanging="1620"/>
              <w:rPr>
                <w:b/>
                <w:sz w:val="22"/>
                <w:szCs w:val="22"/>
              </w:rPr>
            </w:pPr>
            <w:r w:rsidRPr="00CB73F2">
              <w:rPr>
                <w:rFonts w:eastAsia="Arial Unicode MS"/>
                <w:sz w:val="22"/>
                <w:szCs w:val="22"/>
              </w:rPr>
              <w:t xml:space="preserve">Attachment </w:t>
            </w:r>
            <w:r w:rsidR="007B0785">
              <w:rPr>
                <w:sz w:val="22"/>
                <w:szCs w:val="22"/>
              </w:rPr>
              <w:t>27</w:t>
            </w:r>
            <w:r>
              <w:rPr>
                <w:sz w:val="22"/>
                <w:szCs w:val="22"/>
              </w:rPr>
              <w:t xml:space="preserve">.  </w:t>
            </w:r>
            <w:r w:rsidRPr="00CB73F2">
              <w:rPr>
                <w:sz w:val="22"/>
                <w:szCs w:val="22"/>
              </w:rPr>
              <w:t xml:space="preserve">Healthcare Worker Ebola Virus Disease Exposure Report </w:t>
            </w:r>
            <w:r>
              <w:rPr>
                <w:sz w:val="22"/>
                <w:szCs w:val="22"/>
              </w:rPr>
              <w:t>- West Africa (CDC-WHO) (Portuguese</w:t>
            </w:r>
            <w:r w:rsidRPr="00CB73F2">
              <w:rPr>
                <w:sz w:val="22"/>
                <w:szCs w:val="22"/>
              </w:rPr>
              <w:t>)</w:t>
            </w:r>
          </w:p>
          <w:p w14:paraId="7F9CC43D" w14:textId="196E9775" w:rsidR="00AC732F" w:rsidRPr="009C5CFB" w:rsidRDefault="00AC732F">
            <w:pPr>
              <w:ind w:left="1966" w:hanging="1620"/>
              <w:rPr>
                <w:sz w:val="22"/>
                <w:szCs w:val="22"/>
              </w:rPr>
            </w:pPr>
            <w:r w:rsidRPr="00CB73F2">
              <w:rPr>
                <w:rFonts w:eastAsia="Arial Unicode MS"/>
                <w:sz w:val="22"/>
                <w:szCs w:val="22"/>
              </w:rPr>
              <w:t xml:space="preserve">Attachment </w:t>
            </w:r>
            <w:r>
              <w:rPr>
                <w:sz w:val="22"/>
                <w:szCs w:val="22"/>
              </w:rPr>
              <w:t>2</w:t>
            </w:r>
            <w:r w:rsidR="007B0785">
              <w:rPr>
                <w:sz w:val="22"/>
                <w:szCs w:val="22"/>
              </w:rPr>
              <w:t>8</w:t>
            </w:r>
            <w:r>
              <w:rPr>
                <w:sz w:val="22"/>
                <w:szCs w:val="22"/>
              </w:rPr>
              <w:t xml:space="preserve">.  </w:t>
            </w:r>
            <w:r w:rsidRPr="00CB73F2">
              <w:rPr>
                <w:sz w:val="22"/>
                <w:szCs w:val="22"/>
              </w:rPr>
              <w:t xml:space="preserve">Healthcare Worker Ebola Virus Disease Exposure Report - West Africa (CDC-WHO) </w:t>
            </w:r>
            <w:r>
              <w:rPr>
                <w:sz w:val="22"/>
                <w:szCs w:val="22"/>
              </w:rPr>
              <w:t>(Arabic)</w:t>
            </w:r>
          </w:p>
          <w:p w14:paraId="39374BB5" w14:textId="34597DEE" w:rsidR="00CB73F2" w:rsidRPr="00CB73F2" w:rsidRDefault="00CB73F2">
            <w:pPr>
              <w:ind w:left="1876" w:hanging="1530"/>
              <w:rPr>
                <w:b/>
                <w:sz w:val="22"/>
                <w:szCs w:val="22"/>
              </w:rPr>
            </w:pPr>
            <w:r w:rsidRPr="00CB73F2">
              <w:rPr>
                <w:rFonts w:eastAsia="Arial Unicode MS"/>
                <w:sz w:val="22"/>
                <w:szCs w:val="22"/>
              </w:rPr>
              <w:t xml:space="preserve">Attachment </w:t>
            </w:r>
            <w:r w:rsidR="007B0785">
              <w:rPr>
                <w:sz w:val="22"/>
                <w:szCs w:val="22"/>
              </w:rPr>
              <w:t>29</w:t>
            </w:r>
            <w:r>
              <w:rPr>
                <w:sz w:val="22"/>
                <w:szCs w:val="22"/>
              </w:rPr>
              <w:t xml:space="preserve">.  </w:t>
            </w:r>
            <w:r w:rsidRPr="00CB73F2">
              <w:rPr>
                <w:sz w:val="22"/>
                <w:szCs w:val="22"/>
              </w:rPr>
              <w:t>Healthcare Worker Ebola Virus Investigation Questionnaire (Liberia)</w:t>
            </w:r>
          </w:p>
          <w:p w14:paraId="1960414A" w14:textId="6840DF36" w:rsidR="00CB73F2" w:rsidRPr="00CB73F2" w:rsidRDefault="00CB73F2">
            <w:pPr>
              <w:ind w:left="1876" w:hanging="1530"/>
              <w:rPr>
                <w:b/>
                <w:sz w:val="22"/>
                <w:szCs w:val="22"/>
              </w:rPr>
            </w:pPr>
            <w:r w:rsidRPr="00CB73F2">
              <w:rPr>
                <w:rFonts w:eastAsia="Arial Unicode MS"/>
                <w:sz w:val="22"/>
                <w:szCs w:val="22"/>
              </w:rPr>
              <w:t xml:space="preserve">Attachment </w:t>
            </w:r>
            <w:r w:rsidR="007B0785">
              <w:rPr>
                <w:rFonts w:eastAsia="Arial Unicode MS"/>
                <w:sz w:val="22"/>
                <w:szCs w:val="22"/>
              </w:rPr>
              <w:t>30</w:t>
            </w:r>
            <w:r>
              <w:rPr>
                <w:sz w:val="22"/>
                <w:szCs w:val="22"/>
              </w:rPr>
              <w:t xml:space="preserve">.  </w:t>
            </w:r>
            <w:r w:rsidRPr="00CB73F2">
              <w:rPr>
                <w:sz w:val="22"/>
                <w:szCs w:val="22"/>
              </w:rPr>
              <w:t>Healthcare Worker Ebola Virus Disease Exposure Report (Sierra Leone)</w:t>
            </w:r>
          </w:p>
          <w:p w14:paraId="1CB561E4" w14:textId="1BC00CF6" w:rsidR="00CB73F2" w:rsidRPr="00CB73F2" w:rsidRDefault="00CB73F2">
            <w:pPr>
              <w:ind w:left="1876" w:hanging="1530"/>
              <w:rPr>
                <w:sz w:val="22"/>
                <w:szCs w:val="22"/>
              </w:rPr>
            </w:pPr>
            <w:r w:rsidRPr="00CB73F2">
              <w:rPr>
                <w:rFonts w:eastAsia="Arial Unicode MS"/>
                <w:sz w:val="22"/>
                <w:szCs w:val="22"/>
              </w:rPr>
              <w:t xml:space="preserve">Attachment </w:t>
            </w:r>
            <w:r w:rsidR="007B0785">
              <w:rPr>
                <w:sz w:val="22"/>
                <w:szCs w:val="22"/>
              </w:rPr>
              <w:t>31</w:t>
            </w:r>
            <w:r>
              <w:rPr>
                <w:sz w:val="22"/>
                <w:szCs w:val="22"/>
              </w:rPr>
              <w:t xml:space="preserve">.  </w:t>
            </w:r>
            <w:r w:rsidRPr="00CB73F2">
              <w:rPr>
                <w:sz w:val="22"/>
                <w:szCs w:val="22"/>
              </w:rPr>
              <w:t>Health Facility Assessment and Case Finding Survey (English)</w:t>
            </w:r>
          </w:p>
          <w:p w14:paraId="7BB8912E" w14:textId="31BDF3E3" w:rsidR="00DF74E2" w:rsidRDefault="00CB73F2">
            <w:pPr>
              <w:ind w:left="1876" w:hanging="1530"/>
              <w:rPr>
                <w:sz w:val="22"/>
                <w:szCs w:val="22"/>
              </w:rPr>
            </w:pPr>
            <w:r w:rsidRPr="00CB73F2">
              <w:rPr>
                <w:rFonts w:eastAsia="Arial Unicode MS"/>
                <w:sz w:val="22"/>
                <w:szCs w:val="22"/>
              </w:rPr>
              <w:t xml:space="preserve">Attachment </w:t>
            </w:r>
            <w:r w:rsidR="007B0785">
              <w:rPr>
                <w:sz w:val="22"/>
                <w:szCs w:val="22"/>
              </w:rPr>
              <w:t>32</w:t>
            </w:r>
            <w:r>
              <w:rPr>
                <w:sz w:val="22"/>
                <w:szCs w:val="22"/>
              </w:rPr>
              <w:t xml:space="preserve">.  </w:t>
            </w:r>
            <w:r w:rsidRPr="00CB73F2">
              <w:rPr>
                <w:sz w:val="22"/>
                <w:szCs w:val="22"/>
              </w:rPr>
              <w:t>Health Facility Assessment and Case Finding Survey (French)</w:t>
            </w:r>
          </w:p>
          <w:p w14:paraId="72A69ECC" w14:textId="77777777" w:rsidR="00670083" w:rsidRPr="00CB73F2" w:rsidRDefault="00670083" w:rsidP="00670083">
            <w:pPr>
              <w:ind w:left="1876" w:hanging="1530"/>
              <w:rPr>
                <w:sz w:val="22"/>
                <w:szCs w:val="22"/>
              </w:rPr>
            </w:pPr>
            <w:r w:rsidRPr="00CB73F2">
              <w:rPr>
                <w:rFonts w:eastAsia="Arial Unicode MS"/>
                <w:sz w:val="22"/>
                <w:szCs w:val="22"/>
              </w:rPr>
              <w:t xml:space="preserve">Attachment </w:t>
            </w:r>
            <w:r>
              <w:rPr>
                <w:sz w:val="22"/>
                <w:szCs w:val="22"/>
              </w:rPr>
              <w:t xml:space="preserve">33.  </w:t>
            </w:r>
            <w:r w:rsidRPr="00CB73F2">
              <w:rPr>
                <w:sz w:val="22"/>
                <w:szCs w:val="22"/>
              </w:rPr>
              <w:t xml:space="preserve">Health Facility Assessment </w:t>
            </w:r>
            <w:r>
              <w:rPr>
                <w:sz w:val="22"/>
                <w:szCs w:val="22"/>
              </w:rPr>
              <w:t>and Case Finding Survey (Portuguese</w:t>
            </w:r>
            <w:r w:rsidRPr="00CB73F2">
              <w:rPr>
                <w:sz w:val="22"/>
                <w:szCs w:val="22"/>
              </w:rPr>
              <w:t>)</w:t>
            </w:r>
          </w:p>
          <w:p w14:paraId="75792F88" w14:textId="7B004165" w:rsidR="00670083" w:rsidRPr="009C5CFB" w:rsidRDefault="00670083" w:rsidP="009C5CFB">
            <w:pPr>
              <w:widowControl w:val="0"/>
              <w:ind w:firstLine="346"/>
            </w:pPr>
            <w:r w:rsidRPr="00CB73F2">
              <w:rPr>
                <w:rFonts w:eastAsia="Arial Unicode MS"/>
                <w:sz w:val="22"/>
                <w:szCs w:val="22"/>
              </w:rPr>
              <w:t xml:space="preserve">Attachment </w:t>
            </w:r>
            <w:r>
              <w:rPr>
                <w:sz w:val="22"/>
                <w:szCs w:val="22"/>
              </w:rPr>
              <w:t xml:space="preserve">34.  </w:t>
            </w:r>
            <w:r w:rsidRPr="00CB73F2">
              <w:rPr>
                <w:sz w:val="22"/>
                <w:szCs w:val="22"/>
              </w:rPr>
              <w:t>Health Facility Assessment</w:t>
            </w:r>
            <w:r>
              <w:rPr>
                <w:sz w:val="22"/>
                <w:szCs w:val="22"/>
              </w:rPr>
              <w:t xml:space="preserve"> and Case Finding Survey (Arabic</w:t>
            </w:r>
            <w:r w:rsidRPr="00CB73F2">
              <w:rPr>
                <w:sz w:val="22"/>
                <w:szCs w:val="22"/>
              </w:rPr>
              <w:t>)</w:t>
            </w:r>
          </w:p>
        </w:tc>
      </w:tr>
    </w:tbl>
    <w:p w14:paraId="2E894199" w14:textId="5F421FFB" w:rsidR="00DC57CC" w:rsidRDefault="00DC57CC" w:rsidP="009C5CFB"/>
    <w:sectPr w:rsidR="00DC57CC" w:rsidSect="00DF74E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747E" w14:textId="77777777" w:rsidR="00D76932" w:rsidRDefault="00D76932" w:rsidP="00F62BD5">
      <w:r>
        <w:separator/>
      </w:r>
    </w:p>
  </w:endnote>
  <w:endnote w:type="continuationSeparator" w:id="0">
    <w:p w14:paraId="258DF414" w14:textId="77777777" w:rsidR="00D76932" w:rsidRDefault="00D76932" w:rsidP="00F6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0B2B2" w14:textId="77777777" w:rsidR="00D76932" w:rsidRDefault="00D76932"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41DFF" w14:textId="77777777" w:rsidR="00D76932" w:rsidRDefault="00D76932" w:rsidP="006660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B42B" w14:textId="77777777" w:rsidR="00D76932" w:rsidRDefault="00D76932"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ACF">
      <w:rPr>
        <w:rStyle w:val="PageNumber"/>
        <w:noProof/>
      </w:rPr>
      <w:t>17</w:t>
    </w:r>
    <w:r>
      <w:rPr>
        <w:rStyle w:val="PageNumber"/>
      </w:rPr>
      <w:fldChar w:fldCharType="end"/>
    </w:r>
  </w:p>
  <w:p w14:paraId="3B589409" w14:textId="77777777" w:rsidR="00D76932" w:rsidRDefault="00D76932" w:rsidP="006660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EAAA" w14:textId="77777777" w:rsidR="00D76932" w:rsidRDefault="00D76932" w:rsidP="00F62BD5">
      <w:r>
        <w:separator/>
      </w:r>
    </w:p>
  </w:footnote>
  <w:footnote w:type="continuationSeparator" w:id="0">
    <w:p w14:paraId="76587195" w14:textId="77777777" w:rsidR="00D76932" w:rsidRDefault="00D76932" w:rsidP="00F62BD5">
      <w:r>
        <w:continuationSeparator/>
      </w:r>
    </w:p>
  </w:footnote>
  <w:footnote w:id="1">
    <w:p w14:paraId="4DA67B76" w14:textId="5BECC4FA" w:rsidR="00D76932" w:rsidRPr="000D77C8" w:rsidRDefault="00D76932">
      <w:pPr>
        <w:pStyle w:val="FootnoteText"/>
        <w:rPr>
          <w:sz w:val="16"/>
          <w:szCs w:val="16"/>
        </w:rPr>
      </w:pPr>
      <w:r w:rsidRPr="000D77C8">
        <w:rPr>
          <w:rStyle w:val="FootnoteReference"/>
          <w:sz w:val="16"/>
          <w:szCs w:val="16"/>
        </w:rPr>
        <w:footnoteRef/>
      </w:r>
      <w:r w:rsidRPr="000D77C8">
        <w:rPr>
          <w:sz w:val="16"/>
          <w:szCs w:val="16"/>
        </w:rPr>
        <w:t xml:space="preserve"> Previously, West Africa </w:t>
      </w:r>
      <w:r>
        <w:rPr>
          <w:sz w:val="16"/>
          <w:szCs w:val="16"/>
        </w:rPr>
        <w:t xml:space="preserve">EVD surveillance </w:t>
      </w:r>
      <w:r w:rsidRPr="000D77C8">
        <w:rPr>
          <w:sz w:val="16"/>
          <w:szCs w:val="16"/>
        </w:rPr>
        <w:t xml:space="preserve">data collection forms were approved for 90 days </w:t>
      </w:r>
      <w:r>
        <w:rPr>
          <w:sz w:val="16"/>
          <w:szCs w:val="16"/>
        </w:rPr>
        <w:t>as a series of generic information collections (</w:t>
      </w:r>
      <w:proofErr w:type="spellStart"/>
      <w:r>
        <w:rPr>
          <w:sz w:val="16"/>
          <w:szCs w:val="16"/>
        </w:rPr>
        <w:t>GenICs</w:t>
      </w:r>
      <w:proofErr w:type="spellEnd"/>
      <w:r>
        <w:rPr>
          <w:sz w:val="16"/>
          <w:szCs w:val="16"/>
        </w:rPr>
        <w:t xml:space="preserve">) </w:t>
      </w:r>
      <w:r w:rsidRPr="000D77C8">
        <w:rPr>
          <w:sz w:val="16"/>
          <w:szCs w:val="16"/>
        </w:rPr>
        <w:t xml:space="preserve">under the </w:t>
      </w:r>
      <w:r w:rsidRPr="000D77C8">
        <w:rPr>
          <w:i/>
          <w:sz w:val="16"/>
          <w:szCs w:val="16"/>
        </w:rPr>
        <w:t xml:space="preserve">“Generic Emergency Epidemic Investigation Data Collections” </w:t>
      </w:r>
      <w:r w:rsidRPr="000D77C8">
        <w:rPr>
          <w:sz w:val="16"/>
          <w:szCs w:val="16"/>
        </w:rPr>
        <w:t>(OMB Control No. 0920-10</w:t>
      </w:r>
      <w:r>
        <w:rPr>
          <w:sz w:val="16"/>
          <w:szCs w:val="16"/>
        </w:rPr>
        <w:t xml:space="preserve">11). The last </w:t>
      </w:r>
      <w:proofErr w:type="spellStart"/>
      <w:r>
        <w:rPr>
          <w:sz w:val="16"/>
          <w:szCs w:val="16"/>
        </w:rPr>
        <w:t>GenIC</w:t>
      </w:r>
      <w:proofErr w:type="spellEnd"/>
      <w:r>
        <w:rPr>
          <w:sz w:val="16"/>
          <w:szCs w:val="16"/>
        </w:rPr>
        <w:t xml:space="preserve"> had an </w:t>
      </w:r>
      <w:r w:rsidRPr="000D77C8">
        <w:rPr>
          <w:sz w:val="16"/>
          <w:szCs w:val="16"/>
        </w:rPr>
        <w:t xml:space="preserve">expiration date </w:t>
      </w:r>
      <w:r>
        <w:rPr>
          <w:sz w:val="16"/>
          <w:szCs w:val="16"/>
        </w:rPr>
        <w:t xml:space="preserve">of </w:t>
      </w:r>
      <w:r w:rsidRPr="000D77C8">
        <w:rPr>
          <w:sz w:val="16"/>
          <w:szCs w:val="16"/>
        </w:rPr>
        <w:t>12/31/2014. These</w:t>
      </w:r>
      <w:r>
        <w:rPr>
          <w:sz w:val="16"/>
          <w:szCs w:val="16"/>
        </w:rPr>
        <w:t xml:space="preserve"> forms</w:t>
      </w:r>
      <w:r w:rsidRPr="000D77C8">
        <w:rPr>
          <w:sz w:val="16"/>
          <w:szCs w:val="16"/>
        </w:rPr>
        <w:t xml:space="preserve"> were</w:t>
      </w:r>
      <w:r>
        <w:rPr>
          <w:sz w:val="16"/>
          <w:szCs w:val="16"/>
        </w:rPr>
        <w:t xml:space="preserve"> migrated into and their approvals were extended to 04/30/2015 under the emergency request (OMB Control No. 09</w:t>
      </w:r>
      <w:r w:rsidRPr="000D77C8">
        <w:rPr>
          <w:sz w:val="16"/>
          <w:szCs w:val="16"/>
        </w:rPr>
        <w:t>20-1033</w:t>
      </w:r>
      <w:r>
        <w:rPr>
          <w:sz w:val="16"/>
          <w:szCs w:val="16"/>
        </w:rPr>
        <w:t>)</w:t>
      </w:r>
      <w:r w:rsidRPr="000D77C8">
        <w:rPr>
          <w:sz w:val="16"/>
          <w:szCs w:val="16"/>
        </w:rPr>
        <w:t>.</w:t>
      </w:r>
    </w:p>
  </w:footnote>
  <w:footnote w:id="2">
    <w:p w14:paraId="559A435B" w14:textId="28500528" w:rsidR="00D76932" w:rsidRPr="00561E46" w:rsidRDefault="00D76932" w:rsidP="00A71118">
      <w:pPr>
        <w:rPr>
          <w:sz w:val="16"/>
          <w:szCs w:val="16"/>
          <w:lang w:val="en"/>
        </w:rPr>
      </w:pPr>
      <w:r w:rsidRPr="0004199B">
        <w:rPr>
          <w:rStyle w:val="FootnoteReference"/>
          <w:sz w:val="16"/>
          <w:szCs w:val="16"/>
        </w:rPr>
        <w:footnoteRef/>
      </w:r>
      <w:r w:rsidRPr="0004199B">
        <w:rPr>
          <w:sz w:val="16"/>
          <w:szCs w:val="16"/>
        </w:rPr>
        <w:t xml:space="preserve"> </w:t>
      </w:r>
      <w:r w:rsidRPr="00561E46">
        <w:rPr>
          <w:sz w:val="16"/>
          <w:szCs w:val="16"/>
          <w:lang w:val="en"/>
        </w:rPr>
        <w:t>By official language, the 21 countries in West Africa are:</w:t>
      </w:r>
    </w:p>
    <w:p w14:paraId="3E5BB380" w14:textId="77777777" w:rsidR="00D76932" w:rsidRPr="00561E46" w:rsidRDefault="00D76932" w:rsidP="00561E46">
      <w:pPr>
        <w:pStyle w:val="ListParagraph"/>
        <w:numPr>
          <w:ilvl w:val="0"/>
          <w:numId w:val="12"/>
        </w:numPr>
        <w:rPr>
          <w:rFonts w:ascii="Times New Roman" w:hAnsi="Times New Roman"/>
          <w:sz w:val="16"/>
          <w:szCs w:val="16"/>
          <w:lang w:val="en"/>
        </w:rPr>
      </w:pPr>
      <w:r w:rsidRPr="00561E46">
        <w:rPr>
          <w:rFonts w:ascii="Times New Roman" w:hAnsi="Times New Roman"/>
          <w:sz w:val="16"/>
          <w:szCs w:val="16"/>
          <w:lang w:val="en"/>
        </w:rPr>
        <w:t xml:space="preserve">French - Benin, Burkina Faso, Cameroon, </w:t>
      </w:r>
      <w:r w:rsidRPr="00561E46">
        <w:rPr>
          <w:rFonts w:ascii="Times New Roman" w:hAnsi="Times New Roman"/>
          <w:color w:val="000000"/>
          <w:sz w:val="16"/>
          <w:szCs w:val="16"/>
        </w:rPr>
        <w:t>Côte D’Ivoire, Equatorial Africa, Gabon,</w:t>
      </w:r>
      <w:r w:rsidRPr="00561E46">
        <w:rPr>
          <w:rFonts w:ascii="Times New Roman" w:hAnsi="Times New Roman"/>
          <w:sz w:val="16"/>
          <w:szCs w:val="16"/>
          <w:lang w:val="en"/>
        </w:rPr>
        <w:t xml:space="preserve"> Guinea, Mali, Niger, Senegal, and Togo.</w:t>
      </w:r>
    </w:p>
    <w:p w14:paraId="5F021123" w14:textId="77777777" w:rsidR="00D76932" w:rsidRPr="00561E46" w:rsidRDefault="00D76932" w:rsidP="00561E46">
      <w:pPr>
        <w:pStyle w:val="ListParagraph"/>
        <w:numPr>
          <w:ilvl w:val="0"/>
          <w:numId w:val="12"/>
        </w:numPr>
        <w:rPr>
          <w:rFonts w:ascii="Times New Roman" w:hAnsi="Times New Roman"/>
          <w:sz w:val="16"/>
          <w:szCs w:val="16"/>
          <w:lang w:val="en"/>
        </w:rPr>
      </w:pPr>
      <w:r w:rsidRPr="00561E46">
        <w:rPr>
          <w:rFonts w:ascii="Times New Roman" w:hAnsi="Times New Roman"/>
          <w:sz w:val="16"/>
          <w:szCs w:val="16"/>
          <w:lang w:val="en"/>
        </w:rPr>
        <w:t>English – The Gambia, Ghana, Liberia, Nigeria, and Sierra Leone.</w:t>
      </w:r>
    </w:p>
    <w:p w14:paraId="6D584B2C" w14:textId="77777777" w:rsidR="00D76932" w:rsidRPr="00561E46" w:rsidRDefault="00D76932" w:rsidP="00561E46">
      <w:pPr>
        <w:pStyle w:val="ListParagraph"/>
        <w:numPr>
          <w:ilvl w:val="0"/>
          <w:numId w:val="12"/>
        </w:numPr>
        <w:rPr>
          <w:rFonts w:ascii="Times New Roman" w:hAnsi="Times New Roman"/>
          <w:sz w:val="16"/>
          <w:szCs w:val="16"/>
        </w:rPr>
      </w:pPr>
      <w:r w:rsidRPr="00561E46">
        <w:rPr>
          <w:rFonts w:ascii="Times New Roman" w:hAnsi="Times New Roman"/>
          <w:sz w:val="16"/>
          <w:szCs w:val="16"/>
          <w:lang w:val="en"/>
        </w:rPr>
        <w:t xml:space="preserve">Portuguese - Cape Verde, Guinea-Bissau, </w:t>
      </w:r>
      <w:r w:rsidRPr="00561E46">
        <w:rPr>
          <w:rFonts w:ascii="Times New Roman" w:hAnsi="Times New Roman"/>
          <w:color w:val="000000"/>
          <w:sz w:val="16"/>
          <w:szCs w:val="16"/>
        </w:rPr>
        <w:t>Sao Tome and Principe.</w:t>
      </w:r>
    </w:p>
    <w:p w14:paraId="6F48C08E" w14:textId="77777777" w:rsidR="00D76932" w:rsidRPr="00561E46" w:rsidRDefault="00D76932" w:rsidP="00561E46">
      <w:pPr>
        <w:pStyle w:val="ListParagraph"/>
        <w:numPr>
          <w:ilvl w:val="0"/>
          <w:numId w:val="12"/>
        </w:numPr>
        <w:spacing w:after="120"/>
        <w:rPr>
          <w:sz w:val="16"/>
          <w:szCs w:val="16"/>
        </w:rPr>
      </w:pPr>
      <w:r w:rsidRPr="00561E46">
        <w:rPr>
          <w:rFonts w:ascii="Times New Roman" w:hAnsi="Times New Roman"/>
          <w:sz w:val="16"/>
          <w:szCs w:val="16"/>
          <w:lang w:val="en"/>
        </w:rPr>
        <w:t>Arabic – Chad and Mauritania.</w:t>
      </w:r>
    </w:p>
    <w:p w14:paraId="6FA5D7BF" w14:textId="77777777" w:rsidR="00D76932" w:rsidRDefault="00D76932" w:rsidP="00A7111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DC5"/>
    <w:multiLevelType w:val="hybridMultilevel"/>
    <w:tmpl w:val="442CD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0463D"/>
    <w:multiLevelType w:val="hybridMultilevel"/>
    <w:tmpl w:val="315E43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330F0FA1"/>
    <w:multiLevelType w:val="hybridMultilevel"/>
    <w:tmpl w:val="44CA785A"/>
    <w:lvl w:ilvl="0" w:tplc="7A06A360">
      <w:start w:val="1"/>
      <w:numFmt w:val="decimal"/>
      <w:pStyle w:val="Heading4"/>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3771C"/>
    <w:multiLevelType w:val="hybridMultilevel"/>
    <w:tmpl w:val="92B22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7A265A"/>
    <w:multiLevelType w:val="hybridMultilevel"/>
    <w:tmpl w:val="2B78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7"/>
  </w:num>
  <w:num w:numId="3">
    <w:abstractNumId w:val="19"/>
  </w:num>
  <w:num w:numId="4">
    <w:abstractNumId w:val="9"/>
  </w:num>
  <w:num w:numId="5">
    <w:abstractNumId w:val="18"/>
  </w:num>
  <w:num w:numId="6">
    <w:abstractNumId w:val="21"/>
  </w:num>
  <w:num w:numId="7">
    <w:abstractNumId w:val="2"/>
  </w:num>
  <w:num w:numId="8">
    <w:abstractNumId w:val="12"/>
  </w:num>
  <w:num w:numId="9">
    <w:abstractNumId w:val="5"/>
  </w:num>
  <w:num w:numId="10">
    <w:abstractNumId w:val="13"/>
  </w:num>
  <w:num w:numId="11">
    <w:abstractNumId w:val="6"/>
  </w:num>
  <w:num w:numId="12">
    <w:abstractNumId w:val="1"/>
  </w:num>
  <w:num w:numId="13">
    <w:abstractNumId w:val="4"/>
  </w:num>
  <w:num w:numId="14">
    <w:abstractNumId w:val="3"/>
  </w:num>
  <w:num w:numId="15">
    <w:abstractNumId w:val="16"/>
  </w:num>
  <w:num w:numId="16">
    <w:abstractNumId w:val="20"/>
  </w:num>
  <w:num w:numId="17">
    <w:abstractNumId w:val="10"/>
  </w:num>
  <w:num w:numId="18">
    <w:abstractNumId w:val="11"/>
  </w:num>
  <w:num w:numId="19">
    <w:abstractNumId w:val="8"/>
  </w:num>
  <w:num w:numId="20">
    <w:abstractNumId w:val="14"/>
  </w:num>
  <w:num w:numId="21">
    <w:abstractNumId w:val="0"/>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524D"/>
    <w:rsid w:val="000060EB"/>
    <w:rsid w:val="000063A8"/>
    <w:rsid w:val="00006E67"/>
    <w:rsid w:val="000070CD"/>
    <w:rsid w:val="000077A9"/>
    <w:rsid w:val="00011D60"/>
    <w:rsid w:val="00011E2C"/>
    <w:rsid w:val="00012E33"/>
    <w:rsid w:val="0001340F"/>
    <w:rsid w:val="00015143"/>
    <w:rsid w:val="00016172"/>
    <w:rsid w:val="00022B06"/>
    <w:rsid w:val="00022C20"/>
    <w:rsid w:val="00023932"/>
    <w:rsid w:val="000239C3"/>
    <w:rsid w:val="00024819"/>
    <w:rsid w:val="00024F43"/>
    <w:rsid w:val="00026FCA"/>
    <w:rsid w:val="00032F89"/>
    <w:rsid w:val="00037C4F"/>
    <w:rsid w:val="0004199B"/>
    <w:rsid w:val="00041A9E"/>
    <w:rsid w:val="00043D37"/>
    <w:rsid w:val="00045049"/>
    <w:rsid w:val="000470B9"/>
    <w:rsid w:val="00051404"/>
    <w:rsid w:val="00052FF7"/>
    <w:rsid w:val="00053B63"/>
    <w:rsid w:val="00053CDB"/>
    <w:rsid w:val="00055572"/>
    <w:rsid w:val="00055E69"/>
    <w:rsid w:val="00060B2E"/>
    <w:rsid w:val="00063DD7"/>
    <w:rsid w:val="000642F0"/>
    <w:rsid w:val="00064667"/>
    <w:rsid w:val="00064839"/>
    <w:rsid w:val="00064D34"/>
    <w:rsid w:val="0006604C"/>
    <w:rsid w:val="000711E4"/>
    <w:rsid w:val="00071300"/>
    <w:rsid w:val="00073049"/>
    <w:rsid w:val="00073285"/>
    <w:rsid w:val="000738F1"/>
    <w:rsid w:val="00073C5B"/>
    <w:rsid w:val="00074479"/>
    <w:rsid w:val="000744E1"/>
    <w:rsid w:val="0007652A"/>
    <w:rsid w:val="00076A15"/>
    <w:rsid w:val="00080AD4"/>
    <w:rsid w:val="000816BF"/>
    <w:rsid w:val="000818C0"/>
    <w:rsid w:val="00083FFD"/>
    <w:rsid w:val="00084944"/>
    <w:rsid w:val="0008501B"/>
    <w:rsid w:val="00085D59"/>
    <w:rsid w:val="00086763"/>
    <w:rsid w:val="00087545"/>
    <w:rsid w:val="0008783E"/>
    <w:rsid w:val="00087DCA"/>
    <w:rsid w:val="00090C2C"/>
    <w:rsid w:val="0009127E"/>
    <w:rsid w:val="00091830"/>
    <w:rsid w:val="00092C52"/>
    <w:rsid w:val="000945F1"/>
    <w:rsid w:val="0009466D"/>
    <w:rsid w:val="0009478C"/>
    <w:rsid w:val="000968F2"/>
    <w:rsid w:val="00096A21"/>
    <w:rsid w:val="000A024F"/>
    <w:rsid w:val="000A38C1"/>
    <w:rsid w:val="000A7193"/>
    <w:rsid w:val="000A76F8"/>
    <w:rsid w:val="000A7A4E"/>
    <w:rsid w:val="000B1B54"/>
    <w:rsid w:val="000B30A0"/>
    <w:rsid w:val="000B406B"/>
    <w:rsid w:val="000B476B"/>
    <w:rsid w:val="000B4E77"/>
    <w:rsid w:val="000B4FA5"/>
    <w:rsid w:val="000B524A"/>
    <w:rsid w:val="000B5AEE"/>
    <w:rsid w:val="000B6CAB"/>
    <w:rsid w:val="000B77C8"/>
    <w:rsid w:val="000B7D0F"/>
    <w:rsid w:val="000C0C71"/>
    <w:rsid w:val="000C17AA"/>
    <w:rsid w:val="000C2355"/>
    <w:rsid w:val="000C439D"/>
    <w:rsid w:val="000C51BD"/>
    <w:rsid w:val="000C78E0"/>
    <w:rsid w:val="000C7CB4"/>
    <w:rsid w:val="000D0158"/>
    <w:rsid w:val="000D015B"/>
    <w:rsid w:val="000D43E2"/>
    <w:rsid w:val="000D4BDC"/>
    <w:rsid w:val="000D51C6"/>
    <w:rsid w:val="000D5A3A"/>
    <w:rsid w:val="000D77C8"/>
    <w:rsid w:val="000E1843"/>
    <w:rsid w:val="000E1EB4"/>
    <w:rsid w:val="000E30A2"/>
    <w:rsid w:val="000E3FAB"/>
    <w:rsid w:val="000E68F2"/>
    <w:rsid w:val="000E7685"/>
    <w:rsid w:val="000F1704"/>
    <w:rsid w:val="000F2D9B"/>
    <w:rsid w:val="000F30A8"/>
    <w:rsid w:val="000F3187"/>
    <w:rsid w:val="000F3E45"/>
    <w:rsid w:val="000F5B07"/>
    <w:rsid w:val="000F64EB"/>
    <w:rsid w:val="001022B5"/>
    <w:rsid w:val="00103C99"/>
    <w:rsid w:val="00112E1D"/>
    <w:rsid w:val="00115C19"/>
    <w:rsid w:val="001163BF"/>
    <w:rsid w:val="0012217D"/>
    <w:rsid w:val="00122415"/>
    <w:rsid w:val="00122C4A"/>
    <w:rsid w:val="00122CA3"/>
    <w:rsid w:val="00125100"/>
    <w:rsid w:val="00125FC6"/>
    <w:rsid w:val="00127345"/>
    <w:rsid w:val="001305D9"/>
    <w:rsid w:val="0013103E"/>
    <w:rsid w:val="001316A2"/>
    <w:rsid w:val="00131E2C"/>
    <w:rsid w:val="00133C85"/>
    <w:rsid w:val="0013503B"/>
    <w:rsid w:val="00136334"/>
    <w:rsid w:val="00136E83"/>
    <w:rsid w:val="00141B6B"/>
    <w:rsid w:val="001425DC"/>
    <w:rsid w:val="00144492"/>
    <w:rsid w:val="00144F1E"/>
    <w:rsid w:val="001453AA"/>
    <w:rsid w:val="00147D65"/>
    <w:rsid w:val="0015122C"/>
    <w:rsid w:val="001516B3"/>
    <w:rsid w:val="00151BD8"/>
    <w:rsid w:val="001532B6"/>
    <w:rsid w:val="00154884"/>
    <w:rsid w:val="00165026"/>
    <w:rsid w:val="001655C4"/>
    <w:rsid w:val="001658A4"/>
    <w:rsid w:val="0016760D"/>
    <w:rsid w:val="00167847"/>
    <w:rsid w:val="001708CD"/>
    <w:rsid w:val="001722E4"/>
    <w:rsid w:val="001727B1"/>
    <w:rsid w:val="00174E84"/>
    <w:rsid w:val="00175FEC"/>
    <w:rsid w:val="0017652C"/>
    <w:rsid w:val="00176BBF"/>
    <w:rsid w:val="00176EC3"/>
    <w:rsid w:val="00181179"/>
    <w:rsid w:val="001816AE"/>
    <w:rsid w:val="00181B40"/>
    <w:rsid w:val="0018318A"/>
    <w:rsid w:val="00184260"/>
    <w:rsid w:val="001848DC"/>
    <w:rsid w:val="00185570"/>
    <w:rsid w:val="0018674F"/>
    <w:rsid w:val="00186896"/>
    <w:rsid w:val="00191133"/>
    <w:rsid w:val="00191AB4"/>
    <w:rsid w:val="00192E88"/>
    <w:rsid w:val="00193FF7"/>
    <w:rsid w:val="00195E3A"/>
    <w:rsid w:val="001A0A77"/>
    <w:rsid w:val="001A0EA1"/>
    <w:rsid w:val="001A1E7F"/>
    <w:rsid w:val="001A250C"/>
    <w:rsid w:val="001A3143"/>
    <w:rsid w:val="001A415B"/>
    <w:rsid w:val="001A41B4"/>
    <w:rsid w:val="001A50BE"/>
    <w:rsid w:val="001A6AA3"/>
    <w:rsid w:val="001A6BAB"/>
    <w:rsid w:val="001B1CE5"/>
    <w:rsid w:val="001B23F0"/>
    <w:rsid w:val="001B2969"/>
    <w:rsid w:val="001B2ECA"/>
    <w:rsid w:val="001B416E"/>
    <w:rsid w:val="001B58EA"/>
    <w:rsid w:val="001B7B38"/>
    <w:rsid w:val="001C088B"/>
    <w:rsid w:val="001C0BD3"/>
    <w:rsid w:val="001C131C"/>
    <w:rsid w:val="001C4510"/>
    <w:rsid w:val="001C5BF5"/>
    <w:rsid w:val="001C649F"/>
    <w:rsid w:val="001C65A4"/>
    <w:rsid w:val="001C758B"/>
    <w:rsid w:val="001D11CD"/>
    <w:rsid w:val="001D14AB"/>
    <w:rsid w:val="001D1C1B"/>
    <w:rsid w:val="001D2BC6"/>
    <w:rsid w:val="001D2F24"/>
    <w:rsid w:val="001D3572"/>
    <w:rsid w:val="001D3A24"/>
    <w:rsid w:val="001D47E4"/>
    <w:rsid w:val="001D497C"/>
    <w:rsid w:val="001D70B1"/>
    <w:rsid w:val="001E13C6"/>
    <w:rsid w:val="001E1F14"/>
    <w:rsid w:val="001E4572"/>
    <w:rsid w:val="001E484A"/>
    <w:rsid w:val="001E4DFB"/>
    <w:rsid w:val="001E6451"/>
    <w:rsid w:val="001E773C"/>
    <w:rsid w:val="001F00B8"/>
    <w:rsid w:val="001F0342"/>
    <w:rsid w:val="001F1861"/>
    <w:rsid w:val="001F32A0"/>
    <w:rsid w:val="001F33A3"/>
    <w:rsid w:val="001F3662"/>
    <w:rsid w:val="001F3FAD"/>
    <w:rsid w:val="001F4085"/>
    <w:rsid w:val="001F41E2"/>
    <w:rsid w:val="001F492A"/>
    <w:rsid w:val="001F4AEB"/>
    <w:rsid w:val="001F5E66"/>
    <w:rsid w:val="001F5EEC"/>
    <w:rsid w:val="00200978"/>
    <w:rsid w:val="002012C8"/>
    <w:rsid w:val="0020160C"/>
    <w:rsid w:val="00204083"/>
    <w:rsid w:val="002053A9"/>
    <w:rsid w:val="00206396"/>
    <w:rsid w:val="00206497"/>
    <w:rsid w:val="00206D6C"/>
    <w:rsid w:val="00206FC9"/>
    <w:rsid w:val="00210F6B"/>
    <w:rsid w:val="00211832"/>
    <w:rsid w:val="00213661"/>
    <w:rsid w:val="0021389C"/>
    <w:rsid w:val="00215CDE"/>
    <w:rsid w:val="00216773"/>
    <w:rsid w:val="002174BE"/>
    <w:rsid w:val="00220653"/>
    <w:rsid w:val="002208FA"/>
    <w:rsid w:val="00222654"/>
    <w:rsid w:val="00223F37"/>
    <w:rsid w:val="00226222"/>
    <w:rsid w:val="002273E2"/>
    <w:rsid w:val="00227410"/>
    <w:rsid w:val="00227814"/>
    <w:rsid w:val="0023126F"/>
    <w:rsid w:val="0023351F"/>
    <w:rsid w:val="002335BD"/>
    <w:rsid w:val="00233EF3"/>
    <w:rsid w:val="0023521C"/>
    <w:rsid w:val="002352DD"/>
    <w:rsid w:val="002400B9"/>
    <w:rsid w:val="002417D2"/>
    <w:rsid w:val="0024540E"/>
    <w:rsid w:val="0024608B"/>
    <w:rsid w:val="002462B4"/>
    <w:rsid w:val="00247531"/>
    <w:rsid w:val="00250690"/>
    <w:rsid w:val="00251454"/>
    <w:rsid w:val="00252201"/>
    <w:rsid w:val="002528C1"/>
    <w:rsid w:val="00252F4D"/>
    <w:rsid w:val="002530C3"/>
    <w:rsid w:val="0025317A"/>
    <w:rsid w:val="00255594"/>
    <w:rsid w:val="00255E3A"/>
    <w:rsid w:val="002561F0"/>
    <w:rsid w:val="00262433"/>
    <w:rsid w:val="0026337E"/>
    <w:rsid w:val="002634AF"/>
    <w:rsid w:val="00263701"/>
    <w:rsid w:val="002656EC"/>
    <w:rsid w:val="00266BBF"/>
    <w:rsid w:val="0026749A"/>
    <w:rsid w:val="00270103"/>
    <w:rsid w:val="00271BE0"/>
    <w:rsid w:val="002721C4"/>
    <w:rsid w:val="0027312F"/>
    <w:rsid w:val="00276500"/>
    <w:rsid w:val="002806A8"/>
    <w:rsid w:val="0028170F"/>
    <w:rsid w:val="00282E39"/>
    <w:rsid w:val="00283546"/>
    <w:rsid w:val="002844A5"/>
    <w:rsid w:val="00284E62"/>
    <w:rsid w:val="002853AE"/>
    <w:rsid w:val="0028639E"/>
    <w:rsid w:val="0028669B"/>
    <w:rsid w:val="0029072E"/>
    <w:rsid w:val="00292452"/>
    <w:rsid w:val="00292611"/>
    <w:rsid w:val="002939F0"/>
    <w:rsid w:val="0029652E"/>
    <w:rsid w:val="002978BB"/>
    <w:rsid w:val="002A030E"/>
    <w:rsid w:val="002A0F69"/>
    <w:rsid w:val="002A2887"/>
    <w:rsid w:val="002A3FF5"/>
    <w:rsid w:val="002A5496"/>
    <w:rsid w:val="002A6E50"/>
    <w:rsid w:val="002A7CE5"/>
    <w:rsid w:val="002B19F2"/>
    <w:rsid w:val="002B1AB5"/>
    <w:rsid w:val="002B4E78"/>
    <w:rsid w:val="002C4461"/>
    <w:rsid w:val="002C55E6"/>
    <w:rsid w:val="002C6427"/>
    <w:rsid w:val="002D150A"/>
    <w:rsid w:val="002D1A4D"/>
    <w:rsid w:val="002D1AE4"/>
    <w:rsid w:val="002D1B90"/>
    <w:rsid w:val="002D24DF"/>
    <w:rsid w:val="002D4F29"/>
    <w:rsid w:val="002D52A7"/>
    <w:rsid w:val="002D5A94"/>
    <w:rsid w:val="002D5CCE"/>
    <w:rsid w:val="002D7C8C"/>
    <w:rsid w:val="002E2A6A"/>
    <w:rsid w:val="002E3CD3"/>
    <w:rsid w:val="002E5E71"/>
    <w:rsid w:val="002E797F"/>
    <w:rsid w:val="002F1545"/>
    <w:rsid w:val="002F2BF1"/>
    <w:rsid w:val="002F2C71"/>
    <w:rsid w:val="002F7061"/>
    <w:rsid w:val="002F7C33"/>
    <w:rsid w:val="0030053F"/>
    <w:rsid w:val="00300C83"/>
    <w:rsid w:val="0030104C"/>
    <w:rsid w:val="0030169B"/>
    <w:rsid w:val="0030394A"/>
    <w:rsid w:val="00303ECF"/>
    <w:rsid w:val="00304107"/>
    <w:rsid w:val="003045A8"/>
    <w:rsid w:val="003046D3"/>
    <w:rsid w:val="003061B4"/>
    <w:rsid w:val="00307B82"/>
    <w:rsid w:val="00310279"/>
    <w:rsid w:val="00311140"/>
    <w:rsid w:val="003113A2"/>
    <w:rsid w:val="00315123"/>
    <w:rsid w:val="003155CA"/>
    <w:rsid w:val="0031598D"/>
    <w:rsid w:val="00317436"/>
    <w:rsid w:val="003203BD"/>
    <w:rsid w:val="003204D7"/>
    <w:rsid w:val="003205EF"/>
    <w:rsid w:val="003217AA"/>
    <w:rsid w:val="00324EF3"/>
    <w:rsid w:val="0032516E"/>
    <w:rsid w:val="003259C6"/>
    <w:rsid w:val="00326483"/>
    <w:rsid w:val="00330F1B"/>
    <w:rsid w:val="00332539"/>
    <w:rsid w:val="003329FB"/>
    <w:rsid w:val="003341D2"/>
    <w:rsid w:val="003344BF"/>
    <w:rsid w:val="003358EE"/>
    <w:rsid w:val="00335E49"/>
    <w:rsid w:val="00337769"/>
    <w:rsid w:val="00340E70"/>
    <w:rsid w:val="003422E1"/>
    <w:rsid w:val="00342F5F"/>
    <w:rsid w:val="00343218"/>
    <w:rsid w:val="00343AE0"/>
    <w:rsid w:val="00345515"/>
    <w:rsid w:val="00345FF7"/>
    <w:rsid w:val="00346024"/>
    <w:rsid w:val="0034661B"/>
    <w:rsid w:val="003470CA"/>
    <w:rsid w:val="00347DAD"/>
    <w:rsid w:val="00353013"/>
    <w:rsid w:val="0035622B"/>
    <w:rsid w:val="00356351"/>
    <w:rsid w:val="0035681A"/>
    <w:rsid w:val="00362419"/>
    <w:rsid w:val="00363AE9"/>
    <w:rsid w:val="00365BFF"/>
    <w:rsid w:val="0037238E"/>
    <w:rsid w:val="00373259"/>
    <w:rsid w:val="003739B1"/>
    <w:rsid w:val="00373AFB"/>
    <w:rsid w:val="003757E8"/>
    <w:rsid w:val="00376194"/>
    <w:rsid w:val="00381C6C"/>
    <w:rsid w:val="003829CB"/>
    <w:rsid w:val="003854D5"/>
    <w:rsid w:val="003855F6"/>
    <w:rsid w:val="00385E74"/>
    <w:rsid w:val="00387D9E"/>
    <w:rsid w:val="00391427"/>
    <w:rsid w:val="003928EC"/>
    <w:rsid w:val="003937F9"/>
    <w:rsid w:val="00394550"/>
    <w:rsid w:val="0039547A"/>
    <w:rsid w:val="0039552A"/>
    <w:rsid w:val="00396C27"/>
    <w:rsid w:val="00396E21"/>
    <w:rsid w:val="003A1A5D"/>
    <w:rsid w:val="003A4D28"/>
    <w:rsid w:val="003A55AC"/>
    <w:rsid w:val="003A58AA"/>
    <w:rsid w:val="003A674F"/>
    <w:rsid w:val="003B0F95"/>
    <w:rsid w:val="003B1AE0"/>
    <w:rsid w:val="003B1B98"/>
    <w:rsid w:val="003B1EC1"/>
    <w:rsid w:val="003B25F6"/>
    <w:rsid w:val="003B458B"/>
    <w:rsid w:val="003B5658"/>
    <w:rsid w:val="003B61B7"/>
    <w:rsid w:val="003B7442"/>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1DBC"/>
    <w:rsid w:val="003E3962"/>
    <w:rsid w:val="003E3DD1"/>
    <w:rsid w:val="003E5D05"/>
    <w:rsid w:val="003F0BA3"/>
    <w:rsid w:val="003F1C58"/>
    <w:rsid w:val="003F47BC"/>
    <w:rsid w:val="003F65B5"/>
    <w:rsid w:val="003F7208"/>
    <w:rsid w:val="003F7B32"/>
    <w:rsid w:val="00400100"/>
    <w:rsid w:val="00400456"/>
    <w:rsid w:val="00402078"/>
    <w:rsid w:val="0040299E"/>
    <w:rsid w:val="00402CCF"/>
    <w:rsid w:val="004054CD"/>
    <w:rsid w:val="004068D3"/>
    <w:rsid w:val="00407CBA"/>
    <w:rsid w:val="00407D84"/>
    <w:rsid w:val="004106DA"/>
    <w:rsid w:val="004122F0"/>
    <w:rsid w:val="00415641"/>
    <w:rsid w:val="004164C0"/>
    <w:rsid w:val="004168FF"/>
    <w:rsid w:val="00417B95"/>
    <w:rsid w:val="0042104E"/>
    <w:rsid w:val="0042204E"/>
    <w:rsid w:val="00422CF9"/>
    <w:rsid w:val="0042347D"/>
    <w:rsid w:val="00426458"/>
    <w:rsid w:val="00426E80"/>
    <w:rsid w:val="004270DB"/>
    <w:rsid w:val="004273F2"/>
    <w:rsid w:val="00430550"/>
    <w:rsid w:val="00430C94"/>
    <w:rsid w:val="004319AD"/>
    <w:rsid w:val="004329AC"/>
    <w:rsid w:val="00435859"/>
    <w:rsid w:val="00440AC5"/>
    <w:rsid w:val="00440C0C"/>
    <w:rsid w:val="00442139"/>
    <w:rsid w:val="0044334C"/>
    <w:rsid w:val="0044500D"/>
    <w:rsid w:val="00446DE0"/>
    <w:rsid w:val="00447815"/>
    <w:rsid w:val="00453D6C"/>
    <w:rsid w:val="00455501"/>
    <w:rsid w:val="00463629"/>
    <w:rsid w:val="00463865"/>
    <w:rsid w:val="004639B2"/>
    <w:rsid w:val="00470469"/>
    <w:rsid w:val="00470FF0"/>
    <w:rsid w:val="00472E96"/>
    <w:rsid w:val="00474182"/>
    <w:rsid w:val="00475943"/>
    <w:rsid w:val="00477F87"/>
    <w:rsid w:val="004807BD"/>
    <w:rsid w:val="00481569"/>
    <w:rsid w:val="00482B02"/>
    <w:rsid w:val="00486033"/>
    <w:rsid w:val="004872E5"/>
    <w:rsid w:val="004902FF"/>
    <w:rsid w:val="0049061C"/>
    <w:rsid w:val="00495050"/>
    <w:rsid w:val="00495588"/>
    <w:rsid w:val="004957C5"/>
    <w:rsid w:val="00495F35"/>
    <w:rsid w:val="00497727"/>
    <w:rsid w:val="004A0247"/>
    <w:rsid w:val="004A1A9A"/>
    <w:rsid w:val="004A2696"/>
    <w:rsid w:val="004A276A"/>
    <w:rsid w:val="004A28AA"/>
    <w:rsid w:val="004A2D0F"/>
    <w:rsid w:val="004A39A6"/>
    <w:rsid w:val="004A40CE"/>
    <w:rsid w:val="004A438C"/>
    <w:rsid w:val="004A4C02"/>
    <w:rsid w:val="004A50CB"/>
    <w:rsid w:val="004A6462"/>
    <w:rsid w:val="004B1784"/>
    <w:rsid w:val="004B1859"/>
    <w:rsid w:val="004B27FA"/>
    <w:rsid w:val="004B2CF7"/>
    <w:rsid w:val="004B4697"/>
    <w:rsid w:val="004B4FB7"/>
    <w:rsid w:val="004B62C5"/>
    <w:rsid w:val="004B745A"/>
    <w:rsid w:val="004C0407"/>
    <w:rsid w:val="004C1902"/>
    <w:rsid w:val="004C37BB"/>
    <w:rsid w:val="004C3D68"/>
    <w:rsid w:val="004C50CC"/>
    <w:rsid w:val="004C53A3"/>
    <w:rsid w:val="004C55D1"/>
    <w:rsid w:val="004C5E76"/>
    <w:rsid w:val="004C7812"/>
    <w:rsid w:val="004C7F59"/>
    <w:rsid w:val="004D0370"/>
    <w:rsid w:val="004D1BA7"/>
    <w:rsid w:val="004D1DCC"/>
    <w:rsid w:val="004D2922"/>
    <w:rsid w:val="004D35DE"/>
    <w:rsid w:val="004D35F7"/>
    <w:rsid w:val="004D3B29"/>
    <w:rsid w:val="004D3E11"/>
    <w:rsid w:val="004D4D64"/>
    <w:rsid w:val="004E1C0D"/>
    <w:rsid w:val="004E2727"/>
    <w:rsid w:val="004E43D4"/>
    <w:rsid w:val="004E4801"/>
    <w:rsid w:val="004E57DB"/>
    <w:rsid w:val="004E64E6"/>
    <w:rsid w:val="004E790E"/>
    <w:rsid w:val="004F081D"/>
    <w:rsid w:val="004F135D"/>
    <w:rsid w:val="004F2A9B"/>
    <w:rsid w:val="004F69B8"/>
    <w:rsid w:val="004F7146"/>
    <w:rsid w:val="005016CB"/>
    <w:rsid w:val="00502935"/>
    <w:rsid w:val="00502F47"/>
    <w:rsid w:val="00503851"/>
    <w:rsid w:val="0050447B"/>
    <w:rsid w:val="0050461E"/>
    <w:rsid w:val="005067B0"/>
    <w:rsid w:val="00507C42"/>
    <w:rsid w:val="005105FD"/>
    <w:rsid w:val="005115EC"/>
    <w:rsid w:val="00511AE8"/>
    <w:rsid w:val="00511FB4"/>
    <w:rsid w:val="00521EC2"/>
    <w:rsid w:val="00522B22"/>
    <w:rsid w:val="00523B2D"/>
    <w:rsid w:val="00524DC1"/>
    <w:rsid w:val="00524E2F"/>
    <w:rsid w:val="005259B4"/>
    <w:rsid w:val="00530182"/>
    <w:rsid w:val="00530E77"/>
    <w:rsid w:val="0053269C"/>
    <w:rsid w:val="00532F4E"/>
    <w:rsid w:val="00534A36"/>
    <w:rsid w:val="00534C13"/>
    <w:rsid w:val="00535D93"/>
    <w:rsid w:val="00536BDF"/>
    <w:rsid w:val="005407ED"/>
    <w:rsid w:val="00541091"/>
    <w:rsid w:val="00545DAD"/>
    <w:rsid w:val="005465B7"/>
    <w:rsid w:val="00547BA5"/>
    <w:rsid w:val="005524B5"/>
    <w:rsid w:val="00553FDA"/>
    <w:rsid w:val="005546D1"/>
    <w:rsid w:val="005549BF"/>
    <w:rsid w:val="00554E63"/>
    <w:rsid w:val="00555394"/>
    <w:rsid w:val="00556283"/>
    <w:rsid w:val="0055634E"/>
    <w:rsid w:val="0055643E"/>
    <w:rsid w:val="00557675"/>
    <w:rsid w:val="00561726"/>
    <w:rsid w:val="00561E46"/>
    <w:rsid w:val="00562962"/>
    <w:rsid w:val="00562A62"/>
    <w:rsid w:val="005645C4"/>
    <w:rsid w:val="00564A22"/>
    <w:rsid w:val="00567270"/>
    <w:rsid w:val="005721D3"/>
    <w:rsid w:val="0057291A"/>
    <w:rsid w:val="00575AA7"/>
    <w:rsid w:val="0058005A"/>
    <w:rsid w:val="00581A17"/>
    <w:rsid w:val="00581FA2"/>
    <w:rsid w:val="0058318A"/>
    <w:rsid w:val="005835D1"/>
    <w:rsid w:val="005851F3"/>
    <w:rsid w:val="00585284"/>
    <w:rsid w:val="005858B8"/>
    <w:rsid w:val="00587217"/>
    <w:rsid w:val="00590472"/>
    <w:rsid w:val="00590C9E"/>
    <w:rsid w:val="005934BC"/>
    <w:rsid w:val="00593ACD"/>
    <w:rsid w:val="00594D0C"/>
    <w:rsid w:val="00595F93"/>
    <w:rsid w:val="00596C4A"/>
    <w:rsid w:val="00596DCC"/>
    <w:rsid w:val="005A15EB"/>
    <w:rsid w:val="005A23FF"/>
    <w:rsid w:val="005A5449"/>
    <w:rsid w:val="005A5ABF"/>
    <w:rsid w:val="005B1736"/>
    <w:rsid w:val="005B237A"/>
    <w:rsid w:val="005B3876"/>
    <w:rsid w:val="005B4F6F"/>
    <w:rsid w:val="005B6AAA"/>
    <w:rsid w:val="005C3CB1"/>
    <w:rsid w:val="005C4E97"/>
    <w:rsid w:val="005C539A"/>
    <w:rsid w:val="005C689D"/>
    <w:rsid w:val="005C7665"/>
    <w:rsid w:val="005C7801"/>
    <w:rsid w:val="005D0FB1"/>
    <w:rsid w:val="005D184A"/>
    <w:rsid w:val="005D1936"/>
    <w:rsid w:val="005D2A13"/>
    <w:rsid w:val="005D5CE2"/>
    <w:rsid w:val="005D5D9B"/>
    <w:rsid w:val="005D6B6F"/>
    <w:rsid w:val="005D74C7"/>
    <w:rsid w:val="005D7BB0"/>
    <w:rsid w:val="005D7F9E"/>
    <w:rsid w:val="005E0AF4"/>
    <w:rsid w:val="005E1712"/>
    <w:rsid w:val="005E1CD4"/>
    <w:rsid w:val="005E1D77"/>
    <w:rsid w:val="005E2A31"/>
    <w:rsid w:val="005E36F0"/>
    <w:rsid w:val="005E520B"/>
    <w:rsid w:val="005E5A53"/>
    <w:rsid w:val="005E5B35"/>
    <w:rsid w:val="005E73FB"/>
    <w:rsid w:val="005E7796"/>
    <w:rsid w:val="005F2202"/>
    <w:rsid w:val="005F237F"/>
    <w:rsid w:val="005F27B0"/>
    <w:rsid w:val="005F2F8A"/>
    <w:rsid w:val="005F476E"/>
    <w:rsid w:val="005F60E1"/>
    <w:rsid w:val="005F6362"/>
    <w:rsid w:val="005F64E9"/>
    <w:rsid w:val="005F7A09"/>
    <w:rsid w:val="00602425"/>
    <w:rsid w:val="00602554"/>
    <w:rsid w:val="00602826"/>
    <w:rsid w:val="006030F9"/>
    <w:rsid w:val="00603A85"/>
    <w:rsid w:val="00603BF9"/>
    <w:rsid w:val="006040E1"/>
    <w:rsid w:val="006073B5"/>
    <w:rsid w:val="006079D9"/>
    <w:rsid w:val="0062122E"/>
    <w:rsid w:val="0062173D"/>
    <w:rsid w:val="006226B0"/>
    <w:rsid w:val="00623A80"/>
    <w:rsid w:val="0062513A"/>
    <w:rsid w:val="006253EC"/>
    <w:rsid w:val="00626BE9"/>
    <w:rsid w:val="006276B4"/>
    <w:rsid w:val="006302FE"/>
    <w:rsid w:val="0063103B"/>
    <w:rsid w:val="006317F1"/>
    <w:rsid w:val="006318EE"/>
    <w:rsid w:val="00631B67"/>
    <w:rsid w:val="00632861"/>
    <w:rsid w:val="006335F1"/>
    <w:rsid w:val="00633FB4"/>
    <w:rsid w:val="006340C2"/>
    <w:rsid w:val="00634CBE"/>
    <w:rsid w:val="00642630"/>
    <w:rsid w:val="00645695"/>
    <w:rsid w:val="00646E01"/>
    <w:rsid w:val="00650BD6"/>
    <w:rsid w:val="0065102F"/>
    <w:rsid w:val="0065103E"/>
    <w:rsid w:val="00651446"/>
    <w:rsid w:val="006516A4"/>
    <w:rsid w:val="00651AC7"/>
    <w:rsid w:val="00653142"/>
    <w:rsid w:val="006539E7"/>
    <w:rsid w:val="006542CD"/>
    <w:rsid w:val="00656833"/>
    <w:rsid w:val="0066001A"/>
    <w:rsid w:val="00660BE5"/>
    <w:rsid w:val="00661663"/>
    <w:rsid w:val="006623C8"/>
    <w:rsid w:val="0066312B"/>
    <w:rsid w:val="00664E42"/>
    <w:rsid w:val="00665A9C"/>
    <w:rsid w:val="00666084"/>
    <w:rsid w:val="00667E59"/>
    <w:rsid w:val="00670083"/>
    <w:rsid w:val="006705EC"/>
    <w:rsid w:val="00671342"/>
    <w:rsid w:val="00671B59"/>
    <w:rsid w:val="00671F60"/>
    <w:rsid w:val="00672785"/>
    <w:rsid w:val="00672FCD"/>
    <w:rsid w:val="0067384D"/>
    <w:rsid w:val="00676157"/>
    <w:rsid w:val="00676378"/>
    <w:rsid w:val="0067668F"/>
    <w:rsid w:val="006807C1"/>
    <w:rsid w:val="00682528"/>
    <w:rsid w:val="006826BE"/>
    <w:rsid w:val="0068279B"/>
    <w:rsid w:val="006832C5"/>
    <w:rsid w:val="0068361A"/>
    <w:rsid w:val="00683D48"/>
    <w:rsid w:val="0068749A"/>
    <w:rsid w:val="006874E7"/>
    <w:rsid w:val="0068797E"/>
    <w:rsid w:val="00687AF3"/>
    <w:rsid w:val="0069030C"/>
    <w:rsid w:val="0069055D"/>
    <w:rsid w:val="0069074A"/>
    <w:rsid w:val="00691228"/>
    <w:rsid w:val="006912FD"/>
    <w:rsid w:val="00695A63"/>
    <w:rsid w:val="00695ECE"/>
    <w:rsid w:val="00697288"/>
    <w:rsid w:val="006A011F"/>
    <w:rsid w:val="006A01A0"/>
    <w:rsid w:val="006A36AD"/>
    <w:rsid w:val="006A42B1"/>
    <w:rsid w:val="006A4A3D"/>
    <w:rsid w:val="006A58F3"/>
    <w:rsid w:val="006B2839"/>
    <w:rsid w:val="006C06AD"/>
    <w:rsid w:val="006C0B13"/>
    <w:rsid w:val="006C18CC"/>
    <w:rsid w:val="006C1FA4"/>
    <w:rsid w:val="006C21FF"/>
    <w:rsid w:val="006C52F5"/>
    <w:rsid w:val="006C66BB"/>
    <w:rsid w:val="006C67DD"/>
    <w:rsid w:val="006C745E"/>
    <w:rsid w:val="006C7AE2"/>
    <w:rsid w:val="006D0C8F"/>
    <w:rsid w:val="006D1F8A"/>
    <w:rsid w:val="006D2291"/>
    <w:rsid w:val="006D2B9D"/>
    <w:rsid w:val="006D478D"/>
    <w:rsid w:val="006D5224"/>
    <w:rsid w:val="006D542C"/>
    <w:rsid w:val="006D5AC3"/>
    <w:rsid w:val="006D5DE0"/>
    <w:rsid w:val="006D6AFA"/>
    <w:rsid w:val="006D7446"/>
    <w:rsid w:val="006E025F"/>
    <w:rsid w:val="006E1E2B"/>
    <w:rsid w:val="006E2D6B"/>
    <w:rsid w:val="006E7B77"/>
    <w:rsid w:val="006F0065"/>
    <w:rsid w:val="006F1C73"/>
    <w:rsid w:val="006F221F"/>
    <w:rsid w:val="006F440C"/>
    <w:rsid w:val="006F4C40"/>
    <w:rsid w:val="006F665C"/>
    <w:rsid w:val="0070038A"/>
    <w:rsid w:val="00703562"/>
    <w:rsid w:val="0070403F"/>
    <w:rsid w:val="007046C3"/>
    <w:rsid w:val="00707464"/>
    <w:rsid w:val="007121F1"/>
    <w:rsid w:val="00714C74"/>
    <w:rsid w:val="00714EEA"/>
    <w:rsid w:val="007169F2"/>
    <w:rsid w:val="00721E9E"/>
    <w:rsid w:val="00722BB1"/>
    <w:rsid w:val="00724C04"/>
    <w:rsid w:val="0072606F"/>
    <w:rsid w:val="0072681B"/>
    <w:rsid w:val="0072798F"/>
    <w:rsid w:val="0073308A"/>
    <w:rsid w:val="007333C5"/>
    <w:rsid w:val="007343A8"/>
    <w:rsid w:val="00734B21"/>
    <w:rsid w:val="00735042"/>
    <w:rsid w:val="0073589F"/>
    <w:rsid w:val="00735CEC"/>
    <w:rsid w:val="00741975"/>
    <w:rsid w:val="0074208C"/>
    <w:rsid w:val="00743706"/>
    <w:rsid w:val="00744900"/>
    <w:rsid w:val="007449AD"/>
    <w:rsid w:val="00744BAC"/>
    <w:rsid w:val="007455B5"/>
    <w:rsid w:val="0074777F"/>
    <w:rsid w:val="007479C0"/>
    <w:rsid w:val="00751257"/>
    <w:rsid w:val="00751761"/>
    <w:rsid w:val="007527EA"/>
    <w:rsid w:val="00752E4B"/>
    <w:rsid w:val="0075406B"/>
    <w:rsid w:val="00754871"/>
    <w:rsid w:val="00754F88"/>
    <w:rsid w:val="007551A8"/>
    <w:rsid w:val="00756272"/>
    <w:rsid w:val="007571D3"/>
    <w:rsid w:val="007577F9"/>
    <w:rsid w:val="00762C9C"/>
    <w:rsid w:val="00763034"/>
    <w:rsid w:val="00763C0C"/>
    <w:rsid w:val="00764CF8"/>
    <w:rsid w:val="007653A8"/>
    <w:rsid w:val="00765567"/>
    <w:rsid w:val="00765CD9"/>
    <w:rsid w:val="00766E05"/>
    <w:rsid w:val="00767877"/>
    <w:rsid w:val="00770693"/>
    <w:rsid w:val="00770F63"/>
    <w:rsid w:val="00772E3D"/>
    <w:rsid w:val="007741B2"/>
    <w:rsid w:val="00781E39"/>
    <w:rsid w:val="00781E7E"/>
    <w:rsid w:val="00785E4D"/>
    <w:rsid w:val="0078782A"/>
    <w:rsid w:val="00790268"/>
    <w:rsid w:val="00792830"/>
    <w:rsid w:val="00792DB6"/>
    <w:rsid w:val="00793387"/>
    <w:rsid w:val="007934B4"/>
    <w:rsid w:val="00794C06"/>
    <w:rsid w:val="00795C38"/>
    <w:rsid w:val="00796418"/>
    <w:rsid w:val="0079708E"/>
    <w:rsid w:val="007A011D"/>
    <w:rsid w:val="007A1859"/>
    <w:rsid w:val="007A1E37"/>
    <w:rsid w:val="007A3113"/>
    <w:rsid w:val="007A51EF"/>
    <w:rsid w:val="007A5EEC"/>
    <w:rsid w:val="007B0785"/>
    <w:rsid w:val="007B10A6"/>
    <w:rsid w:val="007B1986"/>
    <w:rsid w:val="007B283E"/>
    <w:rsid w:val="007B6023"/>
    <w:rsid w:val="007B71D7"/>
    <w:rsid w:val="007B7ECF"/>
    <w:rsid w:val="007C1B73"/>
    <w:rsid w:val="007C2631"/>
    <w:rsid w:val="007C269E"/>
    <w:rsid w:val="007C2748"/>
    <w:rsid w:val="007C27EB"/>
    <w:rsid w:val="007C2CB5"/>
    <w:rsid w:val="007C4D0E"/>
    <w:rsid w:val="007C5E06"/>
    <w:rsid w:val="007C6056"/>
    <w:rsid w:val="007C7257"/>
    <w:rsid w:val="007C7C00"/>
    <w:rsid w:val="007D2339"/>
    <w:rsid w:val="007D2BD9"/>
    <w:rsid w:val="007D33CE"/>
    <w:rsid w:val="007D35B9"/>
    <w:rsid w:val="007D78A6"/>
    <w:rsid w:val="007E0C9B"/>
    <w:rsid w:val="007E274E"/>
    <w:rsid w:val="007E2B01"/>
    <w:rsid w:val="007E3044"/>
    <w:rsid w:val="007E3C3E"/>
    <w:rsid w:val="007E3EEB"/>
    <w:rsid w:val="007E4FF8"/>
    <w:rsid w:val="007E5ACF"/>
    <w:rsid w:val="007E698C"/>
    <w:rsid w:val="007E6EB7"/>
    <w:rsid w:val="007F050F"/>
    <w:rsid w:val="007F0A29"/>
    <w:rsid w:val="007F0F5E"/>
    <w:rsid w:val="007F12CC"/>
    <w:rsid w:val="007F7EA1"/>
    <w:rsid w:val="008007E3"/>
    <w:rsid w:val="00801448"/>
    <w:rsid w:val="00801D9A"/>
    <w:rsid w:val="00804957"/>
    <w:rsid w:val="00805313"/>
    <w:rsid w:val="00805A1F"/>
    <w:rsid w:val="00813688"/>
    <w:rsid w:val="00813E7F"/>
    <w:rsid w:val="008146DF"/>
    <w:rsid w:val="00814DDF"/>
    <w:rsid w:val="008176B7"/>
    <w:rsid w:val="00822D79"/>
    <w:rsid w:val="008231FB"/>
    <w:rsid w:val="00823F51"/>
    <w:rsid w:val="00824EE0"/>
    <w:rsid w:val="00826381"/>
    <w:rsid w:val="00827703"/>
    <w:rsid w:val="00830977"/>
    <w:rsid w:val="008311A2"/>
    <w:rsid w:val="00833A44"/>
    <w:rsid w:val="008343A9"/>
    <w:rsid w:val="00835C76"/>
    <w:rsid w:val="00836BF7"/>
    <w:rsid w:val="00837304"/>
    <w:rsid w:val="0084199D"/>
    <w:rsid w:val="00842056"/>
    <w:rsid w:val="0084361B"/>
    <w:rsid w:val="00843EAB"/>
    <w:rsid w:val="0084401B"/>
    <w:rsid w:val="00844FFC"/>
    <w:rsid w:val="00845207"/>
    <w:rsid w:val="008457D1"/>
    <w:rsid w:val="00846429"/>
    <w:rsid w:val="008467DF"/>
    <w:rsid w:val="00847F7A"/>
    <w:rsid w:val="00850B35"/>
    <w:rsid w:val="00850F4F"/>
    <w:rsid w:val="00851511"/>
    <w:rsid w:val="00851558"/>
    <w:rsid w:val="008528EA"/>
    <w:rsid w:val="008534CE"/>
    <w:rsid w:val="00854042"/>
    <w:rsid w:val="008555B3"/>
    <w:rsid w:val="008555FC"/>
    <w:rsid w:val="0085563C"/>
    <w:rsid w:val="008559EB"/>
    <w:rsid w:val="008566F8"/>
    <w:rsid w:val="00856946"/>
    <w:rsid w:val="00857058"/>
    <w:rsid w:val="00857FE3"/>
    <w:rsid w:val="00861422"/>
    <w:rsid w:val="00862B16"/>
    <w:rsid w:val="00863412"/>
    <w:rsid w:val="0086528E"/>
    <w:rsid w:val="0086653C"/>
    <w:rsid w:val="00866741"/>
    <w:rsid w:val="0086693A"/>
    <w:rsid w:val="00866B48"/>
    <w:rsid w:val="008702B4"/>
    <w:rsid w:val="008718FC"/>
    <w:rsid w:val="00874938"/>
    <w:rsid w:val="00875D8F"/>
    <w:rsid w:val="00875F73"/>
    <w:rsid w:val="008762DC"/>
    <w:rsid w:val="0087698F"/>
    <w:rsid w:val="00876B0C"/>
    <w:rsid w:val="008777B5"/>
    <w:rsid w:val="008777BE"/>
    <w:rsid w:val="00880D07"/>
    <w:rsid w:val="00880E96"/>
    <w:rsid w:val="0088184D"/>
    <w:rsid w:val="008819D4"/>
    <w:rsid w:val="008824B2"/>
    <w:rsid w:val="0088283D"/>
    <w:rsid w:val="00884856"/>
    <w:rsid w:val="00886A57"/>
    <w:rsid w:val="00887014"/>
    <w:rsid w:val="008871ED"/>
    <w:rsid w:val="00887B2C"/>
    <w:rsid w:val="0089115D"/>
    <w:rsid w:val="008923D1"/>
    <w:rsid w:val="008939B9"/>
    <w:rsid w:val="00896988"/>
    <w:rsid w:val="008A3B17"/>
    <w:rsid w:val="008A40A7"/>
    <w:rsid w:val="008A4D54"/>
    <w:rsid w:val="008A50BF"/>
    <w:rsid w:val="008A64E3"/>
    <w:rsid w:val="008B11AA"/>
    <w:rsid w:val="008B193B"/>
    <w:rsid w:val="008B3925"/>
    <w:rsid w:val="008B3DEB"/>
    <w:rsid w:val="008B5014"/>
    <w:rsid w:val="008B6452"/>
    <w:rsid w:val="008C00DC"/>
    <w:rsid w:val="008C24CC"/>
    <w:rsid w:val="008C24ED"/>
    <w:rsid w:val="008C365D"/>
    <w:rsid w:val="008C3B7B"/>
    <w:rsid w:val="008C4050"/>
    <w:rsid w:val="008C4E00"/>
    <w:rsid w:val="008C72DA"/>
    <w:rsid w:val="008D2CE2"/>
    <w:rsid w:val="008D3622"/>
    <w:rsid w:val="008D40B8"/>
    <w:rsid w:val="008D5351"/>
    <w:rsid w:val="008D5AF4"/>
    <w:rsid w:val="008D5B18"/>
    <w:rsid w:val="008D6301"/>
    <w:rsid w:val="008D6954"/>
    <w:rsid w:val="008E1DFF"/>
    <w:rsid w:val="008E1FF3"/>
    <w:rsid w:val="008E34C0"/>
    <w:rsid w:val="008E4703"/>
    <w:rsid w:val="008E7190"/>
    <w:rsid w:val="008E78DD"/>
    <w:rsid w:val="008F0147"/>
    <w:rsid w:val="008F1836"/>
    <w:rsid w:val="008F2210"/>
    <w:rsid w:val="008F3AA8"/>
    <w:rsid w:val="008F4240"/>
    <w:rsid w:val="008F5029"/>
    <w:rsid w:val="008F5442"/>
    <w:rsid w:val="008F599E"/>
    <w:rsid w:val="008F678A"/>
    <w:rsid w:val="008F6A3F"/>
    <w:rsid w:val="008F6CD9"/>
    <w:rsid w:val="008F70A0"/>
    <w:rsid w:val="008F735F"/>
    <w:rsid w:val="008F754B"/>
    <w:rsid w:val="009010D6"/>
    <w:rsid w:val="00903120"/>
    <w:rsid w:val="00903404"/>
    <w:rsid w:val="00903A14"/>
    <w:rsid w:val="00904E57"/>
    <w:rsid w:val="00906A2C"/>
    <w:rsid w:val="0090758C"/>
    <w:rsid w:val="00907698"/>
    <w:rsid w:val="00907BFD"/>
    <w:rsid w:val="00912098"/>
    <w:rsid w:val="009127D4"/>
    <w:rsid w:val="00914DD7"/>
    <w:rsid w:val="00915B44"/>
    <w:rsid w:val="00915FDF"/>
    <w:rsid w:val="00916036"/>
    <w:rsid w:val="00916A66"/>
    <w:rsid w:val="00916EA3"/>
    <w:rsid w:val="0091737A"/>
    <w:rsid w:val="0091756C"/>
    <w:rsid w:val="009228B1"/>
    <w:rsid w:val="009239E8"/>
    <w:rsid w:val="00924181"/>
    <w:rsid w:val="00925D10"/>
    <w:rsid w:val="009279A4"/>
    <w:rsid w:val="009310B2"/>
    <w:rsid w:val="009310EC"/>
    <w:rsid w:val="00932B5F"/>
    <w:rsid w:val="009360FF"/>
    <w:rsid w:val="0093622B"/>
    <w:rsid w:val="00937DEC"/>
    <w:rsid w:val="0094048A"/>
    <w:rsid w:val="00941000"/>
    <w:rsid w:val="00941DF8"/>
    <w:rsid w:val="00941E4A"/>
    <w:rsid w:val="00943641"/>
    <w:rsid w:val="009449FF"/>
    <w:rsid w:val="0094649E"/>
    <w:rsid w:val="00946C53"/>
    <w:rsid w:val="00947429"/>
    <w:rsid w:val="0095020C"/>
    <w:rsid w:val="00950A46"/>
    <w:rsid w:val="00953489"/>
    <w:rsid w:val="00956363"/>
    <w:rsid w:val="00956A1E"/>
    <w:rsid w:val="009570B5"/>
    <w:rsid w:val="009610F8"/>
    <w:rsid w:val="009620EC"/>
    <w:rsid w:val="009623B3"/>
    <w:rsid w:val="0096358C"/>
    <w:rsid w:val="00964002"/>
    <w:rsid w:val="009660C7"/>
    <w:rsid w:val="00967DAC"/>
    <w:rsid w:val="00970165"/>
    <w:rsid w:val="0097076E"/>
    <w:rsid w:val="00970F16"/>
    <w:rsid w:val="00971442"/>
    <w:rsid w:val="0097292B"/>
    <w:rsid w:val="00973758"/>
    <w:rsid w:val="00973C72"/>
    <w:rsid w:val="00974D37"/>
    <w:rsid w:val="00975728"/>
    <w:rsid w:val="009757FA"/>
    <w:rsid w:val="00975C15"/>
    <w:rsid w:val="00975F60"/>
    <w:rsid w:val="0097642F"/>
    <w:rsid w:val="009771E5"/>
    <w:rsid w:val="009803C4"/>
    <w:rsid w:val="00981810"/>
    <w:rsid w:val="00982528"/>
    <w:rsid w:val="00983287"/>
    <w:rsid w:val="00983503"/>
    <w:rsid w:val="00983648"/>
    <w:rsid w:val="009840EC"/>
    <w:rsid w:val="00985A5E"/>
    <w:rsid w:val="0098690E"/>
    <w:rsid w:val="00986F99"/>
    <w:rsid w:val="00987DBB"/>
    <w:rsid w:val="00991EFE"/>
    <w:rsid w:val="00993CB6"/>
    <w:rsid w:val="009953D5"/>
    <w:rsid w:val="00996F10"/>
    <w:rsid w:val="00997B2F"/>
    <w:rsid w:val="009A061D"/>
    <w:rsid w:val="009A1A92"/>
    <w:rsid w:val="009A1C35"/>
    <w:rsid w:val="009A2430"/>
    <w:rsid w:val="009A251D"/>
    <w:rsid w:val="009A3992"/>
    <w:rsid w:val="009A54CF"/>
    <w:rsid w:val="009A65AD"/>
    <w:rsid w:val="009A66DB"/>
    <w:rsid w:val="009B06E1"/>
    <w:rsid w:val="009B3F79"/>
    <w:rsid w:val="009B662B"/>
    <w:rsid w:val="009C0BC6"/>
    <w:rsid w:val="009C1D7C"/>
    <w:rsid w:val="009C2E57"/>
    <w:rsid w:val="009C2FE0"/>
    <w:rsid w:val="009C54BE"/>
    <w:rsid w:val="009C5722"/>
    <w:rsid w:val="009C5CFB"/>
    <w:rsid w:val="009C5D91"/>
    <w:rsid w:val="009C7717"/>
    <w:rsid w:val="009C7E56"/>
    <w:rsid w:val="009D0684"/>
    <w:rsid w:val="009D0A84"/>
    <w:rsid w:val="009D1639"/>
    <w:rsid w:val="009D16C8"/>
    <w:rsid w:val="009D2855"/>
    <w:rsid w:val="009D32DF"/>
    <w:rsid w:val="009D335A"/>
    <w:rsid w:val="009D36DC"/>
    <w:rsid w:val="009D43B1"/>
    <w:rsid w:val="009D57B6"/>
    <w:rsid w:val="009D5A45"/>
    <w:rsid w:val="009E181A"/>
    <w:rsid w:val="009E2582"/>
    <w:rsid w:val="009E4615"/>
    <w:rsid w:val="009E4C17"/>
    <w:rsid w:val="009E4FD2"/>
    <w:rsid w:val="009E55EC"/>
    <w:rsid w:val="009E711F"/>
    <w:rsid w:val="009F01B5"/>
    <w:rsid w:val="009F09BD"/>
    <w:rsid w:val="009F21E0"/>
    <w:rsid w:val="009F5D58"/>
    <w:rsid w:val="009F5FAC"/>
    <w:rsid w:val="009F706C"/>
    <w:rsid w:val="009F7449"/>
    <w:rsid w:val="009F797D"/>
    <w:rsid w:val="009F79C4"/>
    <w:rsid w:val="00A00627"/>
    <w:rsid w:val="00A034F3"/>
    <w:rsid w:val="00A04066"/>
    <w:rsid w:val="00A069AD"/>
    <w:rsid w:val="00A075A2"/>
    <w:rsid w:val="00A10AEB"/>
    <w:rsid w:val="00A11468"/>
    <w:rsid w:val="00A12293"/>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5C08"/>
    <w:rsid w:val="00A2610C"/>
    <w:rsid w:val="00A26B54"/>
    <w:rsid w:val="00A27B71"/>
    <w:rsid w:val="00A3091C"/>
    <w:rsid w:val="00A349BA"/>
    <w:rsid w:val="00A35474"/>
    <w:rsid w:val="00A3720F"/>
    <w:rsid w:val="00A37D8E"/>
    <w:rsid w:val="00A40592"/>
    <w:rsid w:val="00A41CF2"/>
    <w:rsid w:val="00A454DE"/>
    <w:rsid w:val="00A47DBE"/>
    <w:rsid w:val="00A51D64"/>
    <w:rsid w:val="00A5232C"/>
    <w:rsid w:val="00A531F9"/>
    <w:rsid w:val="00A53740"/>
    <w:rsid w:val="00A53831"/>
    <w:rsid w:val="00A53C88"/>
    <w:rsid w:val="00A54ABC"/>
    <w:rsid w:val="00A54B74"/>
    <w:rsid w:val="00A5739B"/>
    <w:rsid w:val="00A5791C"/>
    <w:rsid w:val="00A60898"/>
    <w:rsid w:val="00A612F0"/>
    <w:rsid w:val="00A61DFA"/>
    <w:rsid w:val="00A6367F"/>
    <w:rsid w:val="00A642FA"/>
    <w:rsid w:val="00A645D4"/>
    <w:rsid w:val="00A64AAA"/>
    <w:rsid w:val="00A64C73"/>
    <w:rsid w:val="00A655D2"/>
    <w:rsid w:val="00A6572F"/>
    <w:rsid w:val="00A70900"/>
    <w:rsid w:val="00A70F64"/>
    <w:rsid w:val="00A71118"/>
    <w:rsid w:val="00A73809"/>
    <w:rsid w:val="00A73D99"/>
    <w:rsid w:val="00A76297"/>
    <w:rsid w:val="00A7759F"/>
    <w:rsid w:val="00A77B80"/>
    <w:rsid w:val="00A81C81"/>
    <w:rsid w:val="00A842AE"/>
    <w:rsid w:val="00A84FAD"/>
    <w:rsid w:val="00A85395"/>
    <w:rsid w:val="00A85CF0"/>
    <w:rsid w:val="00A86D06"/>
    <w:rsid w:val="00A8748F"/>
    <w:rsid w:val="00A87F98"/>
    <w:rsid w:val="00A90560"/>
    <w:rsid w:val="00A92AC5"/>
    <w:rsid w:val="00A9313D"/>
    <w:rsid w:val="00A97138"/>
    <w:rsid w:val="00AA0286"/>
    <w:rsid w:val="00AA0CC2"/>
    <w:rsid w:val="00AA382E"/>
    <w:rsid w:val="00AA4B6D"/>
    <w:rsid w:val="00AA5BCB"/>
    <w:rsid w:val="00AA6EA1"/>
    <w:rsid w:val="00AA6F54"/>
    <w:rsid w:val="00AA76B7"/>
    <w:rsid w:val="00AA7B02"/>
    <w:rsid w:val="00AB0D9A"/>
    <w:rsid w:val="00AB1879"/>
    <w:rsid w:val="00AB1CD5"/>
    <w:rsid w:val="00AB5814"/>
    <w:rsid w:val="00AB63D3"/>
    <w:rsid w:val="00AB6FED"/>
    <w:rsid w:val="00AB72E0"/>
    <w:rsid w:val="00AC2C83"/>
    <w:rsid w:val="00AC4115"/>
    <w:rsid w:val="00AC495C"/>
    <w:rsid w:val="00AC525B"/>
    <w:rsid w:val="00AC6D38"/>
    <w:rsid w:val="00AC732F"/>
    <w:rsid w:val="00AC7F75"/>
    <w:rsid w:val="00AD3AA4"/>
    <w:rsid w:val="00AD4B94"/>
    <w:rsid w:val="00AD4D18"/>
    <w:rsid w:val="00AD5E6D"/>
    <w:rsid w:val="00AD7AED"/>
    <w:rsid w:val="00AE1823"/>
    <w:rsid w:val="00AE1C8F"/>
    <w:rsid w:val="00AE3C9F"/>
    <w:rsid w:val="00AE46F0"/>
    <w:rsid w:val="00AE4ABC"/>
    <w:rsid w:val="00AE7624"/>
    <w:rsid w:val="00AF335B"/>
    <w:rsid w:val="00AF50E8"/>
    <w:rsid w:val="00AF60D2"/>
    <w:rsid w:val="00AF65C4"/>
    <w:rsid w:val="00B00CB8"/>
    <w:rsid w:val="00B01C18"/>
    <w:rsid w:val="00B01C9F"/>
    <w:rsid w:val="00B02890"/>
    <w:rsid w:val="00B07CE2"/>
    <w:rsid w:val="00B11536"/>
    <w:rsid w:val="00B12785"/>
    <w:rsid w:val="00B13A70"/>
    <w:rsid w:val="00B13F7E"/>
    <w:rsid w:val="00B1522F"/>
    <w:rsid w:val="00B15563"/>
    <w:rsid w:val="00B15E71"/>
    <w:rsid w:val="00B16450"/>
    <w:rsid w:val="00B1788D"/>
    <w:rsid w:val="00B2081D"/>
    <w:rsid w:val="00B214E6"/>
    <w:rsid w:val="00B23018"/>
    <w:rsid w:val="00B23682"/>
    <w:rsid w:val="00B24F0F"/>
    <w:rsid w:val="00B31209"/>
    <w:rsid w:val="00B32187"/>
    <w:rsid w:val="00B332C6"/>
    <w:rsid w:val="00B3585C"/>
    <w:rsid w:val="00B40AF3"/>
    <w:rsid w:val="00B4137C"/>
    <w:rsid w:val="00B41D35"/>
    <w:rsid w:val="00B4228F"/>
    <w:rsid w:val="00B44CDC"/>
    <w:rsid w:val="00B50817"/>
    <w:rsid w:val="00B50DF1"/>
    <w:rsid w:val="00B5136C"/>
    <w:rsid w:val="00B5329E"/>
    <w:rsid w:val="00B53CD9"/>
    <w:rsid w:val="00B5561C"/>
    <w:rsid w:val="00B55735"/>
    <w:rsid w:val="00B558FD"/>
    <w:rsid w:val="00B56659"/>
    <w:rsid w:val="00B60132"/>
    <w:rsid w:val="00B60962"/>
    <w:rsid w:val="00B61193"/>
    <w:rsid w:val="00B61E13"/>
    <w:rsid w:val="00B620B0"/>
    <w:rsid w:val="00B65CB5"/>
    <w:rsid w:val="00B6789A"/>
    <w:rsid w:val="00B67B58"/>
    <w:rsid w:val="00B70C5B"/>
    <w:rsid w:val="00B711A5"/>
    <w:rsid w:val="00B72916"/>
    <w:rsid w:val="00B72D97"/>
    <w:rsid w:val="00B73800"/>
    <w:rsid w:val="00B74E80"/>
    <w:rsid w:val="00B759A0"/>
    <w:rsid w:val="00B76143"/>
    <w:rsid w:val="00B76361"/>
    <w:rsid w:val="00B77BF1"/>
    <w:rsid w:val="00B8193B"/>
    <w:rsid w:val="00B82B2A"/>
    <w:rsid w:val="00B82BC7"/>
    <w:rsid w:val="00B8343E"/>
    <w:rsid w:val="00B8486D"/>
    <w:rsid w:val="00B84C6D"/>
    <w:rsid w:val="00B86DA0"/>
    <w:rsid w:val="00B87FE7"/>
    <w:rsid w:val="00B920CE"/>
    <w:rsid w:val="00B93A34"/>
    <w:rsid w:val="00B93E97"/>
    <w:rsid w:val="00B941F8"/>
    <w:rsid w:val="00B9477A"/>
    <w:rsid w:val="00B95203"/>
    <w:rsid w:val="00B96D76"/>
    <w:rsid w:val="00B97E41"/>
    <w:rsid w:val="00BA2859"/>
    <w:rsid w:val="00BA54B0"/>
    <w:rsid w:val="00BA6130"/>
    <w:rsid w:val="00BA7AE0"/>
    <w:rsid w:val="00BA7D06"/>
    <w:rsid w:val="00BA7F0C"/>
    <w:rsid w:val="00BB0E9B"/>
    <w:rsid w:val="00BB1764"/>
    <w:rsid w:val="00BB2FDD"/>
    <w:rsid w:val="00BB3205"/>
    <w:rsid w:val="00BB344B"/>
    <w:rsid w:val="00BB5BB5"/>
    <w:rsid w:val="00BB778F"/>
    <w:rsid w:val="00BC2F1F"/>
    <w:rsid w:val="00BC3FD5"/>
    <w:rsid w:val="00BC4393"/>
    <w:rsid w:val="00BC57B5"/>
    <w:rsid w:val="00BC604E"/>
    <w:rsid w:val="00BC6700"/>
    <w:rsid w:val="00BC6C96"/>
    <w:rsid w:val="00BC7FEE"/>
    <w:rsid w:val="00BD0BDC"/>
    <w:rsid w:val="00BD3DC6"/>
    <w:rsid w:val="00BD3E0F"/>
    <w:rsid w:val="00BE0D62"/>
    <w:rsid w:val="00BE0E0A"/>
    <w:rsid w:val="00BE1322"/>
    <w:rsid w:val="00BE438F"/>
    <w:rsid w:val="00BE54C2"/>
    <w:rsid w:val="00BE5613"/>
    <w:rsid w:val="00BE61DB"/>
    <w:rsid w:val="00BE6668"/>
    <w:rsid w:val="00BE68E9"/>
    <w:rsid w:val="00BF1DC6"/>
    <w:rsid w:val="00BF265F"/>
    <w:rsid w:val="00BF2B4E"/>
    <w:rsid w:val="00BF42F2"/>
    <w:rsid w:val="00BF4FD1"/>
    <w:rsid w:val="00BF50FA"/>
    <w:rsid w:val="00BF69A3"/>
    <w:rsid w:val="00C01212"/>
    <w:rsid w:val="00C01743"/>
    <w:rsid w:val="00C01810"/>
    <w:rsid w:val="00C019B4"/>
    <w:rsid w:val="00C03359"/>
    <w:rsid w:val="00C03DD1"/>
    <w:rsid w:val="00C040E8"/>
    <w:rsid w:val="00C0532C"/>
    <w:rsid w:val="00C05754"/>
    <w:rsid w:val="00C108AB"/>
    <w:rsid w:val="00C108C1"/>
    <w:rsid w:val="00C1110D"/>
    <w:rsid w:val="00C120AB"/>
    <w:rsid w:val="00C121AA"/>
    <w:rsid w:val="00C1262D"/>
    <w:rsid w:val="00C139F0"/>
    <w:rsid w:val="00C13F73"/>
    <w:rsid w:val="00C163F6"/>
    <w:rsid w:val="00C1734F"/>
    <w:rsid w:val="00C17556"/>
    <w:rsid w:val="00C202C5"/>
    <w:rsid w:val="00C2062C"/>
    <w:rsid w:val="00C22156"/>
    <w:rsid w:val="00C2485E"/>
    <w:rsid w:val="00C24F31"/>
    <w:rsid w:val="00C252F4"/>
    <w:rsid w:val="00C27B8C"/>
    <w:rsid w:val="00C30874"/>
    <w:rsid w:val="00C3279D"/>
    <w:rsid w:val="00C338FD"/>
    <w:rsid w:val="00C33CF0"/>
    <w:rsid w:val="00C33F37"/>
    <w:rsid w:val="00C347A5"/>
    <w:rsid w:val="00C34ACA"/>
    <w:rsid w:val="00C3624E"/>
    <w:rsid w:val="00C36302"/>
    <w:rsid w:val="00C36795"/>
    <w:rsid w:val="00C402AD"/>
    <w:rsid w:val="00C40498"/>
    <w:rsid w:val="00C40A5A"/>
    <w:rsid w:val="00C40B06"/>
    <w:rsid w:val="00C41CBF"/>
    <w:rsid w:val="00C41F7C"/>
    <w:rsid w:val="00C438C1"/>
    <w:rsid w:val="00C43BCE"/>
    <w:rsid w:val="00C45F87"/>
    <w:rsid w:val="00C54A1D"/>
    <w:rsid w:val="00C5583F"/>
    <w:rsid w:val="00C56B10"/>
    <w:rsid w:val="00C575D4"/>
    <w:rsid w:val="00C57DB8"/>
    <w:rsid w:val="00C60D52"/>
    <w:rsid w:val="00C60EF9"/>
    <w:rsid w:val="00C60FEE"/>
    <w:rsid w:val="00C65028"/>
    <w:rsid w:val="00C6601D"/>
    <w:rsid w:val="00C67711"/>
    <w:rsid w:val="00C71BC5"/>
    <w:rsid w:val="00C72B17"/>
    <w:rsid w:val="00C739D6"/>
    <w:rsid w:val="00C73D7C"/>
    <w:rsid w:val="00C75697"/>
    <w:rsid w:val="00C7584D"/>
    <w:rsid w:val="00C77A59"/>
    <w:rsid w:val="00C829D9"/>
    <w:rsid w:val="00C83201"/>
    <w:rsid w:val="00C86B1E"/>
    <w:rsid w:val="00C86ECA"/>
    <w:rsid w:val="00C910FC"/>
    <w:rsid w:val="00C92500"/>
    <w:rsid w:val="00C92A05"/>
    <w:rsid w:val="00C93276"/>
    <w:rsid w:val="00C93FCF"/>
    <w:rsid w:val="00C945B9"/>
    <w:rsid w:val="00C948FC"/>
    <w:rsid w:val="00C94D76"/>
    <w:rsid w:val="00C95015"/>
    <w:rsid w:val="00C96EF8"/>
    <w:rsid w:val="00C97448"/>
    <w:rsid w:val="00C975CE"/>
    <w:rsid w:val="00C97938"/>
    <w:rsid w:val="00CA1793"/>
    <w:rsid w:val="00CA181B"/>
    <w:rsid w:val="00CA199F"/>
    <w:rsid w:val="00CA19CD"/>
    <w:rsid w:val="00CA23BB"/>
    <w:rsid w:val="00CA3795"/>
    <w:rsid w:val="00CB057B"/>
    <w:rsid w:val="00CB1C19"/>
    <w:rsid w:val="00CB41D1"/>
    <w:rsid w:val="00CB53A3"/>
    <w:rsid w:val="00CB53C1"/>
    <w:rsid w:val="00CB56D0"/>
    <w:rsid w:val="00CB73F2"/>
    <w:rsid w:val="00CC085A"/>
    <w:rsid w:val="00CC1605"/>
    <w:rsid w:val="00CC2AA5"/>
    <w:rsid w:val="00CC2E2E"/>
    <w:rsid w:val="00CC3A03"/>
    <w:rsid w:val="00CC3C50"/>
    <w:rsid w:val="00CC55CF"/>
    <w:rsid w:val="00CC57A4"/>
    <w:rsid w:val="00CC5A9F"/>
    <w:rsid w:val="00CD32DF"/>
    <w:rsid w:val="00CD3E12"/>
    <w:rsid w:val="00CD4EB6"/>
    <w:rsid w:val="00CD577B"/>
    <w:rsid w:val="00CD5C6D"/>
    <w:rsid w:val="00CD6ABE"/>
    <w:rsid w:val="00CD6DFF"/>
    <w:rsid w:val="00CE0D48"/>
    <w:rsid w:val="00CE6E73"/>
    <w:rsid w:val="00CF00D1"/>
    <w:rsid w:val="00CF0C51"/>
    <w:rsid w:val="00CF2996"/>
    <w:rsid w:val="00CF4F41"/>
    <w:rsid w:val="00CF6D42"/>
    <w:rsid w:val="00D007B5"/>
    <w:rsid w:val="00D010D1"/>
    <w:rsid w:val="00D011C7"/>
    <w:rsid w:val="00D03160"/>
    <w:rsid w:val="00D03409"/>
    <w:rsid w:val="00D034F5"/>
    <w:rsid w:val="00D06BB0"/>
    <w:rsid w:val="00D11A4D"/>
    <w:rsid w:val="00D11F06"/>
    <w:rsid w:val="00D1299B"/>
    <w:rsid w:val="00D143C9"/>
    <w:rsid w:val="00D149B4"/>
    <w:rsid w:val="00D2138E"/>
    <w:rsid w:val="00D21AFC"/>
    <w:rsid w:val="00D2386C"/>
    <w:rsid w:val="00D2391F"/>
    <w:rsid w:val="00D2439A"/>
    <w:rsid w:val="00D25973"/>
    <w:rsid w:val="00D3200D"/>
    <w:rsid w:val="00D32698"/>
    <w:rsid w:val="00D32E86"/>
    <w:rsid w:val="00D35404"/>
    <w:rsid w:val="00D36143"/>
    <w:rsid w:val="00D366A7"/>
    <w:rsid w:val="00D37668"/>
    <w:rsid w:val="00D401FA"/>
    <w:rsid w:val="00D40391"/>
    <w:rsid w:val="00D40644"/>
    <w:rsid w:val="00D40D32"/>
    <w:rsid w:val="00D411AA"/>
    <w:rsid w:val="00D4156A"/>
    <w:rsid w:val="00D430FC"/>
    <w:rsid w:val="00D434F2"/>
    <w:rsid w:val="00D447A0"/>
    <w:rsid w:val="00D47098"/>
    <w:rsid w:val="00D476B6"/>
    <w:rsid w:val="00D4795D"/>
    <w:rsid w:val="00D50869"/>
    <w:rsid w:val="00D50E0D"/>
    <w:rsid w:val="00D51015"/>
    <w:rsid w:val="00D512CB"/>
    <w:rsid w:val="00D51439"/>
    <w:rsid w:val="00D52AB8"/>
    <w:rsid w:val="00D52C8E"/>
    <w:rsid w:val="00D552C3"/>
    <w:rsid w:val="00D60688"/>
    <w:rsid w:val="00D60A68"/>
    <w:rsid w:val="00D61479"/>
    <w:rsid w:val="00D63D2D"/>
    <w:rsid w:val="00D7092A"/>
    <w:rsid w:val="00D71ED0"/>
    <w:rsid w:val="00D72D03"/>
    <w:rsid w:val="00D73DDB"/>
    <w:rsid w:val="00D742FD"/>
    <w:rsid w:val="00D747B8"/>
    <w:rsid w:val="00D74CD2"/>
    <w:rsid w:val="00D76411"/>
    <w:rsid w:val="00D7685A"/>
    <w:rsid w:val="00D76932"/>
    <w:rsid w:val="00D77553"/>
    <w:rsid w:val="00D7782F"/>
    <w:rsid w:val="00D8080D"/>
    <w:rsid w:val="00D83332"/>
    <w:rsid w:val="00D8352B"/>
    <w:rsid w:val="00D83555"/>
    <w:rsid w:val="00D83BA3"/>
    <w:rsid w:val="00D841EB"/>
    <w:rsid w:val="00D8625E"/>
    <w:rsid w:val="00D87223"/>
    <w:rsid w:val="00D90085"/>
    <w:rsid w:val="00D901C2"/>
    <w:rsid w:val="00D919CD"/>
    <w:rsid w:val="00D92279"/>
    <w:rsid w:val="00D92516"/>
    <w:rsid w:val="00D925A6"/>
    <w:rsid w:val="00D93556"/>
    <w:rsid w:val="00D93C33"/>
    <w:rsid w:val="00D9544D"/>
    <w:rsid w:val="00D954AB"/>
    <w:rsid w:val="00D97201"/>
    <w:rsid w:val="00D977A4"/>
    <w:rsid w:val="00DA2412"/>
    <w:rsid w:val="00DA72ED"/>
    <w:rsid w:val="00DB016F"/>
    <w:rsid w:val="00DB033D"/>
    <w:rsid w:val="00DB17A8"/>
    <w:rsid w:val="00DB26AB"/>
    <w:rsid w:val="00DB3250"/>
    <w:rsid w:val="00DB38AD"/>
    <w:rsid w:val="00DB4075"/>
    <w:rsid w:val="00DB4DD9"/>
    <w:rsid w:val="00DC1A1D"/>
    <w:rsid w:val="00DC2CFE"/>
    <w:rsid w:val="00DC2E65"/>
    <w:rsid w:val="00DC4902"/>
    <w:rsid w:val="00DC57CC"/>
    <w:rsid w:val="00DC690A"/>
    <w:rsid w:val="00DD12DC"/>
    <w:rsid w:val="00DD224D"/>
    <w:rsid w:val="00DD2777"/>
    <w:rsid w:val="00DD2A34"/>
    <w:rsid w:val="00DD3B99"/>
    <w:rsid w:val="00DD4412"/>
    <w:rsid w:val="00DD49B4"/>
    <w:rsid w:val="00DD57BE"/>
    <w:rsid w:val="00DD5CA8"/>
    <w:rsid w:val="00DD7ADF"/>
    <w:rsid w:val="00DE207F"/>
    <w:rsid w:val="00DE231F"/>
    <w:rsid w:val="00DE2DF7"/>
    <w:rsid w:val="00DE3295"/>
    <w:rsid w:val="00DE3E79"/>
    <w:rsid w:val="00DE4317"/>
    <w:rsid w:val="00DE5F0A"/>
    <w:rsid w:val="00DF0393"/>
    <w:rsid w:val="00DF057C"/>
    <w:rsid w:val="00DF0B12"/>
    <w:rsid w:val="00DF1D46"/>
    <w:rsid w:val="00DF58AF"/>
    <w:rsid w:val="00DF5991"/>
    <w:rsid w:val="00DF5B3B"/>
    <w:rsid w:val="00DF6129"/>
    <w:rsid w:val="00DF66C2"/>
    <w:rsid w:val="00DF6A20"/>
    <w:rsid w:val="00DF6E86"/>
    <w:rsid w:val="00DF74E2"/>
    <w:rsid w:val="00E0258D"/>
    <w:rsid w:val="00E03578"/>
    <w:rsid w:val="00E03595"/>
    <w:rsid w:val="00E04081"/>
    <w:rsid w:val="00E0563D"/>
    <w:rsid w:val="00E05E27"/>
    <w:rsid w:val="00E06312"/>
    <w:rsid w:val="00E0715E"/>
    <w:rsid w:val="00E072B8"/>
    <w:rsid w:val="00E077E4"/>
    <w:rsid w:val="00E07931"/>
    <w:rsid w:val="00E1214C"/>
    <w:rsid w:val="00E12836"/>
    <w:rsid w:val="00E1338C"/>
    <w:rsid w:val="00E1463E"/>
    <w:rsid w:val="00E14A8B"/>
    <w:rsid w:val="00E14C85"/>
    <w:rsid w:val="00E14CA1"/>
    <w:rsid w:val="00E16773"/>
    <w:rsid w:val="00E173CC"/>
    <w:rsid w:val="00E20158"/>
    <w:rsid w:val="00E20553"/>
    <w:rsid w:val="00E22037"/>
    <w:rsid w:val="00E22C08"/>
    <w:rsid w:val="00E23416"/>
    <w:rsid w:val="00E24FCB"/>
    <w:rsid w:val="00E25ABB"/>
    <w:rsid w:val="00E267D1"/>
    <w:rsid w:val="00E271F4"/>
    <w:rsid w:val="00E27439"/>
    <w:rsid w:val="00E309BA"/>
    <w:rsid w:val="00E3204D"/>
    <w:rsid w:val="00E33C86"/>
    <w:rsid w:val="00E34E86"/>
    <w:rsid w:val="00E359FE"/>
    <w:rsid w:val="00E36317"/>
    <w:rsid w:val="00E4016F"/>
    <w:rsid w:val="00E40C4F"/>
    <w:rsid w:val="00E41711"/>
    <w:rsid w:val="00E42030"/>
    <w:rsid w:val="00E43D98"/>
    <w:rsid w:val="00E4496B"/>
    <w:rsid w:val="00E466A4"/>
    <w:rsid w:val="00E46861"/>
    <w:rsid w:val="00E50AE4"/>
    <w:rsid w:val="00E532BB"/>
    <w:rsid w:val="00E53796"/>
    <w:rsid w:val="00E53B9B"/>
    <w:rsid w:val="00E53C8D"/>
    <w:rsid w:val="00E5705B"/>
    <w:rsid w:val="00E57AA1"/>
    <w:rsid w:val="00E61F99"/>
    <w:rsid w:val="00E6339B"/>
    <w:rsid w:val="00E639CD"/>
    <w:rsid w:val="00E64C0C"/>
    <w:rsid w:val="00E64C74"/>
    <w:rsid w:val="00E70E96"/>
    <w:rsid w:val="00E71D9E"/>
    <w:rsid w:val="00E72D1A"/>
    <w:rsid w:val="00E735BC"/>
    <w:rsid w:val="00E74511"/>
    <w:rsid w:val="00E74918"/>
    <w:rsid w:val="00E77366"/>
    <w:rsid w:val="00E84CFB"/>
    <w:rsid w:val="00E85047"/>
    <w:rsid w:val="00E8648B"/>
    <w:rsid w:val="00E869C0"/>
    <w:rsid w:val="00E87FA1"/>
    <w:rsid w:val="00E917FF"/>
    <w:rsid w:val="00E92B8B"/>
    <w:rsid w:val="00E95D4B"/>
    <w:rsid w:val="00E96895"/>
    <w:rsid w:val="00E97194"/>
    <w:rsid w:val="00E97E8B"/>
    <w:rsid w:val="00EA091A"/>
    <w:rsid w:val="00EA2570"/>
    <w:rsid w:val="00EA2ADA"/>
    <w:rsid w:val="00EA35EB"/>
    <w:rsid w:val="00EA4B50"/>
    <w:rsid w:val="00EA4D58"/>
    <w:rsid w:val="00EA5B58"/>
    <w:rsid w:val="00EA6D20"/>
    <w:rsid w:val="00EB0EBF"/>
    <w:rsid w:val="00EB1F36"/>
    <w:rsid w:val="00EB21BB"/>
    <w:rsid w:val="00EB21CF"/>
    <w:rsid w:val="00EB3BBF"/>
    <w:rsid w:val="00EB3CC5"/>
    <w:rsid w:val="00EB6949"/>
    <w:rsid w:val="00EC05AA"/>
    <w:rsid w:val="00EC0FBF"/>
    <w:rsid w:val="00EC3646"/>
    <w:rsid w:val="00EC36F5"/>
    <w:rsid w:val="00EC53A1"/>
    <w:rsid w:val="00EC7F66"/>
    <w:rsid w:val="00ED156D"/>
    <w:rsid w:val="00ED33FD"/>
    <w:rsid w:val="00ED4432"/>
    <w:rsid w:val="00ED4C4D"/>
    <w:rsid w:val="00ED56D7"/>
    <w:rsid w:val="00ED570B"/>
    <w:rsid w:val="00ED6503"/>
    <w:rsid w:val="00ED6618"/>
    <w:rsid w:val="00ED74A2"/>
    <w:rsid w:val="00ED7B6D"/>
    <w:rsid w:val="00EE0FDB"/>
    <w:rsid w:val="00EE1B60"/>
    <w:rsid w:val="00EE329E"/>
    <w:rsid w:val="00EE3AF8"/>
    <w:rsid w:val="00EE43E8"/>
    <w:rsid w:val="00EE4521"/>
    <w:rsid w:val="00EE538E"/>
    <w:rsid w:val="00EE59CB"/>
    <w:rsid w:val="00EE7BD8"/>
    <w:rsid w:val="00EF0CAD"/>
    <w:rsid w:val="00EF2578"/>
    <w:rsid w:val="00EF3203"/>
    <w:rsid w:val="00EF40CA"/>
    <w:rsid w:val="00EF5472"/>
    <w:rsid w:val="00EF60D2"/>
    <w:rsid w:val="00EF78E4"/>
    <w:rsid w:val="00F0231C"/>
    <w:rsid w:val="00F023F8"/>
    <w:rsid w:val="00F03025"/>
    <w:rsid w:val="00F04044"/>
    <w:rsid w:val="00F04913"/>
    <w:rsid w:val="00F07A23"/>
    <w:rsid w:val="00F07C76"/>
    <w:rsid w:val="00F110F6"/>
    <w:rsid w:val="00F134D0"/>
    <w:rsid w:val="00F13813"/>
    <w:rsid w:val="00F13F06"/>
    <w:rsid w:val="00F167B9"/>
    <w:rsid w:val="00F20EA6"/>
    <w:rsid w:val="00F21250"/>
    <w:rsid w:val="00F22157"/>
    <w:rsid w:val="00F2658E"/>
    <w:rsid w:val="00F266CC"/>
    <w:rsid w:val="00F306AB"/>
    <w:rsid w:val="00F31763"/>
    <w:rsid w:val="00F328DF"/>
    <w:rsid w:val="00F329D1"/>
    <w:rsid w:val="00F3322C"/>
    <w:rsid w:val="00F3427B"/>
    <w:rsid w:val="00F3432F"/>
    <w:rsid w:val="00F3523A"/>
    <w:rsid w:val="00F35BAB"/>
    <w:rsid w:val="00F37FA7"/>
    <w:rsid w:val="00F40594"/>
    <w:rsid w:val="00F42064"/>
    <w:rsid w:val="00F44791"/>
    <w:rsid w:val="00F44C34"/>
    <w:rsid w:val="00F44E8F"/>
    <w:rsid w:val="00F46018"/>
    <w:rsid w:val="00F50A2A"/>
    <w:rsid w:val="00F5125F"/>
    <w:rsid w:val="00F53491"/>
    <w:rsid w:val="00F53615"/>
    <w:rsid w:val="00F55918"/>
    <w:rsid w:val="00F55CAE"/>
    <w:rsid w:val="00F55E33"/>
    <w:rsid w:val="00F567D4"/>
    <w:rsid w:val="00F61072"/>
    <w:rsid w:val="00F6109C"/>
    <w:rsid w:val="00F616E7"/>
    <w:rsid w:val="00F62BD5"/>
    <w:rsid w:val="00F62E5E"/>
    <w:rsid w:val="00F64DBC"/>
    <w:rsid w:val="00F65313"/>
    <w:rsid w:val="00F66D1B"/>
    <w:rsid w:val="00F679CF"/>
    <w:rsid w:val="00F67F5C"/>
    <w:rsid w:val="00F722BD"/>
    <w:rsid w:val="00F72996"/>
    <w:rsid w:val="00F72A39"/>
    <w:rsid w:val="00F73324"/>
    <w:rsid w:val="00F734B3"/>
    <w:rsid w:val="00F73F51"/>
    <w:rsid w:val="00F75362"/>
    <w:rsid w:val="00F766C3"/>
    <w:rsid w:val="00F767BF"/>
    <w:rsid w:val="00F7719A"/>
    <w:rsid w:val="00F774E2"/>
    <w:rsid w:val="00F80505"/>
    <w:rsid w:val="00F80AF6"/>
    <w:rsid w:val="00F82C42"/>
    <w:rsid w:val="00F82D5B"/>
    <w:rsid w:val="00F8360B"/>
    <w:rsid w:val="00F83A07"/>
    <w:rsid w:val="00F84C99"/>
    <w:rsid w:val="00F84DDB"/>
    <w:rsid w:val="00F86213"/>
    <w:rsid w:val="00F87327"/>
    <w:rsid w:val="00F87A46"/>
    <w:rsid w:val="00F90E77"/>
    <w:rsid w:val="00F916CD"/>
    <w:rsid w:val="00F923AC"/>
    <w:rsid w:val="00F92511"/>
    <w:rsid w:val="00F93745"/>
    <w:rsid w:val="00F940CB"/>
    <w:rsid w:val="00F97DB0"/>
    <w:rsid w:val="00FA0135"/>
    <w:rsid w:val="00FA3439"/>
    <w:rsid w:val="00FA45BA"/>
    <w:rsid w:val="00FA5C89"/>
    <w:rsid w:val="00FA5D16"/>
    <w:rsid w:val="00FA6F1E"/>
    <w:rsid w:val="00FA72C3"/>
    <w:rsid w:val="00FA748A"/>
    <w:rsid w:val="00FA7D57"/>
    <w:rsid w:val="00FB0777"/>
    <w:rsid w:val="00FB2409"/>
    <w:rsid w:val="00FB7426"/>
    <w:rsid w:val="00FB797E"/>
    <w:rsid w:val="00FC24AF"/>
    <w:rsid w:val="00FC29C1"/>
    <w:rsid w:val="00FC2BEC"/>
    <w:rsid w:val="00FC447E"/>
    <w:rsid w:val="00FC7017"/>
    <w:rsid w:val="00FD05A7"/>
    <w:rsid w:val="00FD06AF"/>
    <w:rsid w:val="00FD12B9"/>
    <w:rsid w:val="00FD190D"/>
    <w:rsid w:val="00FD1AAD"/>
    <w:rsid w:val="00FD33FB"/>
    <w:rsid w:val="00FD34DA"/>
    <w:rsid w:val="00FD42B0"/>
    <w:rsid w:val="00FD5C07"/>
    <w:rsid w:val="00FD73EE"/>
    <w:rsid w:val="00FE07FC"/>
    <w:rsid w:val="00FE5E14"/>
    <w:rsid w:val="00FE627A"/>
    <w:rsid w:val="00FE79E5"/>
    <w:rsid w:val="00FF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79760AEE"/>
  <w15:docId w15:val="{94B0C920-974F-4161-8C6A-2F65B499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paragraph" w:styleId="Heading4">
    <w:name w:val="heading 4"/>
    <w:basedOn w:val="ListParagraph"/>
    <w:next w:val="Normal"/>
    <w:link w:val="Heading4Char"/>
    <w:uiPriority w:val="9"/>
    <w:unhideWhenUsed/>
    <w:qFormat/>
    <w:rsid w:val="0044334C"/>
    <w:pPr>
      <w:numPr>
        <w:numId w:val="22"/>
      </w:numPr>
      <w:tabs>
        <w:tab w:val="right" w:pos="9360"/>
      </w:tabs>
      <w:spacing w:after="120" w:line="276" w:lineRule="auto"/>
      <w:ind w:left="360"/>
      <w:outlineLvl w:val="3"/>
    </w:pPr>
    <w:rPr>
      <w:rFonts w:asciiTheme="majorHAnsi" w:eastAsiaTheme="minorEastAsia" w:hAnsiTheme="maj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4Char">
    <w:name w:val="Heading 4 Char"/>
    <w:basedOn w:val="DefaultParagraphFont"/>
    <w:link w:val="Heading4"/>
    <w:uiPriority w:val="9"/>
    <w:rsid w:val="0044334C"/>
    <w:rPr>
      <w:rFonts w:asciiTheme="majorHAnsi" w:eastAsiaTheme="minorEastAsia" w:hAnsiTheme="majorHAnsi"/>
      <w:b/>
    </w:rPr>
  </w:style>
  <w:style w:type="character" w:customStyle="1" w:styleId="ListParagraphChar">
    <w:name w:val="List Paragraph Char"/>
    <w:link w:val="ListParagraph"/>
    <w:uiPriority w:val="34"/>
    <w:rsid w:val="0044334C"/>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47724437">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3667926">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223610723">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56991668">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578057442">
      <w:bodyDiv w:val="1"/>
      <w:marLeft w:val="0"/>
      <w:marRight w:val="0"/>
      <w:marTop w:val="0"/>
      <w:marBottom w:val="0"/>
      <w:divBdr>
        <w:top w:val="none" w:sz="0" w:space="0" w:color="auto"/>
        <w:left w:val="none" w:sz="0" w:space="0" w:color="auto"/>
        <w:bottom w:val="none" w:sz="0" w:space="0" w:color="auto"/>
        <w:right w:val="none" w:sz="0" w:space="0" w:color="auto"/>
      </w:divBdr>
    </w:div>
    <w:div w:id="630093017">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661085898">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724791361">
      <w:bodyDiv w:val="1"/>
      <w:marLeft w:val="0"/>
      <w:marRight w:val="0"/>
      <w:marTop w:val="0"/>
      <w:marBottom w:val="0"/>
      <w:divBdr>
        <w:top w:val="none" w:sz="0" w:space="0" w:color="auto"/>
        <w:left w:val="none" w:sz="0" w:space="0" w:color="auto"/>
        <w:bottom w:val="none" w:sz="0" w:space="0" w:color="auto"/>
        <w:right w:val="none" w:sz="0" w:space="0" w:color="auto"/>
      </w:divBdr>
    </w:div>
    <w:div w:id="79364353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840773166">
      <w:bodyDiv w:val="1"/>
      <w:marLeft w:val="0"/>
      <w:marRight w:val="0"/>
      <w:marTop w:val="0"/>
      <w:marBottom w:val="0"/>
      <w:divBdr>
        <w:top w:val="none" w:sz="0" w:space="0" w:color="auto"/>
        <w:left w:val="none" w:sz="0" w:space="0" w:color="auto"/>
        <w:bottom w:val="none" w:sz="0" w:space="0" w:color="auto"/>
        <w:right w:val="none" w:sz="0" w:space="0" w:color="auto"/>
      </w:divBdr>
    </w:div>
    <w:div w:id="922379584">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988436615">
      <w:bodyDiv w:val="1"/>
      <w:marLeft w:val="0"/>
      <w:marRight w:val="0"/>
      <w:marTop w:val="0"/>
      <w:marBottom w:val="0"/>
      <w:divBdr>
        <w:top w:val="none" w:sz="0" w:space="0" w:color="auto"/>
        <w:left w:val="none" w:sz="0" w:space="0" w:color="auto"/>
        <w:bottom w:val="none" w:sz="0" w:space="0" w:color="auto"/>
        <w:right w:val="none" w:sz="0" w:space="0" w:color="auto"/>
      </w:divBdr>
    </w:div>
    <w:div w:id="1004896072">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74739427">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093355436">
      <w:bodyDiv w:val="1"/>
      <w:marLeft w:val="0"/>
      <w:marRight w:val="0"/>
      <w:marTop w:val="0"/>
      <w:marBottom w:val="0"/>
      <w:divBdr>
        <w:top w:val="none" w:sz="0" w:space="0" w:color="auto"/>
        <w:left w:val="none" w:sz="0" w:space="0" w:color="auto"/>
        <w:bottom w:val="none" w:sz="0" w:space="0" w:color="auto"/>
        <w:right w:val="none" w:sz="0" w:space="0" w:color="auto"/>
      </w:divBdr>
    </w:div>
    <w:div w:id="1116750810">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222062392">
      <w:bodyDiv w:val="1"/>
      <w:marLeft w:val="0"/>
      <w:marRight w:val="0"/>
      <w:marTop w:val="0"/>
      <w:marBottom w:val="0"/>
      <w:divBdr>
        <w:top w:val="none" w:sz="0" w:space="0" w:color="auto"/>
        <w:left w:val="none" w:sz="0" w:space="0" w:color="auto"/>
        <w:bottom w:val="none" w:sz="0" w:space="0" w:color="auto"/>
        <w:right w:val="none" w:sz="0" w:space="0" w:color="auto"/>
      </w:divBdr>
    </w:div>
    <w:div w:id="123400276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45649457">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296642288">
      <w:bodyDiv w:val="1"/>
      <w:marLeft w:val="0"/>
      <w:marRight w:val="0"/>
      <w:marTop w:val="0"/>
      <w:marBottom w:val="0"/>
      <w:divBdr>
        <w:top w:val="none" w:sz="0" w:space="0" w:color="auto"/>
        <w:left w:val="none" w:sz="0" w:space="0" w:color="auto"/>
        <w:bottom w:val="none" w:sz="0" w:space="0" w:color="auto"/>
        <w:right w:val="none" w:sz="0" w:space="0" w:color="auto"/>
      </w:divBdr>
    </w:div>
    <w:div w:id="1299873221">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1035850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47175643">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83286161">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395353491">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468861149">
      <w:bodyDiv w:val="1"/>
      <w:marLeft w:val="0"/>
      <w:marRight w:val="0"/>
      <w:marTop w:val="0"/>
      <w:marBottom w:val="0"/>
      <w:divBdr>
        <w:top w:val="none" w:sz="0" w:space="0" w:color="auto"/>
        <w:left w:val="none" w:sz="0" w:space="0" w:color="auto"/>
        <w:bottom w:val="none" w:sz="0" w:space="0" w:color="auto"/>
        <w:right w:val="none" w:sz="0" w:space="0" w:color="auto"/>
      </w:divBdr>
    </w:div>
    <w:div w:id="1506894719">
      <w:bodyDiv w:val="1"/>
      <w:marLeft w:val="0"/>
      <w:marRight w:val="0"/>
      <w:marTop w:val="0"/>
      <w:marBottom w:val="0"/>
      <w:divBdr>
        <w:top w:val="none" w:sz="0" w:space="0" w:color="auto"/>
        <w:left w:val="none" w:sz="0" w:space="0" w:color="auto"/>
        <w:bottom w:val="none" w:sz="0" w:space="0" w:color="auto"/>
        <w:right w:val="none" w:sz="0" w:space="0" w:color="auto"/>
      </w:divBdr>
    </w:div>
    <w:div w:id="1516925061">
      <w:bodyDiv w:val="1"/>
      <w:marLeft w:val="0"/>
      <w:marRight w:val="0"/>
      <w:marTop w:val="0"/>
      <w:marBottom w:val="0"/>
      <w:divBdr>
        <w:top w:val="none" w:sz="0" w:space="0" w:color="auto"/>
        <w:left w:val="none" w:sz="0" w:space="0" w:color="auto"/>
        <w:bottom w:val="none" w:sz="0" w:space="0" w:color="auto"/>
        <w:right w:val="none" w:sz="0" w:space="0" w:color="auto"/>
      </w:divBdr>
    </w:div>
    <w:div w:id="1517965551">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83121332">
      <w:bodyDiv w:val="1"/>
      <w:marLeft w:val="0"/>
      <w:marRight w:val="0"/>
      <w:marTop w:val="0"/>
      <w:marBottom w:val="0"/>
      <w:divBdr>
        <w:top w:val="none" w:sz="0" w:space="0" w:color="auto"/>
        <w:left w:val="none" w:sz="0" w:space="0" w:color="auto"/>
        <w:bottom w:val="none" w:sz="0" w:space="0" w:color="auto"/>
        <w:right w:val="none" w:sz="0" w:space="0" w:color="auto"/>
      </w:divBdr>
    </w:div>
    <w:div w:id="1685012369">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6030782">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08291417">
      <w:bodyDiv w:val="1"/>
      <w:marLeft w:val="0"/>
      <w:marRight w:val="0"/>
      <w:marTop w:val="0"/>
      <w:marBottom w:val="0"/>
      <w:divBdr>
        <w:top w:val="none" w:sz="0" w:space="0" w:color="auto"/>
        <w:left w:val="none" w:sz="0" w:space="0" w:color="auto"/>
        <w:bottom w:val="none" w:sz="0" w:space="0" w:color="auto"/>
        <w:right w:val="none" w:sz="0" w:space="0" w:color="auto"/>
      </w:divBdr>
    </w:div>
    <w:div w:id="1737824076">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0759326">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26626231">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75338119">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 w:id="2040886826">
      <w:bodyDiv w:val="1"/>
      <w:marLeft w:val="0"/>
      <w:marRight w:val="0"/>
      <w:marTop w:val="0"/>
      <w:marBottom w:val="0"/>
      <w:divBdr>
        <w:top w:val="none" w:sz="0" w:space="0" w:color="auto"/>
        <w:left w:val="none" w:sz="0" w:space="0" w:color="auto"/>
        <w:bottom w:val="none" w:sz="0" w:space="0" w:color="auto"/>
        <w:right w:val="none" w:sz="0" w:space="0" w:color="auto"/>
      </w:divBdr>
    </w:div>
    <w:div w:id="2049255789">
      <w:bodyDiv w:val="1"/>
      <w:marLeft w:val="0"/>
      <w:marRight w:val="0"/>
      <w:marTop w:val="0"/>
      <w:marBottom w:val="0"/>
      <w:divBdr>
        <w:top w:val="none" w:sz="0" w:space="0" w:color="auto"/>
        <w:left w:val="none" w:sz="0" w:space="0" w:color="auto"/>
        <w:bottom w:val="none" w:sz="0" w:space="0" w:color="auto"/>
        <w:right w:val="none" w:sz="0" w:space="0" w:color="auto"/>
      </w:divBdr>
    </w:div>
    <w:div w:id="2108386075">
      <w:bodyDiv w:val="1"/>
      <w:marLeft w:val="0"/>
      <w:marRight w:val="0"/>
      <w:marTop w:val="0"/>
      <w:marBottom w:val="0"/>
      <w:divBdr>
        <w:top w:val="none" w:sz="0" w:space="0" w:color="auto"/>
        <w:left w:val="none" w:sz="0" w:space="0" w:color="auto"/>
        <w:bottom w:val="none" w:sz="0" w:space="0" w:color="auto"/>
        <w:right w:val="none" w:sz="0" w:space="0" w:color="auto"/>
      </w:divBdr>
    </w:div>
    <w:div w:id="21267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nust@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preview/mmwrhtml/mm6349a8.htm?s_cid=mm6349a8_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vhf/ebola/outbreaks/2014-west-africa/case-counts.html"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5/ATL_h.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8D50-65D5-44F9-9278-370F17BA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dc:creator>
  <cp:keywords/>
  <dc:description/>
  <cp:lastModifiedBy>Zirger, Jeffrey (CDC/OD/OADS)</cp:lastModifiedBy>
  <cp:revision>5</cp:revision>
  <cp:lastPrinted>2015-06-18T18:53:00Z</cp:lastPrinted>
  <dcterms:created xsi:type="dcterms:W3CDTF">2015-06-22T20:20:00Z</dcterms:created>
  <dcterms:modified xsi:type="dcterms:W3CDTF">2015-06-30T14:11:00Z</dcterms:modified>
</cp:coreProperties>
</file>