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F9" w:rsidRPr="006E2FDA" w:rsidRDefault="00CD5637">
      <w:pPr>
        <w:pStyle w:val="jims"/>
        <w:tabs>
          <w:tab w:val="left" w:pos="6840"/>
        </w:tabs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0.8pt;margin-top:36pt;width:136.8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l6rgIAAKkFAAAOAAAAZHJzL2Uyb0RvYy54bWysVG1vmzAQ/j5p/8HydwokhAAqqdoQpknd&#10;i9TuBzhggjWwme0Eumr/fWcTkqb9Mm3jg3XY5+fuuXt81zdD26ADlYoJnmL/ysOI8kKUjO9S/O0x&#10;dyKMlCa8JI3gNMVPVOGb1ft3132X0JmoRVNSiQCEq6TvUlxr3SWuq4qatkRdiY5yOKyEbImGX7lz&#10;S0l6QG8bd+Z5odsLWXZSFFQp2M3GQ7yy+FVFC/2lqhTVqEkx5KbtKu26Nau7uibJTpKuZsUxDfIX&#10;WbSEcQh6gsqIJmgv2RuolhVSKFHpq0K0rqgqVlDLAdj43is2DzXpqOUCxVHdqUzq/8EWnw9fJWJl&#10;igOMOGmhRY900OhODGhuqtN3KgGnhw7c9ADb0GXLVHX3oviuEBfrmvAdvZVS9DUlJWTnm5vui6sj&#10;jjIg2/6TKCEM2WthgYZKtqZ0UAwE6NClp1NnTCqFCbmcL+chHBVwFgaeF9nWuSSZbndS6Q9UtMgY&#10;KZbQeYtODvdKm2xIMrmYYFzkrGls9xt+sQGO4w7EhqvmzGRhm/kce/Em2kSBE8zCjRN4Webc5uvA&#10;CXN/ucjm2Xqd+b9MXD9IalaWlJswk7D84M8ad5T4KImTtJRoWGngTEpK7rbrRqIDAWHn9rM1h5Oz&#10;m3uZhi0CcHlFyZ8F3t0sdvIwWjpBHiyceOlFjufHd3HoBXGQ5ZeU7hmn/04J9SmOF7PFKKZz0q+4&#10;efZ7y40kLdMwOhrWpjg6OZHESHDDS9taTVgz2i9KYdI/lwLaPTXaCtZodFSrHrYDoBgVb0X5BNKV&#10;ApQFIoR5B0Yt5E+MepgdKVY/9kRSjJqPHORvBs1kyMnYTgbhBVxNscZoNNd6HEj7TrJdDcjjA+Pi&#10;Fp5Ixax6z1kcHxbMA0viOLvMwHn5b73OE3b1GwAA//8DAFBLAwQUAAYACAAAACEAv/CugeAAAAAL&#10;AQAADwAAAGRycy9kb3ducmV2LnhtbEyPwU7DMBBE70j8g7VI3KidCNI2jVNVCE5IiDQcODqxm1iN&#10;1yF22/D3bE9wm9E+zc4U29kN7GymYD1KSBYCmMHWa4udhM/69WEFLESFWg0ejYQfE2Bb3t4UKtf+&#10;gpU572PHKARDriT0MY4556HtjVNh4UeDdDv4yalIduq4ntSFwt3AUyEy7pRF+tCr0Tz3pj3uT07C&#10;7gurF/v93nxUh8rW9VrgW3aU8v5u3m2ARTPHPxiu9ak6lNSp8SfUgQ0Slo9JRiiJlDZdAZE8pcAa&#10;Ust0Bbws+P8N5S8AAAD//wMAUEsBAi0AFAAGAAgAAAAhALaDOJL+AAAA4QEAABMAAAAAAAAAAAAA&#10;AAAAAAAAAFtDb250ZW50X1R5cGVzXS54bWxQSwECLQAUAAYACAAAACEAOP0h/9YAAACUAQAACwAA&#10;AAAAAAAAAAAAAAAvAQAAX3JlbHMvLnJlbHNQSwECLQAUAAYACAAAACEA7lcJeq4CAACpBQAADgAA&#10;AAAAAAAAAAAAAAAuAgAAZHJzL2Uyb0RvYy54bWxQSwECLQAUAAYACAAAACEAv/CugeAAAAALAQAA&#10;DwAAAAAAAAAAAAAAAAAIBQAAZHJzL2Rvd25yZXYueG1sUEsFBgAAAAAEAAQA8wAAABUGAAAAAA==&#10;" o:allowincell="f" filled="f" stroked="f">
            <v:textbox inset="0,0,0,0">
              <w:txbxContent>
                <w:p w:rsidR="00B34B77" w:rsidRDefault="00B34B77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National Institute on Drug Abuse</w:t>
                  </w:r>
                </w:p>
                <w:p w:rsidR="00B34B77" w:rsidRDefault="00B34B77">
                  <w:pPr>
                    <w:rPr>
                      <w:rFonts w:ascii="Arial" w:hAnsi="Arial"/>
                      <w:sz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Arial" w:hAnsi="Arial"/>
                          <w:sz w:val="18"/>
                        </w:rPr>
                        <w:t>6001 Executive Boulevard</w:t>
                      </w:r>
                    </w:smartTag>
                  </w:smartTag>
                </w:p>
                <w:p w:rsidR="00B34B77" w:rsidRDefault="00B34B77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Room 5160, MSC 9589</w:t>
                  </w:r>
                </w:p>
                <w:p w:rsidR="00B34B77" w:rsidRDefault="00B34B77">
                  <w:pPr>
                    <w:rPr>
                      <w:rFonts w:ascii="Arial" w:hAnsi="Arial"/>
                      <w:sz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/>
                          <w:sz w:val="18"/>
                        </w:rPr>
                        <w:t>Bethesda</w:t>
                      </w:r>
                    </w:smartTag>
                    <w:r>
                      <w:rPr>
                        <w:rFonts w:ascii="Arial" w:hAnsi="Arial"/>
                        <w:sz w:val="18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Arial" w:hAnsi="Arial"/>
                          <w:sz w:val="18"/>
                        </w:rPr>
                        <w:t>Maryland</w:t>
                      </w:r>
                    </w:smartTag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rFonts w:ascii="Arial" w:hAnsi="Arial"/>
                          <w:sz w:val="18"/>
                        </w:rPr>
                        <w:t>20892-9589</w:t>
                      </w:r>
                    </w:smartTag>
                  </w:smartTag>
                </w:p>
                <w:p w:rsidR="00B34B77" w:rsidRDefault="00B34B77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(301) 443-6504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6" o:spid="_x0000_s1027" type="#_x0000_t202" style="position:absolute;margin-left:10.8pt;margin-top:36pt;width:295.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Og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DPbnb7TCTg9dOBmBjgGll2luruXxXeNhFzVVGzZrVKyrxktIbvQ3vQvro44&#10;2oJs+k+yhDB0Z6QDGirV2tZBMxCgA0tPJ2ZsKgUcTuYkDgiYCrBFczKJHHU+TY63O6XNByZbZBcp&#10;VsC8Q6f7e21sNjQ5uthgQua8aRz7jXhxAI7jCcSGq9Zms3BkPsdBvF6sF8Qj0WztkSDLvNt8RbxZ&#10;Hs6n2SRbrbLwl40bkqTmZcmEDXMUVkj+jLiDxEdJnKSlZcNLC2dT0mq7WTUK7SkIO3ef6zlYzm7+&#10;yzRcE6CWVyWFEQnuotjLZ4u5R3Iy9eJ5sPCCML6LZwGJSZa/LOmeC/bvJaE+xfE0mo5iOif9qrbA&#10;fW9ro0nLDYyOhrcpXpycaGIluBalo9ZQ3ozri1bY9M+tALqPRDvBWo2OajXDZnAvw6nZinkjyydQ&#10;sJIgMNAijD1Y1FL9xKiHEZJi/WNHFcOo+SjgFcQhsZI1bkOmc9AsUpeWzaWFigKgUmwwGpcrM86p&#10;Xaf4toZI47sT8hZeTsWdqM9ZHd4bjAlX22Gk2Tl0uXde58G7/A0AAP//AwBQSwMEFAAGAAgAAAAh&#10;AGgZGD7dAAAACQEAAA8AAABkcnMvZG93bnJldi54bWxMj8FOwzAQRO9I/IO1SNyonagNJcSpEBXX&#10;IgpU4ubG2yQiXkex26R/z/ZEbzuap9mZYjW5TpxwCK0nDclMgUCqvG2p1vD1+fawBBGiIWs6T6jh&#10;jAFW5e1NYXLrR/rA0zbWgkMo5EZDE2OfSxmqBp0JM98jsXfwgzOR5VBLO5iRw10nU6Uy6UxL/KEx&#10;Pb42WP1uj07D9+bws5ur93rtFv3oJyXJPUmt7++ml2cQEaf4D8OlPleHkjvt/ZFsEJ2GNMmY1PCY&#10;8iT2s+Ry7BlMFinIspDXC8o/AAAA//8DAFBLAQItABQABgAIAAAAIQC2gziS/gAAAOEBAAATAAAA&#10;AAAAAAAAAAAAAAAAAABbQ29udGVudF9UeXBlc10ueG1sUEsBAi0AFAAGAAgAAAAhADj9If/WAAAA&#10;lAEAAAsAAAAAAAAAAAAAAAAALwEAAF9yZWxzLy5yZWxzUEsBAi0AFAAGAAgAAAAhALL7s6C4AgAA&#10;wAUAAA4AAAAAAAAAAAAAAAAALgIAAGRycy9lMm9Eb2MueG1sUEsBAi0AFAAGAAgAAAAhAGgZGD7d&#10;AAAACQEAAA8AAAAAAAAAAAAAAAAAEgUAAGRycy9kb3ducmV2LnhtbFBLBQYAAAAABAAEAPMAAAAc&#10;BgAAAAA=&#10;" o:allowincell="f" filled="f" stroked="f">
            <v:textbox>
              <w:txbxContent>
                <w:p w:rsidR="00B34B77" w:rsidRDefault="00B34B77">
                  <w:pPr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b/>
                      <w:smallCaps/>
                      <w:sz w:val="18"/>
                    </w:rPr>
                    <w:t>Division of Epidemiology, Services, and Prevention Research</w:t>
                  </w:r>
                </w:p>
                <w:p w:rsidR="00B34B77" w:rsidRDefault="00B34B77"/>
              </w:txbxContent>
            </v:textbox>
          </v:shape>
        </w:pict>
      </w:r>
      <w:r w:rsidR="008C365B" w:rsidRPr="006E2FD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-960120</wp:posOffset>
            </wp:positionH>
            <wp:positionV relativeFrom="paragraph">
              <wp:posOffset>-274320</wp:posOffset>
            </wp:positionV>
            <wp:extent cx="1188720" cy="78867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pict>
          <v:shape id="Text Box 2" o:spid="_x0000_s1028" type="#_x0000_t202" style="position:absolute;margin-left:10.8pt;margin-top:0;width:496.8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YjtgIAALgFAAAOAAAAZHJzL2Uyb0RvYy54bWysVNtu2zAMfR+wfxD07voSxYmNOkUbx8OA&#10;7gK0+wDFlmNhtuRJSpyu2L+PknNr+zJs84MhUdThIXnE65t916IdU5pLkeHwKsCIiVJWXGwy/O2x&#10;8OYYaUNFRVspWIafmMY3i/fvroc+ZZFsZFsxhQBE6HToM9wY06e+r8uGdVRfyZ4JOKyl6qiBrdr4&#10;laIDoHetHwVB7A9SVb2SJdMarPl4iBcOv65Zab7UtWYGtRkGbsb9lfuv7d9fXNN0o2jf8PJAg/4F&#10;i45yAUFPUDk1FG0VfwPV8VJJLWtzVcrOl3XNS+ZygGzC4FU2Dw3tmcsFiqP7U5n0/4MtP+++KsSr&#10;DEcYCdpBix7Z3qA7uUeRrc7Q6xScHnpwM3swQ5ddprq/l+V3jYRcNlRs2K1ScmgYrYBdaG/6F1dH&#10;HG1B1sMnWUEYujXSAe1r1dnSQTEQoEOXnk6dsVRKMMaTIJnEcFTCWTQjk8i1zqfp8XavtPnAZIfs&#10;IsMKOu/Q6e5eG8uGpkcXG0zIgret634rXhjAcbRAbLhqzywL18znJEhW89WceCSKVx4J8ty7LZbE&#10;i4twNs0n+XKZh79s3JCkDa8qJmyYo7BC8meNO0h8lMRJWlq2vLJwlpJWm/WyVWhHQdiF+1zN4eTs&#10;5r+k4YoAubxKKYxIcBclXhHPZx4pyNRLZsHcC8LkLokDkpC8eJnSPRfs31NCQ4aTaTQdxXQm/Sq3&#10;wH1vc6Npxw2MjpZ3GZ6fnGhqJbgSlWutobwd1xelsPTPpYB2HxvtBGs1OqrV7Nf7w8sAMCvmtaye&#10;QMFKgsBAizD2YNFI9ROjAUZIhvWPLVUMo/ajgFeQhITYmeM2sFCX1vXRSkUJEBk2GI3LpRnn07ZX&#10;fNNAhPG9CXkLL6bmTsxnNod3BuPB5XQYZXb+XO6d13ngLn4DAAD//wMAUEsDBBQABgAIAAAAIQA3&#10;+qXC2wAAAAcBAAAPAAAAZHJzL2Rvd25yZXYueG1sTI/BTsMwEETvSPyDtUjcqBMDFUqzqQCJnsqB&#10;wgdsYzcOxOsodpukX497guNoRjNvyvXkOnEyQ2g9I+SLDITh2uuWG4Svz7e7JxAhEmvqPBuE2QRY&#10;V9dXJRXaj/xhTrvYiFTCoSAEG2NfSBlqaxyFhe8NJ+/gB0cxyaGReqAxlbtOqixbSkctpwVLvXm1&#10;pv7ZHR2CO+fnYUvkvjezorGf7eZ9+4J4ezM9r0BEM8W/MFzwEzpUiWnvj6yD6BBUvkxJhHTo4mb5&#10;owKxR3i4VyCrUv7nr34BAAD//wMAUEsBAi0AFAAGAAgAAAAhALaDOJL+AAAA4QEAABMAAAAAAAAA&#10;AAAAAAAAAAAAAFtDb250ZW50X1R5cGVzXS54bWxQSwECLQAUAAYACAAAACEAOP0h/9YAAACUAQAA&#10;CwAAAAAAAAAAAAAAAAAvAQAAX3JlbHMvLnJlbHNQSwECLQAUAAYACAAAACEAp/8WI7YCAAC4BQAA&#10;DgAAAAAAAAAAAAAAAAAuAgAAZHJzL2Uyb0RvYy54bWxQSwECLQAUAAYACAAAACEAN/qlwtsAAAAH&#10;AQAADwAAAAAAAAAAAAAAAAAQBQAAZHJzL2Rvd25yZXYueG1sUEsFBgAAAAAEAAQA8wAAABgGAAAA&#10;AA==&#10;" o:allowincell="f" filled="f" stroked="f">
            <v:textbox inset=",0,,0">
              <w:txbxContent>
                <w:p w:rsidR="00B34B77" w:rsidRDefault="00B34B77">
                  <w:pPr>
                    <w:tabs>
                      <w:tab w:val="left" w:pos="6840"/>
                      <w:tab w:val="left" w:pos="7020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b/>
                      <w:sz w:val="22"/>
                    </w:rPr>
                    <w:t>DEPARTMENT OF HEALTH &amp; HUMAN SERVICES</w:t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Public Health Service</w:t>
                  </w:r>
                </w:p>
                <w:p w:rsidR="00B34B77" w:rsidRDefault="00B34B77">
                  <w:pPr>
                    <w:tabs>
                      <w:tab w:val="left" w:pos="6840"/>
                      <w:tab w:val="left" w:pos="7020"/>
                    </w:tabs>
                    <w:rPr>
                      <w:b/>
                      <w:sz w:val="18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National Institutes of Health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line id="Line 4" o:spid="_x0000_s1029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28.8pt" to="507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BH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idGYwroSAWm1sqI0e1at51vS7Q0rXHVE7Hhm+nQykZSEjeZcSNs4A/nb4ohnEkL3XsU3H&#10;1vYBEhqAjlGN000NfvSIwuE0zx7nOYhGr76ElNdEY53/zHWPglFhCZwjMDk8Ox+IkPIaEu5Rei2k&#10;jGJLhYYKzyf5JCY4LQULzhDm7G5bS4sOBMblIX6xKvDch1m9VyyCdZyw1cX2RMizDZdLFfCgFKBz&#10;sc7z8GOezlez1awYFfl0NSrSphl9WtfFaLrOHifNQ1PXTfYzUMuKshOMcRXYXWczK/5O+8srOU/V&#10;bTpvbUjeo8d+AdnrP5KOWgb5zoOw1ey0sVeNYRxj8OXphHm/34N9/8CXvwAAAP//AwBQSwMEFAAG&#10;AAgAAAAhAOfcvQvbAAAACQEAAA8AAABkcnMvZG93bnJldi54bWxMj8FqwzAQRO+F/oPYQG+N5JS4&#10;xbUcSiHkFqgbyFWxtraJtTLSOnH/vgo9tMfZWWbelJvZDeKCIfaeNGRLBQKp8banVsPhc/v4AiKy&#10;IWsGT6jhGyNsqvu70hTWX+kDLzW3IoVQLIyGjnkspIxNh87EpR+RkvflgzOcZGilDeaawt0gV0rl&#10;0pmeUkNnRnzvsDnXk9PAPU0Z7ev9bteG7XS0hzDOSuuHxfz2CoJx5r9nuOEndKgS08lPZKMYNDzl&#10;aQprWD/nIG6+ytYrEKffi6xK+X9B9QMAAP//AwBQSwECLQAUAAYACAAAACEAtoM4kv4AAADhAQAA&#10;EwAAAAAAAAAAAAAAAAAAAAAAW0NvbnRlbnRfVHlwZXNdLnhtbFBLAQItABQABgAIAAAAIQA4/SH/&#10;1gAAAJQBAAALAAAAAAAAAAAAAAAAAC8BAABfcmVscy8ucmVsc1BLAQItABQABgAIAAAAIQAJ3xBH&#10;EwIAACgEAAAOAAAAAAAAAAAAAAAAAC4CAABkcnMvZTJvRG9jLnhtbFBLAQItABQABgAIAAAAIQDn&#10;3L0L2wAAAAkBAAAPAAAAAAAAAAAAAAAAAG0EAABkcnMvZG93bnJldi54bWxQSwUGAAAAAAQABADz&#10;AAAAdQUAAAAA&#10;" o:allowincell="f" strokecolor="#333"/>
        </w:pict>
      </w:r>
    </w:p>
    <w:p w:rsidR="00316AF9" w:rsidRPr="006E2FDA" w:rsidRDefault="00316AF9">
      <w:pPr>
        <w:rPr>
          <w:sz w:val="24"/>
          <w:szCs w:val="24"/>
        </w:rPr>
      </w:pPr>
    </w:p>
    <w:p w:rsidR="00316AF9" w:rsidRPr="006E2FDA" w:rsidRDefault="00316AF9">
      <w:pPr>
        <w:rPr>
          <w:sz w:val="24"/>
          <w:szCs w:val="24"/>
        </w:rPr>
      </w:pPr>
    </w:p>
    <w:p w:rsidR="00316AF9" w:rsidRPr="006E2FDA" w:rsidRDefault="00316AF9">
      <w:pPr>
        <w:rPr>
          <w:sz w:val="24"/>
          <w:szCs w:val="24"/>
        </w:rPr>
      </w:pPr>
    </w:p>
    <w:p w:rsidR="00316AF9" w:rsidRPr="006E2FDA" w:rsidRDefault="003E1E2F">
      <w:pPr>
        <w:pStyle w:val="jims"/>
        <w:spacing w:line="240" w:lineRule="auto"/>
        <w:rPr>
          <w:rFonts w:ascii="Times New Roman" w:hAnsi="Times New Roman"/>
          <w:sz w:val="24"/>
          <w:szCs w:val="24"/>
        </w:rPr>
      </w:pPr>
      <w:r w:rsidRPr="006E2FDA">
        <w:rPr>
          <w:rFonts w:ascii="Times New Roman" w:hAnsi="Times New Roman"/>
          <w:sz w:val="24"/>
          <w:szCs w:val="24"/>
        </w:rPr>
        <w:t>DATE:</w:t>
      </w:r>
      <w:r w:rsidR="00A12DB8" w:rsidRPr="006E2FDA">
        <w:rPr>
          <w:rFonts w:ascii="Times New Roman" w:hAnsi="Times New Roman"/>
          <w:sz w:val="24"/>
          <w:szCs w:val="24"/>
        </w:rPr>
        <w:t xml:space="preserve"> </w:t>
      </w:r>
      <w:r w:rsidR="00A12DB8" w:rsidRPr="006E2FDA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D10E39">
        <w:rPr>
          <w:rFonts w:ascii="Times New Roman" w:hAnsi="Times New Roman"/>
          <w:sz w:val="24"/>
          <w:szCs w:val="24"/>
        </w:rPr>
        <w:tab/>
      </w:r>
      <w:r w:rsidR="007E5E92" w:rsidRPr="003B2AC4">
        <w:rPr>
          <w:rFonts w:ascii="Times New Roman" w:hAnsi="Times New Roman"/>
          <w:sz w:val="24"/>
          <w:szCs w:val="24"/>
        </w:rPr>
        <w:t>April</w:t>
      </w:r>
      <w:r w:rsidR="00D51FCE" w:rsidRPr="003B2AC4">
        <w:rPr>
          <w:rFonts w:ascii="Times New Roman" w:hAnsi="Times New Roman"/>
          <w:sz w:val="24"/>
          <w:szCs w:val="24"/>
        </w:rPr>
        <w:t xml:space="preserve"> </w:t>
      </w:r>
      <w:r w:rsidR="003B2AC4">
        <w:rPr>
          <w:rFonts w:ascii="Times New Roman" w:hAnsi="Times New Roman"/>
          <w:sz w:val="24"/>
          <w:szCs w:val="24"/>
        </w:rPr>
        <w:t>2</w:t>
      </w:r>
      <w:r w:rsidR="00A06FD2">
        <w:rPr>
          <w:rFonts w:ascii="Times New Roman" w:hAnsi="Times New Roman"/>
          <w:sz w:val="24"/>
          <w:szCs w:val="24"/>
        </w:rPr>
        <w:t>8</w:t>
      </w:r>
      <w:r w:rsidR="00D7493F" w:rsidRPr="003B2AC4">
        <w:rPr>
          <w:rFonts w:ascii="Times New Roman" w:hAnsi="Times New Roman"/>
          <w:sz w:val="24"/>
          <w:szCs w:val="24"/>
        </w:rPr>
        <w:t>,</w:t>
      </w:r>
      <w:r w:rsidR="00C965E0" w:rsidRPr="003B2AC4">
        <w:rPr>
          <w:rFonts w:ascii="Times New Roman" w:hAnsi="Times New Roman"/>
          <w:sz w:val="24"/>
          <w:szCs w:val="24"/>
        </w:rPr>
        <w:t xml:space="preserve"> </w:t>
      </w:r>
      <w:r w:rsidR="006B50C3" w:rsidRPr="003B2AC4">
        <w:rPr>
          <w:rFonts w:ascii="Times New Roman" w:hAnsi="Times New Roman"/>
          <w:sz w:val="24"/>
          <w:szCs w:val="24"/>
        </w:rPr>
        <w:t>201</w:t>
      </w:r>
      <w:r w:rsidR="007E5E92" w:rsidRPr="003B2AC4">
        <w:rPr>
          <w:rFonts w:ascii="Times New Roman" w:hAnsi="Times New Roman"/>
          <w:sz w:val="24"/>
          <w:szCs w:val="24"/>
        </w:rPr>
        <w:t>4</w:t>
      </w:r>
    </w:p>
    <w:p w:rsidR="003E1E2F" w:rsidRPr="006E2FDA" w:rsidRDefault="003E1E2F">
      <w:pPr>
        <w:pStyle w:val="jims"/>
        <w:spacing w:line="240" w:lineRule="auto"/>
        <w:rPr>
          <w:rFonts w:ascii="Times New Roman" w:hAnsi="Times New Roman"/>
          <w:sz w:val="24"/>
          <w:szCs w:val="24"/>
        </w:rPr>
      </w:pPr>
    </w:p>
    <w:p w:rsidR="00C1394E" w:rsidRPr="006E2FDA" w:rsidRDefault="00A12DB8" w:rsidP="00C1394E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color w:val="000000"/>
          <w:sz w:val="24"/>
          <w:szCs w:val="24"/>
        </w:rPr>
      </w:pPr>
      <w:r w:rsidRPr="006E2FDA">
        <w:rPr>
          <w:sz w:val="24"/>
          <w:szCs w:val="24"/>
        </w:rPr>
        <w:t>TO:</w:t>
      </w:r>
      <w:r w:rsidR="00C1394E" w:rsidRPr="006E2FDA">
        <w:rPr>
          <w:color w:val="000000"/>
          <w:sz w:val="24"/>
          <w:szCs w:val="24"/>
        </w:rPr>
        <w:t xml:space="preserve"> </w:t>
      </w:r>
      <w:r w:rsidR="00C1394E" w:rsidRPr="006E2FDA">
        <w:rPr>
          <w:color w:val="000000"/>
          <w:sz w:val="24"/>
          <w:szCs w:val="24"/>
        </w:rPr>
        <w:tab/>
      </w:r>
      <w:r w:rsidR="00C1394E" w:rsidRPr="006E2FDA">
        <w:rPr>
          <w:color w:val="000000"/>
          <w:sz w:val="24"/>
          <w:szCs w:val="24"/>
        </w:rPr>
        <w:tab/>
        <w:t>Office of Management and Budget (OMB)</w:t>
      </w:r>
      <w:r w:rsidR="00C1394E" w:rsidRPr="006E2FDA">
        <w:rPr>
          <w:color w:val="000000"/>
          <w:sz w:val="24"/>
          <w:szCs w:val="24"/>
        </w:rPr>
        <w:tab/>
      </w:r>
    </w:p>
    <w:p w:rsidR="00C1394E" w:rsidRPr="006E2FDA" w:rsidRDefault="00C1394E" w:rsidP="00C1394E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left="57" w:right="173"/>
        <w:rPr>
          <w:color w:val="000000"/>
          <w:sz w:val="24"/>
          <w:szCs w:val="24"/>
        </w:rPr>
      </w:pPr>
    </w:p>
    <w:p w:rsidR="00C1394E" w:rsidRPr="006E2FDA" w:rsidRDefault="00C1394E" w:rsidP="00BF76A5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  <w:rPr>
          <w:color w:val="000000"/>
          <w:sz w:val="24"/>
          <w:szCs w:val="24"/>
        </w:rPr>
      </w:pPr>
      <w:r w:rsidRPr="006E2FDA">
        <w:rPr>
          <w:color w:val="000000"/>
          <w:sz w:val="24"/>
          <w:szCs w:val="24"/>
        </w:rPr>
        <w:t>Through:</w:t>
      </w:r>
      <w:r w:rsidRPr="006E2FDA">
        <w:rPr>
          <w:color w:val="000000"/>
          <w:sz w:val="24"/>
          <w:szCs w:val="24"/>
        </w:rPr>
        <w:tab/>
        <w:t>Report Clearance Officer, HHS</w:t>
      </w:r>
    </w:p>
    <w:p w:rsidR="00C1394E" w:rsidRPr="006E2FDA" w:rsidRDefault="00C1394E" w:rsidP="00C1394E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left="57" w:right="173"/>
        <w:rPr>
          <w:color w:val="000000"/>
          <w:sz w:val="24"/>
          <w:szCs w:val="24"/>
        </w:rPr>
      </w:pPr>
      <w:r w:rsidRPr="006E2FDA">
        <w:rPr>
          <w:color w:val="000000"/>
          <w:sz w:val="24"/>
          <w:szCs w:val="24"/>
        </w:rPr>
        <w:tab/>
      </w:r>
      <w:r w:rsidRPr="006E2FDA">
        <w:rPr>
          <w:color w:val="000000"/>
          <w:sz w:val="24"/>
          <w:szCs w:val="24"/>
        </w:rPr>
        <w:tab/>
      </w:r>
      <w:r w:rsidR="00BF76A5" w:rsidRPr="006E2FDA">
        <w:rPr>
          <w:color w:val="000000"/>
          <w:sz w:val="24"/>
          <w:szCs w:val="24"/>
        </w:rPr>
        <w:t>Project Clearance Chief</w:t>
      </w:r>
      <w:r w:rsidRPr="006E2FDA">
        <w:rPr>
          <w:color w:val="000000"/>
          <w:sz w:val="24"/>
          <w:szCs w:val="24"/>
        </w:rPr>
        <w:t>, NIH</w:t>
      </w:r>
    </w:p>
    <w:p w:rsidR="00A12DB8" w:rsidRPr="006E2FDA" w:rsidRDefault="00A12DB8" w:rsidP="00C1394E">
      <w:pPr>
        <w:pStyle w:val="jims"/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E2FDA">
        <w:rPr>
          <w:rFonts w:ascii="Times New Roman" w:hAnsi="Times New Roman"/>
          <w:sz w:val="24"/>
          <w:szCs w:val="24"/>
        </w:rPr>
        <w:tab/>
      </w:r>
      <w:r w:rsidR="00224D70">
        <w:rPr>
          <w:rFonts w:ascii="Times New Roman" w:hAnsi="Times New Roman"/>
          <w:sz w:val="24"/>
          <w:szCs w:val="24"/>
        </w:rPr>
        <w:t>Project Clearance Liaison, NIDA</w:t>
      </w:r>
    </w:p>
    <w:p w:rsidR="00C1394E" w:rsidRPr="006E2FDA" w:rsidRDefault="00C1394E" w:rsidP="00C1394E">
      <w:pPr>
        <w:pStyle w:val="jims"/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C1394E" w:rsidRPr="006E2FDA" w:rsidRDefault="00BF76A5" w:rsidP="00C1394E">
      <w:pPr>
        <w:pStyle w:val="jims"/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E2FDA">
        <w:rPr>
          <w:rFonts w:ascii="Times New Roman" w:hAnsi="Times New Roman"/>
          <w:sz w:val="24"/>
          <w:szCs w:val="24"/>
        </w:rPr>
        <w:t>From:</w:t>
      </w:r>
      <w:r w:rsidRPr="006E2FDA">
        <w:rPr>
          <w:rFonts w:ascii="Times New Roman" w:hAnsi="Times New Roman"/>
          <w:sz w:val="24"/>
          <w:szCs w:val="24"/>
        </w:rPr>
        <w:tab/>
        <w:t xml:space="preserve">Kevin P. Conway, Ph.D., </w:t>
      </w:r>
      <w:r w:rsidR="004F67AB" w:rsidRPr="006E2FDA">
        <w:rPr>
          <w:rFonts w:ascii="Times New Roman" w:hAnsi="Times New Roman"/>
          <w:sz w:val="24"/>
          <w:szCs w:val="24"/>
        </w:rPr>
        <w:t>NIDA</w:t>
      </w:r>
    </w:p>
    <w:p w:rsidR="00BF76A5" w:rsidRPr="006E2FDA" w:rsidRDefault="00BF76A5" w:rsidP="00C1394E">
      <w:pPr>
        <w:pStyle w:val="jims"/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416064" w:rsidRPr="006E2FDA" w:rsidRDefault="00C51EED" w:rsidP="007B6C04">
      <w:pPr>
        <w:pStyle w:val="jims"/>
        <w:spacing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6E2FDA">
        <w:rPr>
          <w:rFonts w:ascii="Times New Roman" w:hAnsi="Times New Roman"/>
          <w:sz w:val="24"/>
          <w:szCs w:val="24"/>
        </w:rPr>
        <w:t xml:space="preserve">SUBJ: </w:t>
      </w:r>
      <w:r w:rsidR="00A12DB8" w:rsidRPr="006E2FDA">
        <w:rPr>
          <w:rFonts w:ascii="Times New Roman" w:hAnsi="Times New Roman"/>
          <w:sz w:val="24"/>
          <w:szCs w:val="24"/>
        </w:rPr>
        <w:tab/>
      </w:r>
      <w:r w:rsidR="006B180B">
        <w:rPr>
          <w:rFonts w:ascii="Times New Roman" w:hAnsi="Times New Roman"/>
          <w:sz w:val="24"/>
          <w:szCs w:val="24"/>
        </w:rPr>
        <w:t>Non-Substantive Change Request to Discontinue Buccal Cell Collection in the</w:t>
      </w:r>
      <w:r w:rsidR="004F67AB" w:rsidRPr="006E2FDA">
        <w:rPr>
          <w:rFonts w:ascii="Times New Roman" w:hAnsi="Times New Roman"/>
          <w:sz w:val="24"/>
          <w:szCs w:val="24"/>
        </w:rPr>
        <w:t xml:space="preserve"> Population Assessment of Tobacco and Health (PATH) Study (OMB NO. 0925-0664</w:t>
      </w:r>
      <w:r w:rsidR="000306D3" w:rsidRPr="006E2FDA">
        <w:rPr>
          <w:rFonts w:ascii="Times New Roman" w:hAnsi="Times New Roman"/>
          <w:sz w:val="24"/>
          <w:szCs w:val="24"/>
        </w:rPr>
        <w:t>, Expiration Date 11/30/2015)</w:t>
      </w:r>
      <w:r w:rsidR="007B6C04" w:rsidRPr="006E2FDA">
        <w:rPr>
          <w:rFonts w:ascii="Times New Roman" w:hAnsi="Times New Roman"/>
          <w:sz w:val="24"/>
          <w:szCs w:val="24"/>
        </w:rPr>
        <w:t xml:space="preserve"> </w:t>
      </w:r>
    </w:p>
    <w:p w:rsidR="007B6C04" w:rsidRPr="006E2FDA" w:rsidRDefault="007B6C04">
      <w:pPr>
        <w:pStyle w:val="jims"/>
        <w:spacing w:line="240" w:lineRule="auto"/>
        <w:rPr>
          <w:rFonts w:ascii="Times New Roman" w:hAnsi="Times New Roman"/>
          <w:sz w:val="24"/>
          <w:szCs w:val="24"/>
        </w:rPr>
      </w:pPr>
    </w:p>
    <w:p w:rsidR="00E1023C" w:rsidRDefault="00E1023C" w:rsidP="00786DDD">
      <w:pPr>
        <w:contextualSpacing/>
        <w:rPr>
          <w:sz w:val="24"/>
          <w:szCs w:val="24"/>
        </w:rPr>
      </w:pPr>
    </w:p>
    <w:p w:rsidR="006B180B" w:rsidRDefault="004067BE" w:rsidP="00786DD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National Institute on Drug Abuse (NIDA) requests OMB approval </w:t>
      </w:r>
      <w:r w:rsidR="006B180B">
        <w:rPr>
          <w:sz w:val="24"/>
          <w:szCs w:val="24"/>
        </w:rPr>
        <w:t xml:space="preserve">to discontinue buccal cell collection </w:t>
      </w:r>
      <w:r w:rsidR="00294378">
        <w:rPr>
          <w:sz w:val="24"/>
          <w:szCs w:val="24"/>
        </w:rPr>
        <w:t xml:space="preserve">during </w:t>
      </w:r>
      <w:r w:rsidR="00F8670B">
        <w:rPr>
          <w:sz w:val="24"/>
          <w:szCs w:val="24"/>
        </w:rPr>
        <w:t>the 8</w:t>
      </w:r>
      <w:r w:rsidR="00F8670B" w:rsidRPr="00F8670B">
        <w:rPr>
          <w:sz w:val="24"/>
          <w:szCs w:val="24"/>
          <w:vertAlign w:val="superscript"/>
        </w:rPr>
        <w:t>th</w:t>
      </w:r>
      <w:r w:rsidR="00F8670B">
        <w:rPr>
          <w:sz w:val="24"/>
          <w:szCs w:val="24"/>
        </w:rPr>
        <w:t xml:space="preserve"> month of the </w:t>
      </w:r>
      <w:r w:rsidR="006B180B">
        <w:rPr>
          <w:sz w:val="24"/>
          <w:szCs w:val="24"/>
        </w:rPr>
        <w:t>PATH Study</w:t>
      </w:r>
      <w:r w:rsidR="00F8670B">
        <w:rPr>
          <w:sz w:val="24"/>
          <w:szCs w:val="24"/>
        </w:rPr>
        <w:t>’s</w:t>
      </w:r>
      <w:r w:rsidR="00520606">
        <w:rPr>
          <w:sz w:val="24"/>
          <w:szCs w:val="24"/>
        </w:rPr>
        <w:t xml:space="preserve"> </w:t>
      </w:r>
      <w:r w:rsidR="00F8670B">
        <w:rPr>
          <w:sz w:val="24"/>
          <w:szCs w:val="24"/>
        </w:rPr>
        <w:t>baseline wave</w:t>
      </w:r>
      <w:r w:rsidR="006B180B">
        <w:rPr>
          <w:sz w:val="24"/>
          <w:szCs w:val="24"/>
        </w:rPr>
        <w:t xml:space="preserve">. </w:t>
      </w:r>
    </w:p>
    <w:p w:rsidR="006B180B" w:rsidRDefault="006B180B" w:rsidP="00786DDD">
      <w:pPr>
        <w:contextualSpacing/>
        <w:rPr>
          <w:sz w:val="24"/>
          <w:szCs w:val="24"/>
        </w:rPr>
      </w:pPr>
    </w:p>
    <w:p w:rsidR="00B73156" w:rsidRDefault="006B180B" w:rsidP="009924DD">
      <w:pPr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The PATH Study is </w:t>
      </w:r>
      <w:r w:rsidR="00294378">
        <w:rPr>
          <w:sz w:val="24"/>
          <w:szCs w:val="24"/>
        </w:rPr>
        <w:t>beginning</w:t>
      </w:r>
      <w:r>
        <w:rPr>
          <w:sz w:val="24"/>
          <w:szCs w:val="24"/>
        </w:rPr>
        <w:t xml:space="preserve"> its </w:t>
      </w:r>
      <w:r w:rsidR="00294378">
        <w:rPr>
          <w:sz w:val="24"/>
          <w:szCs w:val="24"/>
        </w:rPr>
        <w:t>8</w:t>
      </w:r>
      <w:r w:rsidRPr="006B18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month of the baseline</w:t>
      </w:r>
      <w:r w:rsidR="005206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wave of data </w:t>
      </w:r>
      <w:r>
        <w:rPr>
          <w:rFonts w:ascii="Cambria" w:hAnsi="Cambria"/>
          <w:sz w:val="24"/>
          <w:szCs w:val="24"/>
        </w:rPr>
        <w:t xml:space="preserve">and biospecimen collection.  </w:t>
      </w:r>
      <w:r w:rsidR="00900BD6">
        <w:rPr>
          <w:rFonts w:ascii="Cambria" w:hAnsi="Cambria"/>
          <w:sz w:val="24"/>
          <w:szCs w:val="24"/>
        </w:rPr>
        <w:t xml:space="preserve">An </w:t>
      </w:r>
      <w:r>
        <w:rPr>
          <w:rFonts w:ascii="Cambria" w:hAnsi="Cambria"/>
          <w:sz w:val="24"/>
          <w:szCs w:val="24"/>
        </w:rPr>
        <w:t xml:space="preserve">ongoing review of </w:t>
      </w:r>
      <w:r w:rsidR="00F8670B">
        <w:rPr>
          <w:rFonts w:ascii="Cambria" w:hAnsi="Cambria"/>
          <w:sz w:val="24"/>
          <w:szCs w:val="24"/>
        </w:rPr>
        <w:t xml:space="preserve">its </w:t>
      </w:r>
      <w:r>
        <w:rPr>
          <w:rFonts w:ascii="Cambria" w:hAnsi="Cambria"/>
          <w:sz w:val="24"/>
          <w:szCs w:val="24"/>
        </w:rPr>
        <w:t>three biospecimen collections (urine, blood, and buccal cells)</w:t>
      </w:r>
      <w:r w:rsidR="00900BD6">
        <w:rPr>
          <w:rFonts w:ascii="Cambria" w:hAnsi="Cambria"/>
          <w:sz w:val="24"/>
          <w:szCs w:val="24"/>
        </w:rPr>
        <w:t xml:space="preserve"> indicates </w:t>
      </w:r>
      <w:r w:rsidR="005A01F4">
        <w:rPr>
          <w:rFonts w:ascii="Cambria" w:hAnsi="Cambria"/>
          <w:sz w:val="24"/>
          <w:szCs w:val="24"/>
        </w:rPr>
        <w:t>the cost</w:t>
      </w:r>
      <w:r w:rsidR="00DB0AF0">
        <w:rPr>
          <w:rFonts w:ascii="Cambria" w:hAnsi="Cambria"/>
          <w:sz w:val="24"/>
          <w:szCs w:val="24"/>
        </w:rPr>
        <w:t xml:space="preserve"> of </w:t>
      </w:r>
      <w:r w:rsidR="00900BD6">
        <w:rPr>
          <w:rFonts w:ascii="Cambria" w:hAnsi="Cambria"/>
          <w:sz w:val="24"/>
          <w:szCs w:val="24"/>
        </w:rPr>
        <w:t xml:space="preserve">buccal cell collection </w:t>
      </w:r>
      <w:r w:rsidR="00DB0AF0">
        <w:rPr>
          <w:rFonts w:ascii="Cambria" w:hAnsi="Cambria"/>
          <w:sz w:val="24"/>
          <w:szCs w:val="24"/>
        </w:rPr>
        <w:t>outweigh</w:t>
      </w:r>
      <w:r w:rsidR="005A01F4">
        <w:rPr>
          <w:rFonts w:ascii="Cambria" w:hAnsi="Cambria"/>
          <w:sz w:val="24"/>
          <w:szCs w:val="24"/>
        </w:rPr>
        <w:t>s</w:t>
      </w:r>
      <w:r w:rsidR="00DB0AF0">
        <w:rPr>
          <w:rFonts w:ascii="Cambria" w:hAnsi="Cambria"/>
          <w:sz w:val="24"/>
          <w:szCs w:val="24"/>
        </w:rPr>
        <w:t xml:space="preserve"> </w:t>
      </w:r>
      <w:r w:rsidR="005A01F4">
        <w:rPr>
          <w:rFonts w:ascii="Cambria" w:hAnsi="Cambria"/>
          <w:sz w:val="24"/>
          <w:szCs w:val="24"/>
        </w:rPr>
        <w:t xml:space="preserve">its </w:t>
      </w:r>
      <w:r w:rsidR="00DB0AF0">
        <w:rPr>
          <w:rFonts w:ascii="Cambria" w:hAnsi="Cambria"/>
          <w:sz w:val="24"/>
          <w:szCs w:val="24"/>
        </w:rPr>
        <w:t xml:space="preserve">benefit to the overall research effort.   </w:t>
      </w:r>
      <w:r w:rsidR="00734A08">
        <w:rPr>
          <w:rFonts w:ascii="Cambria" w:hAnsi="Cambria"/>
          <w:sz w:val="24"/>
          <w:szCs w:val="24"/>
        </w:rPr>
        <w:t>T</w:t>
      </w:r>
      <w:r w:rsidR="00DB0AF0">
        <w:rPr>
          <w:rFonts w:ascii="Cambria" w:hAnsi="Cambria"/>
          <w:sz w:val="24"/>
          <w:szCs w:val="24"/>
        </w:rPr>
        <w:t xml:space="preserve">he cost </w:t>
      </w:r>
      <w:r w:rsidR="009924DD">
        <w:rPr>
          <w:rFonts w:ascii="Cambria" w:hAnsi="Cambria"/>
          <w:sz w:val="24"/>
          <w:szCs w:val="24"/>
        </w:rPr>
        <w:t>to the Study</w:t>
      </w:r>
      <w:r w:rsidR="0086054D">
        <w:rPr>
          <w:rFonts w:ascii="Cambria" w:hAnsi="Cambria"/>
          <w:sz w:val="24"/>
          <w:szCs w:val="24"/>
        </w:rPr>
        <w:t xml:space="preserve"> </w:t>
      </w:r>
      <w:r w:rsidR="00BC2B01">
        <w:rPr>
          <w:rFonts w:ascii="Cambria" w:hAnsi="Cambria"/>
          <w:sz w:val="24"/>
          <w:szCs w:val="24"/>
        </w:rPr>
        <w:t xml:space="preserve">of the buccal cell collection </w:t>
      </w:r>
      <w:r w:rsidR="0086054D">
        <w:rPr>
          <w:rFonts w:ascii="Cambria" w:hAnsi="Cambria"/>
          <w:sz w:val="24"/>
          <w:szCs w:val="24"/>
        </w:rPr>
        <w:t xml:space="preserve">is </w:t>
      </w:r>
      <w:r w:rsidR="00F40081">
        <w:rPr>
          <w:rFonts w:ascii="Cambria" w:hAnsi="Cambria"/>
          <w:sz w:val="24"/>
          <w:szCs w:val="24"/>
        </w:rPr>
        <w:t xml:space="preserve">projected to be </w:t>
      </w:r>
      <w:r w:rsidR="00734A08">
        <w:rPr>
          <w:rFonts w:ascii="Cambria" w:hAnsi="Cambria"/>
          <w:sz w:val="24"/>
          <w:szCs w:val="24"/>
        </w:rPr>
        <w:t>close to original estimates, however, t</w:t>
      </w:r>
      <w:r w:rsidR="00AD769D">
        <w:rPr>
          <w:rFonts w:ascii="Cambria" w:hAnsi="Cambria"/>
          <w:sz w:val="24"/>
          <w:szCs w:val="24"/>
        </w:rPr>
        <w:t xml:space="preserve">he </w:t>
      </w:r>
      <w:r w:rsidR="0086054D">
        <w:rPr>
          <w:rFonts w:ascii="Cambria" w:hAnsi="Cambria"/>
          <w:sz w:val="24"/>
          <w:szCs w:val="24"/>
        </w:rPr>
        <w:t xml:space="preserve">benefit of </w:t>
      </w:r>
      <w:r w:rsidR="00AD769D">
        <w:rPr>
          <w:rFonts w:ascii="Cambria" w:hAnsi="Cambria"/>
          <w:sz w:val="24"/>
          <w:szCs w:val="24"/>
        </w:rPr>
        <w:t xml:space="preserve">PATH Study’s collection of </w:t>
      </w:r>
      <w:r w:rsidR="0086054D">
        <w:rPr>
          <w:rFonts w:ascii="Cambria" w:hAnsi="Cambria"/>
          <w:sz w:val="24"/>
          <w:szCs w:val="24"/>
        </w:rPr>
        <w:t xml:space="preserve">buccal cells is lower than originally </w:t>
      </w:r>
      <w:r w:rsidR="00455F1D">
        <w:rPr>
          <w:rFonts w:ascii="Cambria" w:hAnsi="Cambria"/>
          <w:sz w:val="24"/>
          <w:szCs w:val="24"/>
        </w:rPr>
        <w:t>expected</w:t>
      </w:r>
      <w:r w:rsidR="0086054D">
        <w:rPr>
          <w:rFonts w:ascii="Cambria" w:hAnsi="Cambria"/>
          <w:sz w:val="24"/>
          <w:szCs w:val="24"/>
        </w:rPr>
        <w:t xml:space="preserve">.  </w:t>
      </w:r>
      <w:r w:rsidR="00734A08">
        <w:rPr>
          <w:rFonts w:ascii="Cambria" w:hAnsi="Cambria"/>
          <w:sz w:val="24"/>
          <w:szCs w:val="24"/>
        </w:rPr>
        <w:t xml:space="preserve">Although </w:t>
      </w:r>
      <w:r w:rsidR="0086054D">
        <w:rPr>
          <w:rFonts w:ascii="Cambria" w:hAnsi="Cambria"/>
          <w:sz w:val="24"/>
          <w:szCs w:val="24"/>
        </w:rPr>
        <w:t xml:space="preserve">analysis of buccal cells would support </w:t>
      </w:r>
      <w:r w:rsidR="00520606">
        <w:rPr>
          <w:rFonts w:ascii="Cambria" w:hAnsi="Cambria"/>
          <w:sz w:val="24"/>
          <w:szCs w:val="24"/>
        </w:rPr>
        <w:t xml:space="preserve">the </w:t>
      </w:r>
      <w:r w:rsidR="0086054D">
        <w:rPr>
          <w:rFonts w:ascii="Cambria" w:hAnsi="Cambria"/>
          <w:sz w:val="24"/>
          <w:szCs w:val="24"/>
        </w:rPr>
        <w:t xml:space="preserve">study of specific tobacco-related disease processes over time (e.g., </w:t>
      </w:r>
      <w:r w:rsidR="00520606">
        <w:rPr>
          <w:rFonts w:ascii="Cambria" w:hAnsi="Cambria"/>
          <w:sz w:val="24"/>
          <w:szCs w:val="24"/>
        </w:rPr>
        <w:t xml:space="preserve">cellular </w:t>
      </w:r>
      <w:r w:rsidR="0086054D">
        <w:rPr>
          <w:rFonts w:ascii="Cambria" w:hAnsi="Cambria"/>
          <w:sz w:val="24"/>
          <w:szCs w:val="24"/>
        </w:rPr>
        <w:t xml:space="preserve">alterations in the mouth </w:t>
      </w:r>
      <w:r w:rsidR="00520606">
        <w:rPr>
          <w:rFonts w:ascii="Cambria" w:hAnsi="Cambria"/>
          <w:sz w:val="24"/>
          <w:szCs w:val="24"/>
        </w:rPr>
        <w:t xml:space="preserve">associated with </w:t>
      </w:r>
      <w:r w:rsidR="0086054D">
        <w:rPr>
          <w:rFonts w:ascii="Cambria" w:hAnsi="Cambria"/>
          <w:sz w:val="24"/>
          <w:szCs w:val="24"/>
        </w:rPr>
        <w:t>direct contact with inhaled smoke)</w:t>
      </w:r>
      <w:r w:rsidR="00455F1D">
        <w:rPr>
          <w:rFonts w:ascii="Cambria" w:hAnsi="Cambria"/>
          <w:sz w:val="24"/>
          <w:szCs w:val="24"/>
        </w:rPr>
        <w:t xml:space="preserve">, </w:t>
      </w:r>
      <w:r w:rsidR="00520606">
        <w:rPr>
          <w:rFonts w:ascii="Cambria" w:hAnsi="Cambria"/>
          <w:sz w:val="24"/>
          <w:szCs w:val="24"/>
        </w:rPr>
        <w:t xml:space="preserve">the Study has found that, </w:t>
      </w:r>
      <w:r w:rsidR="0086054D">
        <w:rPr>
          <w:rFonts w:ascii="Cambria" w:hAnsi="Cambria"/>
          <w:sz w:val="24"/>
          <w:szCs w:val="24"/>
        </w:rPr>
        <w:t>even under favorable field conditions, buccal swab material can be extremely va</w:t>
      </w:r>
      <w:r w:rsidR="00455F1D">
        <w:rPr>
          <w:rFonts w:ascii="Cambria" w:hAnsi="Cambria"/>
          <w:sz w:val="24"/>
          <w:szCs w:val="24"/>
        </w:rPr>
        <w:t>riable, limited, and subject to d</w:t>
      </w:r>
      <w:r w:rsidR="0086054D">
        <w:rPr>
          <w:rFonts w:ascii="Cambria" w:hAnsi="Cambria"/>
          <w:sz w:val="24"/>
          <w:szCs w:val="24"/>
        </w:rPr>
        <w:t>egradation.  </w:t>
      </w:r>
    </w:p>
    <w:p w:rsidR="00B73156" w:rsidRDefault="00B73156" w:rsidP="009924DD">
      <w:pPr>
        <w:rPr>
          <w:rFonts w:ascii="Cambria" w:hAnsi="Cambria"/>
          <w:sz w:val="24"/>
          <w:szCs w:val="24"/>
        </w:rPr>
      </w:pPr>
    </w:p>
    <w:p w:rsidR="009924DD" w:rsidRDefault="00B73156" w:rsidP="009924D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AD769D">
        <w:rPr>
          <w:rFonts w:ascii="Cambria" w:hAnsi="Cambria"/>
          <w:sz w:val="24"/>
          <w:szCs w:val="24"/>
        </w:rPr>
        <w:t>rine and blood samples will continue</w:t>
      </w:r>
      <w:r w:rsidR="00455F1D">
        <w:rPr>
          <w:rFonts w:ascii="Cambria" w:hAnsi="Cambria"/>
          <w:sz w:val="24"/>
          <w:szCs w:val="24"/>
        </w:rPr>
        <w:t xml:space="preserve"> to be collected,</w:t>
      </w:r>
      <w:r w:rsidR="00AD769D">
        <w:rPr>
          <w:rFonts w:ascii="Cambria" w:hAnsi="Cambria"/>
          <w:sz w:val="24"/>
          <w:szCs w:val="24"/>
        </w:rPr>
        <w:t xml:space="preserve"> and </w:t>
      </w:r>
      <w:r w:rsidR="00455F1D">
        <w:rPr>
          <w:rFonts w:ascii="Cambria" w:hAnsi="Cambria"/>
          <w:sz w:val="24"/>
          <w:szCs w:val="24"/>
        </w:rPr>
        <w:t xml:space="preserve">they are </w:t>
      </w:r>
      <w:r w:rsidR="00AD769D">
        <w:rPr>
          <w:rFonts w:ascii="Cambria" w:hAnsi="Cambria"/>
          <w:sz w:val="24"/>
          <w:szCs w:val="24"/>
        </w:rPr>
        <w:t xml:space="preserve">expected to yield substantially more </w:t>
      </w:r>
      <w:r w:rsidR="009924DD">
        <w:rPr>
          <w:rFonts w:ascii="Cambria" w:hAnsi="Cambria"/>
          <w:sz w:val="24"/>
          <w:szCs w:val="24"/>
        </w:rPr>
        <w:t xml:space="preserve">useful information </w:t>
      </w:r>
      <w:r w:rsidR="00520606">
        <w:rPr>
          <w:rFonts w:ascii="Cambria" w:hAnsi="Cambria"/>
          <w:sz w:val="24"/>
          <w:szCs w:val="24"/>
        </w:rPr>
        <w:t>than buccal cells</w:t>
      </w:r>
      <w:r w:rsidR="005A01F4">
        <w:rPr>
          <w:rFonts w:ascii="Cambria" w:hAnsi="Cambria"/>
          <w:sz w:val="24"/>
          <w:szCs w:val="24"/>
        </w:rPr>
        <w:t xml:space="preserve"> </w:t>
      </w:r>
      <w:r w:rsidR="00AD769D">
        <w:rPr>
          <w:rFonts w:ascii="Cambria" w:hAnsi="Cambria"/>
          <w:sz w:val="24"/>
          <w:szCs w:val="24"/>
        </w:rPr>
        <w:t xml:space="preserve">regarding </w:t>
      </w:r>
      <w:r w:rsidR="00520606">
        <w:rPr>
          <w:rFonts w:ascii="Cambria" w:hAnsi="Cambria"/>
          <w:sz w:val="24"/>
          <w:szCs w:val="24"/>
        </w:rPr>
        <w:t xml:space="preserve">markers of exposure to tobacco and </w:t>
      </w:r>
      <w:r w:rsidR="00AD769D">
        <w:rPr>
          <w:rFonts w:ascii="Cambria" w:hAnsi="Cambria"/>
          <w:sz w:val="24"/>
          <w:szCs w:val="24"/>
        </w:rPr>
        <w:t>use-related disease processes</w:t>
      </w:r>
      <w:r w:rsidR="00520606">
        <w:rPr>
          <w:rFonts w:ascii="Cambria" w:hAnsi="Cambria"/>
          <w:sz w:val="24"/>
          <w:szCs w:val="24"/>
        </w:rPr>
        <w:t>.</w:t>
      </w:r>
      <w:r w:rsidR="00AD769D">
        <w:rPr>
          <w:rFonts w:ascii="Cambria" w:hAnsi="Cambria"/>
          <w:sz w:val="24"/>
          <w:szCs w:val="24"/>
        </w:rPr>
        <w:t xml:space="preserve">  </w:t>
      </w:r>
      <w:r w:rsidR="00B34B77">
        <w:rPr>
          <w:rFonts w:ascii="Cambria" w:hAnsi="Cambria"/>
          <w:sz w:val="24"/>
          <w:szCs w:val="24"/>
        </w:rPr>
        <w:t xml:space="preserve">Consequently, </w:t>
      </w:r>
      <w:r w:rsidR="00EC6F16">
        <w:rPr>
          <w:rFonts w:ascii="Cambria" w:hAnsi="Cambria"/>
          <w:sz w:val="24"/>
          <w:szCs w:val="24"/>
        </w:rPr>
        <w:t xml:space="preserve">discontinuing buccal cell collection </w:t>
      </w:r>
      <w:r w:rsidR="00B34B77">
        <w:rPr>
          <w:rFonts w:ascii="Cambria" w:hAnsi="Cambria"/>
          <w:sz w:val="24"/>
          <w:szCs w:val="24"/>
        </w:rPr>
        <w:t xml:space="preserve">at the 8th month is anticipated to have </w:t>
      </w:r>
      <w:r w:rsidR="009924DD">
        <w:rPr>
          <w:rFonts w:ascii="Cambria" w:hAnsi="Cambria"/>
          <w:sz w:val="24"/>
          <w:szCs w:val="24"/>
        </w:rPr>
        <w:t>a negligible, if any, effect on the ability of the PATH Study to meet its objectives</w:t>
      </w:r>
      <w:r w:rsidR="00EC6F16">
        <w:rPr>
          <w:rFonts w:ascii="Cambria" w:hAnsi="Cambria"/>
          <w:sz w:val="24"/>
          <w:szCs w:val="24"/>
        </w:rPr>
        <w:t>.</w:t>
      </w:r>
      <w:r w:rsidR="009924DD">
        <w:rPr>
          <w:rFonts w:ascii="Cambria" w:hAnsi="Cambria"/>
          <w:sz w:val="24"/>
          <w:szCs w:val="24"/>
        </w:rPr>
        <w:t xml:space="preserve"> </w:t>
      </w:r>
    </w:p>
    <w:p w:rsidR="008E65C6" w:rsidRDefault="008E65C6" w:rsidP="009924DD">
      <w:pPr>
        <w:rPr>
          <w:rFonts w:ascii="Cambria" w:hAnsi="Cambria"/>
          <w:sz w:val="24"/>
          <w:szCs w:val="24"/>
        </w:rPr>
      </w:pPr>
    </w:p>
    <w:p w:rsidR="00734A08" w:rsidRDefault="00734A08" w:rsidP="00734A0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Discontinuing buccal cell collection for the remainder of the baseline wave would eliminate cost</w:t>
      </w:r>
      <w:r w:rsidR="00B34B77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associated with field labor, specialized collection materials and supplies, shipping, secure storage, and processing required to extract RNA and DNA from the samples.  In addition, </w:t>
      </w:r>
      <w:r w:rsidR="00B34B77">
        <w:rPr>
          <w:rFonts w:ascii="Cambria" w:hAnsi="Cambria"/>
          <w:sz w:val="24"/>
          <w:szCs w:val="24"/>
        </w:rPr>
        <w:t xml:space="preserve">it would </w:t>
      </w:r>
      <w:r>
        <w:rPr>
          <w:rFonts w:ascii="Cambria" w:hAnsi="Cambria"/>
          <w:sz w:val="24"/>
          <w:szCs w:val="24"/>
        </w:rPr>
        <w:t xml:space="preserve">reduce </w:t>
      </w:r>
      <w:r w:rsidR="00B73156">
        <w:rPr>
          <w:rFonts w:ascii="Cambria" w:hAnsi="Cambria"/>
          <w:sz w:val="24"/>
          <w:szCs w:val="24"/>
        </w:rPr>
        <w:t xml:space="preserve">the total annual burden hours requested and the estimated </w:t>
      </w:r>
      <w:r w:rsidR="00B73156">
        <w:rPr>
          <w:rFonts w:ascii="Cambria" w:hAnsi="Cambria"/>
          <w:sz w:val="24"/>
          <w:szCs w:val="24"/>
        </w:rPr>
        <w:lastRenderedPageBreak/>
        <w:t xml:space="preserve">annualized cost to respondents </w:t>
      </w:r>
      <w:r>
        <w:rPr>
          <w:rFonts w:ascii="Cambria" w:hAnsi="Cambria"/>
          <w:sz w:val="24"/>
          <w:szCs w:val="24"/>
        </w:rPr>
        <w:t xml:space="preserve">by as much as that shown in the following table.  </w:t>
      </w:r>
      <w:r w:rsidR="00B34B77">
        <w:rPr>
          <w:rFonts w:ascii="Cambria" w:hAnsi="Cambria"/>
          <w:sz w:val="24"/>
          <w:szCs w:val="24"/>
        </w:rPr>
        <w:t>That is, a</w:t>
      </w:r>
      <w:r>
        <w:rPr>
          <w:rFonts w:ascii="Cambria" w:hAnsi="Cambria"/>
          <w:sz w:val="24"/>
          <w:szCs w:val="24"/>
        </w:rPr>
        <w:t xml:space="preserve">pproximately a third of the burden hours and the cost to respondents would be reduced by discontinuing buccal cell collection </w:t>
      </w:r>
      <w:r w:rsidR="00B34B77">
        <w:rPr>
          <w:rFonts w:ascii="Cambria" w:hAnsi="Cambria"/>
          <w:sz w:val="24"/>
          <w:szCs w:val="24"/>
        </w:rPr>
        <w:t xml:space="preserve">at the 8th month </w:t>
      </w:r>
      <w:r w:rsidR="00935833">
        <w:rPr>
          <w:rFonts w:ascii="Cambria" w:hAnsi="Cambria"/>
          <w:sz w:val="24"/>
          <w:szCs w:val="24"/>
        </w:rPr>
        <w:t>of the</w:t>
      </w:r>
      <w:r>
        <w:rPr>
          <w:rFonts w:ascii="Cambria" w:hAnsi="Cambria"/>
          <w:sz w:val="24"/>
          <w:szCs w:val="24"/>
        </w:rPr>
        <w:t xml:space="preserve"> baseline</w:t>
      </w:r>
      <w:r w:rsidR="00B73156">
        <w:rPr>
          <w:rFonts w:ascii="Cambria" w:hAnsi="Cambria"/>
          <w:sz w:val="24"/>
          <w:szCs w:val="24"/>
        </w:rPr>
        <w:t xml:space="preserve"> wave</w:t>
      </w:r>
      <w:r>
        <w:rPr>
          <w:rFonts w:ascii="Cambria" w:hAnsi="Cambria"/>
          <w:sz w:val="24"/>
          <w:szCs w:val="24"/>
        </w:rPr>
        <w:t xml:space="preserve">. </w:t>
      </w:r>
      <w:r w:rsidR="00E1023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Note that the reduction in </w:t>
      </w:r>
      <w:r w:rsidR="00B73156">
        <w:rPr>
          <w:rFonts w:ascii="Cambria" w:hAnsi="Cambria"/>
          <w:sz w:val="24"/>
          <w:szCs w:val="24"/>
        </w:rPr>
        <w:t xml:space="preserve">absolute </w:t>
      </w:r>
      <w:r>
        <w:rPr>
          <w:rFonts w:ascii="Cambria" w:hAnsi="Cambria"/>
          <w:sz w:val="24"/>
          <w:szCs w:val="24"/>
        </w:rPr>
        <w:t>burden hours and cost to respondents w</w:t>
      </w:r>
      <w:r w:rsidR="00B34B77">
        <w:rPr>
          <w:rFonts w:ascii="Cambria" w:hAnsi="Cambria"/>
          <w:sz w:val="24"/>
          <w:szCs w:val="24"/>
        </w:rPr>
        <w:t>ill</w:t>
      </w:r>
      <w:r>
        <w:rPr>
          <w:rFonts w:ascii="Cambria" w:hAnsi="Cambria"/>
          <w:sz w:val="24"/>
          <w:szCs w:val="24"/>
        </w:rPr>
        <w:t xml:space="preserve"> be less than that shown because the final </w:t>
      </w:r>
      <w:r w:rsidR="00B34B77">
        <w:rPr>
          <w:rFonts w:ascii="Cambria" w:hAnsi="Cambria"/>
          <w:sz w:val="24"/>
          <w:szCs w:val="24"/>
        </w:rPr>
        <w:t xml:space="preserve">adult </w:t>
      </w:r>
      <w:r>
        <w:rPr>
          <w:rFonts w:ascii="Cambria" w:hAnsi="Cambria"/>
          <w:sz w:val="24"/>
          <w:szCs w:val="24"/>
        </w:rPr>
        <w:t xml:space="preserve">sample size in the baseline wave </w:t>
      </w:r>
      <w:r w:rsidR="00B34B77">
        <w:rPr>
          <w:rFonts w:ascii="Cambria" w:hAnsi="Cambria"/>
          <w:sz w:val="24"/>
          <w:szCs w:val="24"/>
        </w:rPr>
        <w:t xml:space="preserve">is expected to be </w:t>
      </w:r>
      <w:r>
        <w:rPr>
          <w:rFonts w:ascii="Cambria" w:hAnsi="Cambria"/>
          <w:sz w:val="24"/>
          <w:szCs w:val="24"/>
        </w:rPr>
        <w:t>lower than the sample size projected in the non-substantive change request for the baseline wave.</w:t>
      </w:r>
    </w:p>
    <w:p w:rsidR="00734A08" w:rsidRDefault="00734A08" w:rsidP="00734A08">
      <w:pPr>
        <w:keepNext/>
        <w:spacing w:line="240" w:lineRule="atLeast"/>
        <w:ind w:left="1440" w:hanging="1440"/>
        <w:rPr>
          <w:rFonts w:ascii="Franklin Gothic Medium" w:hAnsi="Franklin Gothic Medium"/>
        </w:rPr>
      </w:pPr>
    </w:p>
    <w:p w:rsidR="00734A08" w:rsidRPr="00694680" w:rsidRDefault="00734A08" w:rsidP="00734A08">
      <w:pPr>
        <w:keepNext/>
        <w:spacing w:line="240" w:lineRule="atLeast"/>
        <w:ind w:left="1440" w:hanging="1440"/>
        <w:rPr>
          <w:rFonts w:ascii="Franklin Gothic Medium" w:hAnsi="Franklin Gothic Medium"/>
          <w:sz w:val="22"/>
          <w:szCs w:val="22"/>
        </w:rPr>
      </w:pPr>
      <w:r w:rsidRPr="00DB0AF0">
        <w:rPr>
          <w:rFonts w:ascii="Franklin Gothic Medium" w:hAnsi="Franklin Gothic Medium"/>
        </w:rPr>
        <w:t>PATH Study baseline cost to respondents</w:t>
      </w:r>
      <w:r>
        <w:rPr>
          <w:rFonts w:ascii="Franklin Gothic Medium" w:hAnsi="Franklin Gothic Medium"/>
        </w:rPr>
        <w:t xml:space="preserve"> for continuing buccal cell collection beyond 8</w:t>
      </w:r>
      <w:r w:rsidRPr="00694680">
        <w:rPr>
          <w:rFonts w:ascii="Franklin Gothic Medium" w:hAnsi="Franklin Gothic Medium"/>
          <w:vertAlign w:val="superscript"/>
        </w:rPr>
        <w:t>th</w:t>
      </w:r>
      <w:r>
        <w:rPr>
          <w:rFonts w:ascii="Franklin Gothic Medium" w:hAnsi="Franklin Gothic Medium"/>
        </w:rPr>
        <w:t xml:space="preserve"> month</w:t>
      </w:r>
    </w:p>
    <w:p w:rsidR="00734A08" w:rsidRPr="00DB0AF0" w:rsidRDefault="00734A08" w:rsidP="00734A08">
      <w:pPr>
        <w:keepNext/>
        <w:spacing w:line="240" w:lineRule="atLeast"/>
        <w:ind w:left="1440" w:hanging="1440"/>
        <w:rPr>
          <w:rFonts w:ascii="Franklin Gothic Medium" w:hAnsi="Franklin Gothic Medium"/>
        </w:rPr>
      </w:pP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1210"/>
        <w:gridCol w:w="1036"/>
        <w:gridCol w:w="1076"/>
        <w:gridCol w:w="1047"/>
        <w:gridCol w:w="930"/>
        <w:gridCol w:w="1338"/>
      </w:tblGrid>
      <w:tr w:rsidR="00734A08" w:rsidRPr="00DB0AF0" w:rsidTr="00520606">
        <w:trPr>
          <w:cantSplit/>
        </w:trPr>
        <w:tc>
          <w:tcPr>
            <w:tcW w:w="1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BED7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734A08" w:rsidRPr="00DB0AF0" w:rsidRDefault="00734A08" w:rsidP="00520606">
            <w:pPr>
              <w:keepNext/>
              <w:spacing w:line="240" w:lineRule="atLeast"/>
              <w:jc w:val="center"/>
              <w:rPr>
                <w:rFonts w:ascii="Franklin Gothic Medium" w:eastAsia="Calibri" w:hAnsi="Franklin Gothic Medium"/>
                <w:b/>
                <w:bCs/>
              </w:rPr>
            </w:pPr>
            <w:r w:rsidRPr="00DB0AF0">
              <w:rPr>
                <w:rFonts w:ascii="Franklin Gothic Medium" w:eastAsia="Calibri" w:hAnsi="Franklin Gothic Medium"/>
                <w:b/>
                <w:bCs/>
              </w:rPr>
              <w:t>Type of Respondent and Instrument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BED7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734A08" w:rsidRPr="00DB0AF0" w:rsidRDefault="00734A08" w:rsidP="00520606">
            <w:pPr>
              <w:keepNext/>
              <w:spacing w:line="240" w:lineRule="atLeast"/>
              <w:jc w:val="center"/>
              <w:rPr>
                <w:rFonts w:ascii="Franklin Gothic Medium" w:eastAsia="Calibri" w:hAnsi="Franklin Gothic Medium"/>
                <w:b/>
                <w:bCs/>
              </w:rPr>
            </w:pPr>
            <w:r w:rsidRPr="00DB0AF0">
              <w:rPr>
                <w:rFonts w:ascii="Franklin Gothic Medium" w:eastAsia="Calibri" w:hAnsi="Franklin Gothic Medium"/>
                <w:b/>
                <w:bCs/>
              </w:rPr>
              <w:t>Number of</w:t>
            </w:r>
            <w:r w:rsidRPr="00DB0AF0">
              <w:rPr>
                <w:rFonts w:ascii="Franklin Gothic Medium" w:eastAsia="Calibri" w:hAnsi="Franklin Gothic Medium"/>
                <w:b/>
                <w:bCs/>
              </w:rPr>
              <w:br/>
              <w:t>Respon-dents</w:t>
            </w:r>
            <w:r>
              <w:rPr>
                <w:rFonts w:ascii="Franklin Gothic Medium" w:eastAsia="Calibri" w:hAnsi="Franklin Gothic Medium"/>
                <w:b/>
                <w:bCs/>
              </w:rPr>
              <w:t>*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BED7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734A08" w:rsidRPr="00DB0AF0" w:rsidRDefault="00734A08" w:rsidP="00520606">
            <w:pPr>
              <w:keepNext/>
              <w:spacing w:line="240" w:lineRule="atLeast"/>
              <w:jc w:val="center"/>
              <w:rPr>
                <w:rFonts w:ascii="Franklin Gothic Medium" w:eastAsia="Calibri" w:hAnsi="Franklin Gothic Medium"/>
                <w:b/>
                <w:bCs/>
              </w:rPr>
            </w:pPr>
            <w:r w:rsidRPr="00DB0AF0">
              <w:rPr>
                <w:rFonts w:ascii="Franklin Gothic Medium" w:eastAsia="Calibri" w:hAnsi="Franklin Gothic Medium"/>
                <w:b/>
                <w:bCs/>
              </w:rPr>
              <w:t>Frequency of Response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BED7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734A08" w:rsidRPr="00DB0AF0" w:rsidRDefault="00734A08" w:rsidP="00520606">
            <w:pPr>
              <w:keepNext/>
              <w:spacing w:line="240" w:lineRule="atLeast"/>
              <w:jc w:val="center"/>
              <w:rPr>
                <w:rFonts w:ascii="Franklin Gothic Medium" w:eastAsia="Calibri" w:hAnsi="Franklin Gothic Medium"/>
                <w:b/>
                <w:bCs/>
              </w:rPr>
            </w:pPr>
            <w:r w:rsidRPr="00DB0AF0">
              <w:rPr>
                <w:rFonts w:ascii="Franklin Gothic Medium" w:eastAsia="Calibri" w:hAnsi="Franklin Gothic Medium"/>
                <w:b/>
                <w:bCs/>
              </w:rPr>
              <w:t>Average Time Per Respon-dent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BED7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734A08" w:rsidRPr="00DB0AF0" w:rsidRDefault="00734A08" w:rsidP="00520606">
            <w:pPr>
              <w:keepNext/>
              <w:spacing w:line="240" w:lineRule="atLeast"/>
              <w:jc w:val="center"/>
              <w:rPr>
                <w:rFonts w:ascii="Franklin Gothic Medium" w:eastAsia="Calibri" w:hAnsi="Franklin Gothic Medium"/>
                <w:b/>
                <w:bCs/>
              </w:rPr>
            </w:pPr>
            <w:r w:rsidRPr="00DB0AF0">
              <w:rPr>
                <w:rFonts w:ascii="Franklin Gothic Medium" w:eastAsia="Calibri" w:hAnsi="Franklin Gothic Medium"/>
                <w:b/>
                <w:bCs/>
              </w:rPr>
              <w:t>Annual Hour Burden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BED7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734A08" w:rsidRPr="00DB0AF0" w:rsidRDefault="00734A08" w:rsidP="00520606">
            <w:pPr>
              <w:keepNext/>
              <w:spacing w:line="240" w:lineRule="atLeast"/>
              <w:jc w:val="center"/>
              <w:rPr>
                <w:rFonts w:ascii="Franklin Gothic Medium" w:eastAsia="Calibri" w:hAnsi="Franklin Gothic Medium"/>
                <w:b/>
                <w:bCs/>
              </w:rPr>
            </w:pPr>
            <w:r w:rsidRPr="00DB0AF0">
              <w:rPr>
                <w:rFonts w:ascii="Franklin Gothic Medium" w:eastAsia="Calibri" w:hAnsi="Franklin Gothic Medium"/>
                <w:b/>
                <w:bCs/>
              </w:rPr>
              <w:t>Hourly Wage Rate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BED7"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734A08" w:rsidRPr="00DB0AF0" w:rsidRDefault="00734A08" w:rsidP="00520606">
            <w:pPr>
              <w:keepNext/>
              <w:spacing w:line="240" w:lineRule="atLeast"/>
              <w:jc w:val="center"/>
              <w:rPr>
                <w:rFonts w:ascii="Franklin Gothic Medium" w:eastAsia="Calibri" w:hAnsi="Franklin Gothic Medium"/>
                <w:b/>
                <w:bCs/>
              </w:rPr>
            </w:pPr>
            <w:r w:rsidRPr="00DB0AF0">
              <w:rPr>
                <w:rFonts w:ascii="Franklin Gothic Medium" w:eastAsia="Calibri" w:hAnsi="Franklin Gothic Medium"/>
                <w:b/>
                <w:bCs/>
              </w:rPr>
              <w:t>Respondent Cost</w:t>
            </w:r>
          </w:p>
        </w:tc>
      </w:tr>
      <w:tr w:rsidR="00734A08" w:rsidRPr="00DB0AF0" w:rsidTr="00520606">
        <w:trPr>
          <w:cantSplit/>
        </w:trPr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34A08" w:rsidRPr="00DB0AF0" w:rsidRDefault="00734A08" w:rsidP="00520606">
            <w:pPr>
              <w:spacing w:line="240" w:lineRule="atLeast"/>
              <w:ind w:left="720" w:hanging="720"/>
              <w:jc w:val="center"/>
              <w:rPr>
                <w:rFonts w:ascii="Franklin Gothic Medium" w:eastAsia="Calibri" w:hAnsi="Franklin Gothic Medium"/>
              </w:rPr>
            </w:pPr>
            <w:r w:rsidRPr="00DB0AF0">
              <w:rPr>
                <w:rFonts w:ascii="Franklin Gothic Medium" w:eastAsia="Calibri" w:hAnsi="Franklin Gothic Medium"/>
              </w:rPr>
              <w:t>Adults – Biospecimen Collection: Buccal Cell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34A08" w:rsidRPr="00DB0AF0" w:rsidRDefault="00734A08" w:rsidP="00520606">
            <w:pPr>
              <w:spacing w:line="240" w:lineRule="atLeast"/>
              <w:jc w:val="center"/>
              <w:rPr>
                <w:rFonts w:ascii="Franklin Gothic Medium" w:eastAsia="Calibri" w:hAnsi="Franklin Gothic Medium"/>
              </w:rPr>
            </w:pPr>
            <w:r w:rsidRPr="00DB0AF0">
              <w:rPr>
                <w:rFonts w:ascii="Franklin Gothic Medium" w:eastAsia="Calibri" w:hAnsi="Franklin Gothic Medium"/>
                <w:color w:val="000000"/>
              </w:rPr>
              <w:t>42,730</w:t>
            </w:r>
            <w:r>
              <w:rPr>
                <w:rFonts w:ascii="Franklin Gothic Medium" w:eastAsia="Calibri" w:hAnsi="Franklin Gothic Medium"/>
                <w:color w:val="000000"/>
              </w:rPr>
              <w:t xml:space="preserve"> X 0.333 = 14,229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34A08" w:rsidRPr="00DB0AF0" w:rsidRDefault="00734A08" w:rsidP="00520606">
            <w:pPr>
              <w:spacing w:line="240" w:lineRule="atLeast"/>
              <w:jc w:val="center"/>
              <w:rPr>
                <w:rFonts w:ascii="Franklin Gothic Medium" w:eastAsia="Calibri" w:hAnsi="Franklin Gothic Medium"/>
              </w:rPr>
            </w:pPr>
            <w:r w:rsidRPr="00DB0AF0">
              <w:rPr>
                <w:rFonts w:ascii="Franklin Gothic Medium" w:eastAsia="Calibri" w:hAnsi="Franklin Gothic Medium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34A08" w:rsidRPr="00DB0AF0" w:rsidRDefault="00734A08" w:rsidP="00520606">
            <w:pPr>
              <w:spacing w:line="240" w:lineRule="atLeast"/>
              <w:jc w:val="center"/>
              <w:rPr>
                <w:rFonts w:ascii="Franklin Gothic Medium" w:eastAsia="Calibri" w:hAnsi="Franklin Gothic Medium"/>
              </w:rPr>
            </w:pPr>
            <w:r w:rsidRPr="00DB0AF0">
              <w:rPr>
                <w:rFonts w:ascii="Franklin Gothic Medium" w:eastAsia="Calibri" w:hAnsi="Franklin Gothic Medium"/>
              </w:rPr>
              <w:t>18/60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34A08" w:rsidRPr="00DB0AF0" w:rsidRDefault="00734A08" w:rsidP="00520606">
            <w:pPr>
              <w:spacing w:line="240" w:lineRule="atLeast"/>
              <w:jc w:val="center"/>
              <w:rPr>
                <w:rFonts w:ascii="Franklin Gothic Medium" w:eastAsia="Calibri" w:hAnsi="Franklin Gothic Medium"/>
                <w:color w:val="000000"/>
              </w:rPr>
            </w:pPr>
            <w:r>
              <w:rPr>
                <w:rFonts w:ascii="Franklin Gothic Medium" w:eastAsia="Calibri" w:hAnsi="Franklin Gothic Medium"/>
                <w:color w:val="000000"/>
              </w:rPr>
              <w:t>4,269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34A08" w:rsidRPr="00DB0AF0" w:rsidRDefault="00734A08" w:rsidP="00520606">
            <w:pPr>
              <w:spacing w:line="240" w:lineRule="atLeast"/>
              <w:jc w:val="center"/>
              <w:rPr>
                <w:rFonts w:ascii="Franklin Gothic Medium" w:eastAsia="Calibri" w:hAnsi="Franklin Gothic Medium"/>
                <w:color w:val="000000"/>
              </w:rPr>
            </w:pPr>
            <w:r w:rsidRPr="00DB0AF0">
              <w:rPr>
                <w:rFonts w:ascii="Franklin Gothic Medium" w:eastAsia="Calibri" w:hAnsi="Franklin Gothic Medium"/>
                <w:color w:val="000000"/>
              </w:rPr>
              <w:t>$16.27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734A08" w:rsidRPr="00DB0AF0" w:rsidRDefault="00734A08" w:rsidP="00520606">
            <w:pPr>
              <w:spacing w:line="240" w:lineRule="atLeast"/>
              <w:jc w:val="center"/>
              <w:rPr>
                <w:rFonts w:ascii="Franklin Gothic Medium" w:eastAsia="Calibri" w:hAnsi="Franklin Gothic Medium"/>
                <w:color w:val="000000"/>
              </w:rPr>
            </w:pPr>
            <w:r w:rsidRPr="00694680">
              <w:rPr>
                <w:rFonts w:ascii="Franklin Gothic Medium" w:eastAsia="Calibri" w:hAnsi="Franklin Gothic Medium"/>
                <w:color w:val="000000"/>
              </w:rPr>
              <w:t>$</w:t>
            </w:r>
            <w:r>
              <w:rPr>
                <w:rFonts w:ascii="Franklin Gothic Medium" w:eastAsia="Calibri" w:hAnsi="Franklin Gothic Medium"/>
                <w:color w:val="000000"/>
              </w:rPr>
              <w:t>69,457</w:t>
            </w:r>
          </w:p>
        </w:tc>
      </w:tr>
    </w:tbl>
    <w:p w:rsidR="00734A08" w:rsidRPr="00DB0AF0" w:rsidRDefault="00734A08" w:rsidP="00734A08">
      <w:pPr>
        <w:rPr>
          <w:rFonts w:ascii="Cambria" w:eastAsia="Calibri" w:hAnsi="Cambria"/>
          <w:sz w:val="24"/>
          <w:szCs w:val="24"/>
        </w:rPr>
      </w:pPr>
    </w:p>
    <w:p w:rsidR="00734A08" w:rsidRPr="00694680" w:rsidRDefault="00734A08" w:rsidP="00734A08">
      <w:pPr>
        <w:rPr>
          <w:rFonts w:ascii="Cambria" w:hAnsi="Cambria"/>
        </w:rPr>
      </w:pPr>
      <w:r w:rsidRPr="00694680">
        <w:rPr>
          <w:rFonts w:ascii="Cambria" w:hAnsi="Cambria"/>
        </w:rPr>
        <w:t xml:space="preserve">*Product of number of respondents projected in </w:t>
      </w:r>
      <w:r>
        <w:rPr>
          <w:rFonts w:ascii="Cambria" w:hAnsi="Cambria"/>
        </w:rPr>
        <w:t xml:space="preserve">the </w:t>
      </w:r>
      <w:r w:rsidRPr="00694680">
        <w:rPr>
          <w:rFonts w:ascii="Cambria" w:hAnsi="Cambria"/>
        </w:rPr>
        <w:t>non-substantive change request</w:t>
      </w:r>
      <w:r w:rsidRPr="007E2CC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for the baseline wave </w:t>
      </w:r>
      <w:r w:rsidRPr="00694680">
        <w:rPr>
          <w:rFonts w:ascii="Cambria" w:hAnsi="Cambria"/>
        </w:rPr>
        <w:t xml:space="preserve">and the proportion </w:t>
      </w:r>
      <w:r w:rsidR="00B34B77">
        <w:rPr>
          <w:rFonts w:ascii="Cambria" w:hAnsi="Cambria"/>
        </w:rPr>
        <w:t>(a</w:t>
      </w:r>
      <w:r w:rsidR="00E1023C">
        <w:rPr>
          <w:rFonts w:ascii="Cambria" w:hAnsi="Cambria"/>
        </w:rPr>
        <w:t xml:space="preserve">t least </w:t>
      </w:r>
      <w:r w:rsidR="00B34B77">
        <w:rPr>
          <w:rFonts w:ascii="Cambria" w:hAnsi="Cambria"/>
        </w:rPr>
        <w:t xml:space="preserve">1/3rd) </w:t>
      </w:r>
      <w:r w:rsidRPr="00694680">
        <w:rPr>
          <w:rFonts w:ascii="Cambria" w:hAnsi="Cambria"/>
        </w:rPr>
        <w:t xml:space="preserve">of baseline wave field period remaining. </w:t>
      </w:r>
      <w:r>
        <w:rPr>
          <w:rFonts w:ascii="Cambria" w:hAnsi="Cambria"/>
        </w:rPr>
        <w:t xml:space="preserve">The actual number of </w:t>
      </w:r>
      <w:r w:rsidR="00B34B77">
        <w:rPr>
          <w:rFonts w:ascii="Cambria" w:hAnsi="Cambria"/>
        </w:rPr>
        <w:t xml:space="preserve">adult </w:t>
      </w:r>
      <w:r w:rsidRPr="00694680">
        <w:t>respondents</w:t>
      </w:r>
      <w:r>
        <w:t xml:space="preserve"> </w:t>
      </w:r>
      <w:r w:rsidR="00B34B77">
        <w:t>is expected to be</w:t>
      </w:r>
      <w:r w:rsidRPr="00694680">
        <w:rPr>
          <w:rFonts w:ascii="Cambria" w:hAnsi="Cambria"/>
        </w:rPr>
        <w:t xml:space="preserve"> </w:t>
      </w:r>
      <w:r>
        <w:rPr>
          <w:rFonts w:ascii="Cambria" w:hAnsi="Cambria"/>
        </w:rPr>
        <w:t>lower</w:t>
      </w:r>
      <w:r w:rsidRPr="00694680">
        <w:rPr>
          <w:rFonts w:ascii="Cambria" w:hAnsi="Cambria"/>
        </w:rPr>
        <w:t xml:space="preserve"> because the </w:t>
      </w:r>
      <w:r>
        <w:rPr>
          <w:rFonts w:ascii="Cambria" w:hAnsi="Cambria"/>
        </w:rPr>
        <w:t xml:space="preserve">final </w:t>
      </w:r>
      <w:r w:rsidRPr="00694680">
        <w:rPr>
          <w:rFonts w:ascii="Cambria" w:hAnsi="Cambria"/>
        </w:rPr>
        <w:t xml:space="preserve">sample size </w:t>
      </w:r>
      <w:r>
        <w:rPr>
          <w:rFonts w:ascii="Cambria" w:hAnsi="Cambria"/>
        </w:rPr>
        <w:t xml:space="preserve">is expected to be lower </w:t>
      </w:r>
      <w:r w:rsidRPr="00694680">
        <w:rPr>
          <w:rFonts w:ascii="Cambria" w:hAnsi="Cambria"/>
        </w:rPr>
        <w:t>than that projected in the non-substantive change request</w:t>
      </w:r>
      <w:r>
        <w:rPr>
          <w:rFonts w:ascii="Cambria" w:hAnsi="Cambria"/>
        </w:rPr>
        <w:t xml:space="preserve"> for the baseline wave</w:t>
      </w:r>
      <w:r w:rsidRPr="00694680">
        <w:rPr>
          <w:rFonts w:ascii="Cambria" w:hAnsi="Cambria"/>
        </w:rPr>
        <w:t xml:space="preserve">.  </w:t>
      </w:r>
    </w:p>
    <w:p w:rsidR="00734A08" w:rsidRPr="00694680" w:rsidRDefault="00734A08" w:rsidP="00734A08">
      <w:pPr>
        <w:rPr>
          <w:rFonts w:ascii="Cambria" w:hAnsi="Cambria"/>
        </w:rPr>
      </w:pPr>
    </w:p>
    <w:p w:rsidR="00AD769D" w:rsidRDefault="002368D6" w:rsidP="00AD769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Approval </w:t>
      </w:r>
      <w:r w:rsidR="00935833">
        <w:rPr>
          <w:rFonts w:ascii="Cambria" w:hAnsi="Cambria"/>
          <w:sz w:val="24"/>
          <w:szCs w:val="24"/>
        </w:rPr>
        <w:t>of this</w:t>
      </w:r>
      <w:r w:rsidR="00EC6F16">
        <w:rPr>
          <w:rFonts w:ascii="Cambria" w:hAnsi="Cambria"/>
          <w:sz w:val="24"/>
          <w:szCs w:val="24"/>
        </w:rPr>
        <w:t xml:space="preserve"> nonsubstantive request</w:t>
      </w:r>
      <w:r>
        <w:rPr>
          <w:rFonts w:ascii="Cambria" w:hAnsi="Cambria"/>
          <w:sz w:val="24"/>
          <w:szCs w:val="24"/>
        </w:rPr>
        <w:t xml:space="preserve"> will </w:t>
      </w:r>
      <w:r w:rsidR="00EC6F16">
        <w:rPr>
          <w:rFonts w:ascii="Cambria" w:hAnsi="Cambria"/>
          <w:sz w:val="24"/>
          <w:szCs w:val="24"/>
        </w:rPr>
        <w:t xml:space="preserve">require </w:t>
      </w:r>
      <w:r>
        <w:rPr>
          <w:rFonts w:ascii="Cambria" w:hAnsi="Cambria"/>
          <w:sz w:val="24"/>
          <w:szCs w:val="24"/>
        </w:rPr>
        <w:t xml:space="preserve">the slight modifications </w:t>
      </w:r>
      <w:r w:rsidR="00F909A3">
        <w:rPr>
          <w:rFonts w:ascii="Cambria" w:hAnsi="Cambria"/>
          <w:sz w:val="24"/>
          <w:szCs w:val="24"/>
        </w:rPr>
        <w:t xml:space="preserve">shown </w:t>
      </w:r>
      <w:r>
        <w:rPr>
          <w:rFonts w:ascii="Cambria" w:hAnsi="Cambria"/>
          <w:sz w:val="24"/>
          <w:szCs w:val="24"/>
        </w:rPr>
        <w:t xml:space="preserve">in </w:t>
      </w:r>
      <w:r w:rsidR="00F909A3">
        <w:rPr>
          <w:rFonts w:ascii="Cambria" w:hAnsi="Cambria"/>
          <w:sz w:val="24"/>
          <w:szCs w:val="24"/>
        </w:rPr>
        <w:t xml:space="preserve">the </w:t>
      </w:r>
      <w:r w:rsidR="00EC6F16">
        <w:rPr>
          <w:rFonts w:ascii="Cambria" w:hAnsi="Cambria"/>
          <w:sz w:val="24"/>
          <w:szCs w:val="24"/>
        </w:rPr>
        <w:t>three survey materials (two consent materials and an incentive receipt)</w:t>
      </w:r>
      <w:r w:rsidR="00F909A3">
        <w:rPr>
          <w:rFonts w:ascii="Cambria" w:hAnsi="Cambria"/>
          <w:sz w:val="24"/>
          <w:szCs w:val="24"/>
        </w:rPr>
        <w:t>, attached.</w:t>
      </w:r>
      <w:r>
        <w:rPr>
          <w:rFonts w:ascii="Cambria" w:hAnsi="Cambria"/>
          <w:sz w:val="24"/>
          <w:szCs w:val="24"/>
        </w:rPr>
        <w:t xml:space="preserve">  N</w:t>
      </w:r>
      <w:r w:rsidR="00EC6F16">
        <w:rPr>
          <w:rFonts w:ascii="Cambria" w:hAnsi="Cambria"/>
          <w:sz w:val="24"/>
          <w:szCs w:val="24"/>
        </w:rPr>
        <w:t xml:space="preserve">one of </w:t>
      </w:r>
      <w:r>
        <w:rPr>
          <w:rFonts w:ascii="Cambria" w:hAnsi="Cambria"/>
          <w:sz w:val="24"/>
          <w:szCs w:val="24"/>
        </w:rPr>
        <w:t xml:space="preserve">these </w:t>
      </w:r>
      <w:r w:rsidR="00813B7A">
        <w:rPr>
          <w:rFonts w:ascii="Cambria" w:hAnsi="Cambria"/>
          <w:sz w:val="24"/>
          <w:szCs w:val="24"/>
        </w:rPr>
        <w:t xml:space="preserve">materials </w:t>
      </w:r>
      <w:r w:rsidR="00EC6F16">
        <w:rPr>
          <w:rFonts w:ascii="Cambria" w:hAnsi="Cambria"/>
          <w:sz w:val="24"/>
          <w:szCs w:val="24"/>
        </w:rPr>
        <w:t xml:space="preserve">are information collection forms.  </w:t>
      </w:r>
    </w:p>
    <w:p w:rsidR="00975C07" w:rsidRDefault="00975C07" w:rsidP="007927A8">
      <w:pPr>
        <w:spacing w:after="200"/>
        <w:contextualSpacing/>
        <w:rPr>
          <w:sz w:val="24"/>
          <w:szCs w:val="24"/>
        </w:rPr>
      </w:pPr>
    </w:p>
    <w:p w:rsidR="00935833" w:rsidRDefault="00935833" w:rsidP="007927A8">
      <w:pPr>
        <w:spacing w:after="200"/>
        <w:contextualSpacing/>
        <w:rPr>
          <w:sz w:val="24"/>
          <w:szCs w:val="24"/>
        </w:rPr>
      </w:pPr>
    </w:p>
    <w:p w:rsidR="00935833" w:rsidRPr="006E2FDA" w:rsidRDefault="00935833" w:rsidP="00935833">
      <w:pPr>
        <w:spacing w:after="200"/>
        <w:contextualSpacing/>
        <w:rPr>
          <w:sz w:val="24"/>
          <w:szCs w:val="24"/>
        </w:rPr>
      </w:pPr>
      <w:r w:rsidRPr="00935833">
        <w:rPr>
          <w:sz w:val="24"/>
          <w:szCs w:val="24"/>
        </w:rPr>
        <w:t>This will result in a decrease to the total burden for this ICR from 136,889 to 13</w:t>
      </w:r>
      <w:r>
        <w:rPr>
          <w:sz w:val="24"/>
          <w:szCs w:val="24"/>
        </w:rPr>
        <w:t>2,620.</w:t>
      </w:r>
      <w:r w:rsidRPr="00935833">
        <w:rPr>
          <w:sz w:val="24"/>
          <w:szCs w:val="24"/>
        </w:rPr>
        <w:t xml:space="preserve">  The total number of responses decreased from 560,451 to </w:t>
      </w:r>
      <w:r w:rsidR="00CD5637">
        <w:rPr>
          <w:sz w:val="24"/>
          <w:szCs w:val="24"/>
        </w:rPr>
        <w:t>546,222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sectPr w:rsidR="00935833" w:rsidRPr="006E2FDA" w:rsidSect="00391ED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77" w:rsidRDefault="00B34B77" w:rsidP="00051AE1">
      <w:r>
        <w:separator/>
      </w:r>
    </w:p>
  </w:endnote>
  <w:endnote w:type="continuationSeparator" w:id="0">
    <w:p w:rsidR="00B34B77" w:rsidRDefault="00B34B77" w:rsidP="0005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77" w:rsidRDefault="00B34B77" w:rsidP="00051AE1">
      <w:r>
        <w:separator/>
      </w:r>
    </w:p>
  </w:footnote>
  <w:footnote w:type="continuationSeparator" w:id="0">
    <w:p w:rsidR="00B34B77" w:rsidRDefault="00B34B77" w:rsidP="0005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020E"/>
    <w:multiLevelType w:val="hybridMultilevel"/>
    <w:tmpl w:val="DE9A7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1151C"/>
    <w:multiLevelType w:val="hybridMultilevel"/>
    <w:tmpl w:val="129EA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57185"/>
    <w:multiLevelType w:val="hybridMultilevel"/>
    <w:tmpl w:val="8CF8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3C90"/>
    <w:multiLevelType w:val="hybridMultilevel"/>
    <w:tmpl w:val="31469D9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F422546"/>
    <w:multiLevelType w:val="hybridMultilevel"/>
    <w:tmpl w:val="63A08096"/>
    <w:lvl w:ilvl="0" w:tplc="B0A6605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FDB1752"/>
    <w:multiLevelType w:val="hybridMultilevel"/>
    <w:tmpl w:val="E97AA6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01B80"/>
    <w:multiLevelType w:val="hybridMultilevel"/>
    <w:tmpl w:val="6BA4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F2033"/>
    <w:multiLevelType w:val="hybridMultilevel"/>
    <w:tmpl w:val="E5102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33654D"/>
    <w:multiLevelType w:val="hybridMultilevel"/>
    <w:tmpl w:val="EFFEA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A30447"/>
    <w:multiLevelType w:val="hybridMultilevel"/>
    <w:tmpl w:val="CB96EB6A"/>
    <w:lvl w:ilvl="0" w:tplc="E27E7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8147E"/>
    <w:multiLevelType w:val="hybridMultilevel"/>
    <w:tmpl w:val="D8107554"/>
    <w:lvl w:ilvl="0" w:tplc="B0A6605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0FFF"/>
    <w:multiLevelType w:val="hybridMultilevel"/>
    <w:tmpl w:val="C22C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069EB"/>
    <w:multiLevelType w:val="hybridMultilevel"/>
    <w:tmpl w:val="6D1A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534168"/>
    <w:multiLevelType w:val="hybridMultilevel"/>
    <w:tmpl w:val="F71CB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CB7E6A"/>
    <w:multiLevelType w:val="hybridMultilevel"/>
    <w:tmpl w:val="D59418E2"/>
    <w:lvl w:ilvl="0" w:tplc="B0A6605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271"/>
    <w:rsid w:val="00027818"/>
    <w:rsid w:val="000306D3"/>
    <w:rsid w:val="00041732"/>
    <w:rsid w:val="000438E2"/>
    <w:rsid w:val="00043B2E"/>
    <w:rsid w:val="00051AE1"/>
    <w:rsid w:val="00056D6A"/>
    <w:rsid w:val="0006688F"/>
    <w:rsid w:val="000700AF"/>
    <w:rsid w:val="000774DE"/>
    <w:rsid w:val="00077C2E"/>
    <w:rsid w:val="00080D3F"/>
    <w:rsid w:val="0009225E"/>
    <w:rsid w:val="000A4EB0"/>
    <w:rsid w:val="000C42D2"/>
    <w:rsid w:val="000C6D8D"/>
    <w:rsid w:val="000D04AB"/>
    <w:rsid w:val="000D0CDA"/>
    <w:rsid w:val="001142CD"/>
    <w:rsid w:val="00132358"/>
    <w:rsid w:val="00132F53"/>
    <w:rsid w:val="001360D7"/>
    <w:rsid w:val="001562ED"/>
    <w:rsid w:val="00160F04"/>
    <w:rsid w:val="001631E7"/>
    <w:rsid w:val="00177B87"/>
    <w:rsid w:val="0019191A"/>
    <w:rsid w:val="00193758"/>
    <w:rsid w:val="00196167"/>
    <w:rsid w:val="001A64B4"/>
    <w:rsid w:val="001B303D"/>
    <w:rsid w:val="001D1C39"/>
    <w:rsid w:val="001E1415"/>
    <w:rsid w:val="001E6455"/>
    <w:rsid w:val="001E6B5E"/>
    <w:rsid w:val="001F714B"/>
    <w:rsid w:val="00206864"/>
    <w:rsid w:val="00224D70"/>
    <w:rsid w:val="0023133C"/>
    <w:rsid w:val="0023556E"/>
    <w:rsid w:val="00236690"/>
    <w:rsid w:val="002368D6"/>
    <w:rsid w:val="00244148"/>
    <w:rsid w:val="0024579C"/>
    <w:rsid w:val="00264E49"/>
    <w:rsid w:val="00285F85"/>
    <w:rsid w:val="00286288"/>
    <w:rsid w:val="002864D2"/>
    <w:rsid w:val="00291056"/>
    <w:rsid w:val="00294378"/>
    <w:rsid w:val="002A5398"/>
    <w:rsid w:val="002A7D81"/>
    <w:rsid w:val="002B5F8C"/>
    <w:rsid w:val="002B6C68"/>
    <w:rsid w:val="002C4794"/>
    <w:rsid w:val="002D0DFA"/>
    <w:rsid w:val="002D3EAE"/>
    <w:rsid w:val="002D4599"/>
    <w:rsid w:val="002D5303"/>
    <w:rsid w:val="002D61D2"/>
    <w:rsid w:val="002E1389"/>
    <w:rsid w:val="002E6D26"/>
    <w:rsid w:val="002E7AF2"/>
    <w:rsid w:val="003053D3"/>
    <w:rsid w:val="00316AF9"/>
    <w:rsid w:val="00327010"/>
    <w:rsid w:val="003304CA"/>
    <w:rsid w:val="00350436"/>
    <w:rsid w:val="00366953"/>
    <w:rsid w:val="003674C0"/>
    <w:rsid w:val="003840D7"/>
    <w:rsid w:val="0038728D"/>
    <w:rsid w:val="00391ED1"/>
    <w:rsid w:val="0039387B"/>
    <w:rsid w:val="0039665F"/>
    <w:rsid w:val="003A1ED0"/>
    <w:rsid w:val="003B2AC4"/>
    <w:rsid w:val="003B3DFE"/>
    <w:rsid w:val="003D1DC1"/>
    <w:rsid w:val="003E1E2F"/>
    <w:rsid w:val="003E38B6"/>
    <w:rsid w:val="003E6E21"/>
    <w:rsid w:val="003F52EC"/>
    <w:rsid w:val="004067BE"/>
    <w:rsid w:val="00416064"/>
    <w:rsid w:val="00425B80"/>
    <w:rsid w:val="004400DB"/>
    <w:rsid w:val="00443C71"/>
    <w:rsid w:val="00455F1D"/>
    <w:rsid w:val="00463A3F"/>
    <w:rsid w:val="0048413B"/>
    <w:rsid w:val="004A5CE6"/>
    <w:rsid w:val="004B364E"/>
    <w:rsid w:val="004B567A"/>
    <w:rsid w:val="004C5422"/>
    <w:rsid w:val="004D0069"/>
    <w:rsid w:val="004D5CB9"/>
    <w:rsid w:val="004D7DBC"/>
    <w:rsid w:val="004F06E1"/>
    <w:rsid w:val="004F104C"/>
    <w:rsid w:val="004F67AB"/>
    <w:rsid w:val="005103C3"/>
    <w:rsid w:val="005174E5"/>
    <w:rsid w:val="00520606"/>
    <w:rsid w:val="005330AD"/>
    <w:rsid w:val="005351BF"/>
    <w:rsid w:val="00540BEF"/>
    <w:rsid w:val="0054672F"/>
    <w:rsid w:val="00551E38"/>
    <w:rsid w:val="005635A1"/>
    <w:rsid w:val="0056797E"/>
    <w:rsid w:val="00576336"/>
    <w:rsid w:val="0058414A"/>
    <w:rsid w:val="00590931"/>
    <w:rsid w:val="00593D30"/>
    <w:rsid w:val="005A01F4"/>
    <w:rsid w:val="005A0253"/>
    <w:rsid w:val="005A4D4D"/>
    <w:rsid w:val="005D11DF"/>
    <w:rsid w:val="005F36E9"/>
    <w:rsid w:val="005F5DAF"/>
    <w:rsid w:val="006232BA"/>
    <w:rsid w:val="0062636A"/>
    <w:rsid w:val="0063782C"/>
    <w:rsid w:val="00653518"/>
    <w:rsid w:val="00660F2A"/>
    <w:rsid w:val="0066462A"/>
    <w:rsid w:val="006664A5"/>
    <w:rsid w:val="006701C9"/>
    <w:rsid w:val="00671C1B"/>
    <w:rsid w:val="00671DED"/>
    <w:rsid w:val="00672B8B"/>
    <w:rsid w:val="00673CD3"/>
    <w:rsid w:val="00676640"/>
    <w:rsid w:val="006B180B"/>
    <w:rsid w:val="006B50C3"/>
    <w:rsid w:val="006B7DEB"/>
    <w:rsid w:val="006D46BA"/>
    <w:rsid w:val="006D4936"/>
    <w:rsid w:val="006D5F30"/>
    <w:rsid w:val="006E058A"/>
    <w:rsid w:val="006E2FDA"/>
    <w:rsid w:val="00703433"/>
    <w:rsid w:val="00703A37"/>
    <w:rsid w:val="00710DAE"/>
    <w:rsid w:val="00730F3E"/>
    <w:rsid w:val="00731271"/>
    <w:rsid w:val="00734550"/>
    <w:rsid w:val="00734A08"/>
    <w:rsid w:val="007633D9"/>
    <w:rsid w:val="007670D5"/>
    <w:rsid w:val="00772A61"/>
    <w:rsid w:val="0078666C"/>
    <w:rsid w:val="00786DDD"/>
    <w:rsid w:val="007927A8"/>
    <w:rsid w:val="007B6C04"/>
    <w:rsid w:val="007B6E4F"/>
    <w:rsid w:val="007B76D7"/>
    <w:rsid w:val="007C36B0"/>
    <w:rsid w:val="007C575A"/>
    <w:rsid w:val="007D1225"/>
    <w:rsid w:val="007D2748"/>
    <w:rsid w:val="007E1A11"/>
    <w:rsid w:val="007E2CC2"/>
    <w:rsid w:val="007E5E92"/>
    <w:rsid w:val="00813B7A"/>
    <w:rsid w:val="00817C3C"/>
    <w:rsid w:val="00821C88"/>
    <w:rsid w:val="008271FD"/>
    <w:rsid w:val="0083076C"/>
    <w:rsid w:val="00837170"/>
    <w:rsid w:val="0086054D"/>
    <w:rsid w:val="0086437C"/>
    <w:rsid w:val="00874380"/>
    <w:rsid w:val="00882E4F"/>
    <w:rsid w:val="008A4DBF"/>
    <w:rsid w:val="008B28A3"/>
    <w:rsid w:val="008B4E2E"/>
    <w:rsid w:val="008C365B"/>
    <w:rsid w:val="008D2DC9"/>
    <w:rsid w:val="008D79F1"/>
    <w:rsid w:val="008E0249"/>
    <w:rsid w:val="008E65C6"/>
    <w:rsid w:val="008F16CF"/>
    <w:rsid w:val="00900BD6"/>
    <w:rsid w:val="00901CF1"/>
    <w:rsid w:val="00904A85"/>
    <w:rsid w:val="00904B35"/>
    <w:rsid w:val="00912D34"/>
    <w:rsid w:val="00935833"/>
    <w:rsid w:val="00941806"/>
    <w:rsid w:val="00942656"/>
    <w:rsid w:val="00944D4A"/>
    <w:rsid w:val="00957FD9"/>
    <w:rsid w:val="00971B97"/>
    <w:rsid w:val="0097281B"/>
    <w:rsid w:val="009753AE"/>
    <w:rsid w:val="00975C07"/>
    <w:rsid w:val="0098024B"/>
    <w:rsid w:val="00983115"/>
    <w:rsid w:val="00991121"/>
    <w:rsid w:val="009924DD"/>
    <w:rsid w:val="009B1504"/>
    <w:rsid w:val="009C1230"/>
    <w:rsid w:val="009C25CD"/>
    <w:rsid w:val="009C362B"/>
    <w:rsid w:val="009C7417"/>
    <w:rsid w:val="009D1970"/>
    <w:rsid w:val="009D2590"/>
    <w:rsid w:val="009E0822"/>
    <w:rsid w:val="009F4442"/>
    <w:rsid w:val="00A023DE"/>
    <w:rsid w:val="00A06750"/>
    <w:rsid w:val="00A06FD2"/>
    <w:rsid w:val="00A12DB8"/>
    <w:rsid w:val="00A36A85"/>
    <w:rsid w:val="00A64CF7"/>
    <w:rsid w:val="00A66A75"/>
    <w:rsid w:val="00A77330"/>
    <w:rsid w:val="00A948E3"/>
    <w:rsid w:val="00AA130E"/>
    <w:rsid w:val="00AA646A"/>
    <w:rsid w:val="00AB6310"/>
    <w:rsid w:val="00AC55C7"/>
    <w:rsid w:val="00AD2EBA"/>
    <w:rsid w:val="00AD7182"/>
    <w:rsid w:val="00AD769D"/>
    <w:rsid w:val="00AD7CDC"/>
    <w:rsid w:val="00B10E95"/>
    <w:rsid w:val="00B25C61"/>
    <w:rsid w:val="00B326EA"/>
    <w:rsid w:val="00B34B77"/>
    <w:rsid w:val="00B36852"/>
    <w:rsid w:val="00B37C66"/>
    <w:rsid w:val="00B401D8"/>
    <w:rsid w:val="00B616D0"/>
    <w:rsid w:val="00B628F4"/>
    <w:rsid w:val="00B64DD2"/>
    <w:rsid w:val="00B73156"/>
    <w:rsid w:val="00B75F20"/>
    <w:rsid w:val="00B82373"/>
    <w:rsid w:val="00B932E7"/>
    <w:rsid w:val="00B9396F"/>
    <w:rsid w:val="00B9692C"/>
    <w:rsid w:val="00BB0C06"/>
    <w:rsid w:val="00BB4676"/>
    <w:rsid w:val="00BB5E6E"/>
    <w:rsid w:val="00BC1289"/>
    <w:rsid w:val="00BC2B01"/>
    <w:rsid w:val="00BE65E0"/>
    <w:rsid w:val="00BE74DE"/>
    <w:rsid w:val="00BF2FB6"/>
    <w:rsid w:val="00BF4F1E"/>
    <w:rsid w:val="00BF76A5"/>
    <w:rsid w:val="00C01618"/>
    <w:rsid w:val="00C1394E"/>
    <w:rsid w:val="00C22527"/>
    <w:rsid w:val="00C31804"/>
    <w:rsid w:val="00C31C42"/>
    <w:rsid w:val="00C357F1"/>
    <w:rsid w:val="00C3581F"/>
    <w:rsid w:val="00C51EED"/>
    <w:rsid w:val="00C6737B"/>
    <w:rsid w:val="00C814A2"/>
    <w:rsid w:val="00C84AE0"/>
    <w:rsid w:val="00C948B7"/>
    <w:rsid w:val="00C965E0"/>
    <w:rsid w:val="00CA4F48"/>
    <w:rsid w:val="00CA5B13"/>
    <w:rsid w:val="00CB3197"/>
    <w:rsid w:val="00CB4ECE"/>
    <w:rsid w:val="00CB788F"/>
    <w:rsid w:val="00CC3A41"/>
    <w:rsid w:val="00CC62DE"/>
    <w:rsid w:val="00CD5637"/>
    <w:rsid w:val="00CD59D8"/>
    <w:rsid w:val="00CD6CF8"/>
    <w:rsid w:val="00CE4331"/>
    <w:rsid w:val="00CF7758"/>
    <w:rsid w:val="00D013B0"/>
    <w:rsid w:val="00D01D36"/>
    <w:rsid w:val="00D04ABA"/>
    <w:rsid w:val="00D07679"/>
    <w:rsid w:val="00D10E39"/>
    <w:rsid w:val="00D23193"/>
    <w:rsid w:val="00D33351"/>
    <w:rsid w:val="00D41E29"/>
    <w:rsid w:val="00D421F6"/>
    <w:rsid w:val="00D47DDA"/>
    <w:rsid w:val="00D51FCE"/>
    <w:rsid w:val="00D5651B"/>
    <w:rsid w:val="00D7493F"/>
    <w:rsid w:val="00D75919"/>
    <w:rsid w:val="00DA7595"/>
    <w:rsid w:val="00DB0AF0"/>
    <w:rsid w:val="00DB3BB0"/>
    <w:rsid w:val="00DD4782"/>
    <w:rsid w:val="00DE7352"/>
    <w:rsid w:val="00DF7B16"/>
    <w:rsid w:val="00E1023C"/>
    <w:rsid w:val="00E3202D"/>
    <w:rsid w:val="00E33393"/>
    <w:rsid w:val="00E40FFE"/>
    <w:rsid w:val="00E43510"/>
    <w:rsid w:val="00E51D47"/>
    <w:rsid w:val="00E55710"/>
    <w:rsid w:val="00EA5091"/>
    <w:rsid w:val="00EB18EF"/>
    <w:rsid w:val="00EB4677"/>
    <w:rsid w:val="00EC39DF"/>
    <w:rsid w:val="00EC4700"/>
    <w:rsid w:val="00EC6F16"/>
    <w:rsid w:val="00EE200B"/>
    <w:rsid w:val="00EE3B56"/>
    <w:rsid w:val="00EE69A6"/>
    <w:rsid w:val="00EF7251"/>
    <w:rsid w:val="00F0241F"/>
    <w:rsid w:val="00F14366"/>
    <w:rsid w:val="00F244E0"/>
    <w:rsid w:val="00F27816"/>
    <w:rsid w:val="00F33330"/>
    <w:rsid w:val="00F40081"/>
    <w:rsid w:val="00F5287D"/>
    <w:rsid w:val="00F53AF0"/>
    <w:rsid w:val="00F613EB"/>
    <w:rsid w:val="00F8670B"/>
    <w:rsid w:val="00F909A3"/>
    <w:rsid w:val="00FA0BCE"/>
    <w:rsid w:val="00FA71B7"/>
    <w:rsid w:val="00FB11CA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3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E6E"/>
  </w:style>
  <w:style w:type="paragraph" w:styleId="Heading1">
    <w:name w:val="heading 1"/>
    <w:basedOn w:val="Normal"/>
    <w:next w:val="Normal"/>
    <w:qFormat/>
    <w:rsid w:val="00BB5E6E"/>
    <w:pPr>
      <w:keepNext/>
      <w:spacing w:before="240" w:after="60"/>
      <w:outlineLvl w:val="0"/>
    </w:pPr>
    <w:rPr>
      <w:rFonts w:ascii="Technical" w:hAnsi="Technical"/>
      <w:color w:val="0000FF"/>
      <w:kern w:val="28"/>
      <w:sz w:val="36"/>
      <w:u w:val="single"/>
    </w:rPr>
  </w:style>
  <w:style w:type="paragraph" w:styleId="Heading2">
    <w:name w:val="heading 2"/>
    <w:basedOn w:val="Normal"/>
    <w:next w:val="Normal"/>
    <w:qFormat/>
    <w:rsid w:val="00BB5E6E"/>
    <w:pPr>
      <w:keepNext/>
      <w:outlineLvl w:val="1"/>
    </w:pPr>
    <w:rPr>
      <w:rFonts w:ascii="Arial" w:hAnsi="Arial"/>
      <w:b/>
      <w:color w:val="0000FF"/>
      <w:sz w:val="24"/>
    </w:rPr>
  </w:style>
  <w:style w:type="paragraph" w:styleId="Heading4">
    <w:name w:val="heading 4"/>
    <w:basedOn w:val="Normal"/>
    <w:next w:val="Normal"/>
    <w:qFormat/>
    <w:rsid w:val="00BB5E6E"/>
    <w:pPr>
      <w:keepNext/>
      <w:spacing w:before="240" w:after="60"/>
      <w:outlineLvl w:val="3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ims">
    <w:name w:val="jims"/>
    <w:basedOn w:val="Normal"/>
    <w:rsid w:val="00BB5E6E"/>
    <w:pPr>
      <w:spacing w:line="280" w:lineRule="atLeast"/>
    </w:pPr>
    <w:rPr>
      <w:rFonts w:ascii="Courier New" w:hAnsi="Courier New"/>
    </w:rPr>
  </w:style>
  <w:style w:type="paragraph" w:customStyle="1" w:styleId="DoubleIndentParagraph">
    <w:name w:val="DoubleIndentParagraph"/>
    <w:basedOn w:val="jims"/>
    <w:rsid w:val="00BB5E6E"/>
    <w:pPr>
      <w:spacing w:line="240" w:lineRule="auto"/>
      <w:ind w:left="720" w:right="720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rsid w:val="00BB5E6E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2E138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1-FlLSp12Char">
    <w:name w:val="L1-FlL Sp&amp;1/2 Char"/>
    <w:link w:val="L1-FlLSp12"/>
    <w:locked/>
    <w:rsid w:val="002E1389"/>
    <w:rPr>
      <w:rFonts w:ascii="Garamond" w:hAnsi="Garamond"/>
    </w:rPr>
  </w:style>
  <w:style w:type="paragraph" w:customStyle="1" w:styleId="L1-FlLSp12">
    <w:name w:val="L1-FlL Sp&amp;1/2"/>
    <w:basedOn w:val="Normal"/>
    <w:link w:val="L1-FlLSp12Char"/>
    <w:rsid w:val="002E1389"/>
    <w:pPr>
      <w:spacing w:line="360" w:lineRule="atLeast"/>
    </w:pPr>
    <w:rPr>
      <w:rFonts w:ascii="Garamond" w:hAnsi="Garamond"/>
    </w:rPr>
  </w:style>
  <w:style w:type="paragraph" w:customStyle="1" w:styleId="TX-TableText">
    <w:name w:val="TX-Table Text"/>
    <w:basedOn w:val="Normal"/>
    <w:rsid w:val="002E1389"/>
    <w:pPr>
      <w:spacing w:line="240" w:lineRule="atLeast"/>
    </w:pPr>
    <w:rPr>
      <w:rFonts w:ascii="Franklin Gothic Medium" w:eastAsia="Calibri" w:hAnsi="Franklin Gothic Medium"/>
    </w:rPr>
  </w:style>
  <w:style w:type="paragraph" w:styleId="BalloonText">
    <w:name w:val="Balloon Text"/>
    <w:basedOn w:val="Normal"/>
    <w:link w:val="BalloonTextChar"/>
    <w:rsid w:val="0067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1AE1"/>
  </w:style>
  <w:style w:type="paragraph" w:styleId="Footer">
    <w:name w:val="footer"/>
    <w:basedOn w:val="Normal"/>
    <w:link w:val="FooterChar"/>
    <w:uiPriority w:val="99"/>
    <w:rsid w:val="0005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AE1"/>
  </w:style>
  <w:style w:type="character" w:styleId="CommentReference">
    <w:name w:val="annotation reference"/>
    <w:basedOn w:val="DefaultParagraphFont"/>
    <w:rsid w:val="00874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380"/>
  </w:style>
  <w:style w:type="character" w:customStyle="1" w:styleId="CommentTextChar">
    <w:name w:val="Comment Text Char"/>
    <w:basedOn w:val="DefaultParagraphFont"/>
    <w:link w:val="CommentText"/>
    <w:rsid w:val="00874380"/>
  </w:style>
  <w:style w:type="paragraph" w:styleId="CommentSubject">
    <w:name w:val="annotation subject"/>
    <w:basedOn w:val="CommentText"/>
    <w:next w:val="CommentText"/>
    <w:link w:val="CommentSubjectChar"/>
    <w:rsid w:val="0087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380"/>
    <w:rPr>
      <w:b/>
      <w:bCs/>
    </w:rPr>
  </w:style>
  <w:style w:type="table" w:styleId="TableGrid">
    <w:name w:val="Table Grid"/>
    <w:basedOn w:val="TableNormal"/>
    <w:uiPriority w:val="59"/>
    <w:rsid w:val="0023669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7758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C318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80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echnical" w:hAnsi="Technical"/>
      <w:color w:val="0000FF"/>
      <w:kern w:val="28"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0000FF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ims">
    <w:name w:val="jims"/>
    <w:basedOn w:val="Normal"/>
    <w:pPr>
      <w:spacing w:line="280" w:lineRule="atLeast"/>
    </w:pPr>
    <w:rPr>
      <w:rFonts w:ascii="Courier New" w:hAnsi="Courier New"/>
    </w:rPr>
  </w:style>
  <w:style w:type="paragraph" w:customStyle="1" w:styleId="DoubleIndentParagraph">
    <w:name w:val="DoubleIndentParagraph"/>
    <w:basedOn w:val="jims"/>
    <w:pPr>
      <w:spacing w:line="240" w:lineRule="auto"/>
      <w:ind w:left="720" w:right="720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2E138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1-FlLSp12Char">
    <w:name w:val="L1-FlL Sp&amp;1/2 Char"/>
    <w:link w:val="L1-FlLSp12"/>
    <w:locked/>
    <w:rsid w:val="002E1389"/>
    <w:rPr>
      <w:rFonts w:ascii="Garamond" w:hAnsi="Garamond"/>
      <w:lang w:eastAsia="x-none"/>
    </w:rPr>
  </w:style>
  <w:style w:type="paragraph" w:customStyle="1" w:styleId="L1-FlLSp12">
    <w:name w:val="L1-FlL Sp&amp;1/2"/>
    <w:basedOn w:val="Normal"/>
    <w:link w:val="L1-FlLSp12Char"/>
    <w:rsid w:val="002E1389"/>
    <w:pPr>
      <w:spacing w:line="360" w:lineRule="atLeast"/>
    </w:pPr>
    <w:rPr>
      <w:rFonts w:ascii="Garamond" w:hAnsi="Garamond"/>
      <w:lang w:eastAsia="x-none"/>
    </w:rPr>
  </w:style>
  <w:style w:type="paragraph" w:customStyle="1" w:styleId="TX-TableText">
    <w:name w:val="TX-Table Text"/>
    <w:basedOn w:val="Normal"/>
    <w:rsid w:val="002E1389"/>
    <w:pPr>
      <w:spacing w:line="240" w:lineRule="atLeast"/>
    </w:pPr>
    <w:rPr>
      <w:rFonts w:ascii="Franklin Gothic Medium" w:eastAsia="Calibri" w:hAnsi="Franklin Gothic Medium"/>
    </w:rPr>
  </w:style>
  <w:style w:type="paragraph" w:styleId="BalloonText">
    <w:name w:val="Balloon Text"/>
    <w:basedOn w:val="Normal"/>
    <w:link w:val="BalloonTextChar"/>
    <w:rsid w:val="00671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1AE1"/>
  </w:style>
  <w:style w:type="paragraph" w:styleId="Footer">
    <w:name w:val="footer"/>
    <w:basedOn w:val="Normal"/>
    <w:link w:val="FooterChar"/>
    <w:uiPriority w:val="99"/>
    <w:rsid w:val="0005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AE1"/>
  </w:style>
  <w:style w:type="character" w:styleId="CommentReference">
    <w:name w:val="annotation reference"/>
    <w:basedOn w:val="DefaultParagraphFont"/>
    <w:rsid w:val="008743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380"/>
  </w:style>
  <w:style w:type="character" w:customStyle="1" w:styleId="CommentTextChar">
    <w:name w:val="Comment Text Char"/>
    <w:basedOn w:val="DefaultParagraphFont"/>
    <w:link w:val="CommentText"/>
    <w:rsid w:val="00874380"/>
  </w:style>
  <w:style w:type="paragraph" w:styleId="CommentSubject">
    <w:name w:val="annotation subject"/>
    <w:basedOn w:val="CommentText"/>
    <w:next w:val="CommentText"/>
    <w:link w:val="CommentSubjectChar"/>
    <w:rsid w:val="00874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380"/>
    <w:rPr>
      <w:b/>
      <w:bCs/>
    </w:rPr>
  </w:style>
  <w:style w:type="table" w:styleId="TableGrid">
    <w:name w:val="Table Grid"/>
    <w:basedOn w:val="TableNormal"/>
    <w:uiPriority w:val="59"/>
    <w:rsid w:val="0023669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7758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C318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80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H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203D-73C2-473C-9273-C6130E9B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</Template>
  <TotalTime>17</TotalTime>
  <Pages>2</Pages>
  <Words>583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nida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NIDA_Employee</dc:creator>
  <cp:lastModifiedBy>Perryman, Seleda</cp:lastModifiedBy>
  <cp:revision>3</cp:revision>
  <cp:lastPrinted>2014-04-02T16:43:00Z</cp:lastPrinted>
  <dcterms:created xsi:type="dcterms:W3CDTF">2014-06-05T14:57:00Z</dcterms:created>
  <dcterms:modified xsi:type="dcterms:W3CDTF">2014-06-05T15:21:00Z</dcterms:modified>
</cp:coreProperties>
</file>