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06" w:rsidRPr="00DF2A06" w:rsidRDefault="00DF2A06" w:rsidP="00DF2A06">
      <w:pPr>
        <w:jc w:val="center"/>
        <w:rPr>
          <w:b/>
        </w:rPr>
      </w:pPr>
      <w:r w:rsidRPr="00DF2A06">
        <w:rPr>
          <w:b/>
        </w:rPr>
        <w:t>Attachment 2: List of Sub-study Approvals for 0925-06</w:t>
      </w:r>
      <w:r w:rsidR="00E15766">
        <w:rPr>
          <w:b/>
        </w:rPr>
        <w:t>50</w:t>
      </w:r>
      <w:r w:rsidRPr="00DF2A06">
        <w:rPr>
          <w:b/>
        </w:rPr>
        <w:t xml:space="preserve"> (</w:t>
      </w:r>
      <w:r w:rsidR="00284C6B">
        <w:rPr>
          <w:b/>
        </w:rPr>
        <w:t xml:space="preserve">January </w:t>
      </w:r>
      <w:r w:rsidRPr="00DF2A06">
        <w:rPr>
          <w:b/>
        </w:rPr>
        <w:t>201</w:t>
      </w:r>
      <w:r w:rsidR="00284C6B">
        <w:rPr>
          <w:b/>
        </w:rPr>
        <w:t xml:space="preserve">2 – December </w:t>
      </w:r>
      <w:r w:rsidRPr="00DF2A06">
        <w:rPr>
          <w:b/>
        </w:rPr>
        <w:t>2014)</w:t>
      </w:r>
    </w:p>
    <w:p w:rsidR="00DF2A06" w:rsidRDefault="00DF2A06"/>
    <w:tbl>
      <w:tblPr>
        <w:tblW w:w="97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9"/>
        <w:gridCol w:w="3401"/>
        <w:gridCol w:w="2899"/>
      </w:tblGrid>
      <w:tr w:rsidR="00DF2A06" w:rsidRPr="00BD3045" w:rsidTr="00DF2A06">
        <w:trPr>
          <w:trHeight w:hRule="exact" w:val="550"/>
        </w:trPr>
        <w:tc>
          <w:tcPr>
            <w:tcW w:w="3439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728"/>
              <w:jc w:val="center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>IC Title</w:t>
            </w:r>
          </w:p>
        </w:tc>
        <w:tc>
          <w:tcPr>
            <w:tcW w:w="3401" w:type="dxa"/>
            <w:shd w:val="clear" w:color="auto" w:fill="auto"/>
          </w:tcPr>
          <w:p w:rsidR="00DF2A06" w:rsidRPr="00DF2A06" w:rsidRDefault="00DF2A06" w:rsidP="00284C6B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 xml:space="preserve">Form </w:t>
            </w:r>
            <w:r w:rsidR="00284C6B">
              <w:rPr>
                <w:rFonts w:cs="Arial"/>
                <w:b/>
              </w:rPr>
              <w:t>Type</w:t>
            </w:r>
          </w:p>
        </w:tc>
        <w:tc>
          <w:tcPr>
            <w:tcW w:w="2899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BD3045">
              <w:rPr>
                <w:rFonts w:cs="Arial"/>
                <w:b/>
              </w:rPr>
              <w:t>Hours/</w:t>
            </w:r>
            <w:r w:rsidRPr="00DF2A06">
              <w:rPr>
                <w:rFonts w:cs="Arial"/>
                <w:b/>
              </w:rPr>
              <w:t>Resp</w:t>
            </w:r>
            <w:r w:rsidRPr="00BD3045">
              <w:rPr>
                <w:rFonts w:cs="Arial"/>
                <w:b/>
              </w:rPr>
              <w:t>ondents</w:t>
            </w:r>
          </w:p>
        </w:tc>
      </w:tr>
      <w:tr w:rsidR="00DF2A06" w:rsidRPr="00BD3045" w:rsidTr="00DF2A06">
        <w:trPr>
          <w:trHeight w:hRule="exact" w:val="631"/>
        </w:trPr>
        <w:tc>
          <w:tcPr>
            <w:tcW w:w="3439" w:type="dxa"/>
          </w:tcPr>
          <w:p w:rsidR="00E15766" w:rsidRPr="00DF2A06" w:rsidRDefault="00E15766" w:rsidP="00E15766">
            <w:pPr>
              <w:autoSpaceDE w:val="0"/>
              <w:autoSpaceDN w:val="0"/>
              <w:adjustRightInd w:val="0"/>
              <w:spacing w:line="228" w:lineRule="exact"/>
              <w:ind w:left="30" w:right="-20"/>
              <w:rPr>
                <w:rFonts w:cs="Times New Roman"/>
              </w:rPr>
            </w:pPr>
            <w:r w:rsidRPr="00E15766">
              <w:rPr>
                <w:rFonts w:eastAsia="Times New Roman" w:cs="Arial"/>
                <w:bCs/>
                <w:kern w:val="36"/>
                <w:lang w:val="en"/>
              </w:rPr>
              <w:t xml:space="preserve">NIMH E-mail Service </w:t>
            </w:r>
            <w:r w:rsidRPr="00E15766">
              <w:rPr>
                <w:rFonts w:eastAsia="Times New Roman" w:cs="Arial"/>
                <w:bCs/>
                <w:kern w:val="36"/>
                <w:lang w:val="en"/>
              </w:rPr>
              <w:br/>
              <w:t>Customer</w:t>
            </w:r>
            <w:r w:rsidRPr="00E15766">
              <w:rPr>
                <w:rFonts w:ascii="Verdana" w:eastAsia="Times New Roman" w:hAnsi="Verdana" w:cs="Arial"/>
                <w:b/>
                <w:bCs/>
                <w:kern w:val="36"/>
                <w:sz w:val="29"/>
                <w:szCs w:val="29"/>
                <w:lang w:val="en"/>
              </w:rPr>
              <w:t xml:space="preserve"> </w:t>
            </w:r>
            <w:r w:rsidRPr="00E15766">
              <w:rPr>
                <w:rFonts w:eastAsia="Times New Roman" w:cs="Arial"/>
                <w:bCs/>
                <w:kern w:val="36"/>
                <w:lang w:val="en"/>
              </w:rPr>
              <w:t>Satisfaction</w:t>
            </w:r>
          </w:p>
        </w:tc>
        <w:tc>
          <w:tcPr>
            <w:tcW w:w="3401" w:type="dxa"/>
          </w:tcPr>
          <w:p w:rsidR="00DF2A06" w:rsidRPr="00DF2A06" w:rsidRDefault="00284C6B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Times New Roman"/>
              </w:rPr>
            </w:pPr>
            <w:r>
              <w:rPr>
                <w:rFonts w:cs="Times New Roman"/>
              </w:rPr>
              <w:t>NIMH Customer Satisfaction Survey</w:t>
            </w:r>
          </w:p>
        </w:tc>
        <w:tc>
          <w:tcPr>
            <w:tcW w:w="2899" w:type="dxa"/>
          </w:tcPr>
          <w:p w:rsidR="00DF2A06" w:rsidRPr="00DF2A06" w:rsidRDefault="00284C6B" w:rsidP="00284C6B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Arial"/>
              </w:rPr>
              <w:t>48</w:t>
            </w:r>
            <w:r w:rsidR="00DF2A06" w:rsidRPr="00DF2A06">
              <w:rPr>
                <w:rFonts w:cs="Arial"/>
              </w:rPr>
              <w:t>/</w:t>
            </w:r>
            <w:r>
              <w:rPr>
                <w:rFonts w:cs="Arial"/>
                <w:spacing w:val="-1"/>
              </w:rPr>
              <w:t>600</w:t>
            </w:r>
          </w:p>
        </w:tc>
      </w:tr>
      <w:tr w:rsidR="00DF2A06" w:rsidRPr="00BD3045" w:rsidTr="00DF2A06">
        <w:trPr>
          <w:trHeight w:hRule="exact" w:val="622"/>
        </w:trPr>
        <w:tc>
          <w:tcPr>
            <w:tcW w:w="3439" w:type="dxa"/>
          </w:tcPr>
          <w:p w:rsidR="00E15766" w:rsidRPr="00E15766" w:rsidRDefault="00E15766" w:rsidP="00E15766">
            <w:pPr>
              <w:pBdr>
                <w:bottom w:val="single" w:sz="6" w:space="4" w:color="8C8C85"/>
              </w:pBdr>
              <w:spacing w:after="72"/>
              <w:outlineLvl w:val="0"/>
              <w:rPr>
                <w:rFonts w:eastAsia="Times New Roman" w:cs="Arial"/>
                <w:bCs/>
                <w:kern w:val="36"/>
                <w:lang w:val="en"/>
              </w:rPr>
            </w:pPr>
            <w:r w:rsidRPr="00E15766">
              <w:rPr>
                <w:rFonts w:eastAsia="Times New Roman" w:cs="Arial"/>
                <w:bCs/>
                <w:kern w:val="36"/>
                <w:lang w:val="en"/>
              </w:rPr>
              <w:t>NIMH Online Publications Ordering Service</w:t>
            </w:r>
            <w:r w:rsidRPr="00E15766">
              <w:rPr>
                <w:rFonts w:eastAsia="Times New Roman" w:cs="Arial"/>
                <w:bCs/>
                <w:kern w:val="36"/>
                <w:lang w:val="en"/>
              </w:rPr>
              <w:t xml:space="preserve"> </w:t>
            </w:r>
            <w:r w:rsidRPr="00E15766">
              <w:rPr>
                <w:rFonts w:eastAsia="Times New Roman" w:cs="Arial"/>
                <w:bCs/>
                <w:kern w:val="36"/>
                <w:lang w:val="en"/>
              </w:rPr>
              <w:t>Customer Satisfaction</w:t>
            </w:r>
          </w:p>
          <w:p w:rsidR="00DF2A06" w:rsidRPr="00E15766" w:rsidRDefault="00DF2A06" w:rsidP="00DF2A06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DF2A06" w:rsidRDefault="00284C6B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>
              <w:rPr>
                <w:rFonts w:cs="Times New Roman"/>
              </w:rPr>
              <w:t>NIMH Customer Satisfaction Survey</w:t>
            </w:r>
          </w:p>
        </w:tc>
        <w:tc>
          <w:tcPr>
            <w:tcW w:w="2899" w:type="dxa"/>
          </w:tcPr>
          <w:p w:rsidR="00DF2A06" w:rsidRPr="00DF2A06" w:rsidRDefault="00284C6B" w:rsidP="00284C6B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Arial"/>
              </w:rPr>
              <w:t>375</w:t>
            </w:r>
            <w:r w:rsidR="00DF2A06" w:rsidRPr="00DF2A06">
              <w:rPr>
                <w:rFonts w:cs="Arial"/>
              </w:rPr>
              <w:t>/</w:t>
            </w:r>
            <w:r>
              <w:rPr>
                <w:rFonts w:cs="Arial"/>
                <w:spacing w:val="-1"/>
              </w:rPr>
              <w:t>4</w:t>
            </w:r>
            <w:r w:rsidR="00E15766">
              <w:rPr>
                <w:rFonts w:cs="Arial"/>
              </w:rPr>
              <w:t>500</w:t>
            </w:r>
          </w:p>
        </w:tc>
      </w:tr>
      <w:tr w:rsidR="00DF2A06" w:rsidRPr="00BD3045" w:rsidTr="00DF2A06">
        <w:trPr>
          <w:trHeight w:hRule="exact" w:val="541"/>
        </w:trPr>
        <w:tc>
          <w:tcPr>
            <w:tcW w:w="3439" w:type="dxa"/>
          </w:tcPr>
          <w:p w:rsidR="00DF2A06" w:rsidRPr="00E15766" w:rsidRDefault="00DF2A06" w:rsidP="00DF2A06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</w:p>
        </w:tc>
      </w:tr>
      <w:tr w:rsidR="00DF2A06" w:rsidRPr="00BD3045" w:rsidTr="00DF2A06">
        <w:trPr>
          <w:trHeight w:hRule="exact" w:val="90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0" w:right="-48"/>
              <w:rPr>
                <w:rFonts w:cs="Arial"/>
              </w:rPr>
            </w:pPr>
          </w:p>
        </w:tc>
        <w:tc>
          <w:tcPr>
            <w:tcW w:w="3401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223"/>
              <w:rPr>
                <w:rFonts w:cs="Times New Roman"/>
              </w:rPr>
            </w:pP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</w:p>
        </w:tc>
      </w:tr>
      <w:tr w:rsidR="00DF2A06" w:rsidRPr="00BD3045" w:rsidTr="00DF2A06">
        <w:trPr>
          <w:trHeight w:hRule="exact" w:val="1891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0" w:right="4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</w:p>
        </w:tc>
      </w:tr>
      <w:tr w:rsidR="00DF2A06" w:rsidRPr="00BD3045" w:rsidTr="00DF2A06">
        <w:trPr>
          <w:trHeight w:hRule="exact" w:val="136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0" w:right="117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DF2A06" w:rsidRDefault="00DF2A06" w:rsidP="00BD3045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</w:p>
        </w:tc>
      </w:tr>
      <w:tr w:rsidR="00DF2A06" w:rsidRPr="00BD3045" w:rsidTr="00DF2A06">
        <w:trPr>
          <w:trHeight w:hRule="exact" w:val="252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394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Times New Roman"/>
              </w:rPr>
            </w:pP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</w:p>
        </w:tc>
      </w:tr>
      <w:tr w:rsidR="00DF2A06" w:rsidRPr="00BD3045" w:rsidTr="00DF2A06">
        <w:trPr>
          <w:trHeight w:hRule="exact" w:val="90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Times New Roman"/>
              </w:rPr>
            </w:pP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</w:p>
        </w:tc>
      </w:tr>
      <w:tr w:rsidR="00DF2A06" w:rsidRPr="00BD3045" w:rsidTr="00145EFF">
        <w:trPr>
          <w:trHeight w:hRule="exact" w:val="900"/>
        </w:trPr>
        <w:tc>
          <w:tcPr>
            <w:tcW w:w="6840" w:type="dxa"/>
            <w:gridSpan w:val="2"/>
          </w:tcPr>
          <w:p w:rsidR="00DF2A06" w:rsidRPr="00BD3045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  <w:b/>
              </w:rPr>
            </w:pPr>
            <w:r w:rsidRPr="00BD3045">
              <w:rPr>
                <w:rFonts w:cs="Arial"/>
                <w:b/>
              </w:rPr>
              <w:t xml:space="preserve">Total Hours </w:t>
            </w:r>
            <w:r w:rsidR="00BF1E32">
              <w:rPr>
                <w:rFonts w:cs="Arial"/>
                <w:b/>
              </w:rPr>
              <w:t xml:space="preserve">&amp; Respondents </w:t>
            </w:r>
            <w:r w:rsidRPr="00BD3045">
              <w:rPr>
                <w:rFonts w:cs="Arial"/>
                <w:b/>
              </w:rPr>
              <w:t>Actually Used for Information Collections Under Currently Approved ICR:</w:t>
            </w:r>
          </w:p>
        </w:tc>
        <w:tc>
          <w:tcPr>
            <w:tcW w:w="2899" w:type="dxa"/>
          </w:tcPr>
          <w:p w:rsidR="00DF2A06" w:rsidRPr="00BD3045" w:rsidRDefault="00284C6B" w:rsidP="00284C6B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423/5100</w:t>
            </w:r>
          </w:p>
        </w:tc>
      </w:tr>
    </w:tbl>
    <w:p w:rsidR="00740495" w:rsidRDefault="00740495"/>
    <w:sectPr w:rsidR="0074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284C6B"/>
    <w:rsid w:val="00740495"/>
    <w:rsid w:val="00BD3045"/>
    <w:rsid w:val="00BF1E32"/>
    <w:rsid w:val="00D450D4"/>
    <w:rsid w:val="00DF2A06"/>
    <w:rsid w:val="00E1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NICHD-TECH</dc:creator>
  <cp:lastModifiedBy>Shropshire, Keisha (NIH/NIMH) [E]</cp:lastModifiedBy>
  <cp:revision>3</cp:revision>
  <dcterms:created xsi:type="dcterms:W3CDTF">2014-11-25T19:13:00Z</dcterms:created>
  <dcterms:modified xsi:type="dcterms:W3CDTF">2014-11-25T19:19:00Z</dcterms:modified>
</cp:coreProperties>
</file>