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3" w:rsidRDefault="00F107B7" w:rsidP="00827DCF">
      <w:pPr>
        <w:pStyle w:val="Heading1"/>
        <w:tabs>
          <w:tab w:val="clear" w:pos="450"/>
          <w:tab w:val="clear" w:pos="720"/>
          <w:tab w:val="clear" w:pos="2160"/>
          <w:tab w:val="clear" w:pos="2880"/>
          <w:tab w:val="clear" w:pos="3600"/>
          <w:tab w:val="clear" w:pos="4320"/>
          <w:tab w:val="clear" w:pos="5040"/>
          <w:tab w:val="clear" w:pos="5760"/>
          <w:tab w:val="clear" w:pos="6480"/>
          <w:tab w:val="clear" w:pos="7200"/>
          <w:tab w:val="clear" w:pos="7920"/>
          <w:tab w:val="clear" w:pos="8640"/>
        </w:tabs>
        <w:ind w:left="2160"/>
        <w:jc w:val="center"/>
        <w:rPr>
          <w:rFonts w:ascii="Times New Roman" w:hAnsi="Times New Roman"/>
        </w:rPr>
      </w:pPr>
      <w:r w:rsidRPr="00AE6153">
        <w:rPr>
          <w:rFonts w:ascii="Times New Roman" w:hAnsi="Times New Roman" w:cs="Times New Roman"/>
        </w:rPr>
        <w:t xml:space="preserve">Supporting Statement </w:t>
      </w:r>
      <w:r w:rsidR="00AE6153" w:rsidRPr="00AE6153">
        <w:rPr>
          <w:rFonts w:ascii="Times New Roman" w:hAnsi="Times New Roman"/>
        </w:rPr>
        <w:t>Work A</w:t>
      </w:r>
      <w:r w:rsidR="006C362E">
        <w:rPr>
          <w:rFonts w:ascii="Times New Roman" w:hAnsi="Times New Roman"/>
        </w:rPr>
        <w:t>ctivity Report – Employee</w:t>
      </w:r>
    </w:p>
    <w:p w:rsidR="006C362E" w:rsidRDefault="006C362E" w:rsidP="00827DCF">
      <w:pPr>
        <w:jc w:val="center"/>
        <w:rPr>
          <w:rFonts w:ascii="Times New Roman" w:hAnsi="Times New Roman"/>
          <w:b/>
          <w:bCs/>
        </w:rPr>
      </w:pPr>
      <w:r>
        <w:rPr>
          <w:rFonts w:ascii="Times New Roman" w:hAnsi="Times New Roman"/>
          <w:b/>
          <w:bCs/>
        </w:rPr>
        <w:t>Form SSA-821-BK</w:t>
      </w:r>
    </w:p>
    <w:p w:rsidR="00063703" w:rsidRPr="006C362E" w:rsidRDefault="00063703" w:rsidP="00827DCF">
      <w:pPr>
        <w:jc w:val="center"/>
      </w:pPr>
      <w:r>
        <w:rPr>
          <w:rFonts w:ascii="Times New Roman" w:hAnsi="Times New Roman"/>
          <w:b/>
          <w:bCs/>
        </w:rPr>
        <w:t>20 CFR 404.1520(b), 404.1576, 404.1584-.1593 and 416.971-.976</w:t>
      </w:r>
    </w:p>
    <w:p w:rsidR="00A45D82" w:rsidRPr="00BC7F42" w:rsidRDefault="008B6774" w:rsidP="00827DC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AE6153">
        <w:rPr>
          <w:rFonts w:ascii="Times New Roman" w:hAnsi="Times New Roman" w:cs="Times New Roman"/>
        </w:rPr>
        <w:t>0</w:t>
      </w:r>
      <w:r w:rsidR="001471D0">
        <w:rPr>
          <w:rFonts w:ascii="Times New Roman" w:hAnsi="Times New Roman" w:cs="Times New Roman"/>
        </w:rPr>
        <w:t>059</w:t>
      </w:r>
    </w:p>
    <w:p w:rsidR="00A45D82" w:rsidRDefault="00A45D82" w:rsidP="00A45D82">
      <w:pPr>
        <w:pStyle w:val="Header"/>
        <w:tabs>
          <w:tab w:val="clear" w:pos="4320"/>
          <w:tab w:val="clear" w:pos="8640"/>
        </w:tabs>
        <w:rPr>
          <w:rFonts w:ascii="Times New Roman" w:hAnsi="Times New Roman"/>
        </w:rPr>
      </w:pPr>
    </w:p>
    <w:p w:rsidR="002341BA" w:rsidRPr="00BC7F42" w:rsidRDefault="002341BA" w:rsidP="00A45D82">
      <w:pPr>
        <w:pStyle w:val="Header"/>
        <w:tabs>
          <w:tab w:val="clear" w:pos="4320"/>
          <w:tab w:val="clear" w:pos="8640"/>
        </w:tabs>
        <w:rPr>
          <w:rFonts w:ascii="Times New Roman" w:hAnsi="Times New Roman"/>
        </w:rPr>
      </w:pPr>
    </w:p>
    <w:p w:rsidR="00A45D82" w:rsidRDefault="00A45D82" w:rsidP="00000720">
      <w:pPr>
        <w:ind w:hanging="720"/>
        <w:rPr>
          <w:rFonts w:ascii="Times New Roman" w:hAnsi="Times New Roman"/>
          <w:b/>
          <w:u w:val="single"/>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E6A02" w:rsidRPr="002321B0" w:rsidRDefault="00AE6A02" w:rsidP="00A45D82">
      <w:pPr>
        <w:rPr>
          <w:rFonts w:ascii="Times New Roman" w:hAnsi="Times New Roman"/>
          <w:b/>
        </w:rPr>
      </w:pPr>
    </w:p>
    <w:p w:rsidR="00B93CDA" w:rsidRDefault="00B93CDA" w:rsidP="00B93CDA">
      <w:pPr>
        <w:numPr>
          <w:ilvl w:val="0"/>
          <w:numId w:val="7"/>
        </w:numPr>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690720" w:rsidRPr="006B45DE" w:rsidRDefault="003560B0" w:rsidP="006B45DE">
      <w:pPr>
        <w:pStyle w:val="ListParagraph"/>
        <w:rPr>
          <w:rFonts w:ascii="Times New Roman" w:hAnsi="Times New Roman"/>
        </w:rPr>
      </w:pPr>
      <w:r w:rsidRPr="003560B0">
        <w:rPr>
          <w:rFonts w:ascii="Times New Roman" w:hAnsi="Times New Roman"/>
        </w:rPr>
        <w:t xml:space="preserve">Social Security Disability and Supplemental Security Income (SSI) </w:t>
      </w:r>
      <w:r w:rsidR="0006798A">
        <w:rPr>
          <w:rFonts w:ascii="Times New Roman" w:hAnsi="Times New Roman"/>
        </w:rPr>
        <w:t xml:space="preserve">applicants or </w:t>
      </w:r>
      <w:r w:rsidRPr="003560B0">
        <w:rPr>
          <w:rFonts w:ascii="Times New Roman" w:hAnsi="Times New Roman"/>
        </w:rPr>
        <w:t>recipients receive payments based on their inability to engage in substantial gainful activity (SGA) because of a physical or mental condition.  When a beneficiary resumes work, he or s</w:t>
      </w:r>
      <w:r w:rsidR="006B45DE">
        <w:rPr>
          <w:rFonts w:ascii="Times New Roman" w:hAnsi="Times New Roman"/>
        </w:rPr>
        <w:t xml:space="preserve">he must report the work so </w:t>
      </w:r>
      <w:r w:rsidRPr="003560B0">
        <w:rPr>
          <w:rFonts w:ascii="Times New Roman" w:hAnsi="Times New Roman"/>
        </w:rPr>
        <w:t>we can evaluate it to determine if the beneficiary continues to meet the disability requirements of the law.</w:t>
      </w:r>
      <w:r w:rsidR="006C362E">
        <w:rPr>
          <w:rFonts w:ascii="Times New Roman" w:hAnsi="Times New Roman"/>
        </w:rPr>
        <w:t xml:space="preserve"> </w:t>
      </w:r>
      <w:r w:rsidR="006B45DE">
        <w:rPr>
          <w:rFonts w:ascii="Times New Roman" w:hAnsi="Times New Roman"/>
        </w:rPr>
        <w:t xml:space="preserve"> We require applicants to complete F</w:t>
      </w:r>
      <w:r w:rsidR="006C362E">
        <w:rPr>
          <w:rFonts w:ascii="Times New Roman" w:hAnsi="Times New Roman"/>
        </w:rPr>
        <w:t xml:space="preserve">orm SSA-821-BK </w:t>
      </w:r>
      <w:r w:rsidR="0010416F">
        <w:rPr>
          <w:rFonts w:ascii="Times New Roman" w:hAnsi="Times New Roman"/>
        </w:rPr>
        <w:t>for all work issue</w:t>
      </w:r>
      <w:r w:rsidR="001E6D33">
        <w:rPr>
          <w:rFonts w:ascii="Times New Roman" w:hAnsi="Times New Roman"/>
        </w:rPr>
        <w:t>s</w:t>
      </w:r>
      <w:r w:rsidR="006C362E">
        <w:rPr>
          <w:rFonts w:ascii="Times New Roman" w:hAnsi="Times New Roman"/>
        </w:rPr>
        <w:t xml:space="preserve"> </w:t>
      </w:r>
      <w:r w:rsidR="007B5FC2">
        <w:rPr>
          <w:rFonts w:ascii="Times New Roman" w:hAnsi="Times New Roman"/>
        </w:rPr>
        <w:t>continuing disability review (</w:t>
      </w:r>
      <w:r w:rsidR="006C362E">
        <w:rPr>
          <w:rFonts w:ascii="Times New Roman" w:hAnsi="Times New Roman"/>
        </w:rPr>
        <w:t>CDR</w:t>
      </w:r>
      <w:r w:rsidR="007B5FC2">
        <w:rPr>
          <w:rFonts w:ascii="Times New Roman" w:hAnsi="Times New Roman"/>
        </w:rPr>
        <w:t>)</w:t>
      </w:r>
      <w:r w:rsidR="006C362E">
        <w:rPr>
          <w:rFonts w:ascii="Times New Roman" w:hAnsi="Times New Roman"/>
        </w:rPr>
        <w:t xml:space="preserve"> cases, appeals</w:t>
      </w:r>
      <w:r w:rsidR="001E6D33">
        <w:rPr>
          <w:rFonts w:ascii="Times New Roman" w:hAnsi="Times New Roman"/>
        </w:rPr>
        <w:t>,</w:t>
      </w:r>
      <w:r w:rsidR="006C362E">
        <w:rPr>
          <w:rFonts w:ascii="Times New Roman" w:hAnsi="Times New Roman"/>
        </w:rPr>
        <w:t xml:space="preserve"> and for initial application cases involving employment.</w:t>
      </w:r>
      <w:r w:rsidR="006B45DE">
        <w:rPr>
          <w:rFonts w:ascii="Times New Roman" w:hAnsi="Times New Roman"/>
        </w:rPr>
        <w:t xml:space="preserve">  </w:t>
      </w:r>
      <w:r w:rsidR="00690720" w:rsidRPr="006B45DE">
        <w:rPr>
          <w:rFonts w:ascii="Times New Roman" w:hAnsi="Times New Roman"/>
        </w:rPr>
        <w:t>Section</w:t>
      </w:r>
      <w:r w:rsidR="006B45DE">
        <w:rPr>
          <w:rFonts w:ascii="Times New Roman" w:hAnsi="Times New Roman"/>
          <w:i/>
        </w:rPr>
        <w:t xml:space="preserve"> 223(d</w:t>
      </w:r>
      <w:proofErr w:type="gramStart"/>
      <w:r w:rsidR="006B45DE">
        <w:rPr>
          <w:rFonts w:ascii="Times New Roman" w:hAnsi="Times New Roman"/>
          <w:i/>
        </w:rPr>
        <w:t>)</w:t>
      </w:r>
      <w:r w:rsidR="00690720" w:rsidRPr="006B45DE">
        <w:rPr>
          <w:rFonts w:ascii="Times New Roman" w:hAnsi="Times New Roman"/>
          <w:i/>
        </w:rPr>
        <w:t>(</w:t>
      </w:r>
      <w:proofErr w:type="gramEnd"/>
      <w:r w:rsidR="00690720" w:rsidRPr="006B45DE">
        <w:rPr>
          <w:rFonts w:ascii="Times New Roman" w:hAnsi="Times New Roman"/>
          <w:i/>
        </w:rPr>
        <w:t>4)</w:t>
      </w:r>
      <w:r w:rsidR="00690720" w:rsidRPr="006B45DE">
        <w:rPr>
          <w:rFonts w:ascii="Times New Roman" w:hAnsi="Times New Roman"/>
        </w:rPr>
        <w:t xml:space="preserve"> and </w:t>
      </w:r>
      <w:r w:rsidR="006B45DE">
        <w:rPr>
          <w:rFonts w:ascii="Times New Roman" w:hAnsi="Times New Roman"/>
        </w:rPr>
        <w:t>s</w:t>
      </w:r>
      <w:r w:rsidR="00690720" w:rsidRPr="006B45DE">
        <w:rPr>
          <w:rFonts w:ascii="Times New Roman" w:hAnsi="Times New Roman"/>
        </w:rPr>
        <w:t>ection</w:t>
      </w:r>
      <w:r w:rsidR="00690720" w:rsidRPr="006B45DE">
        <w:rPr>
          <w:rFonts w:ascii="Times New Roman" w:hAnsi="Times New Roman"/>
          <w:i/>
        </w:rPr>
        <w:t xml:space="preserve"> 1633</w:t>
      </w:r>
      <w:r w:rsidR="00690720" w:rsidRPr="006B45DE">
        <w:rPr>
          <w:rFonts w:ascii="Times New Roman" w:hAnsi="Times New Roman"/>
        </w:rPr>
        <w:t xml:space="preserve"> of the </w:t>
      </w:r>
      <w:r w:rsidR="00690720" w:rsidRPr="006B45DE">
        <w:rPr>
          <w:rFonts w:ascii="Times New Roman" w:hAnsi="Times New Roman"/>
          <w:i/>
        </w:rPr>
        <w:t>Social Security Act</w:t>
      </w:r>
      <w:r w:rsidR="00690720" w:rsidRPr="006B45DE">
        <w:rPr>
          <w:rFonts w:ascii="Times New Roman" w:hAnsi="Times New Roman"/>
        </w:rPr>
        <w:t xml:space="preserve"> (</w:t>
      </w:r>
      <w:r w:rsidR="00690720" w:rsidRPr="006B45DE">
        <w:rPr>
          <w:rFonts w:ascii="Times New Roman" w:hAnsi="Times New Roman"/>
          <w:i/>
        </w:rPr>
        <w:t>Act</w:t>
      </w:r>
      <w:r w:rsidR="00690720" w:rsidRPr="006B45DE">
        <w:rPr>
          <w:rFonts w:ascii="Times New Roman" w:hAnsi="Times New Roman"/>
        </w:rPr>
        <w:t>) provides the Commissioner of the Social Security Administration (SSA) with the authority to provide regulations for administering the disability provisions of the law.  Sections</w:t>
      </w:r>
      <w:r w:rsidR="00690720" w:rsidRPr="006B45DE">
        <w:rPr>
          <w:rFonts w:ascii="Times New Roman" w:hAnsi="Times New Roman"/>
          <w:i/>
        </w:rPr>
        <w:t xml:space="preserve"> 20 </w:t>
      </w:r>
      <w:r w:rsidR="00690720" w:rsidRPr="006B45DE">
        <w:rPr>
          <w:rFonts w:ascii="Times New Roman" w:hAnsi="Times New Roman"/>
        </w:rPr>
        <w:t>CFR</w:t>
      </w:r>
      <w:r w:rsidR="006B45DE">
        <w:rPr>
          <w:rFonts w:ascii="Times New Roman" w:hAnsi="Times New Roman"/>
          <w:i/>
        </w:rPr>
        <w:t xml:space="preserve"> 404.1520(b), </w:t>
      </w:r>
      <w:r w:rsidR="00690720" w:rsidRPr="006B45DE">
        <w:rPr>
          <w:rFonts w:ascii="Times New Roman" w:hAnsi="Times New Roman"/>
          <w:i/>
        </w:rPr>
        <w:t>404.1571-.1576, 404.1584-.1593</w:t>
      </w:r>
      <w:r w:rsidR="00690720" w:rsidRPr="006B45DE">
        <w:rPr>
          <w:rFonts w:ascii="Times New Roman" w:hAnsi="Times New Roman"/>
        </w:rPr>
        <w:t xml:space="preserve">, and </w:t>
      </w:r>
      <w:r w:rsidR="00690720" w:rsidRPr="006B45DE">
        <w:rPr>
          <w:rFonts w:ascii="Times New Roman" w:hAnsi="Times New Roman"/>
          <w:i/>
        </w:rPr>
        <w:t>416.971-.976</w:t>
      </w:r>
      <w:r w:rsidR="00690720" w:rsidRPr="006B45DE">
        <w:rPr>
          <w:rFonts w:ascii="Times New Roman" w:hAnsi="Times New Roman"/>
        </w:rPr>
        <w:t xml:space="preserve"> of the </w:t>
      </w:r>
      <w:r w:rsidR="006B45DE">
        <w:rPr>
          <w:rFonts w:ascii="Times New Roman" w:hAnsi="Times New Roman"/>
          <w:i/>
        </w:rPr>
        <w:t>Code of Federal</w:t>
      </w:r>
      <w:r w:rsidR="007E04B6" w:rsidRPr="006B45DE">
        <w:rPr>
          <w:rFonts w:ascii="Times New Roman" w:hAnsi="Times New Roman"/>
          <w:i/>
        </w:rPr>
        <w:t xml:space="preserve"> </w:t>
      </w:r>
      <w:r w:rsidR="00690720" w:rsidRPr="006B45DE">
        <w:rPr>
          <w:rFonts w:ascii="Times New Roman" w:hAnsi="Times New Roman"/>
          <w:i/>
        </w:rPr>
        <w:t>Regulations</w:t>
      </w:r>
      <w:r w:rsidR="006B45DE">
        <w:rPr>
          <w:rFonts w:ascii="Times New Roman" w:hAnsi="Times New Roman"/>
        </w:rPr>
        <w:t xml:space="preserve"> contain the correlating regulations</w:t>
      </w:r>
      <w:r w:rsidR="006B45DE" w:rsidRPr="006B45DE">
        <w:rPr>
          <w:rFonts w:ascii="Times New Roman" w:hAnsi="Times New Roman"/>
        </w:rPr>
        <w:t>.</w:t>
      </w:r>
    </w:p>
    <w:p w:rsidR="000E7061" w:rsidRDefault="000E7061" w:rsidP="00694AB5">
      <w:pPr>
        <w:rPr>
          <w:rFonts w:ascii="Times New Roman" w:hAnsi="Times New Roman"/>
          <w:b/>
        </w:rPr>
      </w:pPr>
    </w:p>
    <w:p w:rsidR="00B93CDA" w:rsidRPr="00215CAE" w:rsidRDefault="00B93CDA" w:rsidP="00B93CDA">
      <w:pPr>
        <w:numPr>
          <w:ilvl w:val="0"/>
          <w:numId w:val="2"/>
        </w:numPr>
        <w:rPr>
          <w:rFonts w:ascii="Times New Roman" w:hAnsi="Times New Roman"/>
        </w:rPr>
      </w:pPr>
      <w:r>
        <w:rPr>
          <w:rFonts w:ascii="Times New Roman" w:hAnsi="Times New Roman"/>
          <w:b/>
        </w:rPr>
        <w:t xml:space="preserve">Description of Collection </w:t>
      </w:r>
    </w:p>
    <w:p w:rsidR="00215CAE" w:rsidRPr="00215CAE" w:rsidRDefault="00215CAE" w:rsidP="00215CAE">
      <w:pPr>
        <w:ind w:left="720"/>
        <w:rPr>
          <w:rFonts w:ascii="Times New Roman" w:hAnsi="Times New Roman"/>
        </w:rPr>
      </w:pPr>
      <w:r w:rsidRPr="00215CAE">
        <w:rPr>
          <w:rFonts w:ascii="Times New Roman" w:hAnsi="Times New Roman"/>
          <w:bCs/>
        </w:rPr>
        <w:t xml:space="preserve">SSA uses the SSA-821-BK </w:t>
      </w:r>
      <w:r w:rsidRPr="00215CAE">
        <w:rPr>
          <w:rFonts w:ascii="Times New Roman" w:hAnsi="Times New Roman"/>
        </w:rPr>
        <w:t xml:space="preserve">to collect recipient employment information to determine whether recipients worked after becoming disabled and, if so, whether the work is substantial gainful activity.  </w:t>
      </w:r>
      <w:r w:rsidRPr="00215CAE">
        <w:rPr>
          <w:rFonts w:ascii="Times New Roman" w:hAnsi="Times New Roman"/>
          <w:bCs/>
        </w:rPr>
        <w:t xml:space="preserve">SSA’s field offices use Form SSA-821-BK to obtain work information during the initial claims process, the continuing disability review process, and for SSI claims involving work issues.  </w:t>
      </w:r>
      <w:r w:rsidRPr="00215CAE">
        <w:rPr>
          <w:rFonts w:ascii="Times New Roman" w:hAnsi="Times New Roman"/>
        </w:rPr>
        <w:t xml:space="preserve">SSA’s processing centers and the Office of Disability and International Operations use the form to obtain post-adjudicative work issue from recipients.  SSA reviews and evaluates the data to determine if the applicant or recipient meets the disability requirements of the law.  The respondents are applicants and recipients of Title II Social Security and SSI disability payments. </w:t>
      </w:r>
    </w:p>
    <w:p w:rsidR="00215CAE" w:rsidRPr="002E18CF" w:rsidRDefault="00215CAE" w:rsidP="00215CAE">
      <w:pPr>
        <w:rPr>
          <w:rFonts w:ascii="Times New Roman" w:hAnsi="Times New Roman"/>
        </w:rPr>
      </w:pPr>
    </w:p>
    <w:p w:rsidR="00B93CDA" w:rsidRPr="0036696D" w:rsidRDefault="00B93CDA" w:rsidP="00B93CDA">
      <w:pPr>
        <w:numPr>
          <w:ilvl w:val="0"/>
          <w:numId w:val="2"/>
        </w:numPr>
        <w:rPr>
          <w:rFonts w:ascii="Times New Roman" w:hAnsi="Times New Roman"/>
        </w:rPr>
      </w:pPr>
      <w:r w:rsidRPr="00BC7F42">
        <w:rPr>
          <w:rFonts w:ascii="Times New Roman" w:hAnsi="Times New Roman"/>
          <w:b/>
        </w:rPr>
        <w:t>Use of Information Technology to Collect the Information</w:t>
      </w:r>
    </w:p>
    <w:p w:rsidR="00C70388" w:rsidRDefault="00E11452" w:rsidP="00E11452">
      <w:pPr>
        <w:ind w:left="720"/>
        <w:rPr>
          <w:rFonts w:ascii="Times New Roman" w:hAnsi="Times New Roman"/>
        </w:rPr>
      </w:pPr>
      <w:r w:rsidRPr="00E11452">
        <w:rPr>
          <w:rFonts w:ascii="Times New Roman" w:hAnsi="Times New Roman"/>
        </w:rPr>
        <w:t>SSA did not create an electronic version of form S</w:t>
      </w:r>
      <w:r>
        <w:rPr>
          <w:rFonts w:ascii="Times New Roman" w:hAnsi="Times New Roman"/>
        </w:rPr>
        <w:t>S</w:t>
      </w:r>
      <w:r w:rsidRPr="00E11452">
        <w:rPr>
          <w:rFonts w:ascii="Times New Roman" w:hAnsi="Times New Roman"/>
        </w:rPr>
        <w:t>A-</w:t>
      </w:r>
      <w:r w:rsidR="00C70388">
        <w:rPr>
          <w:rFonts w:ascii="Times New Roman" w:hAnsi="Times New Roman"/>
        </w:rPr>
        <w:t>821-BK</w:t>
      </w:r>
      <w:r w:rsidRPr="00E11452">
        <w:rPr>
          <w:rFonts w:ascii="Times New Roman" w:hAnsi="Times New Roman"/>
        </w:rPr>
        <w:t xml:space="preserve"> under the agency’s Government Paperwork Elimination Act (GPEA) plan </w:t>
      </w:r>
      <w:r w:rsidR="00C70388">
        <w:rPr>
          <w:rFonts w:ascii="Times New Roman" w:hAnsi="Times New Roman"/>
        </w:rPr>
        <w:t xml:space="preserve">due </w:t>
      </w:r>
      <w:r w:rsidR="0007150D">
        <w:rPr>
          <w:rFonts w:ascii="Times New Roman" w:hAnsi="Times New Roman"/>
        </w:rPr>
        <w:t xml:space="preserve">to </w:t>
      </w:r>
      <w:r w:rsidR="00015794">
        <w:rPr>
          <w:rFonts w:ascii="Times New Roman" w:hAnsi="Times New Roman"/>
        </w:rPr>
        <w:t xml:space="preserve">other </w:t>
      </w:r>
      <w:r w:rsidR="0007150D">
        <w:rPr>
          <w:rFonts w:ascii="Times New Roman" w:hAnsi="Times New Roman"/>
        </w:rPr>
        <w:t>a</w:t>
      </w:r>
      <w:r w:rsidR="00C70388">
        <w:rPr>
          <w:rFonts w:ascii="Times New Roman" w:hAnsi="Times New Roman"/>
        </w:rPr>
        <w:t>gency priorities and limited resources.</w:t>
      </w:r>
    </w:p>
    <w:p w:rsidR="00E11452" w:rsidRDefault="00E11452" w:rsidP="00B93CDA">
      <w:pPr>
        <w:pStyle w:val="ListParagraph"/>
        <w:rPr>
          <w:rFonts w:ascii="Times New Roman" w:hAnsi="Times New Roman"/>
        </w:rPr>
      </w:pPr>
    </w:p>
    <w:p w:rsidR="00DE4725" w:rsidRDefault="00B93CDA" w:rsidP="00DE4725">
      <w:pPr>
        <w:numPr>
          <w:ilvl w:val="0"/>
          <w:numId w:val="2"/>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10416F" w:rsidRDefault="00015794" w:rsidP="00DE4725">
      <w:pPr>
        <w:ind w:left="720"/>
        <w:rPr>
          <w:rFonts w:ascii="Times New Roman" w:hAnsi="Times New Roman"/>
        </w:rPr>
      </w:pPr>
      <w:r w:rsidRPr="00015794">
        <w:rPr>
          <w:rFonts w:ascii="Times New Roman" w:hAnsi="Times New Roman"/>
        </w:rPr>
        <w:t>The nature of the information we collect and the manner in which we collect it precludes duplication.  SSA does not use another collection instrument to obtain similar data</w:t>
      </w:r>
      <w:r w:rsidR="000E7061" w:rsidRPr="00DE4725">
        <w:rPr>
          <w:rFonts w:ascii="Times New Roman" w:hAnsi="Times New Roman"/>
        </w:rPr>
        <w:t>.</w:t>
      </w:r>
    </w:p>
    <w:p w:rsidR="00015794" w:rsidRDefault="00015794" w:rsidP="00DE4725">
      <w:pPr>
        <w:ind w:left="720"/>
        <w:rPr>
          <w:rFonts w:ascii="Times New Roman" w:hAnsi="Times New Roman"/>
        </w:rPr>
      </w:pPr>
    </w:p>
    <w:p w:rsidR="00015794" w:rsidRPr="00DE4725" w:rsidRDefault="00015794" w:rsidP="00DE4725">
      <w:pPr>
        <w:ind w:left="720"/>
        <w:rPr>
          <w:rFonts w:ascii="Times New Roman" w:hAnsi="Times New Roman"/>
          <w:b/>
        </w:rPr>
      </w:pPr>
    </w:p>
    <w:p w:rsidR="00B93CDA" w:rsidRPr="007902A7" w:rsidRDefault="00B93CDA" w:rsidP="007902A7">
      <w:pPr>
        <w:numPr>
          <w:ilvl w:val="0"/>
          <w:numId w:val="2"/>
        </w:numPr>
        <w:rPr>
          <w:rFonts w:ascii="Times New Roman" w:hAnsi="Times New Roman"/>
        </w:rPr>
      </w:pPr>
      <w:r w:rsidRPr="007902A7">
        <w:rPr>
          <w:rFonts w:ascii="Times New Roman" w:hAnsi="Times New Roman"/>
          <w:b/>
        </w:rPr>
        <w:lastRenderedPageBreak/>
        <w:t>Minimizing Burden on Small Respondents</w:t>
      </w:r>
    </w:p>
    <w:p w:rsidR="00401644" w:rsidRPr="00401644" w:rsidRDefault="00401644" w:rsidP="00401644">
      <w:pPr>
        <w:pStyle w:val="ListParagraph"/>
        <w:rPr>
          <w:rFonts w:ascii="Times New Roman" w:hAnsi="Times New Roman"/>
        </w:rPr>
      </w:pPr>
      <w:r w:rsidRPr="00401644">
        <w:rPr>
          <w:rFonts w:ascii="Times New Roman" w:hAnsi="Times New Roman"/>
        </w:rPr>
        <w:t xml:space="preserve">This collection does not significantly affect small businesses or other small entities. </w:t>
      </w:r>
    </w:p>
    <w:p w:rsidR="005E156F" w:rsidRDefault="005E156F" w:rsidP="005E156F">
      <w:pPr>
        <w:pStyle w:val="ListParagraph"/>
        <w:rPr>
          <w:rFonts w:ascii="Times New Roman" w:hAnsi="Times New Roman"/>
        </w:rPr>
      </w:pPr>
    </w:p>
    <w:p w:rsidR="00013080" w:rsidRPr="00013080" w:rsidRDefault="00B93CDA" w:rsidP="00623029">
      <w:pPr>
        <w:numPr>
          <w:ilvl w:val="0"/>
          <w:numId w:val="2"/>
        </w:numPr>
        <w:rPr>
          <w:rFonts w:ascii="Times New Roman" w:hAnsi="Times New Roman"/>
        </w:rPr>
      </w:pPr>
      <w:r w:rsidRPr="00BC7F42">
        <w:rPr>
          <w:rFonts w:ascii="Times New Roman" w:hAnsi="Times New Roman"/>
          <w:b/>
        </w:rPr>
        <w:t>Consequence of Not Collecting Information or Collecting it Less Frequently</w:t>
      </w:r>
    </w:p>
    <w:p w:rsidR="00D06F3D" w:rsidRPr="00D06F3D" w:rsidRDefault="00C14DB6" w:rsidP="00015794">
      <w:pPr>
        <w:ind w:left="720"/>
        <w:rPr>
          <w:rFonts w:ascii="Times New Roman" w:hAnsi="Times New Roman"/>
        </w:rPr>
      </w:pPr>
      <w:r w:rsidRPr="00C14DB6">
        <w:rPr>
          <w:rFonts w:ascii="Times New Roman" w:hAnsi="Times New Roman"/>
        </w:rPr>
        <w:t>If we did not use Form SSA-821-BK, we would hav</w:t>
      </w:r>
      <w:r w:rsidR="00E20F52">
        <w:rPr>
          <w:rFonts w:ascii="Times New Roman" w:hAnsi="Times New Roman"/>
        </w:rPr>
        <w:t xml:space="preserve">e no way to determine whether an applicant or </w:t>
      </w:r>
      <w:r w:rsidR="007B5FC2">
        <w:rPr>
          <w:rFonts w:ascii="Times New Roman" w:hAnsi="Times New Roman"/>
        </w:rPr>
        <w:t>beneficiary’s</w:t>
      </w:r>
      <w:r w:rsidR="007B5FC2" w:rsidRPr="00C14DB6">
        <w:rPr>
          <w:rFonts w:ascii="Times New Roman" w:hAnsi="Times New Roman"/>
        </w:rPr>
        <w:t xml:space="preserve"> </w:t>
      </w:r>
      <w:r w:rsidRPr="00C14DB6">
        <w:rPr>
          <w:rFonts w:ascii="Times New Roman" w:hAnsi="Times New Roman"/>
        </w:rPr>
        <w:t>work is SGA, which could cause an incorrect initial disability decision</w:t>
      </w:r>
      <w:r w:rsidR="00F727C1">
        <w:rPr>
          <w:rFonts w:ascii="Times New Roman" w:hAnsi="Times New Roman"/>
        </w:rPr>
        <w:t>, or result in overpayments to</w:t>
      </w:r>
      <w:r w:rsidRPr="00C14DB6">
        <w:rPr>
          <w:rFonts w:ascii="Times New Roman" w:hAnsi="Times New Roman"/>
        </w:rPr>
        <w:t xml:space="preserve"> beneficiar</w:t>
      </w:r>
      <w:r w:rsidR="00F727C1">
        <w:rPr>
          <w:rFonts w:ascii="Times New Roman" w:hAnsi="Times New Roman"/>
        </w:rPr>
        <w:t>ies</w:t>
      </w:r>
      <w:r w:rsidRPr="00C14DB6">
        <w:rPr>
          <w:rFonts w:ascii="Times New Roman" w:hAnsi="Times New Roman"/>
        </w:rPr>
        <w:t xml:space="preserve"> who were receiving payments despite engaging in SGA.</w:t>
      </w:r>
      <w:r w:rsidR="00015794">
        <w:rPr>
          <w:rFonts w:ascii="Times New Roman" w:hAnsi="Times New Roman"/>
        </w:rPr>
        <w:t xml:space="preserve">  </w:t>
      </w:r>
      <w:r w:rsidR="00D06F3D" w:rsidRPr="00D06F3D">
        <w:rPr>
          <w:rFonts w:ascii="Times New Roman" w:hAnsi="Times New Roman"/>
        </w:rPr>
        <w:t>There are no technical or legal obstacles to burden reduction.</w:t>
      </w:r>
    </w:p>
    <w:p w:rsidR="00D06F3D" w:rsidRDefault="00D06F3D" w:rsidP="005E156F">
      <w:pPr>
        <w:pStyle w:val="ListParagraph"/>
        <w:rPr>
          <w:rFonts w:ascii="Times New Roman" w:hAnsi="Times New Roman"/>
        </w:rPr>
      </w:pPr>
    </w:p>
    <w:p w:rsidR="00B93CDA" w:rsidRPr="00B93CDA" w:rsidRDefault="00B93CDA" w:rsidP="00B93CDA">
      <w:pPr>
        <w:pStyle w:val="ListParagraph"/>
        <w:numPr>
          <w:ilvl w:val="0"/>
          <w:numId w:val="2"/>
        </w:numPr>
        <w:rPr>
          <w:rFonts w:ascii="Times New Roman" w:hAnsi="Times New Roman"/>
          <w:b/>
        </w:rPr>
      </w:pPr>
      <w:r w:rsidRPr="00B93CDA">
        <w:rPr>
          <w:rFonts w:ascii="Times New Roman" w:hAnsi="Times New Roman"/>
          <w:b/>
        </w:rPr>
        <w:t xml:space="preserve">Special Circumstances </w:t>
      </w:r>
    </w:p>
    <w:p w:rsidR="00F727C1" w:rsidRPr="00F727C1" w:rsidRDefault="00F727C1" w:rsidP="00F727C1">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F727C1">
        <w:rPr>
          <w:rFonts w:ascii="Times New Roman" w:hAnsi="Times New Roman"/>
          <w:b w:val="0"/>
          <w:i w:val="0"/>
        </w:rPr>
        <w:t xml:space="preserve">There are no special circumstances that would cause SSA to conduct this information collection in a manner inconsistent with </w:t>
      </w:r>
      <w:proofErr w:type="gramStart"/>
      <w:r w:rsidRPr="00015794">
        <w:rPr>
          <w:rFonts w:ascii="Times New Roman" w:hAnsi="Times New Roman"/>
          <w:b w:val="0"/>
        </w:rPr>
        <w:t>5</w:t>
      </w:r>
      <w:proofErr w:type="gramEnd"/>
      <w:r w:rsidRPr="00015794">
        <w:rPr>
          <w:rFonts w:ascii="Times New Roman" w:hAnsi="Times New Roman"/>
          <w:b w:val="0"/>
        </w:rPr>
        <w:t xml:space="preserve"> CFR 1320.5</w:t>
      </w:r>
      <w:r w:rsidRPr="00F727C1">
        <w:rPr>
          <w:rFonts w:ascii="Times New Roman" w:hAnsi="Times New Roman"/>
          <w:b w:val="0"/>
          <w:i w:val="0"/>
        </w:rPr>
        <w:t>.</w:t>
      </w:r>
    </w:p>
    <w:p w:rsidR="005E156F" w:rsidRDefault="005E156F" w:rsidP="005E156F">
      <w:pPr>
        <w:pStyle w:val="ListParagraph"/>
        <w:rPr>
          <w:rFonts w:ascii="Times New Roman" w:hAnsi="Times New Roman"/>
          <w:b/>
        </w:rPr>
      </w:pPr>
    </w:p>
    <w:p w:rsidR="00B93CDA" w:rsidRDefault="00B93CDA" w:rsidP="005E156F">
      <w:pPr>
        <w:numPr>
          <w:ilvl w:val="0"/>
          <w:numId w:val="2"/>
        </w:numPr>
        <w:rPr>
          <w:rFonts w:ascii="Times New Roman" w:hAnsi="Times New Roman"/>
          <w:b/>
        </w:rPr>
      </w:pPr>
      <w:r w:rsidRPr="00BC7F42">
        <w:rPr>
          <w:rFonts w:ascii="Times New Roman" w:hAnsi="Times New Roman"/>
          <w:b/>
        </w:rPr>
        <w:t xml:space="preserve">Solicitation of Public Comment and Other Consultations with the Public </w:t>
      </w:r>
    </w:p>
    <w:p w:rsidR="00172DAC" w:rsidRDefault="002F7C1A" w:rsidP="00D06F3D">
      <w:pPr>
        <w:pStyle w:val="ListParagraph"/>
        <w:rPr>
          <w:rFonts w:ascii="Times New Roman" w:hAnsi="Times New Roman"/>
        </w:rPr>
      </w:pPr>
      <w:r>
        <w:rPr>
          <w:rFonts w:ascii="Times New Roman" w:hAnsi="Times New Roman"/>
        </w:rPr>
        <w:t>We did not consult with the public in the revision/maintenance of this form.</w:t>
      </w:r>
    </w:p>
    <w:p w:rsidR="002F7C1A" w:rsidRDefault="002F7C1A" w:rsidP="00D06F3D">
      <w:pPr>
        <w:pStyle w:val="ListParagraph"/>
        <w:rPr>
          <w:rFonts w:ascii="Times New Roman" w:hAnsi="Times New Roman"/>
        </w:rPr>
      </w:pPr>
    </w:p>
    <w:p w:rsidR="00B93CDA" w:rsidRDefault="00B93CDA" w:rsidP="00B93CDA">
      <w:pPr>
        <w:numPr>
          <w:ilvl w:val="0"/>
          <w:numId w:val="2"/>
        </w:numPr>
        <w:rPr>
          <w:rFonts w:ascii="Times New Roman" w:hAnsi="Times New Roman"/>
          <w:b/>
        </w:rPr>
      </w:pPr>
      <w:r w:rsidRPr="00BC7F42">
        <w:rPr>
          <w:rFonts w:ascii="Times New Roman" w:hAnsi="Times New Roman"/>
          <w:b/>
        </w:rPr>
        <w:t>Payment or Gifts to Respondents</w:t>
      </w:r>
    </w:p>
    <w:p w:rsidR="00D06F3D" w:rsidRPr="00D06F3D" w:rsidRDefault="00D06F3D" w:rsidP="00D06F3D">
      <w:pPr>
        <w:pStyle w:val="ListParagraph"/>
        <w:rPr>
          <w:rFonts w:ascii="Times New Roman" w:hAnsi="Times New Roman"/>
        </w:rPr>
      </w:pPr>
      <w:r w:rsidRPr="00D06F3D">
        <w:rPr>
          <w:rFonts w:ascii="Times New Roman" w:hAnsi="Times New Roman"/>
        </w:rPr>
        <w:t xml:space="preserve">SSA does not provide payments or gifts to the respondents. </w:t>
      </w:r>
    </w:p>
    <w:p w:rsidR="005E156F" w:rsidRPr="00D06F3D" w:rsidRDefault="005E156F" w:rsidP="005E156F">
      <w:pPr>
        <w:pStyle w:val="ListParagraph"/>
        <w:rPr>
          <w:rFonts w:ascii="Times New Roman" w:hAnsi="Times New Roman"/>
          <w:b/>
        </w:rPr>
      </w:pPr>
    </w:p>
    <w:p w:rsidR="00B93CDA" w:rsidRDefault="00B93CDA" w:rsidP="00B93CDA">
      <w:pPr>
        <w:numPr>
          <w:ilvl w:val="0"/>
          <w:numId w:val="2"/>
        </w:numPr>
        <w:rPr>
          <w:rFonts w:ascii="Times New Roman" w:hAnsi="Times New Roman"/>
          <w:b/>
        </w:rPr>
      </w:pPr>
      <w:r w:rsidRPr="00BC7F42">
        <w:rPr>
          <w:rFonts w:ascii="Times New Roman" w:hAnsi="Times New Roman"/>
          <w:b/>
        </w:rPr>
        <w:t>Assurances of Confidentiality</w:t>
      </w:r>
    </w:p>
    <w:p w:rsidR="00D06F3D" w:rsidRPr="00D06F3D" w:rsidRDefault="00D06F3D" w:rsidP="00D06F3D">
      <w:pPr>
        <w:pStyle w:val="ListParagraph"/>
        <w:rPr>
          <w:rFonts w:ascii="Times New Roman" w:hAnsi="Times New Roman"/>
        </w:rPr>
      </w:pPr>
      <w:r w:rsidRPr="00D06F3D">
        <w:rPr>
          <w:rFonts w:ascii="Times New Roman" w:hAnsi="Times New Roman"/>
        </w:rPr>
        <w:t xml:space="preserve">SSA protects and holds confidential the information it collects in accordance with </w:t>
      </w:r>
      <w:r w:rsidRPr="00015794">
        <w:rPr>
          <w:rFonts w:ascii="Times New Roman" w:hAnsi="Times New Roman"/>
          <w:i/>
        </w:rPr>
        <w:t>42 U.S.C. 1306, 20 CFR 401</w:t>
      </w:r>
      <w:r w:rsidRPr="00D06F3D">
        <w:rPr>
          <w:rFonts w:ascii="Times New Roman" w:hAnsi="Times New Roman"/>
        </w:rPr>
        <w:t xml:space="preserve"> and </w:t>
      </w:r>
      <w:r w:rsidRPr="00015794">
        <w:rPr>
          <w:rFonts w:ascii="Times New Roman" w:hAnsi="Times New Roman"/>
          <w:i/>
        </w:rPr>
        <w:t>402, 5 U.S.C. 552</w:t>
      </w:r>
      <w:r w:rsidRPr="00D06F3D">
        <w:rPr>
          <w:rFonts w:ascii="Times New Roman" w:hAnsi="Times New Roman"/>
        </w:rPr>
        <w:t xml:space="preserve"> (Freedom of Information Act), </w:t>
      </w:r>
      <w:r w:rsidRPr="00015794">
        <w:rPr>
          <w:rFonts w:ascii="Times New Roman" w:hAnsi="Times New Roman"/>
          <w:i/>
        </w:rPr>
        <w:t>5 U.S.C. 552a</w:t>
      </w:r>
      <w:r w:rsidRPr="00D06F3D">
        <w:rPr>
          <w:rFonts w:ascii="Times New Roman" w:hAnsi="Times New Roman"/>
        </w:rPr>
        <w:t xml:space="preserve"> (Privacy Act of 1974), and OMB Circular No</w:t>
      </w:r>
      <w:proofErr w:type="gramStart"/>
      <w:r w:rsidRPr="00D06F3D">
        <w:rPr>
          <w:rFonts w:ascii="Times New Roman" w:hAnsi="Times New Roman"/>
        </w:rPr>
        <w:t xml:space="preserve">. </w:t>
      </w:r>
      <w:proofErr w:type="gramEnd"/>
      <w:r w:rsidRPr="00D06F3D">
        <w:rPr>
          <w:rFonts w:ascii="Times New Roman" w:hAnsi="Times New Roman"/>
        </w:rPr>
        <w:t>A-130</w:t>
      </w:r>
      <w:r w:rsidRPr="00D06F3D">
        <w:rPr>
          <w:rFonts w:ascii="Times New Roman" w:hAnsi="Times New Roman"/>
          <w:color w:val="0000FF"/>
        </w:rPr>
        <w:t>.</w:t>
      </w:r>
    </w:p>
    <w:p w:rsidR="00D06F3D" w:rsidRPr="00D06F3D" w:rsidRDefault="00D06F3D" w:rsidP="00D06F3D">
      <w:pPr>
        <w:pStyle w:val="Header"/>
        <w:tabs>
          <w:tab w:val="clear" w:pos="4320"/>
          <w:tab w:val="clear" w:pos="8640"/>
        </w:tabs>
        <w:ind w:left="720"/>
        <w:rPr>
          <w:rFonts w:ascii="Times New Roman" w:hAnsi="Times New Roman"/>
        </w:rPr>
      </w:pPr>
    </w:p>
    <w:p w:rsidR="00B93CDA" w:rsidRDefault="008775E3" w:rsidP="00B93CDA">
      <w:pPr>
        <w:numPr>
          <w:ilvl w:val="0"/>
          <w:numId w:val="2"/>
        </w:numPr>
        <w:rPr>
          <w:rFonts w:ascii="Times New Roman" w:hAnsi="Times New Roman"/>
          <w:b/>
        </w:rPr>
      </w:pPr>
      <w:r>
        <w:rPr>
          <w:rFonts w:ascii="Times New Roman" w:hAnsi="Times New Roman"/>
          <w:b/>
        </w:rPr>
        <w:t>Justification for Sensitive Questions.</w:t>
      </w:r>
    </w:p>
    <w:p w:rsidR="00D06F3D" w:rsidRPr="00D06F3D" w:rsidRDefault="00D06F3D" w:rsidP="00D06F3D">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D06F3D">
        <w:rPr>
          <w:rFonts w:ascii="Times New Roman" w:hAnsi="Times New Roman"/>
          <w:b w:val="0"/>
          <w:i w:val="0"/>
        </w:rPr>
        <w:t>The information collection does not contain any questions of a sensitive nature.</w:t>
      </w:r>
    </w:p>
    <w:p w:rsidR="005E156F" w:rsidRDefault="005E156F" w:rsidP="005E156F">
      <w:pPr>
        <w:rPr>
          <w:rFonts w:ascii="Times New Roman" w:hAnsi="Times New Roman"/>
          <w:b/>
        </w:rPr>
      </w:pPr>
    </w:p>
    <w:p w:rsidR="00172DAC" w:rsidRPr="002341BA" w:rsidRDefault="00B93CDA" w:rsidP="00172DAC">
      <w:pPr>
        <w:numPr>
          <w:ilvl w:val="0"/>
          <w:numId w:val="2"/>
        </w:numPr>
        <w:rPr>
          <w:rFonts w:ascii="Times New Roman" w:hAnsi="Times New Roman"/>
          <w:b/>
          <w:i/>
        </w:rPr>
      </w:pPr>
      <w:r w:rsidRPr="00B93CDA">
        <w:rPr>
          <w:rFonts w:ascii="Times New Roman" w:hAnsi="Times New Roman"/>
          <w:b/>
        </w:rPr>
        <w:t>Estimates of Public Reporting Burden</w:t>
      </w:r>
    </w:p>
    <w:p w:rsidR="002341BA" w:rsidRPr="002341BA" w:rsidRDefault="002341BA" w:rsidP="002341BA">
      <w:pPr>
        <w:rPr>
          <w:rFonts w:ascii="Times New Roman" w:hAnsi="Times New Roman"/>
          <w:b/>
          <w: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699"/>
        <w:gridCol w:w="1548"/>
        <w:gridCol w:w="1513"/>
        <w:gridCol w:w="1527"/>
      </w:tblGrid>
      <w:tr w:rsidR="002341BA" w:rsidTr="002341BA">
        <w:trPr>
          <w:trHeight w:val="1061"/>
        </w:trPr>
        <w:tc>
          <w:tcPr>
            <w:tcW w:w="1530" w:type="dxa"/>
          </w:tcPr>
          <w:p w:rsidR="002341BA" w:rsidRPr="002341BA" w:rsidRDefault="002341BA" w:rsidP="000E5B49">
            <w:pPr>
              <w:rPr>
                <w:rFonts w:ascii="Times New Roman" w:hAnsi="Times New Roman"/>
                <w:b/>
              </w:rPr>
            </w:pPr>
            <w:r w:rsidRPr="002341BA">
              <w:rPr>
                <w:rFonts w:ascii="Times New Roman" w:hAnsi="Times New Roman"/>
                <w:b/>
              </w:rPr>
              <w:t>Modality of Completion</w:t>
            </w:r>
          </w:p>
        </w:tc>
        <w:tc>
          <w:tcPr>
            <w:tcW w:w="1699" w:type="dxa"/>
          </w:tcPr>
          <w:p w:rsidR="002341BA" w:rsidRPr="002341BA" w:rsidRDefault="002341BA" w:rsidP="000E5B49">
            <w:pPr>
              <w:rPr>
                <w:rFonts w:ascii="Times New Roman" w:hAnsi="Times New Roman"/>
                <w:b/>
              </w:rPr>
            </w:pPr>
            <w:r w:rsidRPr="002341BA">
              <w:rPr>
                <w:rFonts w:ascii="Times New Roman" w:hAnsi="Times New Roman"/>
                <w:b/>
              </w:rPr>
              <w:t>Number of Respondents</w:t>
            </w:r>
          </w:p>
        </w:tc>
        <w:tc>
          <w:tcPr>
            <w:tcW w:w="1548" w:type="dxa"/>
          </w:tcPr>
          <w:p w:rsidR="002341BA" w:rsidRPr="002341BA" w:rsidRDefault="002341BA" w:rsidP="000E5B49">
            <w:pPr>
              <w:rPr>
                <w:rFonts w:ascii="Times New Roman" w:hAnsi="Times New Roman"/>
                <w:b/>
              </w:rPr>
            </w:pPr>
            <w:r w:rsidRPr="002341BA">
              <w:rPr>
                <w:rFonts w:ascii="Times New Roman" w:hAnsi="Times New Roman"/>
                <w:b/>
              </w:rPr>
              <w:t>Frequency of Response</w:t>
            </w:r>
          </w:p>
        </w:tc>
        <w:tc>
          <w:tcPr>
            <w:tcW w:w="1513" w:type="dxa"/>
          </w:tcPr>
          <w:p w:rsidR="002341BA" w:rsidRPr="002341BA" w:rsidRDefault="002341BA" w:rsidP="000E5B49">
            <w:pPr>
              <w:rPr>
                <w:rFonts w:ascii="Times New Roman" w:hAnsi="Times New Roman"/>
                <w:b/>
              </w:rPr>
            </w:pPr>
            <w:r w:rsidRPr="002341BA">
              <w:rPr>
                <w:rFonts w:ascii="Times New Roman" w:hAnsi="Times New Roman"/>
                <w:b/>
              </w:rPr>
              <w:t>Average Burden Per Response</w:t>
            </w:r>
          </w:p>
          <w:p w:rsidR="002341BA" w:rsidRPr="002341BA" w:rsidRDefault="002341BA" w:rsidP="000E5B49">
            <w:pPr>
              <w:rPr>
                <w:rFonts w:ascii="Times New Roman" w:hAnsi="Times New Roman"/>
                <w:b/>
              </w:rPr>
            </w:pPr>
            <w:r w:rsidRPr="002341BA">
              <w:rPr>
                <w:rFonts w:ascii="Times New Roman" w:hAnsi="Times New Roman"/>
                <w:b/>
              </w:rPr>
              <w:t>(minutes)</w:t>
            </w:r>
          </w:p>
          <w:p w:rsidR="002341BA" w:rsidRPr="002341BA" w:rsidRDefault="002341BA" w:rsidP="000E5B49">
            <w:pPr>
              <w:rPr>
                <w:rFonts w:ascii="Times New Roman" w:hAnsi="Times New Roman"/>
                <w:b/>
              </w:rPr>
            </w:pPr>
          </w:p>
        </w:tc>
        <w:tc>
          <w:tcPr>
            <w:tcW w:w="1527" w:type="dxa"/>
          </w:tcPr>
          <w:p w:rsidR="002341BA" w:rsidRPr="002341BA" w:rsidRDefault="002341BA" w:rsidP="000E5B49">
            <w:pPr>
              <w:rPr>
                <w:rFonts w:ascii="Times New Roman" w:hAnsi="Times New Roman"/>
                <w:b/>
              </w:rPr>
            </w:pPr>
            <w:r w:rsidRPr="002341BA">
              <w:rPr>
                <w:rFonts w:ascii="Times New Roman" w:hAnsi="Times New Roman"/>
                <w:b/>
              </w:rPr>
              <w:t>Estimated Total Annual Burden</w:t>
            </w:r>
          </w:p>
          <w:p w:rsidR="002341BA" w:rsidRPr="002341BA" w:rsidRDefault="002341BA" w:rsidP="000E5B49">
            <w:pPr>
              <w:rPr>
                <w:rFonts w:ascii="Times New Roman" w:hAnsi="Times New Roman"/>
                <w:b/>
              </w:rPr>
            </w:pPr>
            <w:r w:rsidRPr="002341BA">
              <w:rPr>
                <w:rFonts w:ascii="Times New Roman" w:hAnsi="Times New Roman"/>
                <w:b/>
              </w:rPr>
              <w:t>(hours)</w:t>
            </w:r>
          </w:p>
        </w:tc>
      </w:tr>
      <w:tr w:rsidR="002341BA" w:rsidTr="002341BA">
        <w:tc>
          <w:tcPr>
            <w:tcW w:w="1530" w:type="dxa"/>
          </w:tcPr>
          <w:p w:rsidR="002341BA" w:rsidRPr="002341BA" w:rsidRDefault="002341BA" w:rsidP="000E5B49">
            <w:pPr>
              <w:rPr>
                <w:rFonts w:ascii="Times New Roman" w:hAnsi="Times New Roman"/>
              </w:rPr>
            </w:pPr>
            <w:r w:rsidRPr="002341BA">
              <w:rPr>
                <w:rFonts w:ascii="Times New Roman" w:hAnsi="Times New Roman"/>
              </w:rPr>
              <w:t>SSA-821-BK</w:t>
            </w:r>
          </w:p>
        </w:tc>
        <w:tc>
          <w:tcPr>
            <w:tcW w:w="1699" w:type="dxa"/>
            <w:vAlign w:val="center"/>
          </w:tcPr>
          <w:p w:rsidR="002341BA" w:rsidRPr="002341BA" w:rsidRDefault="002341BA" w:rsidP="000E5B49">
            <w:pPr>
              <w:jc w:val="right"/>
              <w:rPr>
                <w:rFonts w:ascii="Times New Roman" w:hAnsi="Times New Roman"/>
              </w:rPr>
            </w:pPr>
            <w:r w:rsidRPr="002341BA">
              <w:rPr>
                <w:rFonts w:ascii="Times New Roman" w:hAnsi="Times New Roman"/>
              </w:rPr>
              <w:t>300,000</w:t>
            </w:r>
          </w:p>
        </w:tc>
        <w:tc>
          <w:tcPr>
            <w:tcW w:w="1548" w:type="dxa"/>
            <w:vAlign w:val="center"/>
          </w:tcPr>
          <w:p w:rsidR="002341BA" w:rsidRPr="002341BA" w:rsidRDefault="002341BA" w:rsidP="000E5B49">
            <w:pPr>
              <w:jc w:val="right"/>
              <w:rPr>
                <w:rFonts w:ascii="Times New Roman" w:hAnsi="Times New Roman"/>
              </w:rPr>
            </w:pPr>
            <w:r w:rsidRPr="002341BA">
              <w:rPr>
                <w:rFonts w:ascii="Times New Roman" w:hAnsi="Times New Roman"/>
              </w:rPr>
              <w:t>1</w:t>
            </w:r>
          </w:p>
        </w:tc>
        <w:tc>
          <w:tcPr>
            <w:tcW w:w="1513" w:type="dxa"/>
            <w:vAlign w:val="center"/>
          </w:tcPr>
          <w:p w:rsidR="002341BA" w:rsidRPr="002341BA" w:rsidRDefault="002341BA" w:rsidP="000E5B49">
            <w:pPr>
              <w:jc w:val="right"/>
              <w:rPr>
                <w:rFonts w:ascii="Times New Roman" w:hAnsi="Times New Roman"/>
              </w:rPr>
            </w:pPr>
            <w:r w:rsidRPr="002341BA">
              <w:rPr>
                <w:rFonts w:ascii="Times New Roman" w:hAnsi="Times New Roman"/>
              </w:rPr>
              <w:t>30</w:t>
            </w:r>
          </w:p>
        </w:tc>
        <w:tc>
          <w:tcPr>
            <w:tcW w:w="1527" w:type="dxa"/>
            <w:vAlign w:val="center"/>
          </w:tcPr>
          <w:p w:rsidR="002341BA" w:rsidRPr="002341BA" w:rsidRDefault="002341BA" w:rsidP="000E5B49">
            <w:pPr>
              <w:jc w:val="right"/>
              <w:rPr>
                <w:rFonts w:ascii="Times New Roman" w:hAnsi="Times New Roman"/>
              </w:rPr>
            </w:pPr>
            <w:r w:rsidRPr="002341BA">
              <w:rPr>
                <w:rFonts w:ascii="Times New Roman" w:hAnsi="Times New Roman"/>
              </w:rPr>
              <w:t>150,000</w:t>
            </w:r>
          </w:p>
        </w:tc>
      </w:tr>
    </w:tbl>
    <w:p w:rsidR="00172DAC" w:rsidRDefault="00172DAC" w:rsidP="00172DAC">
      <w:pPr>
        <w:pStyle w:val="ListParagraph"/>
        <w:rPr>
          <w:rFonts w:ascii="Times New Roman" w:hAnsi="Times New Roman"/>
        </w:rPr>
      </w:pPr>
      <w:r w:rsidRPr="00172DAC">
        <w:rPr>
          <w:rFonts w:ascii="Times New Roman" w:hAnsi="Times New Roman"/>
        </w:rPr>
        <w:t xml:space="preserve">The total burden for this ICR </w:t>
      </w:r>
      <w:r w:rsidRPr="002F7C1A">
        <w:rPr>
          <w:rFonts w:ascii="Times New Roman" w:hAnsi="Times New Roman"/>
        </w:rPr>
        <w:t>is 150,000 hours.</w:t>
      </w:r>
      <w:r w:rsidRPr="00172DAC">
        <w:rPr>
          <w:rFonts w:ascii="Times New Roman" w:hAnsi="Times New Roman"/>
        </w:rPr>
        <w:t xml:space="preserve">  This figure represents burden hours, and we did not calculate a separate cost burden.</w:t>
      </w:r>
    </w:p>
    <w:p w:rsidR="0007150D" w:rsidRPr="00172DAC" w:rsidRDefault="0007150D" w:rsidP="00172DAC">
      <w:pPr>
        <w:pStyle w:val="ListParagraph"/>
        <w:rPr>
          <w:rFonts w:ascii="Times New Roman" w:hAnsi="Times New Roman"/>
        </w:rPr>
      </w:pPr>
    </w:p>
    <w:p w:rsidR="00B93CDA" w:rsidRPr="00B93CDA" w:rsidRDefault="00B93CDA" w:rsidP="00B93CDA">
      <w:pPr>
        <w:pStyle w:val="ListParagraph"/>
        <w:numPr>
          <w:ilvl w:val="0"/>
          <w:numId w:val="2"/>
        </w:numPr>
        <w:rPr>
          <w:rFonts w:ascii="Times New Roman" w:hAnsi="Times New Roman"/>
        </w:rPr>
      </w:pPr>
      <w:r w:rsidRPr="00B93CDA">
        <w:rPr>
          <w:rFonts w:ascii="Times New Roman" w:hAnsi="Times New Roman"/>
          <w:b/>
        </w:rPr>
        <w:t>Annual</w:t>
      </w:r>
      <w:r w:rsidRPr="00B93CDA">
        <w:rPr>
          <w:rFonts w:ascii="Times New Roman" w:hAnsi="Times New Roman"/>
        </w:rPr>
        <w:t xml:space="preserve"> </w:t>
      </w:r>
      <w:r w:rsidRPr="00B93CDA">
        <w:rPr>
          <w:rFonts w:ascii="Times New Roman" w:hAnsi="Times New Roman"/>
          <w:b/>
        </w:rPr>
        <w:t>Cost to the Respondents (Other)</w:t>
      </w:r>
      <w:r w:rsidRPr="00B93CDA">
        <w:rPr>
          <w:rFonts w:ascii="Times New Roman" w:hAnsi="Times New Roman"/>
        </w:rPr>
        <w:t xml:space="preserve"> </w:t>
      </w:r>
    </w:p>
    <w:p w:rsidR="00D06F3D" w:rsidRDefault="00D06F3D" w:rsidP="00D06F3D">
      <w:pPr>
        <w:pStyle w:val="ListParagraph"/>
        <w:rPr>
          <w:rFonts w:ascii="Times New Roman" w:hAnsi="Times New Roman"/>
        </w:rPr>
      </w:pPr>
      <w:r w:rsidRPr="00D06F3D">
        <w:rPr>
          <w:rFonts w:ascii="Times New Roman" w:hAnsi="Times New Roman"/>
        </w:rPr>
        <w:t xml:space="preserve">This collection does not impose a known cost burden on the respondents.   </w:t>
      </w:r>
    </w:p>
    <w:p w:rsidR="005E156F" w:rsidRDefault="00D06F3D" w:rsidP="00D06F3D">
      <w:pPr>
        <w:pStyle w:val="ListParagraph"/>
        <w:tabs>
          <w:tab w:val="left" w:pos="2625"/>
        </w:tabs>
        <w:rPr>
          <w:rFonts w:ascii="Times New Roman" w:hAnsi="Times New Roman"/>
          <w:i/>
        </w:rPr>
      </w:pPr>
      <w:r>
        <w:rPr>
          <w:rFonts w:ascii="Times New Roman" w:hAnsi="Times New Roman"/>
          <w:i/>
        </w:rPr>
        <w:tab/>
      </w:r>
    </w:p>
    <w:p w:rsidR="00630653" w:rsidRDefault="00B93CDA" w:rsidP="00630653">
      <w:pPr>
        <w:numPr>
          <w:ilvl w:val="0"/>
          <w:numId w:val="2"/>
        </w:numPr>
        <w:rPr>
          <w:rFonts w:ascii="Times New Roman" w:hAnsi="Times New Roman"/>
        </w:rPr>
      </w:pPr>
      <w:r w:rsidRPr="00BC7F42">
        <w:rPr>
          <w:rFonts w:ascii="Times New Roman" w:hAnsi="Times New Roman"/>
          <w:b/>
        </w:rPr>
        <w:t>Annual Cost To Federal Government</w:t>
      </w:r>
    </w:p>
    <w:p w:rsidR="005E156F" w:rsidRPr="00630653" w:rsidRDefault="005E156F" w:rsidP="00000720">
      <w:pPr>
        <w:tabs>
          <w:tab w:val="left" w:pos="720"/>
        </w:tabs>
        <w:ind w:left="720" w:hanging="90"/>
        <w:rPr>
          <w:rFonts w:ascii="Times New Roman" w:hAnsi="Times New Roman"/>
        </w:rPr>
      </w:pPr>
      <w:r w:rsidRPr="00630653">
        <w:rPr>
          <w:rFonts w:ascii="Times New Roman" w:hAnsi="Times New Roman"/>
          <w:i/>
        </w:rPr>
        <w:t xml:space="preserve"> </w:t>
      </w:r>
      <w:r w:rsidRPr="00630653">
        <w:rPr>
          <w:rFonts w:ascii="Times New Roman" w:hAnsi="Times New Roman"/>
          <w:color w:val="000000"/>
        </w:rPr>
        <w:t xml:space="preserve">The annual cost to the Federal Government is approximately </w:t>
      </w:r>
      <w:r w:rsidRPr="002F7C1A">
        <w:rPr>
          <w:rFonts w:ascii="Times New Roman" w:hAnsi="Times New Roman"/>
          <w:color w:val="000000"/>
        </w:rPr>
        <w:t>$</w:t>
      </w:r>
      <w:r w:rsidR="00C42094" w:rsidRPr="002F7C1A">
        <w:rPr>
          <w:rFonts w:ascii="Times New Roman" w:hAnsi="Times New Roman"/>
          <w:color w:val="000000"/>
        </w:rPr>
        <w:t>2</w:t>
      </w:r>
      <w:r w:rsidR="000F7F58" w:rsidRPr="002F7C1A">
        <w:rPr>
          <w:rFonts w:ascii="Times New Roman" w:hAnsi="Times New Roman"/>
          <w:color w:val="000000"/>
        </w:rPr>
        <w:t>32,000.</w:t>
      </w:r>
      <w:r w:rsidRPr="00630653">
        <w:rPr>
          <w:rFonts w:ascii="Times New Roman" w:hAnsi="Times New Roman"/>
          <w:color w:val="000000"/>
        </w:rPr>
        <w:t xml:space="preserve"> </w:t>
      </w:r>
      <w:r w:rsidR="00D06F3D" w:rsidRPr="00630653">
        <w:rPr>
          <w:rFonts w:ascii="Times New Roman" w:hAnsi="Times New Roman"/>
          <w:color w:val="000000"/>
        </w:rPr>
        <w:t xml:space="preserve"> </w:t>
      </w:r>
      <w:r w:rsidRPr="00630653">
        <w:rPr>
          <w:rFonts w:ascii="Times New Roman" w:hAnsi="Times New Roman"/>
        </w:rPr>
        <w:t>This estimate is a projection of the costs for</w:t>
      </w:r>
      <w:r w:rsidR="000F7F58" w:rsidRPr="00630653">
        <w:rPr>
          <w:rFonts w:ascii="Times New Roman" w:hAnsi="Times New Roman"/>
        </w:rPr>
        <w:t xml:space="preserve"> local</w:t>
      </w:r>
      <w:r w:rsidRPr="00630653">
        <w:rPr>
          <w:rFonts w:ascii="Times New Roman" w:hAnsi="Times New Roman"/>
        </w:rPr>
        <w:t xml:space="preserve"> printing and distributing the collection </w:t>
      </w:r>
      <w:r w:rsidRPr="00630653">
        <w:rPr>
          <w:rFonts w:ascii="Times New Roman" w:hAnsi="Times New Roman"/>
        </w:rPr>
        <w:lastRenderedPageBreak/>
        <w:t>instrument and for collecting the information.</w:t>
      </w:r>
    </w:p>
    <w:p w:rsidR="00D06F3D" w:rsidRPr="005E156F" w:rsidRDefault="00D06F3D" w:rsidP="00B93CDA">
      <w:pPr>
        <w:ind w:left="720"/>
        <w:rPr>
          <w:rFonts w:ascii="Times New Roman" w:hAnsi="Times New Roman"/>
          <w:b/>
        </w:rPr>
      </w:pPr>
    </w:p>
    <w:p w:rsidR="00630653" w:rsidRPr="002F7C1A" w:rsidRDefault="00B93CDA" w:rsidP="00630653">
      <w:pPr>
        <w:numPr>
          <w:ilvl w:val="0"/>
          <w:numId w:val="2"/>
        </w:numPr>
        <w:rPr>
          <w:rFonts w:ascii="Times New Roman" w:hAnsi="Times New Roman"/>
          <w:b/>
        </w:rPr>
      </w:pPr>
      <w:r w:rsidRPr="002F7C1A">
        <w:rPr>
          <w:rFonts w:ascii="Times New Roman" w:hAnsi="Times New Roman"/>
          <w:b/>
        </w:rPr>
        <w:t>Program Changes or Adjustments to the Information Collection Request</w:t>
      </w:r>
      <w:r w:rsidRPr="002F7C1A">
        <w:rPr>
          <w:rFonts w:ascii="Times New Roman" w:hAnsi="Times New Roman"/>
          <w:color w:val="000000"/>
        </w:rPr>
        <w:t xml:space="preserve"> </w:t>
      </w:r>
    </w:p>
    <w:p w:rsidR="002F7C1A" w:rsidRDefault="002F7C1A" w:rsidP="002F7C1A">
      <w:pPr>
        <w:ind w:left="720"/>
        <w:rPr>
          <w:rFonts w:ascii="Times New Roman" w:hAnsi="Times New Roman"/>
          <w:color w:val="000000"/>
        </w:rPr>
      </w:pPr>
      <w:r>
        <w:rPr>
          <w:rFonts w:ascii="Times New Roman" w:hAnsi="Times New Roman"/>
          <w:color w:val="000000"/>
        </w:rPr>
        <w:t>There are no changes to the public reporting burden.</w:t>
      </w:r>
    </w:p>
    <w:p w:rsidR="002F7C1A" w:rsidRPr="002F7C1A" w:rsidRDefault="002F7C1A" w:rsidP="002F7C1A">
      <w:pPr>
        <w:ind w:left="720"/>
        <w:rPr>
          <w:rFonts w:ascii="Times New Roman" w:hAnsi="Times New Roman"/>
          <w:b/>
        </w:rPr>
      </w:pPr>
    </w:p>
    <w:p w:rsidR="00B93CDA" w:rsidRPr="00B93CDA" w:rsidRDefault="00B93CDA" w:rsidP="00B93CDA">
      <w:pPr>
        <w:pStyle w:val="ListParagraph"/>
        <w:numPr>
          <w:ilvl w:val="0"/>
          <w:numId w:val="2"/>
        </w:numPr>
        <w:rPr>
          <w:rFonts w:ascii="Times New Roman" w:hAnsi="Times New Roman"/>
        </w:rPr>
      </w:pPr>
      <w:r w:rsidRPr="00B93CDA">
        <w:rPr>
          <w:rFonts w:ascii="Times New Roman" w:hAnsi="Times New Roman"/>
          <w:b/>
        </w:rPr>
        <w:t>Plans for Publication Information Collection Results</w:t>
      </w:r>
    </w:p>
    <w:p w:rsidR="00D06F3D" w:rsidRPr="00D06F3D" w:rsidRDefault="00D06F3D" w:rsidP="00D06F3D">
      <w:pPr>
        <w:pStyle w:val="NoSpacing"/>
        <w:ind w:left="720"/>
        <w:rPr>
          <w:bCs/>
          <w:iCs/>
        </w:rPr>
      </w:pPr>
      <w:r w:rsidRPr="00D06F3D">
        <w:rPr>
          <w:bCs/>
          <w:iCs/>
        </w:rPr>
        <w:t>SSA will not publish the results of the information collection.</w:t>
      </w:r>
    </w:p>
    <w:p w:rsidR="005E156F" w:rsidRPr="00D06F3D" w:rsidRDefault="005E156F" w:rsidP="005E156F">
      <w:pPr>
        <w:pStyle w:val="ListParagraph"/>
        <w:rPr>
          <w:rFonts w:ascii="Times New Roman" w:hAnsi="Times New Roman"/>
          <w:b/>
        </w:rPr>
      </w:pPr>
    </w:p>
    <w:p w:rsidR="00B93CDA" w:rsidRPr="00B93CDA" w:rsidRDefault="00B93CDA" w:rsidP="00B93CDA">
      <w:pPr>
        <w:pStyle w:val="ListParagraph"/>
        <w:numPr>
          <w:ilvl w:val="0"/>
          <w:numId w:val="2"/>
        </w:numPr>
        <w:rPr>
          <w:rFonts w:ascii="Times New Roman" w:hAnsi="Times New Roman"/>
        </w:rPr>
      </w:pPr>
      <w:r w:rsidRPr="00B93CDA">
        <w:rPr>
          <w:rFonts w:ascii="Times New Roman" w:hAnsi="Times New Roman"/>
          <w:b/>
        </w:rPr>
        <w:t>Displaying the OMB Approval Expiration Date</w:t>
      </w:r>
    </w:p>
    <w:p w:rsidR="00D06F3D" w:rsidRPr="00D06F3D" w:rsidRDefault="00D06F3D" w:rsidP="00D06F3D">
      <w:pPr>
        <w:pStyle w:val="NoSpacing"/>
        <w:ind w:left="720"/>
        <w:rPr>
          <w:bCs/>
          <w:iCs/>
        </w:rPr>
      </w:pPr>
      <w:r w:rsidRPr="00D06F3D">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5E156F" w:rsidRDefault="005E156F" w:rsidP="005E156F">
      <w:pPr>
        <w:pStyle w:val="ListParagraph"/>
        <w:rPr>
          <w:rFonts w:ascii="Times New Roman" w:hAnsi="Times New Roman"/>
          <w:b/>
        </w:rPr>
      </w:pPr>
    </w:p>
    <w:p w:rsidR="00B93CDA" w:rsidRDefault="00B93CDA" w:rsidP="00B93CDA">
      <w:pPr>
        <w:numPr>
          <w:ilvl w:val="0"/>
          <w:numId w:val="2"/>
        </w:numPr>
        <w:rPr>
          <w:rFonts w:ascii="Times New Roman" w:hAnsi="Times New Roman"/>
          <w:b/>
        </w:rPr>
      </w:pPr>
      <w:r w:rsidRPr="00BC7F42">
        <w:rPr>
          <w:rFonts w:ascii="Times New Roman" w:hAnsi="Times New Roman"/>
          <w:b/>
        </w:rPr>
        <w:t>Exceptions to Certification Statement</w:t>
      </w:r>
    </w:p>
    <w:p w:rsidR="00D06F3D" w:rsidRPr="00D06F3D" w:rsidRDefault="00D06F3D" w:rsidP="00D06F3D">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D06F3D">
        <w:rPr>
          <w:rFonts w:ascii="Times New Roman" w:hAnsi="Times New Roman"/>
          <w:b w:val="0"/>
          <w:i w:val="0"/>
        </w:rPr>
        <w:t xml:space="preserve">SSA is not requesting an exception to the certification requirements at </w:t>
      </w:r>
      <w:r w:rsidRPr="00015794">
        <w:rPr>
          <w:rFonts w:ascii="Times New Roman" w:hAnsi="Times New Roman"/>
          <w:b w:val="0"/>
        </w:rPr>
        <w:t>5 CFR 1320.9</w:t>
      </w:r>
      <w:r w:rsidRPr="00D06F3D">
        <w:rPr>
          <w:rFonts w:ascii="Times New Roman" w:hAnsi="Times New Roman"/>
          <w:b w:val="0"/>
          <w:i w:val="0"/>
        </w:rPr>
        <w:t xml:space="preserve"> and related provisions at </w:t>
      </w:r>
      <w:r w:rsidRPr="00015794">
        <w:rPr>
          <w:rFonts w:ascii="Times New Roman" w:hAnsi="Times New Roman"/>
          <w:b w:val="0"/>
        </w:rPr>
        <w:t>5 CFR 1320.8(b</w:t>
      </w:r>
      <w:proofErr w:type="gramStart"/>
      <w:r w:rsidRPr="00015794">
        <w:rPr>
          <w:rFonts w:ascii="Times New Roman" w:hAnsi="Times New Roman"/>
          <w:b w:val="0"/>
        </w:rPr>
        <w:t>)(</w:t>
      </w:r>
      <w:proofErr w:type="gramEnd"/>
      <w:r w:rsidRPr="00015794">
        <w:rPr>
          <w:rFonts w:ascii="Times New Roman" w:hAnsi="Times New Roman"/>
          <w:b w:val="0"/>
        </w:rPr>
        <w:t>3)</w:t>
      </w:r>
      <w:r w:rsidRPr="00D06F3D">
        <w:rPr>
          <w:rFonts w:ascii="Times New Roman" w:hAnsi="Times New Roman"/>
          <w:b w:val="0"/>
          <w:i w:val="0"/>
        </w:rPr>
        <w:t xml:space="preserve">. </w:t>
      </w:r>
    </w:p>
    <w:p w:rsidR="003B30B4" w:rsidRPr="00D06F3D" w:rsidRDefault="003B30B4" w:rsidP="00694AB5">
      <w:pPr>
        <w:ind w:left="1080" w:hanging="720"/>
        <w:rPr>
          <w:bCs/>
          <w:iCs/>
        </w:rPr>
      </w:pPr>
      <w:r w:rsidRPr="00D06F3D">
        <w:rPr>
          <w:bCs/>
          <w:iCs/>
          <w:vanish/>
        </w:rPr>
        <w:t> </w:t>
      </w:r>
    </w:p>
    <w:p w:rsidR="00E436E6" w:rsidRDefault="00AE6A02" w:rsidP="00000720">
      <w:pPr>
        <w:ind w:left="-720"/>
        <w:rPr>
          <w:rFonts w:ascii="Times New Roman" w:hAnsi="Times New Roman"/>
          <w:b/>
          <w:u w:val="single"/>
        </w:rPr>
      </w:pPr>
      <w:r>
        <w:rPr>
          <w:rFonts w:ascii="Times New Roman" w:hAnsi="Times New Roman"/>
          <w:b/>
        </w:rPr>
        <w:t>B</w:t>
      </w:r>
      <w:r w:rsidRPr="002321B0">
        <w:rPr>
          <w:rFonts w:ascii="Times New Roman" w:hAnsi="Times New Roman"/>
          <w:b/>
        </w:rPr>
        <w:t xml:space="preserve">. </w:t>
      </w:r>
      <w:r w:rsidRPr="002321B0">
        <w:rPr>
          <w:rFonts w:ascii="Times New Roman" w:hAnsi="Times New Roman"/>
          <w:b/>
        </w:rPr>
        <w:tab/>
      </w:r>
      <w:r w:rsidR="00E436E6" w:rsidRPr="00E436E6">
        <w:rPr>
          <w:rFonts w:ascii="Times New Roman" w:hAnsi="Times New Roman"/>
          <w:b/>
          <w:u w:val="single"/>
        </w:rPr>
        <w:t>Collections of Information Employing Statistical Methods</w:t>
      </w:r>
    </w:p>
    <w:p w:rsidR="00015794" w:rsidRPr="00E436E6" w:rsidRDefault="00015794" w:rsidP="00000720">
      <w:pPr>
        <w:ind w:left="-720"/>
        <w:rPr>
          <w:rFonts w:ascii="Times New Roman" w:hAnsi="Times New Roman"/>
          <w:b/>
        </w:rPr>
      </w:pPr>
      <w:bookmarkStart w:id="0" w:name="_GoBack"/>
      <w:bookmarkEnd w:id="0"/>
    </w:p>
    <w:p w:rsidR="006C752C" w:rsidRPr="006C752C" w:rsidRDefault="00D06F3D" w:rsidP="00172DA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pPr>
      <w:r w:rsidRPr="00D06F3D">
        <w:rPr>
          <w:rFonts w:ascii="Times New Roman" w:hAnsi="Times New Roman"/>
          <w:b w:val="0"/>
          <w:i w:val="0"/>
        </w:rPr>
        <w:t xml:space="preserve">SSA does not use statistical methods for this information collection. </w:t>
      </w:r>
      <w:r w:rsidR="00441FD4">
        <w:rPr>
          <w:rFonts w:ascii="Times New Roman" w:hAnsi="Times New Roman"/>
        </w:rPr>
        <w:t xml:space="preserve">           </w:t>
      </w:r>
    </w:p>
    <w:sectPr w:rsidR="006C752C" w:rsidRPr="006C752C" w:rsidSect="00E4073A">
      <w:pgSz w:w="12240" w:h="15840"/>
      <w:pgMar w:top="1440" w:right="171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DB6" w:rsidRDefault="00C14DB6">
      <w:r>
        <w:separator/>
      </w:r>
    </w:p>
  </w:endnote>
  <w:endnote w:type="continuationSeparator" w:id="0">
    <w:p w:rsidR="00C14DB6" w:rsidRDefault="00C1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DB6" w:rsidRDefault="00C14DB6">
      <w:r>
        <w:separator/>
      </w:r>
    </w:p>
  </w:footnote>
  <w:footnote w:type="continuationSeparator" w:id="0">
    <w:p w:rsidR="00C14DB6" w:rsidRDefault="00C14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11A6CF8"/>
    <w:multiLevelType w:val="hybridMultilevel"/>
    <w:tmpl w:val="D2CC6358"/>
    <w:lvl w:ilvl="0" w:tplc="A2AE7696">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DD2643F"/>
    <w:multiLevelType w:val="hybridMultilevel"/>
    <w:tmpl w:val="BD7830E6"/>
    <w:lvl w:ilvl="0" w:tplc="3B209C44">
      <w:start w:val="5"/>
      <w:numFmt w:val="decimal"/>
      <w:lvlText w:val="%1."/>
      <w:lvlJc w:val="left"/>
      <w:pPr>
        <w:tabs>
          <w:tab w:val="num" w:pos="-3240"/>
        </w:tabs>
        <w:ind w:left="-3240" w:hanging="360"/>
      </w:pPr>
      <w:rPr>
        <w:rFonts w:hint="default"/>
        <w:b/>
        <w:bCs/>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
    <w:nsid w:val="5144669A"/>
    <w:multiLevelType w:val="hybridMultilevel"/>
    <w:tmpl w:val="2B584D76"/>
    <w:lvl w:ilvl="0" w:tplc="281869D4">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5">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4CC03B5"/>
    <w:multiLevelType w:val="singleLevel"/>
    <w:tmpl w:val="E1CA9E92"/>
    <w:lvl w:ilvl="0">
      <w:start w:val="14"/>
      <w:numFmt w:val="decimal"/>
      <w:lvlText w:val="%1."/>
      <w:lvlJc w:val="left"/>
      <w:pPr>
        <w:tabs>
          <w:tab w:val="num" w:pos="360"/>
        </w:tabs>
        <w:ind w:left="360" w:hanging="360"/>
      </w:pPr>
      <w:rPr>
        <w:rFonts w:hint="default"/>
        <w:b/>
        <w:bCs/>
        <w:i w:val="0"/>
      </w:rPr>
    </w:lvl>
  </w:abstractNum>
  <w:abstractNum w:abstractNumId="8">
    <w:nsid w:val="7866410B"/>
    <w:multiLevelType w:val="singleLevel"/>
    <w:tmpl w:val="605AE9EA"/>
    <w:lvl w:ilvl="0">
      <w:start w:val="2"/>
      <w:numFmt w:val="decimal"/>
      <w:lvlText w:val="%1."/>
      <w:lvlJc w:val="left"/>
      <w:pPr>
        <w:tabs>
          <w:tab w:val="num" w:pos="720"/>
        </w:tabs>
        <w:ind w:left="720" w:hanging="720"/>
      </w:pPr>
      <w:rPr>
        <w:rFonts w:hint="default"/>
        <w:b w:val="0"/>
        <w:i w:val="0"/>
      </w:rPr>
    </w:lvl>
  </w:abstractNum>
  <w:abstractNum w:abstractNumId="9">
    <w:nsid w:val="7A9B5E7D"/>
    <w:multiLevelType w:val="singleLevel"/>
    <w:tmpl w:val="C9C2D338"/>
    <w:lvl w:ilvl="0">
      <w:start w:val="8"/>
      <w:numFmt w:val="decimal"/>
      <w:lvlText w:val="%1."/>
      <w:lvlJc w:val="left"/>
      <w:pPr>
        <w:tabs>
          <w:tab w:val="num" w:pos="720"/>
        </w:tabs>
        <w:ind w:left="720" w:hanging="720"/>
      </w:pPr>
      <w:rPr>
        <w:rFonts w:hint="default"/>
        <w:b/>
        <w:i w:val="0"/>
      </w:rPr>
    </w:lvl>
  </w:abstractNum>
  <w:num w:numId="1">
    <w:abstractNumId w:val="9"/>
  </w:num>
  <w:num w:numId="2">
    <w:abstractNumId w:val="8"/>
  </w:num>
  <w:num w:numId="3">
    <w:abstractNumId w:val="7"/>
  </w:num>
  <w:num w:numId="4">
    <w:abstractNumId w:val="0"/>
  </w:num>
  <w:num w:numId="5">
    <w:abstractNumId w:val="5"/>
  </w:num>
  <w:num w:numId="6">
    <w:abstractNumId w:val="2"/>
  </w:num>
  <w:num w:numId="7">
    <w:abstractNumId w:val="3"/>
  </w:num>
  <w:num w:numId="8">
    <w:abstractNumId w:val="6"/>
  </w:num>
  <w:num w:numId="9">
    <w:abstractNumId w:val="4"/>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0720"/>
    <w:rsid w:val="00013080"/>
    <w:rsid w:val="00015794"/>
    <w:rsid w:val="000222A7"/>
    <w:rsid w:val="00025216"/>
    <w:rsid w:val="0002677F"/>
    <w:rsid w:val="0005051F"/>
    <w:rsid w:val="000569CF"/>
    <w:rsid w:val="00060536"/>
    <w:rsid w:val="00063703"/>
    <w:rsid w:val="00063A05"/>
    <w:rsid w:val="00065A36"/>
    <w:rsid w:val="0006715D"/>
    <w:rsid w:val="0006798A"/>
    <w:rsid w:val="00067DCA"/>
    <w:rsid w:val="0007150D"/>
    <w:rsid w:val="0007189E"/>
    <w:rsid w:val="00077720"/>
    <w:rsid w:val="00077E0E"/>
    <w:rsid w:val="00086E84"/>
    <w:rsid w:val="000958AA"/>
    <w:rsid w:val="000A6AE3"/>
    <w:rsid w:val="000B2B68"/>
    <w:rsid w:val="000B3B12"/>
    <w:rsid w:val="000B4F2B"/>
    <w:rsid w:val="000B50C0"/>
    <w:rsid w:val="000C151C"/>
    <w:rsid w:val="000C1D18"/>
    <w:rsid w:val="000D5F5C"/>
    <w:rsid w:val="000E0CE0"/>
    <w:rsid w:val="000E7061"/>
    <w:rsid w:val="000F7F58"/>
    <w:rsid w:val="0010416F"/>
    <w:rsid w:val="001048CB"/>
    <w:rsid w:val="00121032"/>
    <w:rsid w:val="00122EE2"/>
    <w:rsid w:val="00127980"/>
    <w:rsid w:val="00127F62"/>
    <w:rsid w:val="00131C9C"/>
    <w:rsid w:val="00146275"/>
    <w:rsid w:val="001471D0"/>
    <w:rsid w:val="00151BED"/>
    <w:rsid w:val="0015576E"/>
    <w:rsid w:val="00172DAC"/>
    <w:rsid w:val="001733BF"/>
    <w:rsid w:val="00185FB1"/>
    <w:rsid w:val="00192897"/>
    <w:rsid w:val="001930BD"/>
    <w:rsid w:val="001A3317"/>
    <w:rsid w:val="001B463E"/>
    <w:rsid w:val="001B7CF4"/>
    <w:rsid w:val="001C182A"/>
    <w:rsid w:val="001C6D3A"/>
    <w:rsid w:val="001E1076"/>
    <w:rsid w:val="001E6D33"/>
    <w:rsid w:val="002075C3"/>
    <w:rsid w:val="0021242C"/>
    <w:rsid w:val="00215CAE"/>
    <w:rsid w:val="002320CD"/>
    <w:rsid w:val="002321B0"/>
    <w:rsid w:val="002341BA"/>
    <w:rsid w:val="00235368"/>
    <w:rsid w:val="0026052B"/>
    <w:rsid w:val="00275897"/>
    <w:rsid w:val="00276AAF"/>
    <w:rsid w:val="002801F8"/>
    <w:rsid w:val="002A4C30"/>
    <w:rsid w:val="002B0820"/>
    <w:rsid w:val="002B5578"/>
    <w:rsid w:val="002C4D41"/>
    <w:rsid w:val="002E18CF"/>
    <w:rsid w:val="002F1C11"/>
    <w:rsid w:val="002F7C1A"/>
    <w:rsid w:val="00302545"/>
    <w:rsid w:val="003249D8"/>
    <w:rsid w:val="00331821"/>
    <w:rsid w:val="003465DC"/>
    <w:rsid w:val="003469CA"/>
    <w:rsid w:val="003560B0"/>
    <w:rsid w:val="00357DF6"/>
    <w:rsid w:val="00361577"/>
    <w:rsid w:val="0036696D"/>
    <w:rsid w:val="0038050B"/>
    <w:rsid w:val="003818EA"/>
    <w:rsid w:val="0038265A"/>
    <w:rsid w:val="003A6C88"/>
    <w:rsid w:val="003B15EC"/>
    <w:rsid w:val="003B30B4"/>
    <w:rsid w:val="003C10BD"/>
    <w:rsid w:val="003C1FAD"/>
    <w:rsid w:val="003E145C"/>
    <w:rsid w:val="003F22DE"/>
    <w:rsid w:val="003F493A"/>
    <w:rsid w:val="00401644"/>
    <w:rsid w:val="00405548"/>
    <w:rsid w:val="00405DB5"/>
    <w:rsid w:val="0041131C"/>
    <w:rsid w:val="00414F17"/>
    <w:rsid w:val="00420EAA"/>
    <w:rsid w:val="00441FD4"/>
    <w:rsid w:val="00447EE9"/>
    <w:rsid w:val="0045065A"/>
    <w:rsid w:val="004509AD"/>
    <w:rsid w:val="00475350"/>
    <w:rsid w:val="00481B44"/>
    <w:rsid w:val="00484662"/>
    <w:rsid w:val="004915B5"/>
    <w:rsid w:val="004E146D"/>
    <w:rsid w:val="0050197F"/>
    <w:rsid w:val="005040EC"/>
    <w:rsid w:val="00506486"/>
    <w:rsid w:val="005468FF"/>
    <w:rsid w:val="00547B24"/>
    <w:rsid w:val="0056163C"/>
    <w:rsid w:val="005721D4"/>
    <w:rsid w:val="00592996"/>
    <w:rsid w:val="00593A36"/>
    <w:rsid w:val="005A1198"/>
    <w:rsid w:val="005A37DC"/>
    <w:rsid w:val="005A6359"/>
    <w:rsid w:val="005B15E5"/>
    <w:rsid w:val="005B5D5B"/>
    <w:rsid w:val="005C231D"/>
    <w:rsid w:val="005C2C39"/>
    <w:rsid w:val="005D4107"/>
    <w:rsid w:val="005E156F"/>
    <w:rsid w:val="005F208A"/>
    <w:rsid w:val="006002DD"/>
    <w:rsid w:val="00600F69"/>
    <w:rsid w:val="006013A3"/>
    <w:rsid w:val="00604541"/>
    <w:rsid w:val="006160ED"/>
    <w:rsid w:val="00623029"/>
    <w:rsid w:val="00623E4B"/>
    <w:rsid w:val="00626C22"/>
    <w:rsid w:val="00630653"/>
    <w:rsid w:val="0063304D"/>
    <w:rsid w:val="0063517A"/>
    <w:rsid w:val="00637AF5"/>
    <w:rsid w:val="00640A26"/>
    <w:rsid w:val="00663881"/>
    <w:rsid w:val="00664553"/>
    <w:rsid w:val="006806E1"/>
    <w:rsid w:val="00690720"/>
    <w:rsid w:val="0069377F"/>
    <w:rsid w:val="00694AB5"/>
    <w:rsid w:val="0069667B"/>
    <w:rsid w:val="006B173F"/>
    <w:rsid w:val="006B17EF"/>
    <w:rsid w:val="006B297F"/>
    <w:rsid w:val="006B2FF7"/>
    <w:rsid w:val="006B45DE"/>
    <w:rsid w:val="006C362E"/>
    <w:rsid w:val="006C752C"/>
    <w:rsid w:val="006D180A"/>
    <w:rsid w:val="006F210F"/>
    <w:rsid w:val="006F2648"/>
    <w:rsid w:val="006F3489"/>
    <w:rsid w:val="006F4D0F"/>
    <w:rsid w:val="006F7098"/>
    <w:rsid w:val="00712F1B"/>
    <w:rsid w:val="007245C9"/>
    <w:rsid w:val="007256B3"/>
    <w:rsid w:val="00742B56"/>
    <w:rsid w:val="00745462"/>
    <w:rsid w:val="00746851"/>
    <w:rsid w:val="007862AB"/>
    <w:rsid w:val="007902A7"/>
    <w:rsid w:val="00795BAB"/>
    <w:rsid w:val="007A08D1"/>
    <w:rsid w:val="007A2DEE"/>
    <w:rsid w:val="007B007C"/>
    <w:rsid w:val="007B5FC2"/>
    <w:rsid w:val="007D061D"/>
    <w:rsid w:val="007D22EB"/>
    <w:rsid w:val="007E04B6"/>
    <w:rsid w:val="007E17BD"/>
    <w:rsid w:val="007F095B"/>
    <w:rsid w:val="00806984"/>
    <w:rsid w:val="00810485"/>
    <w:rsid w:val="00814772"/>
    <w:rsid w:val="00824D72"/>
    <w:rsid w:val="00825B97"/>
    <w:rsid w:val="00827DCF"/>
    <w:rsid w:val="0084775D"/>
    <w:rsid w:val="0086463A"/>
    <w:rsid w:val="00874170"/>
    <w:rsid w:val="008754ED"/>
    <w:rsid w:val="008775E3"/>
    <w:rsid w:val="00891CA8"/>
    <w:rsid w:val="00892E12"/>
    <w:rsid w:val="008B6774"/>
    <w:rsid w:val="008C5AF4"/>
    <w:rsid w:val="008D158E"/>
    <w:rsid w:val="008D1EAA"/>
    <w:rsid w:val="008E3A3A"/>
    <w:rsid w:val="008E45BE"/>
    <w:rsid w:val="008F39D0"/>
    <w:rsid w:val="00900BBA"/>
    <w:rsid w:val="00902A1B"/>
    <w:rsid w:val="00906892"/>
    <w:rsid w:val="009252AB"/>
    <w:rsid w:val="00951258"/>
    <w:rsid w:val="00952C5B"/>
    <w:rsid w:val="00955EC4"/>
    <w:rsid w:val="009748B6"/>
    <w:rsid w:val="00975DD8"/>
    <w:rsid w:val="00975FE7"/>
    <w:rsid w:val="009A0B16"/>
    <w:rsid w:val="009C4A6A"/>
    <w:rsid w:val="009E3C50"/>
    <w:rsid w:val="009F031D"/>
    <w:rsid w:val="009F23D6"/>
    <w:rsid w:val="009F7BB3"/>
    <w:rsid w:val="00A03E64"/>
    <w:rsid w:val="00A337E4"/>
    <w:rsid w:val="00A33C65"/>
    <w:rsid w:val="00A34222"/>
    <w:rsid w:val="00A45D82"/>
    <w:rsid w:val="00A651A7"/>
    <w:rsid w:val="00A67D76"/>
    <w:rsid w:val="00A96932"/>
    <w:rsid w:val="00AA06A4"/>
    <w:rsid w:val="00AA0858"/>
    <w:rsid w:val="00AA0C27"/>
    <w:rsid w:val="00AB0518"/>
    <w:rsid w:val="00AB0CA7"/>
    <w:rsid w:val="00AB5058"/>
    <w:rsid w:val="00AD0977"/>
    <w:rsid w:val="00AE0527"/>
    <w:rsid w:val="00AE35F2"/>
    <w:rsid w:val="00AE4B34"/>
    <w:rsid w:val="00AE6153"/>
    <w:rsid w:val="00AE6A02"/>
    <w:rsid w:val="00AF2453"/>
    <w:rsid w:val="00AF5BD3"/>
    <w:rsid w:val="00B007C5"/>
    <w:rsid w:val="00B01D57"/>
    <w:rsid w:val="00B054FF"/>
    <w:rsid w:val="00B741F6"/>
    <w:rsid w:val="00B92550"/>
    <w:rsid w:val="00B93CDA"/>
    <w:rsid w:val="00BA1653"/>
    <w:rsid w:val="00BA401A"/>
    <w:rsid w:val="00BC5531"/>
    <w:rsid w:val="00BC7F42"/>
    <w:rsid w:val="00BF026F"/>
    <w:rsid w:val="00C0290B"/>
    <w:rsid w:val="00C14DB6"/>
    <w:rsid w:val="00C22097"/>
    <w:rsid w:val="00C25FDC"/>
    <w:rsid w:val="00C34A91"/>
    <w:rsid w:val="00C377BC"/>
    <w:rsid w:val="00C42094"/>
    <w:rsid w:val="00C5104E"/>
    <w:rsid w:val="00C60E61"/>
    <w:rsid w:val="00C67C8A"/>
    <w:rsid w:val="00C67F83"/>
    <w:rsid w:val="00C70388"/>
    <w:rsid w:val="00C708A2"/>
    <w:rsid w:val="00C941E2"/>
    <w:rsid w:val="00CA0B15"/>
    <w:rsid w:val="00CA5F75"/>
    <w:rsid w:val="00CA6CAE"/>
    <w:rsid w:val="00CB7253"/>
    <w:rsid w:val="00CB7557"/>
    <w:rsid w:val="00CC3415"/>
    <w:rsid w:val="00CD07B4"/>
    <w:rsid w:val="00CD667A"/>
    <w:rsid w:val="00CE23C1"/>
    <w:rsid w:val="00CE295F"/>
    <w:rsid w:val="00D0011E"/>
    <w:rsid w:val="00D03E8A"/>
    <w:rsid w:val="00D06F3D"/>
    <w:rsid w:val="00D21F0F"/>
    <w:rsid w:val="00D42EFE"/>
    <w:rsid w:val="00D44900"/>
    <w:rsid w:val="00D5531A"/>
    <w:rsid w:val="00D678F8"/>
    <w:rsid w:val="00D75D8A"/>
    <w:rsid w:val="00D9601D"/>
    <w:rsid w:val="00DB1DB4"/>
    <w:rsid w:val="00DD494D"/>
    <w:rsid w:val="00DE4725"/>
    <w:rsid w:val="00DE5E46"/>
    <w:rsid w:val="00DE6186"/>
    <w:rsid w:val="00E0137B"/>
    <w:rsid w:val="00E065DA"/>
    <w:rsid w:val="00E11452"/>
    <w:rsid w:val="00E14278"/>
    <w:rsid w:val="00E20F52"/>
    <w:rsid w:val="00E4073A"/>
    <w:rsid w:val="00E436E6"/>
    <w:rsid w:val="00E437C5"/>
    <w:rsid w:val="00E71DE6"/>
    <w:rsid w:val="00E75DB0"/>
    <w:rsid w:val="00E80456"/>
    <w:rsid w:val="00E956F3"/>
    <w:rsid w:val="00EC7EFD"/>
    <w:rsid w:val="00ED36D8"/>
    <w:rsid w:val="00EE6086"/>
    <w:rsid w:val="00EF4071"/>
    <w:rsid w:val="00EF765F"/>
    <w:rsid w:val="00EF7774"/>
    <w:rsid w:val="00F028DE"/>
    <w:rsid w:val="00F02B6E"/>
    <w:rsid w:val="00F0585C"/>
    <w:rsid w:val="00F107B7"/>
    <w:rsid w:val="00F11F57"/>
    <w:rsid w:val="00F15EF8"/>
    <w:rsid w:val="00F36E53"/>
    <w:rsid w:val="00F40985"/>
    <w:rsid w:val="00F4316C"/>
    <w:rsid w:val="00F43181"/>
    <w:rsid w:val="00F46176"/>
    <w:rsid w:val="00F5149E"/>
    <w:rsid w:val="00F56A74"/>
    <w:rsid w:val="00F57AD9"/>
    <w:rsid w:val="00F727C1"/>
    <w:rsid w:val="00F822AF"/>
    <w:rsid w:val="00F82404"/>
    <w:rsid w:val="00F832E5"/>
    <w:rsid w:val="00F870A3"/>
    <w:rsid w:val="00F91762"/>
    <w:rsid w:val="00F9405B"/>
    <w:rsid w:val="00F96142"/>
    <w:rsid w:val="00FA34E8"/>
    <w:rsid w:val="00FA4830"/>
    <w:rsid w:val="00FA7D4E"/>
    <w:rsid w:val="00FB4435"/>
    <w:rsid w:val="00FD542B"/>
    <w:rsid w:val="00FD549D"/>
    <w:rsid w:val="00FD6374"/>
    <w:rsid w:val="00FE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EndnoteText">
    <w:name w:val="endnote text"/>
    <w:basedOn w:val="Normal"/>
    <w:link w:val="EndnoteTextChar"/>
    <w:rsid w:val="00AE6153"/>
    <w:rPr>
      <w:rFonts w:ascii="Courier New" w:hAnsi="Courier New" w:cs="Courier New"/>
      <w:sz w:val="20"/>
      <w:szCs w:val="20"/>
    </w:rPr>
  </w:style>
  <w:style w:type="character" w:customStyle="1" w:styleId="EndnoteTextChar">
    <w:name w:val="Endnote Text Char"/>
    <w:basedOn w:val="DefaultParagraphFont"/>
    <w:link w:val="EndnoteText"/>
    <w:rsid w:val="00AE6153"/>
    <w:rPr>
      <w:rFonts w:ascii="Courier New" w:eastAsia="Times New Roman" w:hAnsi="Courier New" w:cs="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EndnoteText">
    <w:name w:val="endnote text"/>
    <w:basedOn w:val="Normal"/>
    <w:link w:val="EndnoteTextChar"/>
    <w:rsid w:val="00AE6153"/>
    <w:rPr>
      <w:rFonts w:ascii="Courier New" w:hAnsi="Courier New" w:cs="Courier New"/>
      <w:sz w:val="20"/>
      <w:szCs w:val="20"/>
    </w:rPr>
  </w:style>
  <w:style w:type="character" w:customStyle="1" w:styleId="EndnoteTextChar">
    <w:name w:val="Endnote Text Char"/>
    <w:basedOn w:val="DefaultParagraphFont"/>
    <w:link w:val="EndnoteText"/>
    <w:rsid w:val="00AE6153"/>
    <w:rPr>
      <w:rFonts w:ascii="Courier New" w:eastAsia="Times New Roman" w:hAnsi="Courier New" w:cs="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D8F95-F67C-4E95-88A5-B7DA821C8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824</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5524</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11</cp:revision>
  <cp:lastPrinted>2015-05-14T20:07:00Z</cp:lastPrinted>
  <dcterms:created xsi:type="dcterms:W3CDTF">2015-05-13T17:50:00Z</dcterms:created>
  <dcterms:modified xsi:type="dcterms:W3CDTF">2015-07-31T17:55:00Z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1579914582</vt:i4>
  </property>
  <property fmtid="{D5CDD505-2E9C-101B-9397-08002B2CF9AE}" pid="4" name="_EmailSubject">
    <vt:lpwstr>OMB Expiration Notice:-0960-0059- SSA-821-BK </vt:lpwstr>
  </property>
  <property fmtid="{D5CDD505-2E9C-101B-9397-08002B2CF9AE}" pid="5" name="_AuthorEmail">
    <vt:lpwstr>Cindy.Duzan@ssa.gov</vt:lpwstr>
  </property>
  <property fmtid="{D5CDD505-2E9C-101B-9397-08002B2CF9AE}" pid="6" name="_AuthorEmailDisplayName">
    <vt:lpwstr>Duzan, Cindy</vt:lpwstr>
  </property>
  <property fmtid="{D5CDD505-2E9C-101B-9397-08002B2CF9AE}" pid="7" name="_ReviewingToolsShownOnce">
    <vt:lpwstr/>
  </property>
</Properties>
</file>