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68" w:rsidRPr="007F6B60" w:rsidRDefault="007F6B60" w:rsidP="007F6B60">
      <w:pPr>
        <w:jc w:val="center"/>
        <w:rPr>
          <w:b/>
        </w:rPr>
      </w:pPr>
      <w:r w:rsidRPr="007F6B60">
        <w:rPr>
          <w:b/>
        </w:rPr>
        <w:t>Attachment 4</w:t>
      </w:r>
    </w:p>
    <w:p w:rsidR="007F6B60" w:rsidRDefault="007F6B60" w:rsidP="007F6B60">
      <w:pPr>
        <w:jc w:val="center"/>
        <w:rPr>
          <w:b/>
        </w:rPr>
      </w:pPr>
      <w:r w:rsidRPr="007F6B60">
        <w:rPr>
          <w:b/>
        </w:rPr>
        <w:t xml:space="preserve">28 CFR </w:t>
      </w:r>
      <w:proofErr w:type="gramStart"/>
      <w:r w:rsidRPr="007F6B60">
        <w:rPr>
          <w:b/>
        </w:rPr>
        <w:t>Part</w:t>
      </w:r>
      <w:proofErr w:type="gramEnd"/>
      <w:r w:rsidRPr="007F6B60">
        <w:rPr>
          <w:b/>
        </w:rPr>
        <w:t xml:space="preserve"> 41.5</w:t>
      </w:r>
    </w:p>
    <w:p w:rsidR="007F6B60" w:rsidRDefault="007F6B60" w:rsidP="007F6B60">
      <w:pPr>
        <w:jc w:val="center"/>
        <w:rPr>
          <w:b/>
        </w:rPr>
      </w:pPr>
      <w:bookmarkStart w:id="0" w:name="_GoBack"/>
      <w:bookmarkEnd w:id="0"/>
    </w:p>
    <w:p w:rsidR="007F6B60" w:rsidRDefault="007F6B60" w:rsidP="007F6B60">
      <w:pPr>
        <w:jc w:val="center"/>
        <w:rPr>
          <w:b/>
        </w:rPr>
      </w:pPr>
    </w:p>
    <w:p w:rsidR="007F6B60" w:rsidRPr="007F6B60" w:rsidRDefault="007F6B60" w:rsidP="007F6B60">
      <w:pPr>
        <w:rPr>
          <w:rFonts w:ascii="Times" w:hAnsi="Times"/>
          <w:b/>
          <w:sz w:val="20"/>
          <w:szCs w:val="20"/>
        </w:rPr>
      </w:pPr>
      <w:r w:rsidRPr="007F6B60">
        <w:rPr>
          <w:rFonts w:ascii="Times" w:hAnsi="Times"/>
          <w:b/>
          <w:sz w:val="20"/>
          <w:szCs w:val="20"/>
        </w:rPr>
        <w:t>§41.5   Enforcement.</w:t>
      </w:r>
    </w:p>
    <w:p w:rsidR="007F6B60" w:rsidRPr="007F6B60" w:rsidRDefault="007F6B60" w:rsidP="007F6B60">
      <w:pPr>
        <w:rPr>
          <w:rFonts w:ascii="Times" w:hAnsi="Times"/>
          <w:sz w:val="20"/>
          <w:szCs w:val="20"/>
        </w:rPr>
      </w:pPr>
      <w:r w:rsidRPr="007F6B60">
        <w:rPr>
          <w:rFonts w:ascii="Times" w:hAnsi="Times"/>
          <w:sz w:val="20"/>
          <w:szCs w:val="20"/>
        </w:rPr>
        <w:t>(a) Each agency shall establish a system for the enforcement of section 504 and its implementing regulation with respect to the programs and activities to which it provides assistance. The system shall include:</w:t>
      </w:r>
    </w:p>
    <w:p w:rsidR="007F6B60" w:rsidRPr="007F6B60" w:rsidRDefault="007F6B60" w:rsidP="007F6B60">
      <w:pPr>
        <w:rPr>
          <w:rFonts w:ascii="Times" w:hAnsi="Times"/>
          <w:sz w:val="20"/>
          <w:szCs w:val="20"/>
        </w:rPr>
      </w:pPr>
      <w:r w:rsidRPr="007F6B60">
        <w:rPr>
          <w:rFonts w:ascii="Times" w:hAnsi="Times"/>
          <w:sz w:val="20"/>
          <w:szCs w:val="20"/>
        </w:rPr>
        <w:t>(1) The enforcement and hearing procedures that the agency has adopted for the enforcement of title VI of the Civil Rights Act of 1964, and</w:t>
      </w:r>
    </w:p>
    <w:p w:rsidR="007F6B60" w:rsidRPr="007F6B60" w:rsidRDefault="007F6B60" w:rsidP="007F6B60">
      <w:pPr>
        <w:rPr>
          <w:rFonts w:ascii="Times" w:hAnsi="Times"/>
          <w:sz w:val="20"/>
          <w:szCs w:val="20"/>
        </w:rPr>
      </w:pPr>
      <w:r w:rsidRPr="007F6B60">
        <w:rPr>
          <w:rFonts w:ascii="Times" w:hAnsi="Times"/>
          <w:sz w:val="20"/>
          <w:szCs w:val="20"/>
        </w:rPr>
        <w:t>(2) A requirement that recipients sign assurances of compliance with section 504.</w:t>
      </w:r>
    </w:p>
    <w:p w:rsidR="007F6B60" w:rsidRPr="007F6B60" w:rsidRDefault="007F6B60" w:rsidP="007F6B60">
      <w:pPr>
        <w:rPr>
          <w:rFonts w:ascii="Times" w:hAnsi="Times"/>
          <w:sz w:val="20"/>
          <w:szCs w:val="20"/>
        </w:rPr>
      </w:pPr>
      <w:r w:rsidRPr="007F6B60">
        <w:rPr>
          <w:rFonts w:ascii="Times" w:hAnsi="Times"/>
          <w:sz w:val="20"/>
          <w:szCs w:val="20"/>
        </w:rPr>
        <w:t>(b) Each agency regulation shall also include requirements that recipients:</w:t>
      </w:r>
    </w:p>
    <w:p w:rsidR="007F6B60" w:rsidRPr="007F6B60" w:rsidRDefault="007F6B60" w:rsidP="007F6B60">
      <w:pPr>
        <w:rPr>
          <w:rFonts w:ascii="Times" w:hAnsi="Times"/>
          <w:sz w:val="20"/>
          <w:szCs w:val="20"/>
        </w:rPr>
      </w:pPr>
      <w:r w:rsidRPr="007F6B60">
        <w:rPr>
          <w:rFonts w:ascii="Times" w:hAnsi="Times"/>
          <w:sz w:val="20"/>
          <w:szCs w:val="20"/>
        </w:rPr>
        <w:t>(1) Notify employees and beneficiaries of their rights under section 504,</w:t>
      </w:r>
    </w:p>
    <w:p w:rsidR="007F6B60" w:rsidRPr="007F6B60" w:rsidRDefault="007F6B60" w:rsidP="007F6B60">
      <w:pPr>
        <w:rPr>
          <w:rFonts w:ascii="Times" w:hAnsi="Times"/>
          <w:sz w:val="20"/>
          <w:szCs w:val="20"/>
        </w:rPr>
      </w:pPr>
      <w:r w:rsidRPr="007F6B60">
        <w:rPr>
          <w:rFonts w:ascii="Times" w:hAnsi="Times"/>
          <w:sz w:val="20"/>
          <w:szCs w:val="20"/>
        </w:rPr>
        <w:t>(2) Conduct a self-evaluation of their compliance with section 504, with the assistance of interested persons, including handicapped persons or organizations representing handicapped persons, and</w:t>
      </w:r>
    </w:p>
    <w:p w:rsidR="007F6B60" w:rsidRPr="007F6B60" w:rsidRDefault="007F6B60" w:rsidP="007F6B60">
      <w:pPr>
        <w:rPr>
          <w:rFonts w:ascii="Times" w:hAnsi="Times"/>
        </w:rPr>
      </w:pPr>
      <w:r w:rsidRPr="007F6B60">
        <w:rPr>
          <w:rFonts w:ascii="Times" w:hAnsi="Times"/>
          <w:sz w:val="20"/>
          <w:szCs w:val="20"/>
        </w:rPr>
        <w:t>(3) Otherwise consult with interested persons, including handicapped persons or organizations representing handicapped persons, in achieving compliance with section 504.</w:t>
      </w:r>
    </w:p>
    <w:p w:rsidR="007F6B60" w:rsidRPr="007F6B60" w:rsidRDefault="007F6B60" w:rsidP="007F6B60">
      <w:pPr>
        <w:rPr>
          <w:b/>
        </w:rPr>
      </w:pPr>
    </w:p>
    <w:sectPr w:rsidR="007F6B60" w:rsidRPr="007F6B60" w:rsidSect="00717A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60"/>
    <w:rsid w:val="00717A61"/>
    <w:rsid w:val="007F6B60"/>
    <w:rsid w:val="00E2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8A8C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6B6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6B60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F6B6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B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B6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6B6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6B60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F6B6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B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B6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Macintosh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Larkin</dc:creator>
  <cp:keywords/>
  <dc:description/>
  <cp:lastModifiedBy>Jessica Larkin</cp:lastModifiedBy>
  <cp:revision>1</cp:revision>
  <dcterms:created xsi:type="dcterms:W3CDTF">2014-06-25T18:01:00Z</dcterms:created>
  <dcterms:modified xsi:type="dcterms:W3CDTF">2014-06-25T18:03:00Z</dcterms:modified>
</cp:coreProperties>
</file>