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B1978" w14:textId="77777777" w:rsidR="00A4517D" w:rsidRDefault="00815FCF" w:rsidP="00F82F64">
      <w:pPr>
        <w:pStyle w:val="Header"/>
      </w:pPr>
      <w:r>
        <w:rPr>
          <w:noProof/>
          <w:snapToGrid/>
        </w:rPr>
        <w:object w:dxaOrig="1440" w:dyaOrig="1440" w14:anchorId="272FC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7.6pt;margin-top:29.85pt;width:63.75pt;height:54pt;z-index:251658240;visibility:visible;mso-wrap-edited:f;mso-position-horizontal-relative:page;mso-position-vertical-relative:page" o:allowincell="f" fillcolor="window">
            <v:imagedata r:id="rId8" o:title=""/>
            <w10:wrap anchorx="page" anchory="page"/>
          </v:shape>
          <o:OLEObject Type="Embed" ProgID="Word.Picture.8" ShapeID="_x0000_s1026" DrawAspect="Content" ObjectID="_1494135284" r:id="rId9"/>
        </w:object>
      </w:r>
    </w:p>
    <w:p w14:paraId="4A7CC844" w14:textId="77777777" w:rsidR="00F82F64" w:rsidRDefault="00F82F64" w:rsidP="00E14FE5">
      <w:pPr>
        <w:pStyle w:val="Header"/>
        <w:jc w:val="center"/>
        <w:rPr>
          <w:color w:val="000000"/>
          <w:sz w:val="4"/>
        </w:rPr>
      </w:pPr>
      <w:r>
        <w:rPr>
          <w:rFonts w:ascii="Arial" w:hAnsi="Arial"/>
          <w:b/>
          <w:color w:val="008000"/>
          <w:sz w:val="22"/>
        </w:rPr>
        <w:t>DEPARTMENT OF THE TREASURY</w:t>
      </w:r>
    </w:p>
    <w:p w14:paraId="301BB0F9" w14:textId="77777777" w:rsidR="00F82F64" w:rsidRDefault="00F82F64" w:rsidP="00E14FE5">
      <w:pPr>
        <w:pStyle w:val="Header"/>
        <w:jc w:val="center"/>
        <w:rPr>
          <w:rFonts w:ascii="Arial" w:hAnsi="Arial"/>
          <w:b/>
          <w:color w:val="008000"/>
          <w:sz w:val="16"/>
        </w:rPr>
      </w:pPr>
      <w:r>
        <w:rPr>
          <w:rFonts w:ascii="Arial" w:hAnsi="Arial"/>
          <w:b/>
          <w:color w:val="008000"/>
          <w:sz w:val="16"/>
        </w:rPr>
        <w:t>WASHINGTON, D.C.  20220</w:t>
      </w:r>
    </w:p>
    <w:p w14:paraId="316109E3" w14:textId="77777777" w:rsidR="007810A9" w:rsidRDefault="007810A9" w:rsidP="00CB4944">
      <w:pPr>
        <w:tabs>
          <w:tab w:val="left" w:pos="4320"/>
        </w:tabs>
        <w:jc w:val="center"/>
      </w:pPr>
    </w:p>
    <w:p w14:paraId="72C5239A" w14:textId="77777777" w:rsidR="007810A9" w:rsidRDefault="007810A9" w:rsidP="007810A9">
      <w:pPr>
        <w:jc w:val="center"/>
        <w:rPr>
          <w:rFonts w:ascii="Arial Narrow" w:hAnsi="Arial Narrow" w:cs="Arial"/>
        </w:rPr>
      </w:pPr>
      <w:r w:rsidRPr="007810A9">
        <w:rPr>
          <w:rFonts w:ascii="Arial Narrow" w:hAnsi="Arial Narrow" w:cs="Arial"/>
        </w:rPr>
        <w:t>Supporting Statement</w:t>
      </w:r>
    </w:p>
    <w:p w14:paraId="0FF3B87E" w14:textId="77777777" w:rsidR="00C05ADA" w:rsidRPr="007810A9" w:rsidRDefault="00F04785" w:rsidP="007810A9">
      <w:pPr>
        <w:jc w:val="center"/>
        <w:rPr>
          <w:rFonts w:ascii="Arial Narrow" w:hAnsi="Arial Narrow" w:cs="Arial"/>
        </w:rPr>
      </w:pPr>
      <w:r>
        <w:rPr>
          <w:rFonts w:ascii="Arial Narrow" w:hAnsi="Arial Narrow" w:cs="Arial"/>
        </w:rPr>
        <w:t xml:space="preserve">CDFI </w:t>
      </w:r>
      <w:r w:rsidR="00F544AB">
        <w:rPr>
          <w:rFonts w:ascii="Arial Narrow" w:hAnsi="Arial Narrow" w:cs="Arial"/>
        </w:rPr>
        <w:t xml:space="preserve">Program </w:t>
      </w:r>
      <w:r>
        <w:rPr>
          <w:rFonts w:ascii="Arial Narrow" w:hAnsi="Arial Narrow" w:cs="Arial"/>
        </w:rPr>
        <w:t>and NACA Program Application</w:t>
      </w:r>
    </w:p>
    <w:p w14:paraId="13F982D5" w14:textId="77777777" w:rsidR="0027553B" w:rsidRPr="002715EB" w:rsidRDefault="0027553B" w:rsidP="007810A9">
      <w:pPr>
        <w:rPr>
          <w:rFonts w:ascii="Arial Narrow" w:hAnsi="Arial Narrow" w:cs="Arial"/>
          <w:strike/>
        </w:rPr>
      </w:pPr>
    </w:p>
    <w:p w14:paraId="661CDCAD" w14:textId="77777777" w:rsidR="007810A9" w:rsidRPr="007810A9" w:rsidRDefault="007810A9" w:rsidP="007810A9">
      <w:pPr>
        <w:rPr>
          <w:rFonts w:ascii="Arial Narrow" w:hAnsi="Arial Narrow" w:cs="Arial"/>
        </w:rPr>
      </w:pPr>
      <w:r w:rsidRPr="007810A9">
        <w:rPr>
          <w:rFonts w:ascii="Arial Narrow" w:hAnsi="Arial Narrow" w:cs="Arial"/>
        </w:rPr>
        <w:t>A.  Justification</w:t>
      </w:r>
    </w:p>
    <w:p w14:paraId="7C4AB4A2" w14:textId="77777777" w:rsidR="007810A9" w:rsidRPr="007810A9" w:rsidRDefault="007810A9" w:rsidP="007810A9">
      <w:pPr>
        <w:rPr>
          <w:rFonts w:ascii="Arial Narrow" w:hAnsi="Arial Narrow" w:cs="Arial"/>
        </w:rPr>
      </w:pPr>
    </w:p>
    <w:p w14:paraId="5900983F" w14:textId="77777777" w:rsidR="007810A9" w:rsidRPr="007810A9" w:rsidRDefault="007810A9" w:rsidP="007810A9">
      <w:pPr>
        <w:rPr>
          <w:rFonts w:ascii="Arial Narrow" w:hAnsi="Arial Narrow" w:cs="Arial"/>
        </w:rPr>
      </w:pPr>
      <w:r w:rsidRPr="007810A9">
        <w:rPr>
          <w:rFonts w:ascii="Arial Narrow" w:hAnsi="Arial Narrow" w:cs="Arial"/>
          <w:u w:val="single"/>
        </w:rPr>
        <w:t>1.  Circumstances necessitating collection of information</w:t>
      </w:r>
    </w:p>
    <w:p w14:paraId="06DD8A39" w14:textId="77777777" w:rsidR="007810A9" w:rsidRDefault="00855091" w:rsidP="007810A9">
      <w:pPr>
        <w:rPr>
          <w:rFonts w:ascii="Arial Narrow" w:hAnsi="Arial Narrow" w:cs="Arial"/>
        </w:rPr>
      </w:pPr>
      <w:r w:rsidRPr="00855091">
        <w:rPr>
          <w:rFonts w:ascii="Arial Narrow" w:hAnsi="Arial Narrow" w:cs="Arial"/>
        </w:rPr>
        <w:t xml:space="preserve">Pursuant to the </w:t>
      </w:r>
      <w:r w:rsidR="00E02AA2">
        <w:rPr>
          <w:rFonts w:ascii="Arial Narrow" w:hAnsi="Arial Narrow" w:cs="Arial"/>
        </w:rPr>
        <w:t xml:space="preserve">Riegle </w:t>
      </w:r>
      <w:r w:rsidRPr="00855091">
        <w:rPr>
          <w:rFonts w:ascii="Arial Narrow" w:hAnsi="Arial Narrow" w:cs="Arial"/>
        </w:rPr>
        <w:t>Community Development Banking and Financial Institutions Act of 1994, as amended (</w:t>
      </w:r>
      <w:r w:rsidR="00E02AA2">
        <w:rPr>
          <w:rFonts w:ascii="Arial Narrow" w:hAnsi="Arial Narrow" w:cs="Arial"/>
        </w:rPr>
        <w:t xml:space="preserve">the Act, </w:t>
      </w:r>
      <w:r w:rsidRPr="00855091">
        <w:rPr>
          <w:rFonts w:ascii="Arial Narrow" w:hAnsi="Arial Narrow" w:cs="Arial"/>
        </w:rPr>
        <w:t>12 USC 4701 et seq.), the Community Development Financial Institutions (CDFI) Program provide</w:t>
      </w:r>
      <w:r w:rsidR="00E02AA2">
        <w:rPr>
          <w:rFonts w:ascii="Arial Narrow" w:hAnsi="Arial Narrow" w:cs="Arial"/>
        </w:rPr>
        <w:t>s</w:t>
      </w:r>
      <w:r w:rsidRPr="00855091">
        <w:rPr>
          <w:rFonts w:ascii="Arial Narrow" w:hAnsi="Arial Narrow" w:cs="Arial"/>
        </w:rPr>
        <w:t xml:space="preserve"> financial and technical assistance to selected applicants</w:t>
      </w:r>
      <w:r w:rsidR="00F04785">
        <w:rPr>
          <w:rFonts w:ascii="Arial Narrow" w:hAnsi="Arial Narrow" w:cs="Arial"/>
        </w:rPr>
        <w:t xml:space="preserve"> and</w:t>
      </w:r>
      <w:r w:rsidRPr="00855091">
        <w:rPr>
          <w:rFonts w:ascii="Arial Narrow" w:hAnsi="Arial Narrow" w:cs="Arial"/>
        </w:rPr>
        <w:t xml:space="preserve"> Community Development </w:t>
      </w:r>
      <w:r w:rsidR="00F04785">
        <w:rPr>
          <w:rFonts w:ascii="Arial Narrow" w:hAnsi="Arial Narrow" w:cs="Arial"/>
        </w:rPr>
        <w:t xml:space="preserve">Financial Institutions (CDFIs) </w:t>
      </w:r>
      <w:r w:rsidRPr="00855091">
        <w:rPr>
          <w:rFonts w:ascii="Arial Narrow" w:hAnsi="Arial Narrow" w:cs="Arial"/>
        </w:rPr>
        <w:t xml:space="preserve">in order to enhance their ability to make loans and investments and provide services for the benefit of designated </w:t>
      </w:r>
      <w:r w:rsidR="00E02AA2">
        <w:rPr>
          <w:rFonts w:ascii="Arial Narrow" w:hAnsi="Arial Narrow" w:cs="Arial"/>
        </w:rPr>
        <w:t>I</w:t>
      </w:r>
      <w:r w:rsidRPr="00855091">
        <w:rPr>
          <w:rFonts w:ascii="Arial Narrow" w:hAnsi="Arial Narrow" w:cs="Arial"/>
        </w:rPr>
        <w:t xml:space="preserve">nvestment </w:t>
      </w:r>
      <w:r w:rsidR="00E02AA2">
        <w:rPr>
          <w:rFonts w:ascii="Arial Narrow" w:hAnsi="Arial Narrow" w:cs="Arial"/>
        </w:rPr>
        <w:t>A</w:t>
      </w:r>
      <w:r w:rsidRPr="00855091">
        <w:rPr>
          <w:rFonts w:ascii="Arial Narrow" w:hAnsi="Arial Narrow" w:cs="Arial"/>
        </w:rPr>
        <w:t xml:space="preserve">reas and </w:t>
      </w:r>
      <w:r w:rsidR="00E02AA2">
        <w:rPr>
          <w:rFonts w:ascii="Arial Narrow" w:hAnsi="Arial Narrow" w:cs="Arial"/>
        </w:rPr>
        <w:t>T</w:t>
      </w:r>
      <w:r w:rsidRPr="00855091">
        <w:rPr>
          <w:rFonts w:ascii="Arial Narrow" w:hAnsi="Arial Narrow" w:cs="Arial"/>
        </w:rPr>
        <w:t xml:space="preserve">argeted </w:t>
      </w:r>
      <w:r w:rsidR="00E02AA2">
        <w:rPr>
          <w:rFonts w:ascii="Arial Narrow" w:hAnsi="Arial Narrow" w:cs="Arial"/>
        </w:rPr>
        <w:t>P</w:t>
      </w:r>
      <w:r w:rsidRPr="00855091">
        <w:rPr>
          <w:rFonts w:ascii="Arial Narrow" w:hAnsi="Arial Narrow" w:cs="Arial"/>
        </w:rPr>
        <w:t xml:space="preserve">opulations.  </w:t>
      </w:r>
      <w:r w:rsidRPr="00407B55">
        <w:rPr>
          <w:rFonts w:ascii="Arial Narrow" w:hAnsi="Arial Narrow" w:cs="Arial"/>
        </w:rPr>
        <w:t xml:space="preserve">The </w:t>
      </w:r>
      <w:r w:rsidR="00301EAD">
        <w:rPr>
          <w:rFonts w:ascii="Arial Narrow" w:hAnsi="Arial Narrow" w:cs="Arial"/>
        </w:rPr>
        <w:t xml:space="preserve">current application </w:t>
      </w:r>
      <w:r w:rsidR="00E02AA2">
        <w:rPr>
          <w:rFonts w:ascii="Arial Narrow" w:hAnsi="Arial Narrow" w:cs="Arial"/>
        </w:rPr>
        <w:t xml:space="preserve">form </w:t>
      </w:r>
      <w:r w:rsidR="00301EAD">
        <w:rPr>
          <w:rFonts w:ascii="Arial Narrow" w:hAnsi="Arial Narrow" w:cs="Arial"/>
        </w:rPr>
        <w:t xml:space="preserve">is being transferred to a CDFI Fund-managed web-based application portal beginning in fiscal year 2016 and </w:t>
      </w:r>
      <w:r w:rsidRPr="00407B55">
        <w:rPr>
          <w:rFonts w:ascii="Arial Narrow" w:hAnsi="Arial Narrow" w:cs="Arial"/>
        </w:rPr>
        <w:t xml:space="preserve">will be used by </w:t>
      </w:r>
      <w:r w:rsidR="00F04785">
        <w:rPr>
          <w:rFonts w:ascii="Arial Narrow" w:hAnsi="Arial Narrow" w:cs="Arial"/>
        </w:rPr>
        <w:t xml:space="preserve">CDFI Program, Native American CDFI Assistance (NACA), and Healthy Food Financing Initiative (HFFI) </w:t>
      </w:r>
      <w:r w:rsidRPr="00407B55">
        <w:rPr>
          <w:rFonts w:ascii="Arial Narrow" w:hAnsi="Arial Narrow" w:cs="Arial"/>
        </w:rPr>
        <w:t xml:space="preserve">applicants to apply for assistance. </w:t>
      </w:r>
      <w:r w:rsidR="00646A30">
        <w:rPr>
          <w:rFonts w:ascii="Arial Narrow" w:hAnsi="Arial Narrow" w:cs="Arial"/>
        </w:rPr>
        <w:t xml:space="preserve">HFFI applications are consolidated within CDFI and NACA Program applications. </w:t>
      </w:r>
      <w:r w:rsidRPr="00407B55">
        <w:rPr>
          <w:rFonts w:ascii="Arial Narrow" w:hAnsi="Arial Narrow" w:cs="Arial"/>
        </w:rPr>
        <w:t xml:space="preserve">The </w:t>
      </w:r>
      <w:r w:rsidRPr="00855091">
        <w:rPr>
          <w:rFonts w:ascii="Arial Narrow" w:hAnsi="Arial Narrow" w:cs="Arial"/>
        </w:rPr>
        <w:t xml:space="preserve">information collected will be used to select awardees, based on a merit-based selection process.  The requested information is required by the CDFI Program </w:t>
      </w:r>
      <w:r w:rsidR="00E02AA2">
        <w:rPr>
          <w:rFonts w:ascii="Arial Narrow" w:hAnsi="Arial Narrow" w:cs="Arial"/>
        </w:rPr>
        <w:t>r</w:t>
      </w:r>
      <w:r w:rsidRPr="00855091">
        <w:rPr>
          <w:rFonts w:ascii="Arial Narrow" w:hAnsi="Arial Narrow" w:cs="Arial"/>
        </w:rPr>
        <w:t>egulations (12 CFR Part 1805) and respective Notice of Funds Availabilit</w:t>
      </w:r>
      <w:r w:rsidR="00F04785">
        <w:rPr>
          <w:rFonts w:ascii="Arial Narrow" w:hAnsi="Arial Narrow" w:cs="Arial"/>
        </w:rPr>
        <w:t>ies</w:t>
      </w:r>
      <w:r w:rsidRPr="00855091">
        <w:rPr>
          <w:rFonts w:ascii="Arial Narrow" w:hAnsi="Arial Narrow" w:cs="Arial"/>
        </w:rPr>
        <w:t xml:space="preserve">.  </w:t>
      </w:r>
    </w:p>
    <w:p w14:paraId="7C0C5E4E" w14:textId="77777777" w:rsidR="00C93DE1" w:rsidRDefault="00C93DE1" w:rsidP="007810A9">
      <w:pPr>
        <w:rPr>
          <w:rFonts w:ascii="Arial Narrow" w:hAnsi="Arial Narrow" w:cs="Arial"/>
        </w:rPr>
      </w:pPr>
    </w:p>
    <w:p w14:paraId="018ADFFC" w14:textId="77777777" w:rsidR="007810A9" w:rsidRPr="00855091" w:rsidRDefault="007810A9" w:rsidP="007810A9">
      <w:pPr>
        <w:rPr>
          <w:rFonts w:ascii="Arial Narrow" w:hAnsi="Arial Narrow" w:cs="Arial"/>
          <w:u w:val="single"/>
        </w:rPr>
      </w:pPr>
      <w:r w:rsidRPr="00855091">
        <w:rPr>
          <w:rFonts w:ascii="Arial Narrow" w:hAnsi="Arial Narrow" w:cs="Arial"/>
          <w:u w:val="single"/>
        </w:rPr>
        <w:t>2.  Method of collection and use of data</w:t>
      </w:r>
    </w:p>
    <w:p w14:paraId="47BF6D96" w14:textId="77777777" w:rsidR="00855091" w:rsidRPr="00855091" w:rsidRDefault="00855091" w:rsidP="00855091">
      <w:pPr>
        <w:rPr>
          <w:rFonts w:ascii="Arial Narrow" w:hAnsi="Arial Narrow" w:cs="Arial"/>
        </w:rPr>
      </w:pPr>
      <w:r w:rsidRPr="00855091">
        <w:rPr>
          <w:rFonts w:ascii="Arial Narrow" w:hAnsi="Arial Narrow" w:cs="Arial"/>
        </w:rPr>
        <w:t xml:space="preserve">The CDFI Fund will collect data once per funding round by means of an application.  Applicants must complete and upload </w:t>
      </w:r>
      <w:r w:rsidR="00D14E6B">
        <w:rPr>
          <w:rFonts w:ascii="Arial Narrow" w:hAnsi="Arial Narrow" w:cs="Arial"/>
        </w:rPr>
        <w:t>all application materials, except the Standard Form 424 (SF-424), through a CDFI Fund-managed web-based application portal</w:t>
      </w:r>
      <w:r w:rsidRPr="00855091">
        <w:rPr>
          <w:rFonts w:ascii="Arial Narrow" w:hAnsi="Arial Narrow" w:cs="Arial"/>
        </w:rPr>
        <w:t>.</w:t>
      </w:r>
      <w:r w:rsidR="00D14E6B">
        <w:rPr>
          <w:rFonts w:ascii="Arial Narrow" w:hAnsi="Arial Narrow" w:cs="Arial"/>
        </w:rPr>
        <w:t xml:space="preserve">  The SF-424 will be submitted through Grants.gov.</w:t>
      </w:r>
      <w:r w:rsidRPr="00855091">
        <w:rPr>
          <w:rFonts w:ascii="Arial Narrow" w:hAnsi="Arial Narrow" w:cs="Arial"/>
        </w:rPr>
        <w:t xml:space="preserve">  The CDFI Fund uses the data collected to select eligible applicants that are the most highly qualified and to determine the applicable award amounts.  </w:t>
      </w:r>
    </w:p>
    <w:p w14:paraId="15DBDF53" w14:textId="77777777" w:rsidR="007810A9" w:rsidRPr="007810A9" w:rsidRDefault="007810A9" w:rsidP="007810A9">
      <w:pPr>
        <w:jc w:val="both"/>
        <w:rPr>
          <w:rFonts w:ascii="Arial Narrow" w:hAnsi="Arial Narrow" w:cs="Arial"/>
          <w:u w:val="single"/>
        </w:rPr>
      </w:pPr>
    </w:p>
    <w:p w14:paraId="2F132B33" w14:textId="77777777" w:rsidR="007810A9" w:rsidRPr="00855091" w:rsidRDefault="007810A9" w:rsidP="007810A9">
      <w:pPr>
        <w:jc w:val="both"/>
        <w:rPr>
          <w:rFonts w:ascii="Arial Narrow" w:hAnsi="Arial Narrow" w:cs="Arial"/>
          <w:u w:val="single"/>
        </w:rPr>
      </w:pPr>
      <w:r w:rsidRPr="00855091">
        <w:rPr>
          <w:rFonts w:ascii="Arial Narrow" w:hAnsi="Arial Narrow" w:cs="Arial"/>
          <w:u w:val="single"/>
        </w:rPr>
        <w:t>3. Use of Information Technology</w:t>
      </w:r>
    </w:p>
    <w:p w14:paraId="0D6D1846" w14:textId="77777777" w:rsidR="00855091" w:rsidRPr="00855091" w:rsidRDefault="00855091" w:rsidP="00855091">
      <w:pPr>
        <w:pStyle w:val="Header"/>
        <w:tabs>
          <w:tab w:val="clear" w:pos="4320"/>
          <w:tab w:val="clear" w:pos="8640"/>
        </w:tabs>
        <w:rPr>
          <w:rFonts w:ascii="Arial Narrow" w:hAnsi="Arial Narrow" w:cs="Arial"/>
          <w:szCs w:val="24"/>
        </w:rPr>
      </w:pPr>
      <w:r w:rsidRPr="00855091">
        <w:rPr>
          <w:rFonts w:ascii="Arial Narrow" w:hAnsi="Arial Narrow" w:cs="Arial"/>
        </w:rPr>
        <w:t xml:space="preserve">Only electronic applications are accepted unless the </w:t>
      </w:r>
      <w:r w:rsidR="00E02AA2">
        <w:rPr>
          <w:rFonts w:ascii="Arial Narrow" w:hAnsi="Arial Narrow" w:cs="Arial"/>
        </w:rPr>
        <w:t>a</w:t>
      </w:r>
      <w:r w:rsidRPr="00855091">
        <w:rPr>
          <w:rFonts w:ascii="Arial Narrow" w:hAnsi="Arial Narrow" w:cs="Arial"/>
        </w:rPr>
        <w:t xml:space="preserve">pplicant receives advance </w:t>
      </w:r>
      <w:r w:rsidR="00E02AA2">
        <w:rPr>
          <w:rFonts w:ascii="Arial Narrow" w:hAnsi="Arial Narrow" w:cs="Arial"/>
        </w:rPr>
        <w:t xml:space="preserve">written </w:t>
      </w:r>
      <w:r w:rsidRPr="00855091">
        <w:rPr>
          <w:rFonts w:ascii="Arial Narrow" w:hAnsi="Arial Narrow" w:cs="Arial"/>
        </w:rPr>
        <w:t xml:space="preserve">permission from the CDFI Fund to submit </w:t>
      </w:r>
      <w:r w:rsidR="00E02AA2">
        <w:rPr>
          <w:rFonts w:ascii="Arial Narrow" w:hAnsi="Arial Narrow" w:cs="Arial"/>
        </w:rPr>
        <w:t>in other formats</w:t>
      </w:r>
      <w:r w:rsidRPr="00855091">
        <w:rPr>
          <w:rFonts w:ascii="Arial Narrow" w:hAnsi="Arial Narrow" w:cs="Arial"/>
        </w:rPr>
        <w:t xml:space="preserve">.  </w:t>
      </w:r>
      <w:r w:rsidRPr="00855091">
        <w:rPr>
          <w:rFonts w:ascii="Arial Narrow" w:hAnsi="Arial Narrow" w:cs="Arial"/>
          <w:szCs w:val="24"/>
        </w:rPr>
        <w:t xml:space="preserve">All application materials </w:t>
      </w:r>
      <w:r w:rsidR="004F1BB9">
        <w:rPr>
          <w:rFonts w:ascii="Arial Narrow" w:hAnsi="Arial Narrow" w:cs="Arial"/>
          <w:szCs w:val="24"/>
        </w:rPr>
        <w:t>will be submitted in the CDFI Fund-managed web-based portal except for the SF-424 which will be submitted in Grants.gov</w:t>
      </w:r>
      <w:r w:rsidRPr="00855091">
        <w:rPr>
          <w:rFonts w:ascii="Arial Narrow" w:hAnsi="Arial Narrow" w:cs="Arial"/>
          <w:szCs w:val="24"/>
        </w:rPr>
        <w:t xml:space="preserve">. </w:t>
      </w:r>
    </w:p>
    <w:p w14:paraId="2D48F99E" w14:textId="77777777" w:rsidR="007810A9" w:rsidRPr="007810A9" w:rsidRDefault="007810A9" w:rsidP="007810A9">
      <w:pPr>
        <w:jc w:val="both"/>
        <w:rPr>
          <w:rFonts w:ascii="Arial Narrow" w:hAnsi="Arial Narrow" w:cs="Arial"/>
        </w:rPr>
      </w:pPr>
    </w:p>
    <w:p w14:paraId="639CE11D" w14:textId="77777777" w:rsidR="007810A9" w:rsidRPr="007810A9" w:rsidRDefault="007810A9" w:rsidP="007810A9">
      <w:pPr>
        <w:jc w:val="both"/>
        <w:rPr>
          <w:rFonts w:ascii="Arial Narrow" w:hAnsi="Arial Narrow" w:cs="Arial"/>
          <w:u w:val="single"/>
        </w:rPr>
      </w:pPr>
      <w:r w:rsidRPr="007810A9">
        <w:rPr>
          <w:rFonts w:ascii="Arial Narrow" w:hAnsi="Arial Narrow" w:cs="Arial"/>
          <w:u w:val="single"/>
        </w:rPr>
        <w:t>4.  Efforts to identify duplication</w:t>
      </w:r>
    </w:p>
    <w:p w14:paraId="1474F0A7" w14:textId="77777777" w:rsidR="007810A9" w:rsidRPr="007810A9" w:rsidRDefault="007810A9" w:rsidP="007810A9">
      <w:pPr>
        <w:rPr>
          <w:rFonts w:ascii="Arial Narrow" w:hAnsi="Arial Narrow" w:cs="Arial"/>
        </w:rPr>
      </w:pPr>
      <w:r w:rsidRPr="007810A9">
        <w:rPr>
          <w:rFonts w:ascii="Arial Narrow" w:hAnsi="Arial Narrow" w:cs="Arial"/>
        </w:rPr>
        <w:t xml:space="preserve">The CDFI </w:t>
      </w:r>
      <w:r w:rsidR="004F1BB9">
        <w:rPr>
          <w:rFonts w:ascii="Arial Narrow" w:hAnsi="Arial Narrow" w:cs="Arial"/>
        </w:rPr>
        <w:t>Program application does not request information that is publically available from other Federal agencies other than a small amount of information from insured depository institutions and insured credit unions</w:t>
      </w:r>
      <w:r w:rsidRPr="007810A9">
        <w:rPr>
          <w:rFonts w:ascii="Arial Narrow" w:hAnsi="Arial Narrow" w:cs="Arial"/>
        </w:rPr>
        <w:t xml:space="preserve">. </w:t>
      </w:r>
    </w:p>
    <w:p w14:paraId="6540E559" w14:textId="77777777" w:rsidR="007810A9" w:rsidRDefault="007810A9" w:rsidP="007810A9">
      <w:pPr>
        <w:rPr>
          <w:rFonts w:ascii="Arial Narrow" w:hAnsi="Arial Narrow" w:cs="Arial"/>
        </w:rPr>
      </w:pPr>
    </w:p>
    <w:p w14:paraId="05AB6765" w14:textId="77777777" w:rsidR="007810A9" w:rsidRPr="007810A9" w:rsidRDefault="007810A9" w:rsidP="007810A9">
      <w:pPr>
        <w:rPr>
          <w:rFonts w:ascii="Arial Narrow" w:hAnsi="Arial Narrow" w:cs="Arial"/>
          <w:u w:val="single"/>
        </w:rPr>
      </w:pPr>
      <w:r w:rsidRPr="007810A9">
        <w:rPr>
          <w:rFonts w:ascii="Arial Narrow" w:hAnsi="Arial Narrow" w:cs="Arial"/>
          <w:u w:val="single"/>
        </w:rPr>
        <w:t>5.  Impact on small entities</w:t>
      </w:r>
    </w:p>
    <w:p w14:paraId="1BAA3BED" w14:textId="77777777" w:rsidR="007810A9" w:rsidRDefault="007810A9" w:rsidP="007810A9">
      <w:pPr>
        <w:rPr>
          <w:rFonts w:ascii="Arial Narrow" w:hAnsi="Arial Narrow" w:cs="Arial"/>
        </w:rPr>
      </w:pPr>
      <w:r w:rsidRPr="007810A9">
        <w:rPr>
          <w:rFonts w:ascii="Arial Narrow" w:hAnsi="Arial Narrow" w:cs="Arial"/>
        </w:rPr>
        <w:t xml:space="preserve">This </w:t>
      </w:r>
      <w:r w:rsidR="004F1BB9">
        <w:rPr>
          <w:rFonts w:ascii="Arial Narrow" w:hAnsi="Arial Narrow" w:cs="Arial"/>
        </w:rPr>
        <w:t xml:space="preserve">collection of </w:t>
      </w:r>
      <w:r w:rsidR="005C171C">
        <w:rPr>
          <w:rFonts w:ascii="Arial Narrow" w:hAnsi="Arial Narrow" w:cs="Arial"/>
        </w:rPr>
        <w:t>information</w:t>
      </w:r>
      <w:r w:rsidR="00E02AA2">
        <w:rPr>
          <w:rFonts w:ascii="Arial Narrow" w:hAnsi="Arial Narrow" w:cs="Arial"/>
        </w:rPr>
        <w:t xml:space="preserve"> </w:t>
      </w:r>
      <w:r w:rsidRPr="007810A9">
        <w:rPr>
          <w:rFonts w:ascii="Arial Narrow" w:hAnsi="Arial Narrow" w:cs="Arial"/>
        </w:rPr>
        <w:t xml:space="preserve">is not expected to have significant impact on small entities. </w:t>
      </w:r>
    </w:p>
    <w:p w14:paraId="6CC9A958" w14:textId="77777777" w:rsidR="007810A9" w:rsidRPr="007810A9" w:rsidRDefault="007810A9" w:rsidP="007810A9">
      <w:pPr>
        <w:rPr>
          <w:rFonts w:ascii="Arial Narrow" w:hAnsi="Arial Narrow" w:cs="Arial"/>
          <w:u w:val="single"/>
        </w:rPr>
      </w:pPr>
    </w:p>
    <w:p w14:paraId="0F72824B" w14:textId="77777777" w:rsidR="007810A9" w:rsidRPr="007810A9" w:rsidRDefault="007810A9" w:rsidP="007810A9">
      <w:pPr>
        <w:rPr>
          <w:rFonts w:ascii="Arial Narrow" w:hAnsi="Arial Narrow" w:cs="Arial"/>
          <w:u w:val="single"/>
        </w:rPr>
      </w:pPr>
      <w:r w:rsidRPr="007810A9">
        <w:rPr>
          <w:rFonts w:ascii="Arial Narrow" w:hAnsi="Arial Narrow" w:cs="Arial"/>
          <w:u w:val="single"/>
        </w:rPr>
        <w:t>6.  Consequences of less frequent collection and obstacles to burden reduction</w:t>
      </w:r>
    </w:p>
    <w:p w14:paraId="36FD2B52" w14:textId="77777777" w:rsidR="007810A9" w:rsidRPr="007810A9" w:rsidRDefault="007810A9" w:rsidP="007810A9">
      <w:pPr>
        <w:rPr>
          <w:rFonts w:ascii="Arial Narrow" w:hAnsi="Arial Narrow" w:cs="Arial"/>
        </w:rPr>
      </w:pPr>
      <w:r w:rsidRPr="007810A9">
        <w:rPr>
          <w:rFonts w:ascii="Arial Narrow" w:hAnsi="Arial Narrow" w:cs="Arial"/>
        </w:rPr>
        <w:t>The CDFI Fund cannot meet its statutory requirement to make funding decisions based on data received from applicants without the application</w:t>
      </w:r>
      <w:r w:rsidR="00E02AA2">
        <w:rPr>
          <w:rFonts w:ascii="Arial Narrow" w:hAnsi="Arial Narrow" w:cs="Arial"/>
        </w:rPr>
        <w:t xml:space="preserve"> form</w:t>
      </w:r>
      <w:r w:rsidRPr="007810A9">
        <w:rPr>
          <w:rFonts w:ascii="Arial Narrow" w:hAnsi="Arial Narrow" w:cs="Arial"/>
        </w:rPr>
        <w:t xml:space="preserve">.  Elements specified in the Act and the CDFI Program </w:t>
      </w:r>
      <w:r w:rsidR="00E02AA2">
        <w:rPr>
          <w:rFonts w:ascii="Arial Narrow" w:hAnsi="Arial Narrow" w:cs="Arial"/>
        </w:rPr>
        <w:t>r</w:t>
      </w:r>
      <w:r w:rsidRPr="007810A9">
        <w:rPr>
          <w:rFonts w:ascii="Arial Narrow" w:hAnsi="Arial Narrow" w:cs="Arial"/>
        </w:rPr>
        <w:t>egulations limit the extent to which the burden can be reduced.</w:t>
      </w:r>
    </w:p>
    <w:p w14:paraId="2973CBD9" w14:textId="77777777" w:rsidR="007810A9" w:rsidRPr="007810A9" w:rsidRDefault="007810A9" w:rsidP="007810A9">
      <w:pPr>
        <w:rPr>
          <w:rFonts w:ascii="Arial Narrow" w:hAnsi="Arial Narrow" w:cs="Arial"/>
        </w:rPr>
      </w:pPr>
    </w:p>
    <w:p w14:paraId="5A5FFC40" w14:textId="77777777" w:rsidR="007810A9" w:rsidRPr="007810A9" w:rsidRDefault="007810A9" w:rsidP="007810A9">
      <w:pPr>
        <w:rPr>
          <w:rFonts w:ascii="Arial Narrow" w:hAnsi="Arial Narrow" w:cs="Arial"/>
          <w:u w:val="single"/>
        </w:rPr>
      </w:pPr>
      <w:r w:rsidRPr="007810A9">
        <w:rPr>
          <w:rFonts w:ascii="Arial Narrow" w:hAnsi="Arial Narrow" w:cs="Arial"/>
          <w:u w:val="single"/>
        </w:rPr>
        <w:t>7.  Circumstances requiring special information collection</w:t>
      </w:r>
    </w:p>
    <w:p w14:paraId="2F5D1AD6" w14:textId="77777777" w:rsidR="00855091" w:rsidRPr="00855091" w:rsidRDefault="00855091" w:rsidP="00855091">
      <w:pPr>
        <w:rPr>
          <w:rFonts w:ascii="Arial Narrow" w:hAnsi="Arial Narrow" w:cs="Arial"/>
        </w:rPr>
      </w:pPr>
      <w:r w:rsidRPr="00855091">
        <w:rPr>
          <w:rFonts w:ascii="Arial Narrow" w:hAnsi="Arial Narrow" w:cs="Arial"/>
        </w:rPr>
        <w:lastRenderedPageBreak/>
        <w:t xml:space="preserve">The CDFI Fund requires CDFI Certification applicants to submit information on their </w:t>
      </w:r>
      <w:r w:rsidR="00E02AA2">
        <w:rPr>
          <w:rFonts w:ascii="Arial Narrow" w:hAnsi="Arial Narrow" w:cs="Arial"/>
        </w:rPr>
        <w:t xml:space="preserve">respective </w:t>
      </w:r>
      <w:r w:rsidRPr="00855091">
        <w:rPr>
          <w:rFonts w:ascii="Arial Narrow" w:hAnsi="Arial Narrow" w:cs="Arial"/>
        </w:rPr>
        <w:t xml:space="preserve">Target Market through the Community Investment Mapping System (CIMS). This system allows the </w:t>
      </w:r>
      <w:r w:rsidR="00E02AA2">
        <w:rPr>
          <w:rFonts w:ascii="Arial Narrow" w:hAnsi="Arial Narrow" w:cs="Arial"/>
        </w:rPr>
        <w:t>a</w:t>
      </w:r>
      <w:r w:rsidRPr="00855091">
        <w:rPr>
          <w:rFonts w:ascii="Arial Narrow" w:hAnsi="Arial Narrow" w:cs="Arial"/>
        </w:rPr>
        <w:t xml:space="preserve">pplicant to enter decennial census data into CIMS, which helps determine if the communities they serve or intend to serve are qualified census tracts under the CDFI </w:t>
      </w:r>
      <w:r w:rsidR="005C171C">
        <w:rPr>
          <w:rFonts w:ascii="Arial Narrow" w:hAnsi="Arial Narrow" w:cs="Arial"/>
        </w:rPr>
        <w:t xml:space="preserve">and NACA </w:t>
      </w:r>
      <w:r w:rsidRPr="00855091">
        <w:rPr>
          <w:rFonts w:ascii="Arial Narrow" w:hAnsi="Arial Narrow" w:cs="Arial"/>
        </w:rPr>
        <w:t>Program. This effort has been instituted as part of the CDFI Certification Application and does not change with this application</w:t>
      </w:r>
      <w:r w:rsidR="00E02AA2">
        <w:rPr>
          <w:rFonts w:ascii="Arial Narrow" w:hAnsi="Arial Narrow" w:cs="Arial"/>
        </w:rPr>
        <w:t xml:space="preserve"> form</w:t>
      </w:r>
      <w:r w:rsidRPr="00855091">
        <w:rPr>
          <w:rFonts w:ascii="Arial Narrow" w:hAnsi="Arial Narrow" w:cs="Arial"/>
        </w:rPr>
        <w:t xml:space="preserve">. </w:t>
      </w:r>
    </w:p>
    <w:p w14:paraId="21DB59B0" w14:textId="77777777" w:rsidR="007810A9" w:rsidRPr="007810A9" w:rsidRDefault="007810A9" w:rsidP="007810A9">
      <w:pPr>
        <w:rPr>
          <w:rFonts w:ascii="Arial Narrow" w:hAnsi="Arial Narrow" w:cs="Arial"/>
        </w:rPr>
      </w:pPr>
    </w:p>
    <w:p w14:paraId="770C7586" w14:textId="77777777" w:rsidR="007810A9" w:rsidRPr="007810A9" w:rsidRDefault="007810A9" w:rsidP="007810A9">
      <w:pPr>
        <w:rPr>
          <w:rFonts w:ascii="Arial Narrow" w:hAnsi="Arial Narrow" w:cs="Arial"/>
          <w:u w:val="single"/>
        </w:rPr>
      </w:pPr>
      <w:r w:rsidRPr="007810A9">
        <w:rPr>
          <w:rFonts w:ascii="Arial Narrow" w:hAnsi="Arial Narrow" w:cs="Arial"/>
          <w:u w:val="single"/>
        </w:rPr>
        <w:t>8.  Solicitation of comments on information collection</w:t>
      </w:r>
    </w:p>
    <w:p w14:paraId="3405858C" w14:textId="14CBC81D" w:rsidR="007810A9" w:rsidRPr="007810A9" w:rsidRDefault="004F1BB9" w:rsidP="007810A9">
      <w:pPr>
        <w:rPr>
          <w:rFonts w:ascii="Arial Narrow" w:hAnsi="Arial Narrow" w:cs="Arial"/>
          <w:i/>
          <w:iCs/>
        </w:rPr>
      </w:pPr>
      <w:r>
        <w:rPr>
          <w:rFonts w:ascii="Arial Narrow" w:hAnsi="Arial Narrow" w:cs="Arial"/>
        </w:rPr>
        <w:t>Comments on the CDFI and NACA Program application were solicited in the Federal Register on February 11, 2015 (80 FR 7682)</w:t>
      </w:r>
      <w:r w:rsidR="007810A9" w:rsidRPr="00277178">
        <w:rPr>
          <w:rFonts w:ascii="Arial Narrow" w:hAnsi="Arial Narrow" w:cs="Arial"/>
        </w:rPr>
        <w:t>.</w:t>
      </w:r>
      <w:r>
        <w:rPr>
          <w:rFonts w:ascii="Arial Narrow" w:hAnsi="Arial Narrow" w:cs="Arial"/>
        </w:rPr>
        <w:t xml:space="preserve">  The CDFI Fund received four responses.  The majority of the responses were overwhelmingly </w:t>
      </w:r>
      <w:r w:rsidR="003714D2">
        <w:rPr>
          <w:rFonts w:ascii="Arial Narrow" w:hAnsi="Arial Narrow" w:cs="Arial"/>
        </w:rPr>
        <w:t xml:space="preserve">supportive of </w:t>
      </w:r>
      <w:r>
        <w:rPr>
          <w:rFonts w:ascii="Arial Narrow" w:hAnsi="Arial Narrow" w:cs="Arial"/>
        </w:rPr>
        <w:t xml:space="preserve">allowing applicants to enter CDFI and NACA Program application </w:t>
      </w:r>
      <w:r w:rsidR="00220A7E">
        <w:rPr>
          <w:rFonts w:ascii="Arial Narrow" w:hAnsi="Arial Narrow" w:cs="Arial"/>
        </w:rPr>
        <w:t xml:space="preserve">information in a CDFI Fund-managed web-based application portal </w:t>
      </w:r>
      <w:r w:rsidR="003714D2">
        <w:rPr>
          <w:rFonts w:ascii="Arial Narrow" w:hAnsi="Arial Narrow" w:cs="Arial"/>
        </w:rPr>
        <w:t xml:space="preserve">since it </w:t>
      </w:r>
      <w:r>
        <w:rPr>
          <w:rFonts w:ascii="Arial Narrow" w:hAnsi="Arial Narrow" w:cs="Arial"/>
        </w:rPr>
        <w:t>will reduce burden.</w:t>
      </w:r>
      <w:r w:rsidR="007810A9" w:rsidRPr="00277178">
        <w:rPr>
          <w:rFonts w:ascii="Arial Narrow" w:hAnsi="Arial Narrow" w:cs="Arial"/>
        </w:rPr>
        <w:t xml:space="preserve"> Please see </w:t>
      </w:r>
      <w:r w:rsidR="00815FCF">
        <w:rPr>
          <w:rFonts w:ascii="Arial Narrow" w:hAnsi="Arial Narrow" w:cs="Arial"/>
        </w:rPr>
        <w:t>Appendix</w:t>
      </w:r>
      <w:r w:rsidR="007810A9" w:rsidRPr="00277178">
        <w:rPr>
          <w:rFonts w:ascii="Arial Narrow" w:hAnsi="Arial Narrow" w:cs="Arial"/>
        </w:rPr>
        <w:t xml:space="preserve"> A for the comments that were received and an explanation as to how they </w:t>
      </w:r>
      <w:r w:rsidR="00277178">
        <w:rPr>
          <w:rFonts w:ascii="Arial Narrow" w:hAnsi="Arial Narrow" w:cs="Arial"/>
        </w:rPr>
        <w:t xml:space="preserve">were addressed in the </w:t>
      </w:r>
      <w:r w:rsidR="007810A9" w:rsidRPr="00277178">
        <w:rPr>
          <w:rFonts w:ascii="Arial Narrow" w:hAnsi="Arial Narrow" w:cs="Arial"/>
        </w:rPr>
        <w:t xml:space="preserve">application.   </w:t>
      </w:r>
    </w:p>
    <w:p w14:paraId="52E12D0A" w14:textId="77777777" w:rsidR="007810A9" w:rsidRPr="007810A9" w:rsidRDefault="007810A9" w:rsidP="007810A9">
      <w:pPr>
        <w:rPr>
          <w:rFonts w:ascii="Arial Narrow" w:hAnsi="Arial Narrow" w:cs="Arial"/>
          <w:u w:val="single"/>
        </w:rPr>
      </w:pPr>
    </w:p>
    <w:p w14:paraId="2389C907" w14:textId="77777777" w:rsidR="007810A9" w:rsidRPr="007810A9" w:rsidRDefault="007810A9" w:rsidP="007810A9">
      <w:pPr>
        <w:rPr>
          <w:rFonts w:ascii="Arial Narrow" w:hAnsi="Arial Narrow" w:cs="Arial"/>
          <w:u w:val="single"/>
        </w:rPr>
      </w:pPr>
      <w:r w:rsidRPr="007810A9">
        <w:rPr>
          <w:rFonts w:ascii="Arial Narrow" w:hAnsi="Arial Narrow" w:cs="Arial"/>
          <w:u w:val="single"/>
        </w:rPr>
        <w:t>9.  Provision of payment to respondents</w:t>
      </w:r>
    </w:p>
    <w:p w14:paraId="77F1D6B3" w14:textId="77777777" w:rsidR="007810A9" w:rsidRPr="007810A9" w:rsidRDefault="007810A9" w:rsidP="007810A9">
      <w:pPr>
        <w:rPr>
          <w:rFonts w:ascii="Arial Narrow" w:hAnsi="Arial Narrow" w:cs="Arial"/>
        </w:rPr>
      </w:pPr>
      <w:r w:rsidRPr="007810A9">
        <w:rPr>
          <w:rFonts w:ascii="Arial Narrow" w:hAnsi="Arial Narrow" w:cs="Arial"/>
        </w:rPr>
        <w:t>No payments or gifts will be made to respondents.</w:t>
      </w:r>
    </w:p>
    <w:p w14:paraId="13C683F8" w14:textId="77777777" w:rsidR="007810A9" w:rsidRPr="007810A9" w:rsidRDefault="007810A9" w:rsidP="007810A9">
      <w:pPr>
        <w:rPr>
          <w:rFonts w:ascii="Arial Narrow" w:hAnsi="Arial Narrow" w:cs="Arial"/>
        </w:rPr>
      </w:pPr>
    </w:p>
    <w:p w14:paraId="41C18D25" w14:textId="77777777" w:rsidR="007810A9" w:rsidRPr="007810A9" w:rsidRDefault="007810A9" w:rsidP="007810A9">
      <w:pPr>
        <w:rPr>
          <w:rFonts w:ascii="Arial Narrow" w:hAnsi="Arial Narrow" w:cs="Arial"/>
          <w:u w:val="single"/>
        </w:rPr>
      </w:pPr>
      <w:r w:rsidRPr="007810A9">
        <w:rPr>
          <w:rFonts w:ascii="Arial Narrow" w:hAnsi="Arial Narrow" w:cs="Arial"/>
          <w:u w:val="single"/>
        </w:rPr>
        <w:t>10.   Assurance of confidentiality</w:t>
      </w:r>
    </w:p>
    <w:p w14:paraId="3950AC4B" w14:textId="77777777" w:rsidR="007810A9" w:rsidRPr="007810A9" w:rsidRDefault="007810A9" w:rsidP="007810A9">
      <w:pPr>
        <w:rPr>
          <w:rFonts w:ascii="Arial Narrow" w:hAnsi="Arial Narrow" w:cs="Arial"/>
        </w:rPr>
      </w:pPr>
      <w:r w:rsidRPr="007810A9">
        <w:rPr>
          <w:rFonts w:ascii="Arial Narrow" w:hAnsi="Arial Narrow" w:cs="Arial"/>
        </w:rPr>
        <w:t xml:space="preserve">The CDFI Fund is subject to all applicable Federal </w:t>
      </w:r>
      <w:r w:rsidR="00E02AA2">
        <w:rPr>
          <w:rFonts w:ascii="Arial Narrow" w:hAnsi="Arial Narrow" w:cs="Arial"/>
        </w:rPr>
        <w:t xml:space="preserve">laws and </w:t>
      </w:r>
      <w:r w:rsidRPr="007810A9">
        <w:rPr>
          <w:rFonts w:ascii="Arial Narrow" w:hAnsi="Arial Narrow" w:cs="Arial"/>
        </w:rPr>
        <w:t xml:space="preserve">regulations with respect to confidentiality of information supplied in the </w:t>
      </w:r>
      <w:r w:rsidR="00220A7E">
        <w:rPr>
          <w:rFonts w:ascii="Arial Narrow" w:hAnsi="Arial Narrow" w:cs="Arial"/>
        </w:rPr>
        <w:t xml:space="preserve">CDFI and NACA Program </w:t>
      </w:r>
      <w:r w:rsidRPr="007810A9">
        <w:rPr>
          <w:rFonts w:ascii="Arial Narrow" w:hAnsi="Arial Narrow" w:cs="Arial"/>
        </w:rPr>
        <w:t xml:space="preserve">application process.  </w:t>
      </w:r>
      <w:r w:rsidR="00220A7E">
        <w:rPr>
          <w:rFonts w:ascii="Arial Narrow" w:hAnsi="Arial Narrow" w:cs="Arial"/>
        </w:rPr>
        <w:t>No other assurances of confidentiality have been provided.</w:t>
      </w:r>
      <w:r w:rsidR="001D0B17">
        <w:rPr>
          <w:rFonts w:ascii="Arial Narrow" w:hAnsi="Arial Narrow" w:cs="Arial"/>
        </w:rPr>
        <w:t xml:space="preserve"> </w:t>
      </w:r>
    </w:p>
    <w:p w14:paraId="66EE89A4" w14:textId="77777777" w:rsidR="007810A9" w:rsidRPr="007810A9" w:rsidRDefault="007810A9" w:rsidP="007810A9">
      <w:pPr>
        <w:rPr>
          <w:rFonts w:ascii="Arial Narrow" w:hAnsi="Arial Narrow" w:cs="Arial"/>
          <w:u w:val="single"/>
        </w:rPr>
      </w:pPr>
    </w:p>
    <w:p w14:paraId="682354F5" w14:textId="77777777" w:rsidR="007810A9" w:rsidRPr="007810A9" w:rsidRDefault="007810A9" w:rsidP="007810A9">
      <w:pPr>
        <w:rPr>
          <w:rFonts w:ascii="Arial Narrow" w:hAnsi="Arial Narrow" w:cs="Arial"/>
          <w:u w:val="single"/>
        </w:rPr>
      </w:pPr>
      <w:r w:rsidRPr="007810A9">
        <w:rPr>
          <w:rFonts w:ascii="Arial Narrow" w:hAnsi="Arial Narrow" w:cs="Arial"/>
          <w:u w:val="single"/>
        </w:rPr>
        <w:t>11.  Justification of sensitive questions.</w:t>
      </w:r>
    </w:p>
    <w:p w14:paraId="2E7F28ED" w14:textId="77777777" w:rsidR="007810A9" w:rsidRPr="007810A9" w:rsidRDefault="007810A9" w:rsidP="007810A9">
      <w:pPr>
        <w:rPr>
          <w:rFonts w:ascii="Arial Narrow" w:hAnsi="Arial Narrow" w:cs="Arial"/>
        </w:rPr>
      </w:pPr>
      <w:r w:rsidRPr="007810A9">
        <w:rPr>
          <w:rFonts w:ascii="Arial Narrow" w:hAnsi="Arial Narrow" w:cs="Arial"/>
        </w:rPr>
        <w:t>No questions of a sensitive nature are asked in the application form.</w:t>
      </w:r>
    </w:p>
    <w:p w14:paraId="5F51D17B" w14:textId="77777777" w:rsidR="007810A9" w:rsidRPr="007810A9" w:rsidRDefault="007810A9" w:rsidP="007810A9">
      <w:pPr>
        <w:rPr>
          <w:rFonts w:ascii="Arial Narrow" w:hAnsi="Arial Narrow" w:cs="Arial"/>
          <w:u w:val="single"/>
        </w:rPr>
      </w:pPr>
    </w:p>
    <w:p w14:paraId="60DE3D2A" w14:textId="77777777" w:rsidR="00A855DC" w:rsidRPr="00A855DC" w:rsidRDefault="007810A9" w:rsidP="00A855DC">
      <w:pPr>
        <w:rPr>
          <w:rFonts w:ascii="Arial Narrow" w:hAnsi="Arial Narrow" w:cs="Arial"/>
          <w:u w:val="single"/>
        </w:rPr>
      </w:pPr>
      <w:r w:rsidRPr="000102F0">
        <w:rPr>
          <w:rFonts w:ascii="Arial Narrow" w:hAnsi="Arial Narrow" w:cs="Arial"/>
          <w:u w:val="single"/>
        </w:rPr>
        <w:t>12.  Estimate of the hour burden of information collection.</w:t>
      </w:r>
    </w:p>
    <w:p w14:paraId="48DD5A29" w14:textId="77777777" w:rsidR="0027553B" w:rsidRDefault="00855091" w:rsidP="0027553B">
      <w:pPr>
        <w:pStyle w:val="BodyText3"/>
        <w:spacing w:after="0"/>
        <w:rPr>
          <w:rFonts w:ascii="Arial Narrow" w:hAnsi="Arial Narrow" w:cs="Arial"/>
          <w:bCs/>
          <w:iCs/>
          <w:sz w:val="24"/>
          <w:szCs w:val="24"/>
        </w:rPr>
      </w:pPr>
      <w:r w:rsidRPr="00870EF3">
        <w:rPr>
          <w:rFonts w:ascii="Arial Narrow" w:hAnsi="Arial Narrow" w:cs="Arial"/>
          <w:bCs/>
          <w:iCs/>
          <w:sz w:val="24"/>
          <w:szCs w:val="24"/>
        </w:rPr>
        <w:t>The hour estimate is based on the</w:t>
      </w:r>
      <w:r w:rsidR="00277178" w:rsidRPr="00870EF3">
        <w:rPr>
          <w:rFonts w:ascii="Arial Narrow" w:hAnsi="Arial Narrow" w:cs="Arial"/>
          <w:bCs/>
          <w:iCs/>
          <w:sz w:val="24"/>
          <w:szCs w:val="24"/>
        </w:rPr>
        <w:t xml:space="preserve"> </w:t>
      </w:r>
      <w:r w:rsidR="00A855DC">
        <w:rPr>
          <w:rFonts w:ascii="Arial Narrow" w:hAnsi="Arial Narrow" w:cs="Arial"/>
          <w:bCs/>
          <w:iCs/>
          <w:sz w:val="24"/>
          <w:szCs w:val="24"/>
        </w:rPr>
        <w:t xml:space="preserve">451 </w:t>
      </w:r>
      <w:r w:rsidR="00277178" w:rsidRPr="00870EF3">
        <w:rPr>
          <w:rFonts w:ascii="Arial Narrow" w:hAnsi="Arial Narrow" w:cs="Arial"/>
          <w:bCs/>
          <w:iCs/>
          <w:sz w:val="24"/>
          <w:szCs w:val="24"/>
        </w:rPr>
        <w:t>applicants that applied for funding in FY</w:t>
      </w:r>
      <w:r w:rsidRPr="00870EF3">
        <w:rPr>
          <w:rFonts w:ascii="Arial Narrow" w:hAnsi="Arial Narrow" w:cs="Arial"/>
          <w:bCs/>
          <w:iCs/>
          <w:sz w:val="24"/>
          <w:szCs w:val="24"/>
        </w:rPr>
        <w:t xml:space="preserve"> 20</w:t>
      </w:r>
      <w:r w:rsidR="00A855DC">
        <w:rPr>
          <w:rFonts w:ascii="Arial Narrow" w:hAnsi="Arial Narrow" w:cs="Arial"/>
          <w:bCs/>
          <w:iCs/>
          <w:sz w:val="24"/>
          <w:szCs w:val="24"/>
        </w:rPr>
        <w:t>14</w:t>
      </w:r>
      <w:r w:rsidR="00277178" w:rsidRPr="00870EF3">
        <w:rPr>
          <w:rFonts w:ascii="Arial Narrow" w:hAnsi="Arial Narrow" w:cs="Arial"/>
          <w:bCs/>
          <w:iCs/>
          <w:sz w:val="24"/>
          <w:szCs w:val="24"/>
        </w:rPr>
        <w:t xml:space="preserve"> using the</w:t>
      </w:r>
      <w:r w:rsidR="004B69A2" w:rsidRPr="00870EF3">
        <w:rPr>
          <w:rFonts w:ascii="Arial Narrow" w:hAnsi="Arial Narrow" w:cs="Arial"/>
          <w:bCs/>
          <w:iCs/>
          <w:sz w:val="24"/>
          <w:szCs w:val="24"/>
        </w:rPr>
        <w:t xml:space="preserve"> CDFI </w:t>
      </w:r>
      <w:r w:rsidR="00A855DC">
        <w:rPr>
          <w:rFonts w:ascii="Arial Narrow" w:hAnsi="Arial Narrow" w:cs="Arial"/>
          <w:bCs/>
          <w:iCs/>
          <w:sz w:val="24"/>
          <w:szCs w:val="24"/>
        </w:rPr>
        <w:t xml:space="preserve">and </w:t>
      </w:r>
      <w:r w:rsidR="00A855DC" w:rsidRPr="00870EF3">
        <w:rPr>
          <w:rFonts w:ascii="Arial Narrow" w:hAnsi="Arial Narrow" w:cs="Arial"/>
          <w:bCs/>
          <w:iCs/>
          <w:sz w:val="24"/>
          <w:szCs w:val="24"/>
        </w:rPr>
        <w:t>NACA</w:t>
      </w:r>
      <w:r w:rsidR="00C05ADA" w:rsidRPr="00870EF3">
        <w:rPr>
          <w:rFonts w:ascii="Arial Narrow" w:hAnsi="Arial Narrow" w:cs="Arial"/>
          <w:bCs/>
          <w:iCs/>
          <w:sz w:val="24"/>
          <w:szCs w:val="24"/>
        </w:rPr>
        <w:t xml:space="preserve"> </w:t>
      </w:r>
      <w:r w:rsidR="00A855DC">
        <w:rPr>
          <w:rFonts w:ascii="Arial Narrow" w:hAnsi="Arial Narrow" w:cs="Arial"/>
          <w:bCs/>
          <w:iCs/>
          <w:sz w:val="24"/>
          <w:szCs w:val="24"/>
        </w:rPr>
        <w:t>Program application</w:t>
      </w:r>
      <w:r w:rsidR="00C05ADA" w:rsidRPr="00870EF3">
        <w:rPr>
          <w:rFonts w:ascii="Arial Narrow" w:hAnsi="Arial Narrow" w:cs="Arial"/>
          <w:bCs/>
          <w:iCs/>
          <w:sz w:val="24"/>
          <w:szCs w:val="24"/>
        </w:rPr>
        <w:t xml:space="preserve"> and</w:t>
      </w:r>
      <w:r w:rsidR="000102F0" w:rsidRPr="00870EF3">
        <w:rPr>
          <w:rFonts w:ascii="Arial Narrow" w:hAnsi="Arial Narrow" w:cs="Arial"/>
          <w:bCs/>
          <w:iCs/>
          <w:sz w:val="24"/>
          <w:szCs w:val="24"/>
        </w:rPr>
        <w:t xml:space="preserve"> the estim</w:t>
      </w:r>
      <w:r w:rsidR="00A855DC">
        <w:rPr>
          <w:rFonts w:ascii="Arial Narrow" w:hAnsi="Arial Narrow" w:cs="Arial"/>
          <w:bCs/>
          <w:iCs/>
          <w:sz w:val="24"/>
          <w:szCs w:val="24"/>
        </w:rPr>
        <w:t>ated number of hours the FY 2016</w:t>
      </w:r>
      <w:r w:rsidR="000102F0" w:rsidRPr="00870EF3">
        <w:rPr>
          <w:rFonts w:ascii="Arial Narrow" w:hAnsi="Arial Narrow" w:cs="Arial"/>
          <w:bCs/>
          <w:iCs/>
          <w:sz w:val="24"/>
          <w:szCs w:val="24"/>
        </w:rPr>
        <w:t xml:space="preserve"> application </w:t>
      </w:r>
      <w:r w:rsidR="00E02AA2" w:rsidRPr="00870EF3">
        <w:rPr>
          <w:rFonts w:ascii="Arial Narrow" w:hAnsi="Arial Narrow" w:cs="Arial"/>
          <w:bCs/>
          <w:iCs/>
          <w:sz w:val="24"/>
          <w:szCs w:val="24"/>
        </w:rPr>
        <w:t xml:space="preserve">form </w:t>
      </w:r>
      <w:r w:rsidR="000102F0" w:rsidRPr="00870EF3">
        <w:rPr>
          <w:rFonts w:ascii="Arial Narrow" w:hAnsi="Arial Narrow" w:cs="Arial"/>
          <w:bCs/>
          <w:iCs/>
          <w:sz w:val="24"/>
          <w:szCs w:val="24"/>
        </w:rPr>
        <w:t>should require</w:t>
      </w:r>
      <w:r w:rsidR="00AC32DE" w:rsidRPr="00870EF3">
        <w:rPr>
          <w:rFonts w:ascii="Arial Narrow" w:hAnsi="Arial Narrow" w:cs="Arial"/>
          <w:bCs/>
          <w:iCs/>
          <w:sz w:val="24"/>
          <w:szCs w:val="24"/>
        </w:rPr>
        <w:t xml:space="preserve">. The estimated hours for </w:t>
      </w:r>
      <w:r w:rsidR="00A855DC">
        <w:rPr>
          <w:rFonts w:ascii="Arial Narrow" w:hAnsi="Arial Narrow" w:cs="Arial"/>
          <w:bCs/>
          <w:iCs/>
          <w:sz w:val="24"/>
          <w:szCs w:val="24"/>
        </w:rPr>
        <w:t>completing the FY 2016</w:t>
      </w:r>
      <w:r w:rsidR="00AC32DE">
        <w:rPr>
          <w:rFonts w:ascii="Arial Narrow" w:hAnsi="Arial Narrow" w:cs="Arial"/>
          <w:bCs/>
          <w:iCs/>
          <w:sz w:val="24"/>
          <w:szCs w:val="24"/>
        </w:rPr>
        <w:t xml:space="preserve"> application are compared to the number of hours required to complete the existing </w:t>
      </w:r>
      <w:r w:rsidR="00AC32DE" w:rsidRPr="0027553B">
        <w:rPr>
          <w:rFonts w:ascii="Arial Narrow" w:hAnsi="Arial Narrow" w:cs="Arial"/>
          <w:bCs/>
          <w:iCs/>
          <w:sz w:val="24"/>
          <w:szCs w:val="24"/>
        </w:rPr>
        <w:t>collection tool</w:t>
      </w:r>
      <w:r w:rsidR="00C05ADA" w:rsidRPr="0027553B">
        <w:rPr>
          <w:rFonts w:ascii="Arial Narrow" w:hAnsi="Arial Narrow" w:cs="Arial"/>
          <w:bCs/>
          <w:iCs/>
          <w:sz w:val="24"/>
          <w:szCs w:val="24"/>
        </w:rPr>
        <w:t>s</w:t>
      </w:r>
      <w:r w:rsidR="00A855DC">
        <w:rPr>
          <w:rFonts w:ascii="Arial Narrow" w:hAnsi="Arial Narrow" w:cs="Arial"/>
          <w:bCs/>
          <w:iCs/>
          <w:sz w:val="24"/>
          <w:szCs w:val="24"/>
        </w:rPr>
        <w:t>.</w:t>
      </w:r>
      <w:r w:rsidR="00A55EF1" w:rsidRPr="0027553B">
        <w:rPr>
          <w:rFonts w:ascii="Arial Narrow" w:hAnsi="Arial Narrow" w:cs="Arial"/>
          <w:bCs/>
          <w:iCs/>
          <w:sz w:val="24"/>
          <w:szCs w:val="24"/>
        </w:rPr>
        <w:t xml:space="preserve"> </w:t>
      </w:r>
    </w:p>
    <w:p w14:paraId="6ED8B1EE" w14:textId="77777777" w:rsidR="0027553B" w:rsidRDefault="0027553B" w:rsidP="0027553B">
      <w:pPr>
        <w:pStyle w:val="BodyText3"/>
        <w:spacing w:after="0"/>
        <w:rPr>
          <w:rFonts w:ascii="Arial Narrow" w:hAnsi="Arial Narrow" w:cs="Arial"/>
          <w:bCs/>
          <w:iCs/>
          <w:sz w:val="24"/>
          <w:szCs w:val="24"/>
        </w:rPr>
      </w:pPr>
    </w:p>
    <w:p w14:paraId="0A2EEBE7" w14:textId="77777777" w:rsidR="00855091" w:rsidRDefault="00AC32DE" w:rsidP="00855091">
      <w:pPr>
        <w:pStyle w:val="BodyText3"/>
        <w:rPr>
          <w:rFonts w:ascii="Arial Narrow" w:hAnsi="Arial Narrow" w:cs="Arial"/>
          <w:bCs/>
          <w:iCs/>
          <w:sz w:val="24"/>
          <w:szCs w:val="24"/>
        </w:rPr>
      </w:pPr>
      <w:r>
        <w:rPr>
          <w:rFonts w:ascii="Arial Narrow" w:hAnsi="Arial Narrow" w:cs="Arial"/>
          <w:bCs/>
          <w:iCs/>
          <w:sz w:val="24"/>
          <w:szCs w:val="24"/>
        </w:rPr>
        <w:t>T</w:t>
      </w:r>
      <w:r w:rsidR="00A55EF1">
        <w:rPr>
          <w:rFonts w:ascii="Arial Narrow" w:hAnsi="Arial Narrow" w:cs="Arial"/>
          <w:bCs/>
          <w:iCs/>
          <w:sz w:val="24"/>
          <w:szCs w:val="24"/>
        </w:rPr>
        <w:t xml:space="preserve">he FY </w:t>
      </w:r>
      <w:r w:rsidR="00A855DC">
        <w:rPr>
          <w:rFonts w:ascii="Arial Narrow" w:hAnsi="Arial Narrow" w:cs="Arial"/>
          <w:bCs/>
          <w:iCs/>
          <w:sz w:val="24"/>
          <w:szCs w:val="24"/>
        </w:rPr>
        <w:t>2016</w:t>
      </w:r>
      <w:r w:rsidR="00A55EF1">
        <w:rPr>
          <w:rFonts w:ascii="Arial Narrow" w:hAnsi="Arial Narrow" w:cs="Arial"/>
          <w:bCs/>
          <w:iCs/>
          <w:sz w:val="24"/>
          <w:szCs w:val="24"/>
        </w:rPr>
        <w:t xml:space="preserve"> application is an integrated </w:t>
      </w:r>
      <w:r w:rsidR="00A855DC">
        <w:rPr>
          <w:rFonts w:ascii="Arial Narrow" w:hAnsi="Arial Narrow" w:cs="Arial"/>
          <w:bCs/>
          <w:iCs/>
          <w:sz w:val="24"/>
          <w:szCs w:val="24"/>
        </w:rPr>
        <w:t xml:space="preserve">web-based </w:t>
      </w:r>
      <w:r w:rsidR="00A55EF1">
        <w:rPr>
          <w:rFonts w:ascii="Arial Narrow" w:hAnsi="Arial Narrow" w:cs="Arial"/>
          <w:bCs/>
          <w:iCs/>
          <w:sz w:val="24"/>
          <w:szCs w:val="24"/>
        </w:rPr>
        <w:t>collection to</w:t>
      </w:r>
      <w:r>
        <w:rPr>
          <w:rFonts w:ascii="Arial Narrow" w:hAnsi="Arial Narrow" w:cs="Arial"/>
          <w:bCs/>
          <w:iCs/>
          <w:sz w:val="24"/>
          <w:szCs w:val="24"/>
        </w:rPr>
        <w:t xml:space="preserve">ol that automatically populates fields </w:t>
      </w:r>
      <w:r w:rsidR="00A855DC">
        <w:rPr>
          <w:rFonts w:ascii="Arial Narrow" w:hAnsi="Arial Narrow" w:cs="Arial"/>
          <w:bCs/>
          <w:iCs/>
          <w:sz w:val="24"/>
          <w:szCs w:val="24"/>
        </w:rPr>
        <w:t>and will store previously supplied information</w:t>
      </w:r>
      <w:r>
        <w:rPr>
          <w:rFonts w:ascii="Arial Narrow" w:hAnsi="Arial Narrow" w:cs="Arial"/>
          <w:bCs/>
          <w:iCs/>
          <w:sz w:val="24"/>
          <w:szCs w:val="24"/>
        </w:rPr>
        <w:t>.</w:t>
      </w:r>
      <w:r w:rsidR="00A55EF1">
        <w:rPr>
          <w:rFonts w:ascii="Arial Narrow" w:hAnsi="Arial Narrow" w:cs="Arial"/>
          <w:bCs/>
          <w:iCs/>
          <w:sz w:val="24"/>
          <w:szCs w:val="24"/>
        </w:rPr>
        <w:t xml:space="preserve"> </w:t>
      </w:r>
      <w:r w:rsidR="00A855DC">
        <w:rPr>
          <w:rFonts w:ascii="Arial Narrow" w:hAnsi="Arial Narrow" w:cs="Arial"/>
          <w:bCs/>
          <w:iCs/>
          <w:sz w:val="24"/>
          <w:szCs w:val="24"/>
        </w:rPr>
        <w:t>I</w:t>
      </w:r>
      <w:r w:rsidRPr="0027553B">
        <w:rPr>
          <w:rFonts w:ascii="Arial Narrow" w:hAnsi="Arial Narrow" w:cs="Arial"/>
          <w:bCs/>
          <w:iCs/>
          <w:sz w:val="24"/>
          <w:szCs w:val="24"/>
        </w:rPr>
        <w:t xml:space="preserve">n combination, these changes should reduce the applicant’s burden hours from </w:t>
      </w:r>
      <w:r w:rsidR="00A855DC">
        <w:rPr>
          <w:rFonts w:ascii="Arial Narrow" w:hAnsi="Arial Narrow" w:cs="Arial"/>
          <w:bCs/>
          <w:iCs/>
          <w:sz w:val="24"/>
          <w:szCs w:val="24"/>
        </w:rPr>
        <w:t>50</w:t>
      </w:r>
      <w:r w:rsidRPr="0027553B">
        <w:rPr>
          <w:rFonts w:ascii="Arial Narrow" w:hAnsi="Arial Narrow" w:cs="Arial"/>
          <w:bCs/>
          <w:iCs/>
          <w:sz w:val="24"/>
          <w:szCs w:val="24"/>
        </w:rPr>
        <w:t xml:space="preserve"> hours in the current application to </w:t>
      </w:r>
      <w:r w:rsidR="00646A30">
        <w:rPr>
          <w:rFonts w:ascii="Arial Narrow" w:hAnsi="Arial Narrow" w:cs="Arial"/>
          <w:bCs/>
          <w:iCs/>
          <w:sz w:val="24"/>
          <w:szCs w:val="24"/>
        </w:rPr>
        <w:t>3</w:t>
      </w:r>
      <w:r w:rsidR="00EF195F" w:rsidRPr="0027553B">
        <w:rPr>
          <w:rFonts w:ascii="Arial Narrow" w:hAnsi="Arial Narrow" w:cs="Arial"/>
          <w:bCs/>
          <w:iCs/>
          <w:sz w:val="24"/>
          <w:szCs w:val="24"/>
        </w:rPr>
        <w:t>0</w:t>
      </w:r>
      <w:r w:rsidRPr="0027553B">
        <w:rPr>
          <w:rFonts w:ascii="Arial Narrow" w:hAnsi="Arial Narrow" w:cs="Arial"/>
          <w:bCs/>
          <w:iCs/>
          <w:sz w:val="24"/>
          <w:szCs w:val="24"/>
        </w:rPr>
        <w:t xml:space="preserve"> in the</w:t>
      </w:r>
      <w:r w:rsidR="007C62A9" w:rsidRPr="0027553B">
        <w:rPr>
          <w:rFonts w:ascii="Arial Narrow" w:hAnsi="Arial Narrow" w:cs="Arial"/>
          <w:bCs/>
          <w:iCs/>
          <w:sz w:val="24"/>
          <w:szCs w:val="24"/>
        </w:rPr>
        <w:t xml:space="preserve"> FY</w:t>
      </w:r>
      <w:r w:rsidR="00A855DC">
        <w:rPr>
          <w:rFonts w:ascii="Arial Narrow" w:hAnsi="Arial Narrow" w:cs="Arial"/>
          <w:bCs/>
          <w:iCs/>
          <w:sz w:val="24"/>
          <w:szCs w:val="24"/>
        </w:rPr>
        <w:t xml:space="preserve"> 2016</w:t>
      </w:r>
      <w:r w:rsidR="007C62A9" w:rsidRPr="0027553B">
        <w:rPr>
          <w:rFonts w:ascii="Arial Narrow" w:hAnsi="Arial Narrow" w:cs="Arial"/>
          <w:bCs/>
          <w:iCs/>
          <w:sz w:val="24"/>
          <w:szCs w:val="24"/>
        </w:rPr>
        <w:t xml:space="preserve"> </w:t>
      </w:r>
      <w:r w:rsidR="00C05ADA" w:rsidRPr="0027553B">
        <w:rPr>
          <w:rFonts w:ascii="Arial Narrow" w:hAnsi="Arial Narrow" w:cs="Arial"/>
          <w:bCs/>
          <w:iCs/>
          <w:sz w:val="24"/>
          <w:szCs w:val="24"/>
        </w:rPr>
        <w:t>CDFI and NACA</w:t>
      </w:r>
      <w:r w:rsidR="007C62A9" w:rsidRPr="0027553B">
        <w:rPr>
          <w:rFonts w:ascii="Arial Narrow" w:hAnsi="Arial Narrow" w:cs="Arial"/>
          <w:bCs/>
          <w:iCs/>
          <w:sz w:val="24"/>
          <w:szCs w:val="24"/>
        </w:rPr>
        <w:t xml:space="preserve"> </w:t>
      </w:r>
      <w:r w:rsidR="00A855DC">
        <w:rPr>
          <w:rFonts w:ascii="Arial Narrow" w:hAnsi="Arial Narrow" w:cs="Arial"/>
          <w:bCs/>
          <w:iCs/>
          <w:sz w:val="24"/>
          <w:szCs w:val="24"/>
        </w:rPr>
        <w:t xml:space="preserve">Program </w:t>
      </w:r>
      <w:r w:rsidRPr="0027553B">
        <w:rPr>
          <w:rFonts w:ascii="Arial Narrow" w:hAnsi="Arial Narrow" w:cs="Arial"/>
          <w:bCs/>
          <w:iCs/>
          <w:sz w:val="24"/>
          <w:szCs w:val="24"/>
        </w:rPr>
        <w:t>application</w:t>
      </w:r>
      <w:r w:rsidR="0027553B" w:rsidRPr="0027553B">
        <w:rPr>
          <w:rFonts w:ascii="Arial Narrow" w:hAnsi="Arial Narrow" w:cs="Arial"/>
          <w:bCs/>
          <w:iCs/>
          <w:sz w:val="24"/>
          <w:szCs w:val="24"/>
        </w:rPr>
        <w:t xml:space="preserve">. </w:t>
      </w:r>
    </w:p>
    <w:p w14:paraId="451CBAE2" w14:textId="77777777" w:rsidR="007810A9" w:rsidRPr="007810A9" w:rsidRDefault="007810A9" w:rsidP="007810A9">
      <w:pPr>
        <w:rPr>
          <w:rFonts w:ascii="Arial Narrow" w:hAnsi="Arial Narrow" w:cs="Arial"/>
          <w:u w:val="single"/>
        </w:rPr>
      </w:pPr>
      <w:r w:rsidRPr="007810A9">
        <w:rPr>
          <w:rFonts w:ascii="Arial Narrow" w:hAnsi="Arial Narrow" w:cs="Arial"/>
          <w:u w:val="single"/>
        </w:rPr>
        <w:t>13.  Estimate of total annual cost burden to respondents</w:t>
      </w:r>
    </w:p>
    <w:p w14:paraId="7A3A5241" w14:textId="77777777" w:rsidR="007810A9" w:rsidRPr="007810A9" w:rsidRDefault="007810A9" w:rsidP="007810A9">
      <w:pPr>
        <w:rPr>
          <w:rFonts w:ascii="Arial Narrow" w:hAnsi="Arial Narrow" w:cs="Arial"/>
        </w:rPr>
      </w:pPr>
      <w:r w:rsidRPr="007810A9">
        <w:rPr>
          <w:rFonts w:ascii="Arial Narrow" w:hAnsi="Arial Narrow" w:cs="Arial"/>
        </w:rPr>
        <w:t>It is not expected that this information collection will have a cost burden to respondents other than the hour burden described in item number 12.  No purchases of equipment or services will need to be made by respondents for the sole purpose of completing the application.</w:t>
      </w:r>
    </w:p>
    <w:p w14:paraId="2A7285DE" w14:textId="77777777" w:rsidR="007810A9" w:rsidRPr="007810A9" w:rsidRDefault="007810A9" w:rsidP="007810A9">
      <w:pPr>
        <w:rPr>
          <w:rFonts w:ascii="Arial Narrow" w:hAnsi="Arial Narrow" w:cs="Arial"/>
          <w:u w:val="single"/>
        </w:rPr>
      </w:pPr>
    </w:p>
    <w:p w14:paraId="0686720A" w14:textId="77777777" w:rsidR="007810A9" w:rsidRPr="007810A9" w:rsidRDefault="007810A9" w:rsidP="007810A9">
      <w:pPr>
        <w:rPr>
          <w:rFonts w:ascii="Arial Narrow" w:hAnsi="Arial Narrow" w:cs="Arial"/>
          <w:u w:val="single"/>
        </w:rPr>
      </w:pPr>
      <w:r w:rsidRPr="007810A9">
        <w:rPr>
          <w:rFonts w:ascii="Arial Narrow" w:hAnsi="Arial Narrow" w:cs="Arial"/>
          <w:u w:val="single"/>
        </w:rPr>
        <w:t>14.  Estimate of annualized cost to the Government</w:t>
      </w:r>
    </w:p>
    <w:p w14:paraId="6ED19BAF" w14:textId="77777777" w:rsidR="007810A9" w:rsidRPr="007810A9" w:rsidRDefault="00220A7E" w:rsidP="007810A9">
      <w:pPr>
        <w:rPr>
          <w:rFonts w:ascii="Arial Narrow" w:hAnsi="Arial Narrow" w:cs="Arial"/>
        </w:rPr>
      </w:pPr>
      <w:r>
        <w:rPr>
          <w:rFonts w:ascii="Arial Narrow" w:hAnsi="Arial Narrow" w:cs="Arial"/>
        </w:rPr>
        <w:t>The cost to the Government is the CDFI Fund staff and contractor time required to develop the application, review submitted applications, collect follow-up information from applicants, and report the results.</w:t>
      </w:r>
    </w:p>
    <w:p w14:paraId="7A4E6F4C" w14:textId="77777777" w:rsidR="007810A9" w:rsidRPr="007810A9" w:rsidRDefault="007810A9" w:rsidP="007810A9">
      <w:pPr>
        <w:rPr>
          <w:rFonts w:ascii="Arial Narrow" w:hAnsi="Arial Narrow" w:cs="Arial"/>
          <w:u w:val="single"/>
        </w:rPr>
      </w:pPr>
    </w:p>
    <w:p w14:paraId="2E10B803" w14:textId="77777777" w:rsidR="007810A9" w:rsidRPr="007810A9" w:rsidRDefault="007810A9" w:rsidP="007810A9">
      <w:pPr>
        <w:rPr>
          <w:rFonts w:ascii="Arial Narrow" w:hAnsi="Arial Narrow" w:cs="Arial"/>
          <w:u w:val="single"/>
        </w:rPr>
      </w:pPr>
      <w:r w:rsidRPr="007810A9">
        <w:rPr>
          <w:rFonts w:ascii="Arial Narrow" w:hAnsi="Arial Narrow" w:cs="Arial"/>
          <w:u w:val="single"/>
        </w:rPr>
        <w:t>15.  Any program changes or adjustments</w:t>
      </w:r>
    </w:p>
    <w:p w14:paraId="5270193D" w14:textId="77777777" w:rsidR="007810A9" w:rsidRPr="00A713DE" w:rsidRDefault="007810A9" w:rsidP="007810A9">
      <w:pPr>
        <w:rPr>
          <w:rFonts w:ascii="Arial Narrow" w:hAnsi="Arial Narrow" w:cs="Arial"/>
          <w:u w:val="single"/>
        </w:rPr>
      </w:pPr>
    </w:p>
    <w:p w14:paraId="3185244F" w14:textId="1D24FD0B" w:rsidR="002358E5" w:rsidRDefault="00A855DC" w:rsidP="00E14FE5">
      <w:pPr>
        <w:rPr>
          <w:rFonts w:ascii="Arial Narrow" w:hAnsi="Arial Narrow" w:cs="Arial"/>
        </w:rPr>
      </w:pPr>
      <w:r>
        <w:rPr>
          <w:rFonts w:ascii="Arial Narrow" w:hAnsi="Arial Narrow" w:cs="Arial"/>
        </w:rPr>
        <w:lastRenderedPageBreak/>
        <w:t>The FY 2016 CDFI and NACA Program</w:t>
      </w:r>
      <w:r w:rsidR="00E05C38" w:rsidRPr="009C5594">
        <w:rPr>
          <w:rFonts w:ascii="Arial Narrow" w:hAnsi="Arial Narrow" w:cs="Arial"/>
        </w:rPr>
        <w:t xml:space="preserve"> application introduces an integrated </w:t>
      </w:r>
      <w:r>
        <w:rPr>
          <w:rFonts w:ascii="Arial Narrow" w:hAnsi="Arial Narrow" w:cs="Arial"/>
        </w:rPr>
        <w:t>web-based</w:t>
      </w:r>
      <w:r w:rsidR="00E05C38" w:rsidRPr="009C5594">
        <w:rPr>
          <w:rFonts w:ascii="Arial Narrow" w:hAnsi="Arial Narrow" w:cs="Arial"/>
        </w:rPr>
        <w:t xml:space="preserve"> collection tool that will now be used to collect data from CDFI</w:t>
      </w:r>
      <w:r w:rsidR="008E7742" w:rsidRPr="009C5594">
        <w:rPr>
          <w:rFonts w:ascii="Arial Narrow" w:hAnsi="Arial Narrow" w:cs="Arial"/>
        </w:rPr>
        <w:t xml:space="preserve"> </w:t>
      </w:r>
      <w:r>
        <w:rPr>
          <w:rFonts w:ascii="Arial Narrow" w:hAnsi="Arial Narrow" w:cs="Arial"/>
        </w:rPr>
        <w:t xml:space="preserve">and NACA </w:t>
      </w:r>
      <w:r w:rsidR="008E7742" w:rsidRPr="009C5594">
        <w:rPr>
          <w:rFonts w:ascii="Arial Narrow" w:hAnsi="Arial Narrow" w:cs="Arial"/>
        </w:rPr>
        <w:t>P</w:t>
      </w:r>
      <w:r w:rsidR="00E05C38" w:rsidRPr="009C5594">
        <w:rPr>
          <w:rFonts w:ascii="Arial Narrow" w:hAnsi="Arial Narrow" w:cs="Arial"/>
        </w:rPr>
        <w:t xml:space="preserve">rogram applicants. The new interactive, integrated application reduces the burden on the </w:t>
      </w:r>
      <w:r w:rsidR="00646A30">
        <w:rPr>
          <w:rFonts w:ascii="Arial Narrow" w:hAnsi="Arial Narrow" w:cs="Arial"/>
        </w:rPr>
        <w:t xml:space="preserve">applicant since it will store previously supplied information, which will reduce data entry in future applications. </w:t>
      </w:r>
      <w:r w:rsidR="009A2E55">
        <w:rPr>
          <w:rFonts w:ascii="Arial Narrow" w:hAnsi="Arial Narrow" w:cs="Arial"/>
        </w:rPr>
        <w:t>It is anticipated that this</w:t>
      </w:r>
      <w:r w:rsidR="00E05C38" w:rsidRPr="009C5594">
        <w:rPr>
          <w:rFonts w:ascii="Arial Narrow" w:hAnsi="Arial Narrow" w:cs="Arial"/>
        </w:rPr>
        <w:t xml:space="preserve"> will decrease the amount of time to complete the application from 50 hours</w:t>
      </w:r>
      <w:r w:rsidR="00646A30">
        <w:rPr>
          <w:rFonts w:ascii="Arial Narrow" w:hAnsi="Arial Narrow" w:cs="Arial"/>
        </w:rPr>
        <w:t xml:space="preserve"> to 30 hours</w:t>
      </w:r>
      <w:r w:rsidR="00E05C38" w:rsidRPr="009C5594">
        <w:rPr>
          <w:rFonts w:ascii="Arial Narrow" w:hAnsi="Arial Narrow" w:cs="Arial"/>
        </w:rPr>
        <w:t xml:space="preserve"> per response for the </w:t>
      </w:r>
      <w:r w:rsidR="00E14FE5" w:rsidRPr="009C5594">
        <w:rPr>
          <w:rFonts w:ascii="Arial Narrow" w:hAnsi="Arial Narrow" w:cs="Arial"/>
        </w:rPr>
        <w:t>applica</w:t>
      </w:r>
      <w:r w:rsidR="009C5594" w:rsidRPr="009C5594">
        <w:rPr>
          <w:rFonts w:ascii="Arial Narrow" w:hAnsi="Arial Narrow" w:cs="Arial"/>
        </w:rPr>
        <w:t>nts</w:t>
      </w:r>
      <w:r w:rsidR="00E14FE5" w:rsidRPr="009C5594">
        <w:rPr>
          <w:rFonts w:ascii="Arial Narrow" w:hAnsi="Arial Narrow" w:cs="Arial"/>
        </w:rPr>
        <w:t>.</w:t>
      </w:r>
      <w:r w:rsidR="009A2E55">
        <w:rPr>
          <w:rFonts w:ascii="Arial Narrow" w:hAnsi="Arial Narrow" w:cs="Arial"/>
        </w:rPr>
        <w:t xml:space="preserve">  </w:t>
      </w:r>
      <w:r w:rsidR="00E05C38" w:rsidRPr="009C5594">
        <w:rPr>
          <w:rFonts w:ascii="Arial Narrow" w:hAnsi="Arial Narrow" w:cs="Arial"/>
        </w:rPr>
        <w:t>Th</w:t>
      </w:r>
      <w:r w:rsidR="009C5594" w:rsidRPr="009C5594">
        <w:rPr>
          <w:rFonts w:ascii="Arial Narrow" w:hAnsi="Arial Narrow" w:cs="Arial"/>
        </w:rPr>
        <w:t xml:space="preserve">is revision reflects </w:t>
      </w:r>
      <w:r w:rsidR="00646A30">
        <w:rPr>
          <w:rFonts w:ascii="Arial Narrow" w:hAnsi="Arial Narrow" w:cs="Arial"/>
        </w:rPr>
        <w:t xml:space="preserve">a decrease in hours </w:t>
      </w:r>
      <w:r w:rsidR="00E05C38" w:rsidRPr="009C5594">
        <w:rPr>
          <w:rFonts w:ascii="Arial Narrow" w:hAnsi="Arial Narrow" w:cs="Arial"/>
        </w:rPr>
        <w:t xml:space="preserve">due to </w:t>
      </w:r>
      <w:r w:rsidR="002358E5">
        <w:rPr>
          <w:rFonts w:ascii="Arial Narrow" w:hAnsi="Arial Narrow" w:cs="Arial"/>
        </w:rPr>
        <w:t xml:space="preserve">the new collection tool.  Total burden hours requested for this submission is </w:t>
      </w:r>
      <w:r w:rsidR="00646A30">
        <w:rPr>
          <w:rFonts w:ascii="Arial Narrow" w:hAnsi="Arial Narrow" w:cs="Arial"/>
        </w:rPr>
        <w:t>13,530 (451 applications X 30 hours an application</w:t>
      </w:r>
      <w:r w:rsidR="009A2E55">
        <w:rPr>
          <w:rFonts w:ascii="Arial Narrow" w:hAnsi="Arial Narrow" w:cs="Arial"/>
        </w:rPr>
        <w:t>)</w:t>
      </w:r>
      <w:r w:rsidR="002358E5">
        <w:rPr>
          <w:rFonts w:ascii="Arial Narrow" w:hAnsi="Arial Narrow" w:cs="Arial"/>
        </w:rPr>
        <w:t>.</w:t>
      </w:r>
    </w:p>
    <w:p w14:paraId="5BCEBACC" w14:textId="77777777" w:rsidR="00E05C38" w:rsidRDefault="00E05C38" w:rsidP="007810A9">
      <w:pPr>
        <w:rPr>
          <w:rFonts w:ascii="Arial Narrow" w:hAnsi="Arial Narrow" w:cs="Arial"/>
        </w:rPr>
      </w:pPr>
    </w:p>
    <w:p w14:paraId="24E1049E" w14:textId="77777777" w:rsidR="007810A9" w:rsidRPr="00A43473" w:rsidRDefault="007810A9" w:rsidP="007810A9">
      <w:pPr>
        <w:rPr>
          <w:rFonts w:ascii="Arial Narrow" w:hAnsi="Arial Narrow" w:cs="Arial"/>
          <w:u w:val="single"/>
        </w:rPr>
      </w:pPr>
      <w:r w:rsidRPr="00A43473">
        <w:rPr>
          <w:rFonts w:ascii="Arial Narrow" w:hAnsi="Arial Narrow" w:cs="Arial"/>
          <w:u w:val="single"/>
        </w:rPr>
        <w:t>16.  Plans for information tabulation and publication</w:t>
      </w:r>
    </w:p>
    <w:p w14:paraId="677AF970" w14:textId="77777777" w:rsidR="007810A9" w:rsidRPr="00A43473" w:rsidRDefault="00125BDE" w:rsidP="007810A9">
      <w:pPr>
        <w:rPr>
          <w:rFonts w:ascii="Arial Narrow" w:hAnsi="Arial Narrow" w:cs="Arial"/>
        </w:rPr>
      </w:pPr>
      <w:r>
        <w:rPr>
          <w:rFonts w:ascii="Arial Narrow" w:hAnsi="Arial Narrow" w:cs="Arial"/>
        </w:rPr>
        <w:t>Confidential or proprietary information collected through the application will not be published.</w:t>
      </w:r>
    </w:p>
    <w:p w14:paraId="73C027EF" w14:textId="77777777" w:rsidR="007810A9" w:rsidRPr="007810A9" w:rsidRDefault="007810A9" w:rsidP="007810A9">
      <w:pPr>
        <w:rPr>
          <w:rFonts w:ascii="Arial Narrow" w:hAnsi="Arial Narrow" w:cs="Arial"/>
          <w:u w:val="single"/>
        </w:rPr>
      </w:pPr>
    </w:p>
    <w:p w14:paraId="2DC8EB65" w14:textId="77777777" w:rsidR="007810A9" w:rsidRPr="007810A9" w:rsidRDefault="007810A9" w:rsidP="007810A9">
      <w:pPr>
        <w:rPr>
          <w:rFonts w:ascii="Arial Narrow" w:hAnsi="Arial Narrow" w:cs="Arial"/>
        </w:rPr>
      </w:pPr>
      <w:r w:rsidRPr="007810A9">
        <w:rPr>
          <w:rFonts w:ascii="Arial Narrow" w:hAnsi="Arial Narrow" w:cs="Arial"/>
          <w:u w:val="single"/>
        </w:rPr>
        <w:t>17.  Reasons for not displaying expiration date of OMB approval</w:t>
      </w:r>
    </w:p>
    <w:p w14:paraId="0FFB4701" w14:textId="77777777" w:rsidR="007810A9" w:rsidRPr="007810A9" w:rsidRDefault="007810A9" w:rsidP="007810A9">
      <w:pPr>
        <w:rPr>
          <w:rFonts w:ascii="Arial Narrow" w:hAnsi="Arial Narrow" w:cs="Arial"/>
        </w:rPr>
      </w:pPr>
      <w:r w:rsidRPr="007810A9">
        <w:rPr>
          <w:rFonts w:ascii="Arial Narrow" w:hAnsi="Arial Narrow" w:cs="Arial"/>
        </w:rPr>
        <w:t xml:space="preserve">The CDFI Fund </w:t>
      </w:r>
      <w:r w:rsidR="00E02AA2">
        <w:rPr>
          <w:rFonts w:ascii="Arial Narrow" w:hAnsi="Arial Narrow" w:cs="Arial"/>
        </w:rPr>
        <w:t xml:space="preserve">will </w:t>
      </w:r>
      <w:r w:rsidRPr="007810A9">
        <w:rPr>
          <w:rFonts w:ascii="Arial Narrow" w:hAnsi="Arial Narrow" w:cs="Arial"/>
        </w:rPr>
        <w:t>display the expiration date of the OMB approval on the application form.</w:t>
      </w:r>
    </w:p>
    <w:p w14:paraId="35DFA584" w14:textId="77777777" w:rsidR="007810A9" w:rsidRPr="007810A9" w:rsidRDefault="007810A9" w:rsidP="007810A9">
      <w:pPr>
        <w:rPr>
          <w:rFonts w:ascii="Arial Narrow" w:hAnsi="Arial Narrow" w:cs="Arial"/>
          <w:u w:val="single"/>
        </w:rPr>
      </w:pPr>
    </w:p>
    <w:p w14:paraId="5FDD7C9D" w14:textId="77777777" w:rsidR="007810A9" w:rsidRPr="007810A9" w:rsidRDefault="007810A9" w:rsidP="007810A9">
      <w:pPr>
        <w:rPr>
          <w:rFonts w:ascii="Arial Narrow" w:hAnsi="Arial Narrow" w:cs="Arial"/>
          <w:u w:val="single"/>
        </w:rPr>
      </w:pPr>
      <w:r w:rsidRPr="007810A9">
        <w:rPr>
          <w:rFonts w:ascii="Arial Narrow" w:hAnsi="Arial Narrow" w:cs="Arial"/>
          <w:u w:val="single"/>
        </w:rPr>
        <w:t>18.  Explanation of exceptions to certification statement</w:t>
      </w:r>
    </w:p>
    <w:p w14:paraId="4F026DB3" w14:textId="77777777" w:rsidR="007810A9" w:rsidRPr="007810A9" w:rsidRDefault="007810A9" w:rsidP="007810A9">
      <w:pPr>
        <w:rPr>
          <w:rFonts w:ascii="Arial Narrow" w:hAnsi="Arial Narrow" w:cs="Arial"/>
        </w:rPr>
      </w:pPr>
      <w:r w:rsidRPr="007810A9">
        <w:rPr>
          <w:rFonts w:ascii="Arial Narrow" w:hAnsi="Arial Narrow" w:cs="Arial"/>
        </w:rPr>
        <w:t>Not applicable.</w:t>
      </w:r>
    </w:p>
    <w:p w14:paraId="2B373DA0" w14:textId="77777777" w:rsidR="007810A9" w:rsidRPr="007810A9" w:rsidRDefault="007810A9" w:rsidP="007810A9">
      <w:pPr>
        <w:keepNext/>
        <w:tabs>
          <w:tab w:val="num" w:pos="720"/>
        </w:tabs>
        <w:spacing w:before="240" w:after="60"/>
        <w:outlineLvl w:val="1"/>
        <w:rPr>
          <w:rFonts w:ascii="Arial Narrow" w:hAnsi="Arial Narrow" w:cs="Arial"/>
          <w:b/>
          <w:bCs/>
          <w:i/>
          <w:iCs/>
        </w:rPr>
      </w:pPr>
      <w:r w:rsidRPr="007810A9">
        <w:rPr>
          <w:rFonts w:ascii="Arial Narrow" w:hAnsi="Arial Narrow" w:cs="Arial"/>
          <w:b/>
          <w:bCs/>
          <w:i/>
          <w:iCs/>
        </w:rPr>
        <w:t>Collections of Information Employing Statistical Methods</w:t>
      </w:r>
    </w:p>
    <w:p w14:paraId="1CB90EE8" w14:textId="77777777" w:rsidR="000608C7" w:rsidRDefault="007810A9" w:rsidP="007810A9">
      <w:pPr>
        <w:rPr>
          <w:rFonts w:ascii="Arial Narrow" w:hAnsi="Arial Narrow" w:cs="Arial"/>
        </w:rPr>
        <w:sectPr w:rsidR="000608C7" w:rsidSect="009C5594">
          <w:footerReference w:type="default" r:id="rId10"/>
          <w:footerReference w:type="first" r:id="rId11"/>
          <w:pgSz w:w="12240" w:h="15840" w:code="1"/>
          <w:pgMar w:top="1440" w:right="1440" w:bottom="720" w:left="1440" w:header="1440" w:footer="720" w:gutter="0"/>
          <w:cols w:space="720"/>
          <w:noEndnote/>
          <w:docGrid w:linePitch="326"/>
        </w:sectPr>
      </w:pPr>
      <w:r w:rsidRPr="007810A9">
        <w:rPr>
          <w:rFonts w:ascii="Arial Narrow" w:hAnsi="Arial Narrow" w:cs="Arial"/>
        </w:rPr>
        <w:t>Not applicable.</w:t>
      </w:r>
    </w:p>
    <w:tbl>
      <w:tblPr>
        <w:tblW w:w="14140" w:type="dxa"/>
        <w:tblLook w:val="04A0" w:firstRow="1" w:lastRow="0" w:firstColumn="1" w:lastColumn="0" w:noHBand="0" w:noVBand="1"/>
      </w:tblPr>
      <w:tblGrid>
        <w:gridCol w:w="1167"/>
        <w:gridCol w:w="1095"/>
        <w:gridCol w:w="1523"/>
        <w:gridCol w:w="1467"/>
        <w:gridCol w:w="1833"/>
        <w:gridCol w:w="1086"/>
        <w:gridCol w:w="3023"/>
        <w:gridCol w:w="2946"/>
      </w:tblGrid>
      <w:tr w:rsidR="000608C7" w14:paraId="21AAB3EE" w14:textId="77777777" w:rsidTr="00815FCF">
        <w:trPr>
          <w:trHeight w:val="600"/>
          <w:tblHeader/>
        </w:trPr>
        <w:tc>
          <w:tcPr>
            <w:tcW w:w="109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03C5175" w14:textId="77777777" w:rsidR="000608C7" w:rsidRDefault="000608C7">
            <w:pPr>
              <w:jc w:val="center"/>
              <w:rPr>
                <w:rFonts w:ascii="Calibri" w:hAnsi="Calibri"/>
                <w:b/>
                <w:bCs/>
                <w:color w:val="000000"/>
                <w:sz w:val="22"/>
                <w:szCs w:val="22"/>
              </w:rPr>
            </w:pPr>
            <w:r>
              <w:rPr>
                <w:rFonts w:ascii="Calibri" w:hAnsi="Calibri"/>
                <w:b/>
                <w:bCs/>
                <w:color w:val="000000"/>
                <w:sz w:val="22"/>
                <w:szCs w:val="22"/>
              </w:rPr>
              <w:t xml:space="preserve">Date of Comment </w:t>
            </w:r>
          </w:p>
        </w:tc>
        <w:tc>
          <w:tcPr>
            <w:tcW w:w="1108" w:type="dxa"/>
            <w:tcBorders>
              <w:top w:val="single" w:sz="4" w:space="0" w:color="auto"/>
              <w:left w:val="nil"/>
              <w:bottom w:val="single" w:sz="4" w:space="0" w:color="auto"/>
              <w:right w:val="single" w:sz="4" w:space="0" w:color="auto"/>
            </w:tcBorders>
            <w:shd w:val="clear" w:color="000000" w:fill="BFBFBF"/>
            <w:vAlign w:val="center"/>
            <w:hideMark/>
          </w:tcPr>
          <w:p w14:paraId="650DC168" w14:textId="77777777" w:rsidR="000608C7" w:rsidRDefault="000608C7">
            <w:pPr>
              <w:jc w:val="center"/>
              <w:rPr>
                <w:rFonts w:ascii="Calibri" w:hAnsi="Calibri"/>
                <w:b/>
                <w:bCs/>
                <w:color w:val="000000"/>
                <w:sz w:val="22"/>
                <w:szCs w:val="22"/>
              </w:rPr>
            </w:pPr>
            <w:r>
              <w:rPr>
                <w:rFonts w:ascii="Calibri" w:hAnsi="Calibri"/>
                <w:b/>
                <w:bCs/>
                <w:color w:val="000000"/>
                <w:sz w:val="22"/>
                <w:szCs w:val="22"/>
              </w:rPr>
              <w:t>Author Name</w:t>
            </w:r>
          </w:p>
        </w:tc>
        <w:tc>
          <w:tcPr>
            <w:tcW w:w="1317" w:type="dxa"/>
            <w:tcBorders>
              <w:top w:val="single" w:sz="4" w:space="0" w:color="auto"/>
              <w:left w:val="nil"/>
              <w:bottom w:val="single" w:sz="4" w:space="0" w:color="auto"/>
              <w:right w:val="single" w:sz="4" w:space="0" w:color="auto"/>
            </w:tcBorders>
            <w:shd w:val="clear" w:color="000000" w:fill="BFBFBF"/>
            <w:vAlign w:val="center"/>
            <w:hideMark/>
          </w:tcPr>
          <w:p w14:paraId="5BC18CB2" w14:textId="77777777" w:rsidR="000608C7" w:rsidRDefault="000608C7">
            <w:pPr>
              <w:jc w:val="center"/>
              <w:rPr>
                <w:rFonts w:ascii="Calibri" w:hAnsi="Calibri"/>
                <w:b/>
                <w:bCs/>
                <w:color w:val="000000"/>
                <w:sz w:val="22"/>
                <w:szCs w:val="22"/>
              </w:rPr>
            </w:pPr>
            <w:r>
              <w:rPr>
                <w:rFonts w:ascii="Calibri" w:hAnsi="Calibri"/>
                <w:b/>
                <w:bCs/>
                <w:color w:val="000000"/>
                <w:sz w:val="22"/>
                <w:szCs w:val="22"/>
              </w:rPr>
              <w:t>Author Position</w:t>
            </w:r>
          </w:p>
        </w:tc>
        <w:tc>
          <w:tcPr>
            <w:tcW w:w="1471" w:type="dxa"/>
            <w:tcBorders>
              <w:top w:val="single" w:sz="4" w:space="0" w:color="auto"/>
              <w:left w:val="nil"/>
              <w:bottom w:val="single" w:sz="4" w:space="0" w:color="auto"/>
              <w:right w:val="single" w:sz="4" w:space="0" w:color="auto"/>
            </w:tcBorders>
            <w:shd w:val="clear" w:color="000000" w:fill="BFBFBF"/>
            <w:vAlign w:val="center"/>
            <w:hideMark/>
          </w:tcPr>
          <w:p w14:paraId="2B3F614E" w14:textId="77777777" w:rsidR="000608C7" w:rsidRDefault="000608C7">
            <w:pPr>
              <w:jc w:val="center"/>
              <w:rPr>
                <w:rFonts w:ascii="Calibri" w:hAnsi="Calibri"/>
                <w:b/>
                <w:bCs/>
                <w:color w:val="000000"/>
                <w:sz w:val="22"/>
                <w:szCs w:val="22"/>
              </w:rPr>
            </w:pPr>
            <w:r>
              <w:rPr>
                <w:rFonts w:ascii="Calibri" w:hAnsi="Calibri"/>
                <w:b/>
                <w:bCs/>
                <w:color w:val="000000"/>
                <w:sz w:val="22"/>
                <w:szCs w:val="22"/>
              </w:rPr>
              <w:t>Organization</w:t>
            </w:r>
          </w:p>
        </w:tc>
        <w:tc>
          <w:tcPr>
            <w:tcW w:w="1847" w:type="dxa"/>
            <w:tcBorders>
              <w:top w:val="single" w:sz="4" w:space="0" w:color="auto"/>
              <w:left w:val="nil"/>
              <w:bottom w:val="single" w:sz="4" w:space="0" w:color="auto"/>
              <w:right w:val="single" w:sz="4" w:space="0" w:color="auto"/>
            </w:tcBorders>
            <w:shd w:val="clear" w:color="000000" w:fill="BFBFBF"/>
            <w:vAlign w:val="center"/>
            <w:hideMark/>
          </w:tcPr>
          <w:p w14:paraId="3984C29B" w14:textId="77777777" w:rsidR="000608C7" w:rsidRDefault="000608C7">
            <w:pPr>
              <w:jc w:val="center"/>
              <w:rPr>
                <w:rFonts w:ascii="Calibri" w:hAnsi="Calibri"/>
                <w:b/>
                <w:bCs/>
                <w:color w:val="000000"/>
                <w:sz w:val="22"/>
                <w:szCs w:val="22"/>
              </w:rPr>
            </w:pPr>
            <w:r>
              <w:rPr>
                <w:rFonts w:ascii="Calibri" w:hAnsi="Calibri"/>
                <w:b/>
                <w:bCs/>
                <w:color w:val="000000"/>
                <w:sz w:val="22"/>
                <w:szCs w:val="22"/>
              </w:rPr>
              <w:t>File Name</w:t>
            </w:r>
          </w:p>
        </w:tc>
        <w:tc>
          <w:tcPr>
            <w:tcW w:w="1091" w:type="dxa"/>
            <w:tcBorders>
              <w:top w:val="single" w:sz="4" w:space="0" w:color="auto"/>
              <w:left w:val="nil"/>
              <w:bottom w:val="single" w:sz="4" w:space="0" w:color="auto"/>
              <w:right w:val="single" w:sz="4" w:space="0" w:color="auto"/>
            </w:tcBorders>
            <w:shd w:val="clear" w:color="000000" w:fill="BFBFBF"/>
            <w:vAlign w:val="center"/>
            <w:hideMark/>
          </w:tcPr>
          <w:p w14:paraId="352A82E9" w14:textId="77777777" w:rsidR="000608C7" w:rsidRDefault="000608C7">
            <w:pPr>
              <w:jc w:val="center"/>
              <w:rPr>
                <w:rFonts w:ascii="Calibri" w:hAnsi="Calibri"/>
                <w:b/>
                <w:bCs/>
                <w:color w:val="000000"/>
                <w:sz w:val="22"/>
                <w:szCs w:val="22"/>
              </w:rPr>
            </w:pPr>
            <w:r>
              <w:rPr>
                <w:rFonts w:ascii="Calibri" w:hAnsi="Calibri"/>
                <w:b/>
                <w:bCs/>
                <w:color w:val="000000"/>
                <w:sz w:val="22"/>
                <w:szCs w:val="22"/>
              </w:rPr>
              <w:t>Category</w:t>
            </w:r>
          </w:p>
        </w:tc>
        <w:tc>
          <w:tcPr>
            <w:tcW w:w="3159" w:type="dxa"/>
            <w:tcBorders>
              <w:top w:val="single" w:sz="4" w:space="0" w:color="auto"/>
              <w:left w:val="nil"/>
              <w:bottom w:val="single" w:sz="4" w:space="0" w:color="auto"/>
              <w:right w:val="single" w:sz="4" w:space="0" w:color="auto"/>
            </w:tcBorders>
            <w:shd w:val="clear" w:color="000000" w:fill="BFBFBF"/>
            <w:vAlign w:val="center"/>
            <w:hideMark/>
          </w:tcPr>
          <w:p w14:paraId="3AECECE0" w14:textId="77777777" w:rsidR="000608C7" w:rsidRDefault="000608C7">
            <w:pPr>
              <w:jc w:val="center"/>
              <w:rPr>
                <w:rFonts w:ascii="Calibri" w:hAnsi="Calibri"/>
                <w:b/>
                <w:bCs/>
                <w:color w:val="000000"/>
                <w:sz w:val="22"/>
                <w:szCs w:val="22"/>
              </w:rPr>
            </w:pPr>
            <w:r>
              <w:rPr>
                <w:rFonts w:ascii="Calibri" w:hAnsi="Calibri"/>
                <w:b/>
                <w:bCs/>
                <w:color w:val="000000"/>
                <w:sz w:val="22"/>
                <w:szCs w:val="22"/>
              </w:rPr>
              <w:t>Comment</w:t>
            </w:r>
          </w:p>
        </w:tc>
        <w:tc>
          <w:tcPr>
            <w:tcW w:w="3051" w:type="dxa"/>
            <w:tcBorders>
              <w:top w:val="single" w:sz="4" w:space="0" w:color="auto"/>
              <w:left w:val="nil"/>
              <w:bottom w:val="single" w:sz="4" w:space="0" w:color="auto"/>
              <w:right w:val="single" w:sz="4" w:space="0" w:color="auto"/>
            </w:tcBorders>
            <w:shd w:val="clear" w:color="000000" w:fill="BFBFBF"/>
            <w:vAlign w:val="center"/>
            <w:hideMark/>
          </w:tcPr>
          <w:p w14:paraId="2E482B1D" w14:textId="77777777" w:rsidR="000608C7" w:rsidRDefault="000608C7">
            <w:pPr>
              <w:jc w:val="center"/>
              <w:rPr>
                <w:rFonts w:ascii="Calibri" w:hAnsi="Calibri"/>
                <w:b/>
                <w:bCs/>
                <w:color w:val="000000"/>
                <w:sz w:val="22"/>
                <w:szCs w:val="22"/>
              </w:rPr>
            </w:pPr>
            <w:r>
              <w:rPr>
                <w:rFonts w:ascii="Calibri" w:hAnsi="Calibri"/>
                <w:b/>
                <w:bCs/>
                <w:color w:val="000000"/>
                <w:sz w:val="22"/>
                <w:szCs w:val="22"/>
              </w:rPr>
              <w:t>CDFI/NACA Program Office Response</w:t>
            </w:r>
          </w:p>
        </w:tc>
      </w:tr>
      <w:tr w:rsidR="000608C7" w14:paraId="72CC5873" w14:textId="77777777" w:rsidTr="000608C7">
        <w:trPr>
          <w:trHeight w:val="2100"/>
        </w:trPr>
        <w:tc>
          <w:tcPr>
            <w:tcW w:w="1096" w:type="dxa"/>
            <w:tcBorders>
              <w:top w:val="nil"/>
              <w:left w:val="single" w:sz="4" w:space="0" w:color="auto"/>
              <w:bottom w:val="single" w:sz="4" w:space="0" w:color="auto"/>
              <w:right w:val="single" w:sz="4" w:space="0" w:color="auto"/>
            </w:tcBorders>
            <w:shd w:val="clear" w:color="auto" w:fill="auto"/>
            <w:hideMark/>
          </w:tcPr>
          <w:p w14:paraId="2CC57460" w14:textId="77777777" w:rsidR="000608C7" w:rsidRDefault="000608C7">
            <w:pPr>
              <w:rPr>
                <w:rFonts w:ascii="Calibri" w:hAnsi="Calibri"/>
                <w:color w:val="000000"/>
                <w:sz w:val="22"/>
                <w:szCs w:val="22"/>
              </w:rPr>
            </w:pPr>
            <w:r>
              <w:rPr>
                <w:rFonts w:ascii="Calibri" w:hAnsi="Calibri"/>
                <w:color w:val="000000"/>
                <w:sz w:val="22"/>
                <w:szCs w:val="22"/>
              </w:rPr>
              <w:t>4/9/2015</w:t>
            </w:r>
          </w:p>
        </w:tc>
        <w:tc>
          <w:tcPr>
            <w:tcW w:w="1108" w:type="dxa"/>
            <w:tcBorders>
              <w:top w:val="nil"/>
              <w:left w:val="nil"/>
              <w:bottom w:val="single" w:sz="4" w:space="0" w:color="auto"/>
              <w:right w:val="single" w:sz="4" w:space="0" w:color="auto"/>
            </w:tcBorders>
            <w:shd w:val="clear" w:color="auto" w:fill="auto"/>
            <w:hideMark/>
          </w:tcPr>
          <w:p w14:paraId="2E0E4238" w14:textId="77777777" w:rsidR="000608C7" w:rsidRDefault="000608C7">
            <w:pPr>
              <w:rPr>
                <w:rFonts w:ascii="Calibri" w:hAnsi="Calibri"/>
                <w:color w:val="000000"/>
                <w:sz w:val="22"/>
                <w:szCs w:val="22"/>
              </w:rPr>
            </w:pPr>
            <w:r>
              <w:rPr>
                <w:rFonts w:ascii="Calibri" w:hAnsi="Calibri"/>
                <w:color w:val="000000"/>
                <w:sz w:val="22"/>
                <w:szCs w:val="22"/>
              </w:rPr>
              <w:t>Ruth Barber &amp; Lolita Sereleas</w:t>
            </w:r>
          </w:p>
        </w:tc>
        <w:tc>
          <w:tcPr>
            <w:tcW w:w="1317" w:type="dxa"/>
            <w:tcBorders>
              <w:top w:val="nil"/>
              <w:left w:val="nil"/>
              <w:bottom w:val="single" w:sz="4" w:space="0" w:color="auto"/>
              <w:right w:val="single" w:sz="4" w:space="0" w:color="auto"/>
            </w:tcBorders>
            <w:shd w:val="clear" w:color="auto" w:fill="auto"/>
            <w:hideMark/>
          </w:tcPr>
          <w:p w14:paraId="740F32C9" w14:textId="77777777" w:rsidR="000608C7" w:rsidRDefault="000608C7">
            <w:pPr>
              <w:rPr>
                <w:rFonts w:ascii="Calibri" w:hAnsi="Calibri"/>
                <w:color w:val="000000"/>
                <w:sz w:val="22"/>
                <w:szCs w:val="22"/>
              </w:rPr>
            </w:pPr>
            <w:r>
              <w:rPr>
                <w:rFonts w:ascii="Calibri" w:hAnsi="Calibri"/>
                <w:color w:val="000000"/>
                <w:sz w:val="22"/>
                <w:szCs w:val="22"/>
              </w:rPr>
              <w:t xml:space="preserve">Partner and Founding Partner </w:t>
            </w:r>
          </w:p>
        </w:tc>
        <w:tc>
          <w:tcPr>
            <w:tcW w:w="1471" w:type="dxa"/>
            <w:tcBorders>
              <w:top w:val="nil"/>
              <w:left w:val="nil"/>
              <w:bottom w:val="single" w:sz="4" w:space="0" w:color="auto"/>
              <w:right w:val="single" w:sz="4" w:space="0" w:color="auto"/>
            </w:tcBorders>
            <w:shd w:val="clear" w:color="auto" w:fill="auto"/>
            <w:hideMark/>
          </w:tcPr>
          <w:p w14:paraId="061C3E10" w14:textId="77777777" w:rsidR="000608C7" w:rsidRDefault="000608C7">
            <w:pPr>
              <w:rPr>
                <w:rFonts w:ascii="Calibri" w:hAnsi="Calibri"/>
                <w:color w:val="000000"/>
                <w:sz w:val="22"/>
                <w:szCs w:val="22"/>
              </w:rPr>
            </w:pPr>
            <w:r>
              <w:rPr>
                <w:rFonts w:ascii="Calibri" w:hAnsi="Calibri"/>
                <w:color w:val="000000"/>
                <w:sz w:val="22"/>
                <w:szCs w:val="22"/>
              </w:rPr>
              <w:t xml:space="preserve">Fund Consulting </w:t>
            </w:r>
          </w:p>
        </w:tc>
        <w:tc>
          <w:tcPr>
            <w:tcW w:w="1847" w:type="dxa"/>
            <w:tcBorders>
              <w:top w:val="nil"/>
              <w:left w:val="nil"/>
              <w:bottom w:val="single" w:sz="4" w:space="0" w:color="auto"/>
              <w:right w:val="single" w:sz="4" w:space="0" w:color="auto"/>
            </w:tcBorders>
            <w:shd w:val="clear" w:color="auto" w:fill="auto"/>
            <w:hideMark/>
          </w:tcPr>
          <w:p w14:paraId="048594CD" w14:textId="77777777" w:rsidR="000608C7" w:rsidRDefault="000608C7">
            <w:pPr>
              <w:rPr>
                <w:rFonts w:ascii="Calibri" w:hAnsi="Calibri"/>
                <w:color w:val="000000"/>
                <w:sz w:val="22"/>
                <w:szCs w:val="22"/>
              </w:rPr>
            </w:pPr>
            <w:r>
              <w:rPr>
                <w:rFonts w:ascii="Calibri" w:hAnsi="Calibri"/>
                <w:color w:val="000000"/>
                <w:sz w:val="22"/>
                <w:szCs w:val="22"/>
              </w:rPr>
              <w:t>20150409 - Ruth Barber Lolita Sereleas - FUNDConsulting</w:t>
            </w:r>
          </w:p>
        </w:tc>
        <w:tc>
          <w:tcPr>
            <w:tcW w:w="1091" w:type="dxa"/>
            <w:tcBorders>
              <w:top w:val="nil"/>
              <w:left w:val="nil"/>
              <w:bottom w:val="single" w:sz="4" w:space="0" w:color="auto"/>
              <w:right w:val="single" w:sz="4" w:space="0" w:color="auto"/>
            </w:tcBorders>
            <w:shd w:val="clear" w:color="auto" w:fill="auto"/>
            <w:hideMark/>
          </w:tcPr>
          <w:p w14:paraId="13AA3DAA" w14:textId="77777777" w:rsidR="000608C7" w:rsidRDefault="000608C7">
            <w:pPr>
              <w:rPr>
                <w:rFonts w:ascii="Calibri" w:hAnsi="Calibri"/>
                <w:color w:val="000000"/>
                <w:sz w:val="22"/>
                <w:szCs w:val="22"/>
              </w:rPr>
            </w:pPr>
            <w:bookmarkStart w:id="0" w:name="RANGE!F2:F13"/>
            <w:r>
              <w:rPr>
                <w:rFonts w:ascii="Calibri" w:hAnsi="Calibri"/>
                <w:color w:val="000000"/>
                <w:sz w:val="22"/>
                <w:szCs w:val="22"/>
              </w:rPr>
              <w:t>Burden</w:t>
            </w:r>
            <w:bookmarkEnd w:id="0"/>
          </w:p>
        </w:tc>
        <w:tc>
          <w:tcPr>
            <w:tcW w:w="3159" w:type="dxa"/>
            <w:tcBorders>
              <w:top w:val="nil"/>
              <w:left w:val="nil"/>
              <w:bottom w:val="single" w:sz="4" w:space="0" w:color="auto"/>
              <w:right w:val="single" w:sz="4" w:space="0" w:color="auto"/>
            </w:tcBorders>
            <w:shd w:val="clear" w:color="auto" w:fill="auto"/>
            <w:hideMark/>
          </w:tcPr>
          <w:p w14:paraId="050C5749" w14:textId="77777777" w:rsidR="000608C7" w:rsidRDefault="000608C7">
            <w:pPr>
              <w:rPr>
                <w:rFonts w:ascii="Calibri" w:hAnsi="Calibri"/>
                <w:color w:val="000000"/>
                <w:sz w:val="22"/>
                <w:szCs w:val="22"/>
              </w:rPr>
            </w:pPr>
            <w:r>
              <w:rPr>
                <w:rFonts w:ascii="Calibri" w:hAnsi="Calibri"/>
                <w:color w:val="000000"/>
                <w:sz w:val="22"/>
                <w:szCs w:val="22"/>
              </w:rPr>
              <w:t>Recommends that the new web-based application be kept in an Excel format to allow CDFI &amp; NACA Program applicants to copy and paste data from internal spreadsheets to reduce burden.</w:t>
            </w:r>
            <w:bookmarkStart w:id="1" w:name="_GoBack"/>
            <w:bookmarkEnd w:id="1"/>
          </w:p>
        </w:tc>
        <w:tc>
          <w:tcPr>
            <w:tcW w:w="3051" w:type="dxa"/>
            <w:tcBorders>
              <w:top w:val="nil"/>
              <w:left w:val="nil"/>
              <w:bottom w:val="single" w:sz="4" w:space="0" w:color="auto"/>
              <w:right w:val="single" w:sz="4" w:space="0" w:color="auto"/>
            </w:tcBorders>
            <w:shd w:val="clear" w:color="auto" w:fill="auto"/>
            <w:hideMark/>
          </w:tcPr>
          <w:p w14:paraId="457D4BA8" w14:textId="77777777" w:rsidR="000608C7" w:rsidRDefault="000608C7">
            <w:pPr>
              <w:rPr>
                <w:rFonts w:ascii="Calibri" w:hAnsi="Calibri"/>
                <w:color w:val="000000"/>
                <w:sz w:val="22"/>
                <w:szCs w:val="22"/>
              </w:rPr>
            </w:pPr>
            <w:r>
              <w:rPr>
                <w:rFonts w:ascii="Calibri" w:hAnsi="Calibri"/>
                <w:color w:val="000000"/>
                <w:sz w:val="22"/>
                <w:szCs w:val="22"/>
              </w:rPr>
              <w:t>The CDFI Fund will not be utilizing Excel documents since the web-based portal is expected to reduce the time needed to complete applications since certain data fields will pre-populate.</w:t>
            </w:r>
          </w:p>
        </w:tc>
      </w:tr>
      <w:tr w:rsidR="000608C7" w14:paraId="5581B433" w14:textId="77777777" w:rsidTr="000608C7">
        <w:trPr>
          <w:trHeight w:val="2100"/>
        </w:trPr>
        <w:tc>
          <w:tcPr>
            <w:tcW w:w="1096" w:type="dxa"/>
            <w:tcBorders>
              <w:top w:val="nil"/>
              <w:left w:val="single" w:sz="4" w:space="0" w:color="auto"/>
              <w:bottom w:val="single" w:sz="4" w:space="0" w:color="auto"/>
              <w:right w:val="single" w:sz="4" w:space="0" w:color="auto"/>
            </w:tcBorders>
            <w:shd w:val="clear" w:color="auto" w:fill="auto"/>
            <w:hideMark/>
          </w:tcPr>
          <w:p w14:paraId="246A2D9D" w14:textId="77777777" w:rsidR="000608C7" w:rsidRDefault="000608C7">
            <w:pPr>
              <w:rPr>
                <w:rFonts w:ascii="Calibri" w:hAnsi="Calibri"/>
                <w:color w:val="000000"/>
                <w:sz w:val="22"/>
                <w:szCs w:val="22"/>
              </w:rPr>
            </w:pPr>
            <w:r>
              <w:rPr>
                <w:rFonts w:ascii="Calibri" w:hAnsi="Calibri"/>
                <w:color w:val="000000"/>
                <w:sz w:val="22"/>
                <w:szCs w:val="22"/>
              </w:rPr>
              <w:t>4/9/2015</w:t>
            </w:r>
          </w:p>
        </w:tc>
        <w:tc>
          <w:tcPr>
            <w:tcW w:w="1108" w:type="dxa"/>
            <w:tcBorders>
              <w:top w:val="nil"/>
              <w:left w:val="nil"/>
              <w:bottom w:val="single" w:sz="4" w:space="0" w:color="auto"/>
              <w:right w:val="single" w:sz="4" w:space="0" w:color="auto"/>
            </w:tcBorders>
            <w:shd w:val="clear" w:color="auto" w:fill="auto"/>
            <w:hideMark/>
          </w:tcPr>
          <w:p w14:paraId="1864A100" w14:textId="77777777" w:rsidR="000608C7" w:rsidRDefault="000608C7">
            <w:pPr>
              <w:rPr>
                <w:rFonts w:ascii="Calibri" w:hAnsi="Calibri"/>
                <w:color w:val="000000"/>
                <w:sz w:val="22"/>
                <w:szCs w:val="22"/>
              </w:rPr>
            </w:pPr>
            <w:r>
              <w:rPr>
                <w:rFonts w:ascii="Calibri" w:hAnsi="Calibri"/>
                <w:color w:val="000000"/>
                <w:sz w:val="22"/>
                <w:szCs w:val="22"/>
              </w:rPr>
              <w:t>Ruth Barber &amp; Lolita Sereleas</w:t>
            </w:r>
          </w:p>
        </w:tc>
        <w:tc>
          <w:tcPr>
            <w:tcW w:w="1317" w:type="dxa"/>
            <w:tcBorders>
              <w:top w:val="nil"/>
              <w:left w:val="nil"/>
              <w:bottom w:val="single" w:sz="4" w:space="0" w:color="auto"/>
              <w:right w:val="single" w:sz="4" w:space="0" w:color="auto"/>
            </w:tcBorders>
            <w:shd w:val="clear" w:color="auto" w:fill="auto"/>
            <w:hideMark/>
          </w:tcPr>
          <w:p w14:paraId="678142FB" w14:textId="77777777" w:rsidR="000608C7" w:rsidRDefault="000608C7">
            <w:pPr>
              <w:rPr>
                <w:rFonts w:ascii="Calibri" w:hAnsi="Calibri"/>
                <w:color w:val="000000"/>
                <w:sz w:val="22"/>
                <w:szCs w:val="22"/>
              </w:rPr>
            </w:pPr>
            <w:r>
              <w:rPr>
                <w:rFonts w:ascii="Calibri" w:hAnsi="Calibri"/>
                <w:color w:val="000000"/>
                <w:sz w:val="22"/>
                <w:szCs w:val="22"/>
              </w:rPr>
              <w:t xml:space="preserve">Partner and Founding Partner </w:t>
            </w:r>
          </w:p>
        </w:tc>
        <w:tc>
          <w:tcPr>
            <w:tcW w:w="1471" w:type="dxa"/>
            <w:tcBorders>
              <w:top w:val="nil"/>
              <w:left w:val="nil"/>
              <w:bottom w:val="single" w:sz="4" w:space="0" w:color="auto"/>
              <w:right w:val="single" w:sz="4" w:space="0" w:color="auto"/>
            </w:tcBorders>
            <w:shd w:val="clear" w:color="auto" w:fill="auto"/>
            <w:hideMark/>
          </w:tcPr>
          <w:p w14:paraId="64F38A0C" w14:textId="77777777" w:rsidR="000608C7" w:rsidRDefault="000608C7">
            <w:pPr>
              <w:rPr>
                <w:rFonts w:ascii="Calibri" w:hAnsi="Calibri"/>
                <w:color w:val="000000"/>
                <w:sz w:val="22"/>
                <w:szCs w:val="22"/>
              </w:rPr>
            </w:pPr>
            <w:r>
              <w:rPr>
                <w:rFonts w:ascii="Calibri" w:hAnsi="Calibri"/>
                <w:color w:val="000000"/>
                <w:sz w:val="22"/>
                <w:szCs w:val="22"/>
              </w:rPr>
              <w:t xml:space="preserve">Fund Consulting </w:t>
            </w:r>
          </w:p>
        </w:tc>
        <w:tc>
          <w:tcPr>
            <w:tcW w:w="1847" w:type="dxa"/>
            <w:tcBorders>
              <w:top w:val="nil"/>
              <w:left w:val="nil"/>
              <w:bottom w:val="single" w:sz="4" w:space="0" w:color="auto"/>
              <w:right w:val="single" w:sz="4" w:space="0" w:color="auto"/>
            </w:tcBorders>
            <w:shd w:val="clear" w:color="auto" w:fill="auto"/>
            <w:hideMark/>
          </w:tcPr>
          <w:p w14:paraId="6E03D9A7" w14:textId="77777777" w:rsidR="000608C7" w:rsidRDefault="000608C7">
            <w:pPr>
              <w:rPr>
                <w:rFonts w:ascii="Calibri" w:hAnsi="Calibri"/>
                <w:color w:val="000000"/>
                <w:sz w:val="22"/>
                <w:szCs w:val="22"/>
              </w:rPr>
            </w:pPr>
            <w:r>
              <w:rPr>
                <w:rFonts w:ascii="Calibri" w:hAnsi="Calibri"/>
                <w:color w:val="000000"/>
                <w:sz w:val="22"/>
                <w:szCs w:val="22"/>
              </w:rPr>
              <w:t>20150409 - Ruth Barber Lolita Sereleas - FUNDConsulting</w:t>
            </w:r>
          </w:p>
        </w:tc>
        <w:tc>
          <w:tcPr>
            <w:tcW w:w="1091" w:type="dxa"/>
            <w:tcBorders>
              <w:top w:val="nil"/>
              <w:left w:val="nil"/>
              <w:bottom w:val="single" w:sz="4" w:space="0" w:color="auto"/>
              <w:right w:val="single" w:sz="4" w:space="0" w:color="auto"/>
            </w:tcBorders>
            <w:shd w:val="clear" w:color="auto" w:fill="auto"/>
            <w:hideMark/>
          </w:tcPr>
          <w:p w14:paraId="24C1E011" w14:textId="77777777" w:rsidR="000608C7" w:rsidRDefault="000608C7">
            <w:pPr>
              <w:rPr>
                <w:rFonts w:ascii="Calibri" w:hAnsi="Calibri"/>
                <w:color w:val="000000"/>
                <w:sz w:val="22"/>
                <w:szCs w:val="22"/>
              </w:rPr>
            </w:pPr>
            <w:r>
              <w:rPr>
                <w:rFonts w:ascii="Calibri" w:hAnsi="Calibri"/>
                <w:color w:val="000000"/>
                <w:sz w:val="22"/>
                <w:szCs w:val="22"/>
              </w:rPr>
              <w:t>Burden</w:t>
            </w:r>
          </w:p>
        </w:tc>
        <w:tc>
          <w:tcPr>
            <w:tcW w:w="3159" w:type="dxa"/>
            <w:tcBorders>
              <w:top w:val="nil"/>
              <w:left w:val="nil"/>
              <w:bottom w:val="single" w:sz="4" w:space="0" w:color="auto"/>
              <w:right w:val="single" w:sz="4" w:space="0" w:color="auto"/>
            </w:tcBorders>
            <w:shd w:val="clear" w:color="auto" w:fill="auto"/>
            <w:hideMark/>
          </w:tcPr>
          <w:p w14:paraId="3CBDC484" w14:textId="77777777" w:rsidR="000608C7" w:rsidRDefault="000608C7">
            <w:pPr>
              <w:rPr>
                <w:rFonts w:ascii="Calibri" w:hAnsi="Calibri"/>
                <w:color w:val="000000"/>
                <w:sz w:val="22"/>
                <w:szCs w:val="22"/>
              </w:rPr>
            </w:pPr>
            <w:r>
              <w:rPr>
                <w:rFonts w:ascii="Calibri" w:hAnsi="Calibri"/>
                <w:color w:val="000000"/>
                <w:sz w:val="22"/>
                <w:szCs w:val="22"/>
              </w:rPr>
              <w:t>Concerned that having applications come in through Grants.gov and a CDFI Fund web-based portal will create confusion.  Recommends that the CDFI Fund provide clear submission instructions.</w:t>
            </w:r>
          </w:p>
        </w:tc>
        <w:tc>
          <w:tcPr>
            <w:tcW w:w="3051" w:type="dxa"/>
            <w:tcBorders>
              <w:top w:val="nil"/>
              <w:left w:val="nil"/>
              <w:bottom w:val="single" w:sz="4" w:space="0" w:color="auto"/>
              <w:right w:val="single" w:sz="4" w:space="0" w:color="auto"/>
            </w:tcBorders>
            <w:shd w:val="clear" w:color="auto" w:fill="auto"/>
            <w:hideMark/>
          </w:tcPr>
          <w:p w14:paraId="5728DBB6" w14:textId="77777777" w:rsidR="000608C7" w:rsidRDefault="000608C7">
            <w:pPr>
              <w:rPr>
                <w:rFonts w:ascii="Calibri" w:hAnsi="Calibri"/>
                <w:color w:val="000000"/>
                <w:sz w:val="22"/>
                <w:szCs w:val="22"/>
              </w:rPr>
            </w:pPr>
            <w:r>
              <w:rPr>
                <w:rFonts w:ascii="Calibri" w:hAnsi="Calibri"/>
                <w:color w:val="000000"/>
                <w:sz w:val="22"/>
                <w:szCs w:val="22"/>
              </w:rPr>
              <w:t>Adopted recommendation.</w:t>
            </w:r>
          </w:p>
        </w:tc>
      </w:tr>
      <w:tr w:rsidR="000608C7" w14:paraId="00C7E3BE" w14:textId="77777777" w:rsidTr="000608C7">
        <w:trPr>
          <w:trHeight w:val="1800"/>
        </w:trPr>
        <w:tc>
          <w:tcPr>
            <w:tcW w:w="1096" w:type="dxa"/>
            <w:tcBorders>
              <w:top w:val="nil"/>
              <w:left w:val="single" w:sz="4" w:space="0" w:color="auto"/>
              <w:bottom w:val="single" w:sz="4" w:space="0" w:color="auto"/>
              <w:right w:val="single" w:sz="4" w:space="0" w:color="auto"/>
            </w:tcBorders>
            <w:shd w:val="clear" w:color="auto" w:fill="auto"/>
            <w:hideMark/>
          </w:tcPr>
          <w:p w14:paraId="6BEAF59F" w14:textId="77777777" w:rsidR="000608C7" w:rsidRDefault="000608C7">
            <w:pPr>
              <w:rPr>
                <w:rFonts w:ascii="Calibri" w:hAnsi="Calibri"/>
                <w:color w:val="000000"/>
                <w:sz w:val="22"/>
                <w:szCs w:val="22"/>
              </w:rPr>
            </w:pPr>
            <w:r>
              <w:rPr>
                <w:rFonts w:ascii="Calibri" w:hAnsi="Calibri"/>
                <w:color w:val="000000"/>
                <w:sz w:val="22"/>
                <w:szCs w:val="22"/>
              </w:rPr>
              <w:t>4/13/2015</w:t>
            </w:r>
          </w:p>
        </w:tc>
        <w:tc>
          <w:tcPr>
            <w:tcW w:w="1108" w:type="dxa"/>
            <w:tcBorders>
              <w:top w:val="nil"/>
              <w:left w:val="nil"/>
              <w:bottom w:val="single" w:sz="4" w:space="0" w:color="auto"/>
              <w:right w:val="single" w:sz="4" w:space="0" w:color="auto"/>
            </w:tcBorders>
            <w:shd w:val="clear" w:color="auto" w:fill="auto"/>
            <w:hideMark/>
          </w:tcPr>
          <w:p w14:paraId="2FDDC096" w14:textId="77777777" w:rsidR="000608C7" w:rsidRDefault="000608C7">
            <w:pPr>
              <w:rPr>
                <w:rFonts w:ascii="Calibri" w:hAnsi="Calibri"/>
                <w:color w:val="000000"/>
                <w:sz w:val="22"/>
                <w:szCs w:val="22"/>
              </w:rPr>
            </w:pPr>
            <w:r>
              <w:rPr>
                <w:rFonts w:ascii="Calibri" w:hAnsi="Calibri"/>
                <w:color w:val="000000"/>
                <w:sz w:val="22"/>
                <w:szCs w:val="22"/>
              </w:rPr>
              <w:t>Mark Pinsky</w:t>
            </w:r>
          </w:p>
        </w:tc>
        <w:tc>
          <w:tcPr>
            <w:tcW w:w="1317" w:type="dxa"/>
            <w:tcBorders>
              <w:top w:val="nil"/>
              <w:left w:val="nil"/>
              <w:bottom w:val="single" w:sz="4" w:space="0" w:color="auto"/>
              <w:right w:val="single" w:sz="4" w:space="0" w:color="auto"/>
            </w:tcBorders>
            <w:shd w:val="clear" w:color="auto" w:fill="auto"/>
            <w:hideMark/>
          </w:tcPr>
          <w:p w14:paraId="6931FCA7" w14:textId="77777777" w:rsidR="000608C7" w:rsidRDefault="000608C7">
            <w:pPr>
              <w:rPr>
                <w:rFonts w:ascii="Calibri" w:hAnsi="Calibri"/>
                <w:color w:val="000000"/>
                <w:sz w:val="22"/>
                <w:szCs w:val="22"/>
              </w:rPr>
            </w:pPr>
            <w:r>
              <w:rPr>
                <w:rFonts w:ascii="Calibri" w:hAnsi="Calibri"/>
                <w:color w:val="000000"/>
                <w:sz w:val="22"/>
                <w:szCs w:val="22"/>
              </w:rPr>
              <w:t>President/CEO</w:t>
            </w:r>
          </w:p>
        </w:tc>
        <w:tc>
          <w:tcPr>
            <w:tcW w:w="1471" w:type="dxa"/>
            <w:tcBorders>
              <w:top w:val="nil"/>
              <w:left w:val="nil"/>
              <w:bottom w:val="single" w:sz="4" w:space="0" w:color="auto"/>
              <w:right w:val="single" w:sz="4" w:space="0" w:color="auto"/>
            </w:tcBorders>
            <w:shd w:val="clear" w:color="auto" w:fill="auto"/>
            <w:hideMark/>
          </w:tcPr>
          <w:p w14:paraId="3DB67B6B" w14:textId="77777777" w:rsidR="000608C7" w:rsidRDefault="000608C7">
            <w:pPr>
              <w:rPr>
                <w:rFonts w:ascii="Calibri" w:hAnsi="Calibri"/>
                <w:color w:val="000000"/>
                <w:sz w:val="22"/>
                <w:szCs w:val="22"/>
              </w:rPr>
            </w:pPr>
            <w:r>
              <w:rPr>
                <w:rFonts w:ascii="Calibri" w:hAnsi="Calibri"/>
                <w:color w:val="000000"/>
                <w:sz w:val="22"/>
                <w:szCs w:val="22"/>
              </w:rPr>
              <w:t>Opportunity Finance Network</w:t>
            </w:r>
          </w:p>
        </w:tc>
        <w:tc>
          <w:tcPr>
            <w:tcW w:w="1847" w:type="dxa"/>
            <w:tcBorders>
              <w:top w:val="nil"/>
              <w:left w:val="nil"/>
              <w:bottom w:val="single" w:sz="4" w:space="0" w:color="auto"/>
              <w:right w:val="single" w:sz="4" w:space="0" w:color="auto"/>
            </w:tcBorders>
            <w:shd w:val="clear" w:color="auto" w:fill="auto"/>
            <w:hideMark/>
          </w:tcPr>
          <w:p w14:paraId="1CA98F2A" w14:textId="77777777" w:rsidR="000608C7" w:rsidRDefault="000608C7">
            <w:pPr>
              <w:rPr>
                <w:rFonts w:ascii="Calibri" w:hAnsi="Calibri"/>
                <w:color w:val="000000"/>
                <w:sz w:val="22"/>
                <w:szCs w:val="22"/>
              </w:rPr>
            </w:pPr>
            <w:r>
              <w:rPr>
                <w:rFonts w:ascii="Calibri" w:hAnsi="Calibri"/>
                <w:color w:val="000000"/>
                <w:sz w:val="22"/>
                <w:szCs w:val="22"/>
              </w:rPr>
              <w:t>20150413 - Mark Pinsky - OFN</w:t>
            </w:r>
          </w:p>
        </w:tc>
        <w:tc>
          <w:tcPr>
            <w:tcW w:w="1091" w:type="dxa"/>
            <w:tcBorders>
              <w:top w:val="nil"/>
              <w:left w:val="nil"/>
              <w:bottom w:val="single" w:sz="4" w:space="0" w:color="auto"/>
              <w:right w:val="single" w:sz="4" w:space="0" w:color="auto"/>
            </w:tcBorders>
            <w:shd w:val="clear" w:color="auto" w:fill="auto"/>
            <w:hideMark/>
          </w:tcPr>
          <w:p w14:paraId="2FE60930" w14:textId="77777777" w:rsidR="000608C7" w:rsidRDefault="000608C7">
            <w:pPr>
              <w:rPr>
                <w:rFonts w:ascii="Calibri" w:hAnsi="Calibri"/>
                <w:color w:val="000000"/>
                <w:sz w:val="22"/>
                <w:szCs w:val="22"/>
              </w:rPr>
            </w:pPr>
            <w:r>
              <w:rPr>
                <w:rFonts w:ascii="Calibri" w:hAnsi="Calibri"/>
                <w:color w:val="000000"/>
                <w:sz w:val="22"/>
                <w:szCs w:val="22"/>
              </w:rPr>
              <w:t>Burden</w:t>
            </w:r>
          </w:p>
        </w:tc>
        <w:tc>
          <w:tcPr>
            <w:tcW w:w="3159" w:type="dxa"/>
            <w:tcBorders>
              <w:top w:val="nil"/>
              <w:left w:val="nil"/>
              <w:bottom w:val="single" w:sz="4" w:space="0" w:color="auto"/>
              <w:right w:val="single" w:sz="4" w:space="0" w:color="auto"/>
            </w:tcBorders>
            <w:shd w:val="clear" w:color="auto" w:fill="auto"/>
            <w:hideMark/>
          </w:tcPr>
          <w:p w14:paraId="26FB427E" w14:textId="77777777" w:rsidR="000608C7" w:rsidRDefault="000608C7">
            <w:pPr>
              <w:rPr>
                <w:rFonts w:ascii="Calibri" w:hAnsi="Calibri"/>
                <w:color w:val="000000"/>
                <w:sz w:val="22"/>
                <w:szCs w:val="22"/>
              </w:rPr>
            </w:pPr>
            <w:r>
              <w:rPr>
                <w:rFonts w:ascii="Calibri" w:hAnsi="Calibri"/>
                <w:color w:val="000000"/>
                <w:sz w:val="22"/>
                <w:szCs w:val="22"/>
              </w:rPr>
              <w:t>Recommends that the CDFI Fund produce documents that reference application information consistently since information can be found in application documents, OMB regulations, and other sources.</w:t>
            </w:r>
          </w:p>
        </w:tc>
        <w:tc>
          <w:tcPr>
            <w:tcW w:w="3051" w:type="dxa"/>
            <w:tcBorders>
              <w:top w:val="nil"/>
              <w:left w:val="nil"/>
              <w:bottom w:val="single" w:sz="4" w:space="0" w:color="auto"/>
              <w:right w:val="single" w:sz="4" w:space="0" w:color="auto"/>
            </w:tcBorders>
            <w:shd w:val="clear" w:color="auto" w:fill="auto"/>
            <w:hideMark/>
          </w:tcPr>
          <w:p w14:paraId="10329D44" w14:textId="77777777" w:rsidR="000608C7" w:rsidRDefault="000608C7">
            <w:pPr>
              <w:rPr>
                <w:rFonts w:ascii="Calibri" w:hAnsi="Calibri"/>
                <w:color w:val="000000"/>
                <w:sz w:val="22"/>
                <w:szCs w:val="22"/>
              </w:rPr>
            </w:pPr>
            <w:r>
              <w:rPr>
                <w:rFonts w:ascii="Calibri" w:hAnsi="Calibri"/>
                <w:color w:val="000000"/>
                <w:sz w:val="22"/>
                <w:szCs w:val="22"/>
              </w:rPr>
              <w:t>The CDFI Fund is taking all comments under consideration.</w:t>
            </w:r>
          </w:p>
        </w:tc>
      </w:tr>
      <w:tr w:rsidR="000608C7" w14:paraId="7E73300B" w14:textId="77777777" w:rsidTr="000608C7">
        <w:trPr>
          <w:trHeight w:val="1500"/>
        </w:trPr>
        <w:tc>
          <w:tcPr>
            <w:tcW w:w="1096" w:type="dxa"/>
            <w:tcBorders>
              <w:top w:val="nil"/>
              <w:left w:val="single" w:sz="4" w:space="0" w:color="auto"/>
              <w:bottom w:val="single" w:sz="4" w:space="0" w:color="auto"/>
              <w:right w:val="single" w:sz="4" w:space="0" w:color="auto"/>
            </w:tcBorders>
            <w:shd w:val="clear" w:color="auto" w:fill="auto"/>
            <w:hideMark/>
          </w:tcPr>
          <w:p w14:paraId="0F789FAE" w14:textId="77777777" w:rsidR="000608C7" w:rsidRDefault="000608C7">
            <w:pPr>
              <w:rPr>
                <w:rFonts w:ascii="Calibri" w:hAnsi="Calibri"/>
                <w:color w:val="000000"/>
                <w:sz w:val="22"/>
                <w:szCs w:val="22"/>
              </w:rPr>
            </w:pPr>
            <w:r>
              <w:rPr>
                <w:rFonts w:ascii="Calibri" w:hAnsi="Calibri"/>
                <w:color w:val="000000"/>
                <w:sz w:val="22"/>
                <w:szCs w:val="22"/>
              </w:rPr>
              <w:t>4/13/2015</w:t>
            </w:r>
          </w:p>
        </w:tc>
        <w:tc>
          <w:tcPr>
            <w:tcW w:w="1108" w:type="dxa"/>
            <w:tcBorders>
              <w:top w:val="nil"/>
              <w:left w:val="nil"/>
              <w:bottom w:val="single" w:sz="4" w:space="0" w:color="auto"/>
              <w:right w:val="single" w:sz="4" w:space="0" w:color="auto"/>
            </w:tcBorders>
            <w:shd w:val="clear" w:color="auto" w:fill="auto"/>
            <w:hideMark/>
          </w:tcPr>
          <w:p w14:paraId="21929DC5" w14:textId="77777777" w:rsidR="000608C7" w:rsidRDefault="000608C7">
            <w:pPr>
              <w:rPr>
                <w:rFonts w:ascii="Calibri" w:hAnsi="Calibri"/>
                <w:color w:val="000000"/>
                <w:sz w:val="22"/>
                <w:szCs w:val="22"/>
              </w:rPr>
            </w:pPr>
            <w:r>
              <w:rPr>
                <w:rFonts w:ascii="Calibri" w:hAnsi="Calibri"/>
                <w:color w:val="000000"/>
                <w:sz w:val="22"/>
                <w:szCs w:val="22"/>
              </w:rPr>
              <w:t>David Beck</w:t>
            </w:r>
          </w:p>
        </w:tc>
        <w:tc>
          <w:tcPr>
            <w:tcW w:w="1317" w:type="dxa"/>
            <w:tcBorders>
              <w:top w:val="nil"/>
              <w:left w:val="nil"/>
              <w:bottom w:val="single" w:sz="4" w:space="0" w:color="auto"/>
              <w:right w:val="single" w:sz="4" w:space="0" w:color="auto"/>
            </w:tcBorders>
            <w:shd w:val="clear" w:color="auto" w:fill="auto"/>
            <w:hideMark/>
          </w:tcPr>
          <w:p w14:paraId="10BB5F74" w14:textId="77777777" w:rsidR="000608C7" w:rsidRDefault="000608C7">
            <w:pPr>
              <w:rPr>
                <w:rFonts w:ascii="Calibri" w:hAnsi="Calibri"/>
                <w:color w:val="000000"/>
                <w:sz w:val="22"/>
                <w:szCs w:val="22"/>
              </w:rPr>
            </w:pPr>
            <w:r>
              <w:rPr>
                <w:rFonts w:ascii="Calibri" w:hAnsi="Calibri"/>
                <w:color w:val="000000"/>
                <w:sz w:val="22"/>
                <w:szCs w:val="22"/>
              </w:rPr>
              <w:t>Chair</w:t>
            </w:r>
          </w:p>
        </w:tc>
        <w:tc>
          <w:tcPr>
            <w:tcW w:w="1471" w:type="dxa"/>
            <w:tcBorders>
              <w:top w:val="nil"/>
              <w:left w:val="nil"/>
              <w:bottom w:val="single" w:sz="4" w:space="0" w:color="auto"/>
              <w:right w:val="single" w:sz="4" w:space="0" w:color="auto"/>
            </w:tcBorders>
            <w:shd w:val="clear" w:color="auto" w:fill="auto"/>
            <w:hideMark/>
          </w:tcPr>
          <w:p w14:paraId="7F49AEE7" w14:textId="77777777" w:rsidR="000608C7" w:rsidRDefault="000608C7">
            <w:pPr>
              <w:rPr>
                <w:rFonts w:ascii="Calibri" w:hAnsi="Calibri"/>
                <w:color w:val="000000"/>
                <w:sz w:val="22"/>
                <w:szCs w:val="22"/>
              </w:rPr>
            </w:pPr>
            <w:r>
              <w:rPr>
                <w:rFonts w:ascii="Calibri" w:hAnsi="Calibri"/>
                <w:color w:val="000000"/>
                <w:sz w:val="22"/>
                <w:szCs w:val="22"/>
              </w:rPr>
              <w:t>CDFI Coalition</w:t>
            </w:r>
          </w:p>
        </w:tc>
        <w:tc>
          <w:tcPr>
            <w:tcW w:w="1847" w:type="dxa"/>
            <w:tcBorders>
              <w:top w:val="nil"/>
              <w:left w:val="nil"/>
              <w:bottom w:val="single" w:sz="4" w:space="0" w:color="auto"/>
              <w:right w:val="single" w:sz="4" w:space="0" w:color="auto"/>
            </w:tcBorders>
            <w:shd w:val="clear" w:color="auto" w:fill="auto"/>
            <w:hideMark/>
          </w:tcPr>
          <w:p w14:paraId="48C7E098" w14:textId="77777777" w:rsidR="000608C7" w:rsidRDefault="000608C7">
            <w:pPr>
              <w:rPr>
                <w:rFonts w:ascii="Calibri" w:hAnsi="Calibri"/>
                <w:color w:val="000000"/>
                <w:sz w:val="22"/>
                <w:szCs w:val="22"/>
              </w:rPr>
            </w:pPr>
            <w:r>
              <w:rPr>
                <w:rFonts w:ascii="Calibri" w:hAnsi="Calibri"/>
                <w:color w:val="000000"/>
                <w:sz w:val="22"/>
                <w:szCs w:val="22"/>
              </w:rPr>
              <w:t>20150413 - David Beck - CDFI Coalition</w:t>
            </w:r>
          </w:p>
        </w:tc>
        <w:tc>
          <w:tcPr>
            <w:tcW w:w="1091" w:type="dxa"/>
            <w:tcBorders>
              <w:top w:val="nil"/>
              <w:left w:val="nil"/>
              <w:bottom w:val="single" w:sz="4" w:space="0" w:color="auto"/>
              <w:right w:val="single" w:sz="4" w:space="0" w:color="auto"/>
            </w:tcBorders>
            <w:shd w:val="clear" w:color="auto" w:fill="auto"/>
            <w:hideMark/>
          </w:tcPr>
          <w:p w14:paraId="37001570" w14:textId="77777777" w:rsidR="000608C7" w:rsidRDefault="000608C7">
            <w:pPr>
              <w:rPr>
                <w:rFonts w:ascii="Calibri" w:hAnsi="Calibri"/>
                <w:color w:val="000000"/>
                <w:sz w:val="22"/>
                <w:szCs w:val="22"/>
              </w:rPr>
            </w:pPr>
            <w:r>
              <w:rPr>
                <w:rFonts w:ascii="Calibri" w:hAnsi="Calibri"/>
                <w:color w:val="000000"/>
                <w:sz w:val="22"/>
                <w:szCs w:val="22"/>
              </w:rPr>
              <w:t>Burden</w:t>
            </w:r>
          </w:p>
        </w:tc>
        <w:tc>
          <w:tcPr>
            <w:tcW w:w="3159" w:type="dxa"/>
            <w:tcBorders>
              <w:top w:val="nil"/>
              <w:left w:val="nil"/>
              <w:bottom w:val="single" w:sz="4" w:space="0" w:color="auto"/>
              <w:right w:val="single" w:sz="4" w:space="0" w:color="auto"/>
            </w:tcBorders>
            <w:shd w:val="clear" w:color="auto" w:fill="auto"/>
            <w:hideMark/>
          </w:tcPr>
          <w:p w14:paraId="19434AF2" w14:textId="77777777" w:rsidR="000608C7" w:rsidRDefault="000608C7">
            <w:pPr>
              <w:rPr>
                <w:rFonts w:ascii="Calibri" w:hAnsi="Calibri"/>
                <w:color w:val="000000"/>
                <w:sz w:val="22"/>
                <w:szCs w:val="22"/>
              </w:rPr>
            </w:pPr>
            <w:r>
              <w:rPr>
                <w:rFonts w:ascii="Calibri" w:hAnsi="Calibri"/>
                <w:color w:val="000000"/>
                <w:sz w:val="22"/>
                <w:szCs w:val="22"/>
              </w:rPr>
              <w:t>Recommends that the CDFI Fund consider how previously submitted application information can be replaced since data will pre-populate from previous applications.</w:t>
            </w:r>
          </w:p>
        </w:tc>
        <w:tc>
          <w:tcPr>
            <w:tcW w:w="3051" w:type="dxa"/>
            <w:tcBorders>
              <w:top w:val="nil"/>
              <w:left w:val="nil"/>
              <w:bottom w:val="single" w:sz="4" w:space="0" w:color="auto"/>
              <w:right w:val="single" w:sz="4" w:space="0" w:color="auto"/>
            </w:tcBorders>
            <w:shd w:val="clear" w:color="auto" w:fill="auto"/>
            <w:hideMark/>
          </w:tcPr>
          <w:p w14:paraId="459EF6E9" w14:textId="77777777" w:rsidR="000608C7" w:rsidRDefault="000608C7">
            <w:pPr>
              <w:rPr>
                <w:rFonts w:ascii="Calibri" w:hAnsi="Calibri"/>
                <w:color w:val="000000"/>
                <w:sz w:val="22"/>
                <w:szCs w:val="22"/>
              </w:rPr>
            </w:pPr>
            <w:r>
              <w:rPr>
                <w:rFonts w:ascii="Calibri" w:hAnsi="Calibri"/>
                <w:color w:val="000000"/>
                <w:sz w:val="22"/>
                <w:szCs w:val="22"/>
              </w:rPr>
              <w:t>The CDFI Fund is taking all comments under consideration.</w:t>
            </w:r>
          </w:p>
        </w:tc>
      </w:tr>
      <w:tr w:rsidR="000608C7" w14:paraId="629B0A31" w14:textId="77777777" w:rsidTr="000608C7">
        <w:trPr>
          <w:trHeight w:val="1500"/>
        </w:trPr>
        <w:tc>
          <w:tcPr>
            <w:tcW w:w="1096" w:type="dxa"/>
            <w:tcBorders>
              <w:top w:val="nil"/>
              <w:left w:val="single" w:sz="4" w:space="0" w:color="auto"/>
              <w:bottom w:val="single" w:sz="4" w:space="0" w:color="auto"/>
              <w:right w:val="single" w:sz="4" w:space="0" w:color="auto"/>
            </w:tcBorders>
            <w:shd w:val="clear" w:color="auto" w:fill="auto"/>
            <w:hideMark/>
          </w:tcPr>
          <w:p w14:paraId="24070950" w14:textId="77777777" w:rsidR="000608C7" w:rsidRDefault="000608C7">
            <w:pPr>
              <w:rPr>
                <w:rFonts w:ascii="Calibri" w:hAnsi="Calibri"/>
                <w:color w:val="000000"/>
                <w:sz w:val="22"/>
                <w:szCs w:val="22"/>
              </w:rPr>
            </w:pPr>
            <w:r>
              <w:rPr>
                <w:rFonts w:ascii="Calibri" w:hAnsi="Calibri"/>
                <w:color w:val="000000"/>
                <w:sz w:val="22"/>
                <w:szCs w:val="22"/>
              </w:rPr>
              <w:t>4/8/2015</w:t>
            </w:r>
          </w:p>
        </w:tc>
        <w:tc>
          <w:tcPr>
            <w:tcW w:w="1108" w:type="dxa"/>
            <w:tcBorders>
              <w:top w:val="nil"/>
              <w:left w:val="nil"/>
              <w:bottom w:val="single" w:sz="4" w:space="0" w:color="auto"/>
              <w:right w:val="single" w:sz="4" w:space="0" w:color="auto"/>
            </w:tcBorders>
            <w:shd w:val="clear" w:color="auto" w:fill="auto"/>
            <w:hideMark/>
          </w:tcPr>
          <w:p w14:paraId="3CFD0A85" w14:textId="77777777" w:rsidR="000608C7" w:rsidRDefault="000608C7">
            <w:pPr>
              <w:rPr>
                <w:rFonts w:ascii="Calibri" w:hAnsi="Calibri"/>
                <w:color w:val="000000"/>
                <w:sz w:val="22"/>
                <w:szCs w:val="22"/>
              </w:rPr>
            </w:pPr>
            <w:r>
              <w:rPr>
                <w:rFonts w:ascii="Calibri" w:hAnsi="Calibri"/>
                <w:color w:val="000000"/>
                <w:sz w:val="22"/>
                <w:szCs w:val="22"/>
              </w:rPr>
              <w:t>Terry Ratigan</w:t>
            </w:r>
          </w:p>
        </w:tc>
        <w:tc>
          <w:tcPr>
            <w:tcW w:w="1317" w:type="dxa"/>
            <w:tcBorders>
              <w:top w:val="nil"/>
              <w:left w:val="nil"/>
              <w:bottom w:val="single" w:sz="4" w:space="0" w:color="auto"/>
              <w:right w:val="single" w:sz="4" w:space="0" w:color="auto"/>
            </w:tcBorders>
            <w:shd w:val="clear" w:color="auto" w:fill="auto"/>
            <w:hideMark/>
          </w:tcPr>
          <w:p w14:paraId="52895C98" w14:textId="77777777" w:rsidR="000608C7" w:rsidRDefault="000608C7">
            <w:pPr>
              <w:rPr>
                <w:rFonts w:ascii="Calibri" w:hAnsi="Calibri"/>
                <w:color w:val="000000"/>
                <w:sz w:val="22"/>
                <w:szCs w:val="22"/>
              </w:rPr>
            </w:pPr>
            <w:r>
              <w:rPr>
                <w:rFonts w:ascii="Calibri" w:hAnsi="Calibri"/>
                <w:color w:val="000000"/>
                <w:sz w:val="22"/>
                <w:szCs w:val="22"/>
              </w:rPr>
              <w:t>Senior Consultant</w:t>
            </w:r>
          </w:p>
        </w:tc>
        <w:tc>
          <w:tcPr>
            <w:tcW w:w="1471" w:type="dxa"/>
            <w:tcBorders>
              <w:top w:val="nil"/>
              <w:left w:val="nil"/>
              <w:bottom w:val="single" w:sz="4" w:space="0" w:color="auto"/>
              <w:right w:val="single" w:sz="4" w:space="0" w:color="auto"/>
            </w:tcBorders>
            <w:shd w:val="clear" w:color="auto" w:fill="auto"/>
            <w:hideMark/>
          </w:tcPr>
          <w:p w14:paraId="7AB2099C" w14:textId="77777777" w:rsidR="000608C7" w:rsidRDefault="000608C7">
            <w:pPr>
              <w:rPr>
                <w:rFonts w:ascii="Calibri" w:hAnsi="Calibri"/>
                <w:color w:val="000000"/>
                <w:sz w:val="22"/>
                <w:szCs w:val="22"/>
              </w:rPr>
            </w:pPr>
            <w:r>
              <w:rPr>
                <w:rFonts w:ascii="Calibri" w:hAnsi="Calibri"/>
                <w:color w:val="000000"/>
                <w:sz w:val="22"/>
                <w:szCs w:val="22"/>
              </w:rPr>
              <w:t>National Federation of Community Development Credit Unions</w:t>
            </w:r>
          </w:p>
        </w:tc>
        <w:tc>
          <w:tcPr>
            <w:tcW w:w="1847" w:type="dxa"/>
            <w:tcBorders>
              <w:top w:val="nil"/>
              <w:left w:val="nil"/>
              <w:bottom w:val="single" w:sz="4" w:space="0" w:color="auto"/>
              <w:right w:val="single" w:sz="4" w:space="0" w:color="auto"/>
            </w:tcBorders>
            <w:shd w:val="clear" w:color="auto" w:fill="auto"/>
            <w:hideMark/>
          </w:tcPr>
          <w:p w14:paraId="1B279013" w14:textId="77777777" w:rsidR="000608C7" w:rsidRDefault="000608C7">
            <w:pPr>
              <w:rPr>
                <w:rFonts w:ascii="Calibri" w:hAnsi="Calibri"/>
                <w:color w:val="000000"/>
                <w:sz w:val="22"/>
                <w:szCs w:val="22"/>
              </w:rPr>
            </w:pPr>
            <w:r>
              <w:rPr>
                <w:rFonts w:ascii="Calibri" w:hAnsi="Calibri"/>
                <w:color w:val="000000"/>
                <w:sz w:val="22"/>
                <w:szCs w:val="22"/>
              </w:rPr>
              <w:t>20150408 - Terry Ratigan - NFCDCU</w:t>
            </w:r>
          </w:p>
        </w:tc>
        <w:tc>
          <w:tcPr>
            <w:tcW w:w="1091" w:type="dxa"/>
            <w:tcBorders>
              <w:top w:val="nil"/>
              <w:left w:val="nil"/>
              <w:bottom w:val="single" w:sz="4" w:space="0" w:color="auto"/>
              <w:right w:val="single" w:sz="4" w:space="0" w:color="auto"/>
            </w:tcBorders>
            <w:shd w:val="clear" w:color="auto" w:fill="auto"/>
            <w:hideMark/>
          </w:tcPr>
          <w:p w14:paraId="57CED9AE" w14:textId="77777777" w:rsidR="000608C7" w:rsidRDefault="000608C7">
            <w:pPr>
              <w:rPr>
                <w:rFonts w:ascii="Calibri" w:hAnsi="Calibri"/>
                <w:color w:val="000000"/>
                <w:sz w:val="22"/>
                <w:szCs w:val="22"/>
              </w:rPr>
            </w:pPr>
            <w:r>
              <w:rPr>
                <w:rFonts w:ascii="Calibri" w:hAnsi="Calibri"/>
                <w:color w:val="000000"/>
                <w:sz w:val="22"/>
                <w:szCs w:val="22"/>
              </w:rPr>
              <w:t>Burden</w:t>
            </w:r>
          </w:p>
        </w:tc>
        <w:tc>
          <w:tcPr>
            <w:tcW w:w="3159" w:type="dxa"/>
            <w:tcBorders>
              <w:top w:val="nil"/>
              <w:left w:val="nil"/>
              <w:bottom w:val="single" w:sz="4" w:space="0" w:color="auto"/>
              <w:right w:val="single" w:sz="4" w:space="0" w:color="auto"/>
            </w:tcBorders>
            <w:shd w:val="clear" w:color="auto" w:fill="auto"/>
            <w:hideMark/>
          </w:tcPr>
          <w:p w14:paraId="3581CB91" w14:textId="77777777" w:rsidR="000608C7" w:rsidRDefault="000608C7">
            <w:pPr>
              <w:rPr>
                <w:rFonts w:ascii="Calibri" w:hAnsi="Calibri"/>
                <w:color w:val="000000"/>
                <w:sz w:val="22"/>
                <w:szCs w:val="22"/>
              </w:rPr>
            </w:pPr>
            <w:r>
              <w:rPr>
                <w:rFonts w:ascii="Calibri" w:hAnsi="Calibri"/>
                <w:color w:val="000000"/>
                <w:sz w:val="22"/>
                <w:szCs w:val="22"/>
              </w:rPr>
              <w:t>Concerned that credit union applicants are not receiving enough awards in proportionality to the overall CDFI Program applicant pool.</w:t>
            </w:r>
          </w:p>
        </w:tc>
        <w:tc>
          <w:tcPr>
            <w:tcW w:w="3051" w:type="dxa"/>
            <w:tcBorders>
              <w:top w:val="nil"/>
              <w:left w:val="nil"/>
              <w:bottom w:val="single" w:sz="4" w:space="0" w:color="auto"/>
              <w:right w:val="single" w:sz="4" w:space="0" w:color="auto"/>
            </w:tcBorders>
            <w:shd w:val="clear" w:color="auto" w:fill="auto"/>
            <w:hideMark/>
          </w:tcPr>
          <w:p w14:paraId="4F6B4DF8" w14:textId="77777777" w:rsidR="000608C7" w:rsidRDefault="000608C7">
            <w:pPr>
              <w:rPr>
                <w:rFonts w:ascii="Calibri" w:hAnsi="Calibri"/>
                <w:color w:val="000000"/>
                <w:sz w:val="22"/>
                <w:szCs w:val="22"/>
              </w:rPr>
            </w:pPr>
            <w:r>
              <w:rPr>
                <w:rFonts w:ascii="Calibri" w:hAnsi="Calibri"/>
                <w:color w:val="000000"/>
                <w:sz w:val="22"/>
                <w:szCs w:val="22"/>
              </w:rPr>
              <w:t>The CDFI Fund is taking all comments under consideration.</w:t>
            </w:r>
          </w:p>
        </w:tc>
      </w:tr>
      <w:tr w:rsidR="000608C7" w14:paraId="63A09DFB" w14:textId="77777777" w:rsidTr="000608C7">
        <w:trPr>
          <w:trHeight w:val="3000"/>
        </w:trPr>
        <w:tc>
          <w:tcPr>
            <w:tcW w:w="1096" w:type="dxa"/>
            <w:tcBorders>
              <w:top w:val="nil"/>
              <w:left w:val="single" w:sz="4" w:space="0" w:color="auto"/>
              <w:bottom w:val="single" w:sz="4" w:space="0" w:color="auto"/>
              <w:right w:val="single" w:sz="4" w:space="0" w:color="auto"/>
            </w:tcBorders>
            <w:shd w:val="clear" w:color="auto" w:fill="auto"/>
            <w:hideMark/>
          </w:tcPr>
          <w:p w14:paraId="70E2F79A" w14:textId="77777777" w:rsidR="000608C7" w:rsidRDefault="000608C7">
            <w:pPr>
              <w:rPr>
                <w:rFonts w:ascii="Calibri" w:hAnsi="Calibri"/>
                <w:color w:val="000000"/>
                <w:sz w:val="22"/>
                <w:szCs w:val="22"/>
              </w:rPr>
            </w:pPr>
            <w:r>
              <w:rPr>
                <w:rFonts w:ascii="Calibri" w:hAnsi="Calibri"/>
                <w:color w:val="000000"/>
                <w:sz w:val="22"/>
                <w:szCs w:val="22"/>
              </w:rPr>
              <w:t>4/8/2015</w:t>
            </w:r>
          </w:p>
        </w:tc>
        <w:tc>
          <w:tcPr>
            <w:tcW w:w="1108" w:type="dxa"/>
            <w:tcBorders>
              <w:top w:val="nil"/>
              <w:left w:val="nil"/>
              <w:bottom w:val="single" w:sz="4" w:space="0" w:color="auto"/>
              <w:right w:val="single" w:sz="4" w:space="0" w:color="auto"/>
            </w:tcBorders>
            <w:shd w:val="clear" w:color="auto" w:fill="auto"/>
            <w:hideMark/>
          </w:tcPr>
          <w:p w14:paraId="4E41CE2C" w14:textId="77777777" w:rsidR="000608C7" w:rsidRDefault="000608C7">
            <w:pPr>
              <w:rPr>
                <w:rFonts w:ascii="Calibri" w:hAnsi="Calibri"/>
                <w:color w:val="000000"/>
                <w:sz w:val="22"/>
                <w:szCs w:val="22"/>
              </w:rPr>
            </w:pPr>
            <w:r>
              <w:rPr>
                <w:rFonts w:ascii="Calibri" w:hAnsi="Calibri"/>
                <w:color w:val="000000"/>
                <w:sz w:val="22"/>
                <w:szCs w:val="22"/>
              </w:rPr>
              <w:t>Terry Ratigan</w:t>
            </w:r>
          </w:p>
        </w:tc>
        <w:tc>
          <w:tcPr>
            <w:tcW w:w="1317" w:type="dxa"/>
            <w:tcBorders>
              <w:top w:val="nil"/>
              <w:left w:val="nil"/>
              <w:bottom w:val="single" w:sz="4" w:space="0" w:color="auto"/>
              <w:right w:val="single" w:sz="4" w:space="0" w:color="auto"/>
            </w:tcBorders>
            <w:shd w:val="clear" w:color="auto" w:fill="auto"/>
            <w:hideMark/>
          </w:tcPr>
          <w:p w14:paraId="4D8F584F" w14:textId="77777777" w:rsidR="000608C7" w:rsidRDefault="000608C7">
            <w:pPr>
              <w:rPr>
                <w:rFonts w:ascii="Calibri" w:hAnsi="Calibri"/>
                <w:color w:val="000000"/>
                <w:sz w:val="22"/>
                <w:szCs w:val="22"/>
              </w:rPr>
            </w:pPr>
            <w:r>
              <w:rPr>
                <w:rFonts w:ascii="Calibri" w:hAnsi="Calibri"/>
                <w:color w:val="000000"/>
                <w:sz w:val="22"/>
                <w:szCs w:val="22"/>
              </w:rPr>
              <w:t>Senior Consultant</w:t>
            </w:r>
          </w:p>
        </w:tc>
        <w:tc>
          <w:tcPr>
            <w:tcW w:w="1471" w:type="dxa"/>
            <w:tcBorders>
              <w:top w:val="nil"/>
              <w:left w:val="nil"/>
              <w:bottom w:val="single" w:sz="4" w:space="0" w:color="auto"/>
              <w:right w:val="single" w:sz="4" w:space="0" w:color="auto"/>
            </w:tcBorders>
            <w:shd w:val="clear" w:color="auto" w:fill="auto"/>
            <w:hideMark/>
          </w:tcPr>
          <w:p w14:paraId="0F3B9EE0" w14:textId="77777777" w:rsidR="000608C7" w:rsidRDefault="000608C7">
            <w:pPr>
              <w:rPr>
                <w:rFonts w:ascii="Calibri" w:hAnsi="Calibri"/>
                <w:color w:val="000000"/>
                <w:sz w:val="22"/>
                <w:szCs w:val="22"/>
              </w:rPr>
            </w:pPr>
            <w:r>
              <w:rPr>
                <w:rFonts w:ascii="Calibri" w:hAnsi="Calibri"/>
                <w:color w:val="000000"/>
                <w:sz w:val="22"/>
                <w:szCs w:val="22"/>
              </w:rPr>
              <w:t>National Federation of Community Development Credit Unions</w:t>
            </w:r>
          </w:p>
        </w:tc>
        <w:tc>
          <w:tcPr>
            <w:tcW w:w="1847" w:type="dxa"/>
            <w:tcBorders>
              <w:top w:val="nil"/>
              <w:left w:val="nil"/>
              <w:bottom w:val="single" w:sz="4" w:space="0" w:color="auto"/>
              <w:right w:val="single" w:sz="4" w:space="0" w:color="auto"/>
            </w:tcBorders>
            <w:shd w:val="clear" w:color="auto" w:fill="auto"/>
            <w:hideMark/>
          </w:tcPr>
          <w:p w14:paraId="7D4AB87C" w14:textId="77777777" w:rsidR="000608C7" w:rsidRDefault="000608C7">
            <w:pPr>
              <w:rPr>
                <w:rFonts w:ascii="Calibri" w:hAnsi="Calibri"/>
                <w:color w:val="000000"/>
                <w:sz w:val="22"/>
                <w:szCs w:val="22"/>
              </w:rPr>
            </w:pPr>
            <w:r>
              <w:rPr>
                <w:rFonts w:ascii="Calibri" w:hAnsi="Calibri"/>
                <w:color w:val="000000"/>
                <w:sz w:val="22"/>
                <w:szCs w:val="22"/>
              </w:rPr>
              <w:t>20150408 - Terry Ratigan - NFCDCU</w:t>
            </w:r>
          </w:p>
        </w:tc>
        <w:tc>
          <w:tcPr>
            <w:tcW w:w="1091" w:type="dxa"/>
            <w:tcBorders>
              <w:top w:val="nil"/>
              <w:left w:val="nil"/>
              <w:bottom w:val="single" w:sz="4" w:space="0" w:color="auto"/>
              <w:right w:val="single" w:sz="4" w:space="0" w:color="auto"/>
            </w:tcBorders>
            <w:shd w:val="clear" w:color="auto" w:fill="auto"/>
            <w:hideMark/>
          </w:tcPr>
          <w:p w14:paraId="36946755" w14:textId="77777777" w:rsidR="000608C7" w:rsidRDefault="000608C7">
            <w:pPr>
              <w:rPr>
                <w:rFonts w:ascii="Calibri" w:hAnsi="Calibri"/>
                <w:color w:val="000000"/>
                <w:sz w:val="22"/>
                <w:szCs w:val="22"/>
              </w:rPr>
            </w:pPr>
            <w:r>
              <w:rPr>
                <w:rFonts w:ascii="Calibri" w:hAnsi="Calibri"/>
                <w:color w:val="000000"/>
                <w:sz w:val="22"/>
                <w:szCs w:val="22"/>
              </w:rPr>
              <w:t>Burden</w:t>
            </w:r>
          </w:p>
        </w:tc>
        <w:tc>
          <w:tcPr>
            <w:tcW w:w="3159" w:type="dxa"/>
            <w:tcBorders>
              <w:top w:val="nil"/>
              <w:left w:val="nil"/>
              <w:bottom w:val="single" w:sz="4" w:space="0" w:color="auto"/>
              <w:right w:val="single" w:sz="4" w:space="0" w:color="auto"/>
            </w:tcBorders>
            <w:shd w:val="clear" w:color="auto" w:fill="auto"/>
            <w:hideMark/>
          </w:tcPr>
          <w:p w14:paraId="764CEC23" w14:textId="77777777" w:rsidR="000608C7" w:rsidRDefault="000608C7">
            <w:pPr>
              <w:rPr>
                <w:rFonts w:ascii="Calibri" w:hAnsi="Calibri"/>
                <w:color w:val="000000"/>
                <w:sz w:val="22"/>
                <w:szCs w:val="22"/>
              </w:rPr>
            </w:pPr>
            <w:r>
              <w:rPr>
                <w:rFonts w:ascii="Calibri" w:hAnsi="Calibri"/>
                <w:color w:val="000000"/>
                <w:sz w:val="22"/>
                <w:szCs w:val="22"/>
              </w:rPr>
              <w:t>Concerned that some CDFI &amp; NACA Program applicants may have problems submitting applications in Grants.gov and the CDFI Fund web-based portal due to technical issues.  Recommends providing training and support to mitigate any issues and revisit the process at the end of the fiscal year 2016 CDFI &amp; NACA Program application process.</w:t>
            </w:r>
          </w:p>
        </w:tc>
        <w:tc>
          <w:tcPr>
            <w:tcW w:w="3051" w:type="dxa"/>
            <w:tcBorders>
              <w:top w:val="nil"/>
              <w:left w:val="nil"/>
              <w:bottom w:val="single" w:sz="4" w:space="0" w:color="auto"/>
              <w:right w:val="single" w:sz="4" w:space="0" w:color="auto"/>
            </w:tcBorders>
            <w:shd w:val="clear" w:color="auto" w:fill="auto"/>
            <w:hideMark/>
          </w:tcPr>
          <w:p w14:paraId="000BE6C4" w14:textId="77777777" w:rsidR="000608C7" w:rsidRDefault="000608C7">
            <w:pPr>
              <w:rPr>
                <w:rFonts w:ascii="Calibri" w:hAnsi="Calibri"/>
                <w:color w:val="000000"/>
                <w:sz w:val="22"/>
                <w:szCs w:val="22"/>
              </w:rPr>
            </w:pPr>
            <w:r>
              <w:rPr>
                <w:rFonts w:ascii="Calibri" w:hAnsi="Calibri"/>
                <w:color w:val="000000"/>
                <w:sz w:val="22"/>
                <w:szCs w:val="22"/>
              </w:rPr>
              <w:t>Adopted recommendation.</w:t>
            </w:r>
          </w:p>
        </w:tc>
      </w:tr>
      <w:tr w:rsidR="000608C7" w14:paraId="3DF6CE57" w14:textId="77777777" w:rsidTr="000608C7">
        <w:trPr>
          <w:trHeight w:val="1500"/>
        </w:trPr>
        <w:tc>
          <w:tcPr>
            <w:tcW w:w="1096" w:type="dxa"/>
            <w:tcBorders>
              <w:top w:val="nil"/>
              <w:left w:val="single" w:sz="4" w:space="0" w:color="auto"/>
              <w:bottom w:val="single" w:sz="4" w:space="0" w:color="auto"/>
              <w:right w:val="single" w:sz="4" w:space="0" w:color="auto"/>
            </w:tcBorders>
            <w:shd w:val="clear" w:color="auto" w:fill="auto"/>
            <w:hideMark/>
          </w:tcPr>
          <w:p w14:paraId="23D9898B" w14:textId="77777777" w:rsidR="000608C7" w:rsidRDefault="000608C7">
            <w:pPr>
              <w:rPr>
                <w:rFonts w:ascii="Calibri" w:hAnsi="Calibri"/>
                <w:color w:val="000000"/>
                <w:sz w:val="22"/>
                <w:szCs w:val="22"/>
              </w:rPr>
            </w:pPr>
            <w:r>
              <w:rPr>
                <w:rFonts w:ascii="Calibri" w:hAnsi="Calibri"/>
                <w:color w:val="000000"/>
                <w:sz w:val="22"/>
                <w:szCs w:val="22"/>
              </w:rPr>
              <w:t>4/8/2015</w:t>
            </w:r>
          </w:p>
        </w:tc>
        <w:tc>
          <w:tcPr>
            <w:tcW w:w="1108" w:type="dxa"/>
            <w:tcBorders>
              <w:top w:val="nil"/>
              <w:left w:val="nil"/>
              <w:bottom w:val="single" w:sz="4" w:space="0" w:color="auto"/>
              <w:right w:val="single" w:sz="4" w:space="0" w:color="auto"/>
            </w:tcBorders>
            <w:shd w:val="clear" w:color="auto" w:fill="auto"/>
            <w:hideMark/>
          </w:tcPr>
          <w:p w14:paraId="6B7E5510" w14:textId="77777777" w:rsidR="000608C7" w:rsidRDefault="000608C7">
            <w:pPr>
              <w:rPr>
                <w:rFonts w:ascii="Calibri" w:hAnsi="Calibri"/>
                <w:color w:val="000000"/>
                <w:sz w:val="22"/>
                <w:szCs w:val="22"/>
              </w:rPr>
            </w:pPr>
            <w:r>
              <w:rPr>
                <w:rFonts w:ascii="Calibri" w:hAnsi="Calibri"/>
                <w:color w:val="000000"/>
                <w:sz w:val="22"/>
                <w:szCs w:val="22"/>
              </w:rPr>
              <w:t>Terry Ratigan</w:t>
            </w:r>
          </w:p>
        </w:tc>
        <w:tc>
          <w:tcPr>
            <w:tcW w:w="1317" w:type="dxa"/>
            <w:tcBorders>
              <w:top w:val="nil"/>
              <w:left w:val="nil"/>
              <w:bottom w:val="single" w:sz="4" w:space="0" w:color="auto"/>
              <w:right w:val="single" w:sz="4" w:space="0" w:color="auto"/>
            </w:tcBorders>
            <w:shd w:val="clear" w:color="auto" w:fill="auto"/>
            <w:hideMark/>
          </w:tcPr>
          <w:p w14:paraId="68923029" w14:textId="77777777" w:rsidR="000608C7" w:rsidRDefault="000608C7">
            <w:pPr>
              <w:rPr>
                <w:rFonts w:ascii="Calibri" w:hAnsi="Calibri"/>
                <w:color w:val="000000"/>
                <w:sz w:val="22"/>
                <w:szCs w:val="22"/>
              </w:rPr>
            </w:pPr>
            <w:r>
              <w:rPr>
                <w:rFonts w:ascii="Calibri" w:hAnsi="Calibri"/>
                <w:color w:val="000000"/>
                <w:sz w:val="22"/>
                <w:szCs w:val="22"/>
              </w:rPr>
              <w:t>Senior Consultant</w:t>
            </w:r>
          </w:p>
        </w:tc>
        <w:tc>
          <w:tcPr>
            <w:tcW w:w="1471" w:type="dxa"/>
            <w:tcBorders>
              <w:top w:val="nil"/>
              <w:left w:val="nil"/>
              <w:bottom w:val="single" w:sz="4" w:space="0" w:color="auto"/>
              <w:right w:val="single" w:sz="4" w:space="0" w:color="auto"/>
            </w:tcBorders>
            <w:shd w:val="clear" w:color="auto" w:fill="auto"/>
            <w:hideMark/>
          </w:tcPr>
          <w:p w14:paraId="4B4E7DB8" w14:textId="77777777" w:rsidR="000608C7" w:rsidRDefault="000608C7">
            <w:pPr>
              <w:rPr>
                <w:rFonts w:ascii="Calibri" w:hAnsi="Calibri"/>
                <w:color w:val="000000"/>
                <w:sz w:val="22"/>
                <w:szCs w:val="22"/>
              </w:rPr>
            </w:pPr>
            <w:r>
              <w:rPr>
                <w:rFonts w:ascii="Calibri" w:hAnsi="Calibri"/>
                <w:color w:val="000000"/>
                <w:sz w:val="22"/>
                <w:szCs w:val="22"/>
              </w:rPr>
              <w:t>National Federation of Community Development Credit Unions</w:t>
            </w:r>
          </w:p>
        </w:tc>
        <w:tc>
          <w:tcPr>
            <w:tcW w:w="1847" w:type="dxa"/>
            <w:tcBorders>
              <w:top w:val="nil"/>
              <w:left w:val="nil"/>
              <w:bottom w:val="single" w:sz="4" w:space="0" w:color="auto"/>
              <w:right w:val="single" w:sz="4" w:space="0" w:color="auto"/>
            </w:tcBorders>
            <w:shd w:val="clear" w:color="auto" w:fill="auto"/>
            <w:hideMark/>
          </w:tcPr>
          <w:p w14:paraId="1D39DA1B" w14:textId="77777777" w:rsidR="000608C7" w:rsidRDefault="000608C7">
            <w:pPr>
              <w:rPr>
                <w:rFonts w:ascii="Calibri" w:hAnsi="Calibri"/>
                <w:color w:val="000000"/>
                <w:sz w:val="22"/>
                <w:szCs w:val="22"/>
              </w:rPr>
            </w:pPr>
            <w:r>
              <w:rPr>
                <w:rFonts w:ascii="Calibri" w:hAnsi="Calibri"/>
                <w:color w:val="000000"/>
                <w:sz w:val="22"/>
                <w:szCs w:val="22"/>
              </w:rPr>
              <w:t>20150408 - Terry Ratigan - NFCDCU</w:t>
            </w:r>
          </w:p>
        </w:tc>
        <w:tc>
          <w:tcPr>
            <w:tcW w:w="1091" w:type="dxa"/>
            <w:tcBorders>
              <w:top w:val="nil"/>
              <w:left w:val="nil"/>
              <w:bottom w:val="single" w:sz="4" w:space="0" w:color="auto"/>
              <w:right w:val="single" w:sz="4" w:space="0" w:color="auto"/>
            </w:tcBorders>
            <w:shd w:val="clear" w:color="auto" w:fill="auto"/>
            <w:hideMark/>
          </w:tcPr>
          <w:p w14:paraId="4F71049D" w14:textId="77777777" w:rsidR="000608C7" w:rsidRDefault="000608C7">
            <w:pPr>
              <w:rPr>
                <w:rFonts w:ascii="Calibri" w:hAnsi="Calibri"/>
                <w:color w:val="000000"/>
                <w:sz w:val="22"/>
                <w:szCs w:val="22"/>
              </w:rPr>
            </w:pPr>
            <w:r>
              <w:rPr>
                <w:rFonts w:ascii="Calibri" w:hAnsi="Calibri"/>
                <w:color w:val="000000"/>
                <w:sz w:val="22"/>
                <w:szCs w:val="22"/>
              </w:rPr>
              <w:t>Burden</w:t>
            </w:r>
          </w:p>
        </w:tc>
        <w:tc>
          <w:tcPr>
            <w:tcW w:w="3159" w:type="dxa"/>
            <w:tcBorders>
              <w:top w:val="nil"/>
              <w:left w:val="nil"/>
              <w:bottom w:val="single" w:sz="4" w:space="0" w:color="auto"/>
              <w:right w:val="single" w:sz="4" w:space="0" w:color="auto"/>
            </w:tcBorders>
            <w:shd w:val="clear" w:color="auto" w:fill="auto"/>
            <w:hideMark/>
          </w:tcPr>
          <w:p w14:paraId="3DCAEDD3" w14:textId="77777777" w:rsidR="000608C7" w:rsidRDefault="000608C7">
            <w:pPr>
              <w:rPr>
                <w:rFonts w:ascii="Calibri" w:hAnsi="Calibri"/>
                <w:color w:val="000000"/>
                <w:sz w:val="22"/>
                <w:szCs w:val="22"/>
              </w:rPr>
            </w:pPr>
            <w:r>
              <w:rPr>
                <w:rFonts w:ascii="Calibri" w:hAnsi="Calibri"/>
                <w:color w:val="000000"/>
                <w:sz w:val="22"/>
                <w:szCs w:val="22"/>
              </w:rPr>
              <w:t>Recommends separate application processes for CDFI institution types and for greater use of regulatory reports for CDFI banks and credit unions.</w:t>
            </w:r>
          </w:p>
        </w:tc>
        <w:tc>
          <w:tcPr>
            <w:tcW w:w="3051" w:type="dxa"/>
            <w:tcBorders>
              <w:top w:val="nil"/>
              <w:left w:val="nil"/>
              <w:bottom w:val="single" w:sz="4" w:space="0" w:color="auto"/>
              <w:right w:val="single" w:sz="4" w:space="0" w:color="auto"/>
            </w:tcBorders>
            <w:shd w:val="clear" w:color="auto" w:fill="auto"/>
            <w:hideMark/>
          </w:tcPr>
          <w:p w14:paraId="2D129BFC" w14:textId="77777777" w:rsidR="000608C7" w:rsidRDefault="000608C7">
            <w:pPr>
              <w:rPr>
                <w:rFonts w:ascii="Calibri" w:hAnsi="Calibri"/>
                <w:color w:val="000000"/>
                <w:sz w:val="22"/>
                <w:szCs w:val="22"/>
              </w:rPr>
            </w:pPr>
            <w:r>
              <w:rPr>
                <w:rFonts w:ascii="Calibri" w:hAnsi="Calibri"/>
                <w:color w:val="000000"/>
                <w:sz w:val="22"/>
                <w:szCs w:val="22"/>
              </w:rPr>
              <w:t>The CDFI Fund is taking all comments under consideration.</w:t>
            </w:r>
          </w:p>
        </w:tc>
      </w:tr>
      <w:tr w:rsidR="000608C7" w14:paraId="5E403E60" w14:textId="77777777" w:rsidTr="000608C7">
        <w:trPr>
          <w:trHeight w:val="1500"/>
        </w:trPr>
        <w:tc>
          <w:tcPr>
            <w:tcW w:w="1096" w:type="dxa"/>
            <w:tcBorders>
              <w:top w:val="nil"/>
              <w:left w:val="single" w:sz="4" w:space="0" w:color="auto"/>
              <w:bottom w:val="single" w:sz="4" w:space="0" w:color="auto"/>
              <w:right w:val="single" w:sz="4" w:space="0" w:color="auto"/>
            </w:tcBorders>
            <w:shd w:val="clear" w:color="auto" w:fill="auto"/>
            <w:hideMark/>
          </w:tcPr>
          <w:p w14:paraId="4056B77F" w14:textId="77777777" w:rsidR="000608C7" w:rsidRDefault="000608C7">
            <w:pPr>
              <w:rPr>
                <w:rFonts w:ascii="Calibri" w:hAnsi="Calibri"/>
                <w:color w:val="000000"/>
                <w:sz w:val="22"/>
                <w:szCs w:val="22"/>
              </w:rPr>
            </w:pPr>
            <w:r>
              <w:rPr>
                <w:rFonts w:ascii="Calibri" w:hAnsi="Calibri"/>
                <w:color w:val="000000"/>
                <w:sz w:val="22"/>
                <w:szCs w:val="22"/>
              </w:rPr>
              <w:t>4/8/2015</w:t>
            </w:r>
          </w:p>
        </w:tc>
        <w:tc>
          <w:tcPr>
            <w:tcW w:w="1108" w:type="dxa"/>
            <w:tcBorders>
              <w:top w:val="nil"/>
              <w:left w:val="nil"/>
              <w:bottom w:val="single" w:sz="4" w:space="0" w:color="auto"/>
              <w:right w:val="single" w:sz="4" w:space="0" w:color="auto"/>
            </w:tcBorders>
            <w:shd w:val="clear" w:color="auto" w:fill="auto"/>
            <w:hideMark/>
          </w:tcPr>
          <w:p w14:paraId="59CA5F72" w14:textId="77777777" w:rsidR="000608C7" w:rsidRDefault="000608C7">
            <w:pPr>
              <w:rPr>
                <w:rFonts w:ascii="Calibri" w:hAnsi="Calibri"/>
                <w:color w:val="000000"/>
                <w:sz w:val="22"/>
                <w:szCs w:val="22"/>
              </w:rPr>
            </w:pPr>
            <w:r>
              <w:rPr>
                <w:rFonts w:ascii="Calibri" w:hAnsi="Calibri"/>
                <w:color w:val="000000"/>
                <w:sz w:val="22"/>
                <w:szCs w:val="22"/>
              </w:rPr>
              <w:t>Terry Ratigan</w:t>
            </w:r>
          </w:p>
        </w:tc>
        <w:tc>
          <w:tcPr>
            <w:tcW w:w="1317" w:type="dxa"/>
            <w:tcBorders>
              <w:top w:val="nil"/>
              <w:left w:val="nil"/>
              <w:bottom w:val="single" w:sz="4" w:space="0" w:color="auto"/>
              <w:right w:val="single" w:sz="4" w:space="0" w:color="auto"/>
            </w:tcBorders>
            <w:shd w:val="clear" w:color="auto" w:fill="auto"/>
            <w:hideMark/>
          </w:tcPr>
          <w:p w14:paraId="43BC9039" w14:textId="77777777" w:rsidR="000608C7" w:rsidRDefault="000608C7">
            <w:pPr>
              <w:rPr>
                <w:rFonts w:ascii="Calibri" w:hAnsi="Calibri"/>
                <w:color w:val="000000"/>
                <w:sz w:val="22"/>
                <w:szCs w:val="22"/>
              </w:rPr>
            </w:pPr>
            <w:r>
              <w:rPr>
                <w:rFonts w:ascii="Calibri" w:hAnsi="Calibri"/>
                <w:color w:val="000000"/>
                <w:sz w:val="22"/>
                <w:szCs w:val="22"/>
              </w:rPr>
              <w:t>Senior Consultant</w:t>
            </w:r>
          </w:p>
        </w:tc>
        <w:tc>
          <w:tcPr>
            <w:tcW w:w="1471" w:type="dxa"/>
            <w:tcBorders>
              <w:top w:val="nil"/>
              <w:left w:val="nil"/>
              <w:bottom w:val="single" w:sz="4" w:space="0" w:color="auto"/>
              <w:right w:val="single" w:sz="4" w:space="0" w:color="auto"/>
            </w:tcBorders>
            <w:shd w:val="clear" w:color="auto" w:fill="auto"/>
            <w:hideMark/>
          </w:tcPr>
          <w:p w14:paraId="33F5C58E" w14:textId="77777777" w:rsidR="000608C7" w:rsidRDefault="000608C7">
            <w:pPr>
              <w:rPr>
                <w:rFonts w:ascii="Calibri" w:hAnsi="Calibri"/>
                <w:color w:val="000000"/>
                <w:sz w:val="22"/>
                <w:szCs w:val="22"/>
              </w:rPr>
            </w:pPr>
            <w:r>
              <w:rPr>
                <w:rFonts w:ascii="Calibri" w:hAnsi="Calibri"/>
                <w:color w:val="000000"/>
                <w:sz w:val="22"/>
                <w:szCs w:val="22"/>
              </w:rPr>
              <w:t>National Federation of Community Development Credit Unions</w:t>
            </w:r>
          </w:p>
        </w:tc>
        <w:tc>
          <w:tcPr>
            <w:tcW w:w="1847" w:type="dxa"/>
            <w:tcBorders>
              <w:top w:val="nil"/>
              <w:left w:val="nil"/>
              <w:bottom w:val="single" w:sz="4" w:space="0" w:color="auto"/>
              <w:right w:val="single" w:sz="4" w:space="0" w:color="auto"/>
            </w:tcBorders>
            <w:shd w:val="clear" w:color="auto" w:fill="auto"/>
            <w:hideMark/>
          </w:tcPr>
          <w:p w14:paraId="76A8B32C" w14:textId="77777777" w:rsidR="000608C7" w:rsidRDefault="000608C7">
            <w:pPr>
              <w:rPr>
                <w:rFonts w:ascii="Calibri" w:hAnsi="Calibri"/>
                <w:color w:val="000000"/>
                <w:sz w:val="22"/>
                <w:szCs w:val="22"/>
              </w:rPr>
            </w:pPr>
            <w:r>
              <w:rPr>
                <w:rFonts w:ascii="Calibri" w:hAnsi="Calibri"/>
                <w:color w:val="000000"/>
                <w:sz w:val="22"/>
                <w:szCs w:val="22"/>
              </w:rPr>
              <w:t>20150408 - Terry Ratigan - NFCDCU</w:t>
            </w:r>
          </w:p>
        </w:tc>
        <w:tc>
          <w:tcPr>
            <w:tcW w:w="1091" w:type="dxa"/>
            <w:tcBorders>
              <w:top w:val="nil"/>
              <w:left w:val="nil"/>
              <w:bottom w:val="single" w:sz="4" w:space="0" w:color="auto"/>
              <w:right w:val="single" w:sz="4" w:space="0" w:color="auto"/>
            </w:tcBorders>
            <w:shd w:val="clear" w:color="auto" w:fill="auto"/>
            <w:hideMark/>
          </w:tcPr>
          <w:p w14:paraId="40EE8FFA" w14:textId="77777777" w:rsidR="000608C7" w:rsidRDefault="000608C7">
            <w:pPr>
              <w:rPr>
                <w:rFonts w:ascii="Calibri" w:hAnsi="Calibri"/>
                <w:color w:val="000000"/>
                <w:sz w:val="22"/>
                <w:szCs w:val="22"/>
              </w:rPr>
            </w:pPr>
            <w:r>
              <w:rPr>
                <w:rFonts w:ascii="Calibri" w:hAnsi="Calibri"/>
                <w:color w:val="000000"/>
                <w:sz w:val="22"/>
                <w:szCs w:val="22"/>
              </w:rPr>
              <w:t>Burden</w:t>
            </w:r>
          </w:p>
        </w:tc>
        <w:tc>
          <w:tcPr>
            <w:tcW w:w="3159" w:type="dxa"/>
            <w:tcBorders>
              <w:top w:val="nil"/>
              <w:left w:val="nil"/>
              <w:bottom w:val="single" w:sz="4" w:space="0" w:color="auto"/>
              <w:right w:val="single" w:sz="4" w:space="0" w:color="auto"/>
            </w:tcBorders>
            <w:shd w:val="clear" w:color="auto" w:fill="auto"/>
            <w:hideMark/>
          </w:tcPr>
          <w:p w14:paraId="1B16405D" w14:textId="77777777" w:rsidR="000608C7" w:rsidRDefault="000608C7">
            <w:pPr>
              <w:rPr>
                <w:rFonts w:ascii="Calibri" w:hAnsi="Calibri"/>
                <w:color w:val="000000"/>
                <w:sz w:val="22"/>
                <w:szCs w:val="22"/>
              </w:rPr>
            </w:pPr>
            <w:r>
              <w:rPr>
                <w:rFonts w:ascii="Calibri" w:hAnsi="Calibri"/>
                <w:color w:val="000000"/>
                <w:sz w:val="22"/>
                <w:szCs w:val="22"/>
              </w:rPr>
              <w:t>Recommends automating CDFI certification and recertification applications which would reduce the amount of data needed for CDFI &amp; NACA Program applications.</w:t>
            </w:r>
          </w:p>
        </w:tc>
        <w:tc>
          <w:tcPr>
            <w:tcW w:w="3051" w:type="dxa"/>
            <w:tcBorders>
              <w:top w:val="nil"/>
              <w:left w:val="nil"/>
              <w:bottom w:val="single" w:sz="4" w:space="0" w:color="auto"/>
              <w:right w:val="single" w:sz="4" w:space="0" w:color="auto"/>
            </w:tcBorders>
            <w:shd w:val="clear" w:color="auto" w:fill="auto"/>
            <w:hideMark/>
          </w:tcPr>
          <w:p w14:paraId="3FB001C2" w14:textId="77777777" w:rsidR="000608C7" w:rsidRDefault="000608C7">
            <w:pPr>
              <w:rPr>
                <w:rFonts w:ascii="Calibri" w:hAnsi="Calibri"/>
                <w:color w:val="000000"/>
                <w:sz w:val="22"/>
                <w:szCs w:val="22"/>
              </w:rPr>
            </w:pPr>
            <w:r>
              <w:rPr>
                <w:rFonts w:ascii="Calibri" w:hAnsi="Calibri"/>
                <w:color w:val="000000"/>
                <w:sz w:val="22"/>
                <w:szCs w:val="22"/>
              </w:rPr>
              <w:t>The CDFI Fund is taking all comments under consideration.</w:t>
            </w:r>
          </w:p>
        </w:tc>
      </w:tr>
      <w:tr w:rsidR="000608C7" w14:paraId="063105B6" w14:textId="77777777" w:rsidTr="000608C7">
        <w:trPr>
          <w:trHeight w:val="1500"/>
        </w:trPr>
        <w:tc>
          <w:tcPr>
            <w:tcW w:w="1096" w:type="dxa"/>
            <w:tcBorders>
              <w:top w:val="nil"/>
              <w:left w:val="single" w:sz="4" w:space="0" w:color="auto"/>
              <w:bottom w:val="single" w:sz="4" w:space="0" w:color="auto"/>
              <w:right w:val="single" w:sz="4" w:space="0" w:color="auto"/>
            </w:tcBorders>
            <w:shd w:val="clear" w:color="auto" w:fill="auto"/>
            <w:hideMark/>
          </w:tcPr>
          <w:p w14:paraId="61A5CCFA" w14:textId="77777777" w:rsidR="000608C7" w:rsidRDefault="000608C7">
            <w:pPr>
              <w:rPr>
                <w:rFonts w:ascii="Calibri" w:hAnsi="Calibri"/>
                <w:color w:val="000000"/>
                <w:sz w:val="22"/>
                <w:szCs w:val="22"/>
              </w:rPr>
            </w:pPr>
            <w:r>
              <w:rPr>
                <w:rFonts w:ascii="Calibri" w:hAnsi="Calibri"/>
                <w:color w:val="000000"/>
                <w:sz w:val="22"/>
                <w:szCs w:val="22"/>
              </w:rPr>
              <w:t>4/8/2015</w:t>
            </w:r>
          </w:p>
        </w:tc>
        <w:tc>
          <w:tcPr>
            <w:tcW w:w="1108" w:type="dxa"/>
            <w:tcBorders>
              <w:top w:val="nil"/>
              <w:left w:val="nil"/>
              <w:bottom w:val="single" w:sz="4" w:space="0" w:color="auto"/>
              <w:right w:val="single" w:sz="4" w:space="0" w:color="auto"/>
            </w:tcBorders>
            <w:shd w:val="clear" w:color="auto" w:fill="auto"/>
            <w:hideMark/>
          </w:tcPr>
          <w:p w14:paraId="30B58670" w14:textId="77777777" w:rsidR="000608C7" w:rsidRDefault="000608C7">
            <w:pPr>
              <w:rPr>
                <w:rFonts w:ascii="Calibri" w:hAnsi="Calibri"/>
                <w:color w:val="000000"/>
                <w:sz w:val="22"/>
                <w:szCs w:val="22"/>
              </w:rPr>
            </w:pPr>
            <w:r>
              <w:rPr>
                <w:rFonts w:ascii="Calibri" w:hAnsi="Calibri"/>
                <w:color w:val="000000"/>
                <w:sz w:val="22"/>
                <w:szCs w:val="22"/>
              </w:rPr>
              <w:t>Terry Ratigan</w:t>
            </w:r>
          </w:p>
        </w:tc>
        <w:tc>
          <w:tcPr>
            <w:tcW w:w="1317" w:type="dxa"/>
            <w:tcBorders>
              <w:top w:val="nil"/>
              <w:left w:val="nil"/>
              <w:bottom w:val="single" w:sz="4" w:space="0" w:color="auto"/>
              <w:right w:val="single" w:sz="4" w:space="0" w:color="auto"/>
            </w:tcBorders>
            <w:shd w:val="clear" w:color="auto" w:fill="auto"/>
            <w:hideMark/>
          </w:tcPr>
          <w:p w14:paraId="3EF33494" w14:textId="77777777" w:rsidR="000608C7" w:rsidRDefault="000608C7">
            <w:pPr>
              <w:rPr>
                <w:rFonts w:ascii="Calibri" w:hAnsi="Calibri"/>
                <w:color w:val="000000"/>
                <w:sz w:val="22"/>
                <w:szCs w:val="22"/>
              </w:rPr>
            </w:pPr>
            <w:r>
              <w:rPr>
                <w:rFonts w:ascii="Calibri" w:hAnsi="Calibri"/>
                <w:color w:val="000000"/>
                <w:sz w:val="22"/>
                <w:szCs w:val="22"/>
              </w:rPr>
              <w:t>Senior Consultant</w:t>
            </w:r>
          </w:p>
        </w:tc>
        <w:tc>
          <w:tcPr>
            <w:tcW w:w="1471" w:type="dxa"/>
            <w:tcBorders>
              <w:top w:val="nil"/>
              <w:left w:val="nil"/>
              <w:bottom w:val="single" w:sz="4" w:space="0" w:color="auto"/>
              <w:right w:val="single" w:sz="4" w:space="0" w:color="auto"/>
            </w:tcBorders>
            <w:shd w:val="clear" w:color="auto" w:fill="auto"/>
            <w:hideMark/>
          </w:tcPr>
          <w:p w14:paraId="1334ECF5" w14:textId="77777777" w:rsidR="000608C7" w:rsidRDefault="000608C7">
            <w:pPr>
              <w:rPr>
                <w:rFonts w:ascii="Calibri" w:hAnsi="Calibri"/>
                <w:color w:val="000000"/>
                <w:sz w:val="22"/>
                <w:szCs w:val="22"/>
              </w:rPr>
            </w:pPr>
            <w:r>
              <w:rPr>
                <w:rFonts w:ascii="Calibri" w:hAnsi="Calibri"/>
                <w:color w:val="000000"/>
                <w:sz w:val="22"/>
                <w:szCs w:val="22"/>
              </w:rPr>
              <w:t>National Federation of Community Development Credit Unions</w:t>
            </w:r>
          </w:p>
        </w:tc>
        <w:tc>
          <w:tcPr>
            <w:tcW w:w="1847" w:type="dxa"/>
            <w:tcBorders>
              <w:top w:val="nil"/>
              <w:left w:val="nil"/>
              <w:bottom w:val="single" w:sz="4" w:space="0" w:color="auto"/>
              <w:right w:val="single" w:sz="4" w:space="0" w:color="auto"/>
            </w:tcBorders>
            <w:shd w:val="clear" w:color="auto" w:fill="auto"/>
            <w:hideMark/>
          </w:tcPr>
          <w:p w14:paraId="707328A6" w14:textId="77777777" w:rsidR="000608C7" w:rsidRDefault="000608C7">
            <w:pPr>
              <w:rPr>
                <w:rFonts w:ascii="Calibri" w:hAnsi="Calibri"/>
                <w:color w:val="000000"/>
                <w:sz w:val="22"/>
                <w:szCs w:val="22"/>
              </w:rPr>
            </w:pPr>
            <w:r>
              <w:rPr>
                <w:rFonts w:ascii="Calibri" w:hAnsi="Calibri"/>
                <w:color w:val="000000"/>
                <w:sz w:val="22"/>
                <w:szCs w:val="22"/>
              </w:rPr>
              <w:t>20150408 - Terry Ratigan - NFCDCU</w:t>
            </w:r>
          </w:p>
        </w:tc>
        <w:tc>
          <w:tcPr>
            <w:tcW w:w="1091" w:type="dxa"/>
            <w:tcBorders>
              <w:top w:val="nil"/>
              <w:left w:val="nil"/>
              <w:bottom w:val="single" w:sz="4" w:space="0" w:color="auto"/>
              <w:right w:val="single" w:sz="4" w:space="0" w:color="auto"/>
            </w:tcBorders>
            <w:shd w:val="clear" w:color="auto" w:fill="auto"/>
            <w:hideMark/>
          </w:tcPr>
          <w:p w14:paraId="0CEB6A9C" w14:textId="77777777" w:rsidR="000608C7" w:rsidRDefault="000608C7">
            <w:pPr>
              <w:rPr>
                <w:rFonts w:ascii="Calibri" w:hAnsi="Calibri"/>
                <w:color w:val="000000"/>
                <w:sz w:val="22"/>
                <w:szCs w:val="22"/>
              </w:rPr>
            </w:pPr>
            <w:r>
              <w:rPr>
                <w:rFonts w:ascii="Calibri" w:hAnsi="Calibri"/>
                <w:color w:val="000000"/>
                <w:sz w:val="22"/>
                <w:szCs w:val="22"/>
              </w:rPr>
              <w:t>Burden</w:t>
            </w:r>
          </w:p>
        </w:tc>
        <w:tc>
          <w:tcPr>
            <w:tcW w:w="3159" w:type="dxa"/>
            <w:tcBorders>
              <w:top w:val="nil"/>
              <w:left w:val="nil"/>
              <w:bottom w:val="single" w:sz="4" w:space="0" w:color="auto"/>
              <w:right w:val="single" w:sz="4" w:space="0" w:color="auto"/>
            </w:tcBorders>
            <w:shd w:val="clear" w:color="auto" w:fill="auto"/>
            <w:hideMark/>
          </w:tcPr>
          <w:p w14:paraId="3E65915A" w14:textId="77777777" w:rsidR="000608C7" w:rsidRDefault="000608C7">
            <w:pPr>
              <w:rPr>
                <w:rFonts w:ascii="Calibri" w:hAnsi="Calibri"/>
                <w:color w:val="000000"/>
                <w:sz w:val="22"/>
                <w:szCs w:val="22"/>
              </w:rPr>
            </w:pPr>
            <w:r>
              <w:rPr>
                <w:rFonts w:ascii="Calibri" w:hAnsi="Calibri"/>
                <w:color w:val="000000"/>
                <w:sz w:val="22"/>
                <w:szCs w:val="22"/>
              </w:rPr>
              <w:t>Recommends integrating CIIS, CDFI certification, and CDFI Program application databases.</w:t>
            </w:r>
          </w:p>
        </w:tc>
        <w:tc>
          <w:tcPr>
            <w:tcW w:w="3051" w:type="dxa"/>
            <w:tcBorders>
              <w:top w:val="nil"/>
              <w:left w:val="nil"/>
              <w:bottom w:val="single" w:sz="4" w:space="0" w:color="auto"/>
              <w:right w:val="single" w:sz="4" w:space="0" w:color="auto"/>
            </w:tcBorders>
            <w:shd w:val="clear" w:color="auto" w:fill="auto"/>
            <w:hideMark/>
          </w:tcPr>
          <w:p w14:paraId="598609C1" w14:textId="77777777" w:rsidR="000608C7" w:rsidRDefault="000608C7">
            <w:pPr>
              <w:rPr>
                <w:rFonts w:ascii="Calibri" w:hAnsi="Calibri"/>
                <w:color w:val="000000"/>
                <w:sz w:val="22"/>
                <w:szCs w:val="22"/>
              </w:rPr>
            </w:pPr>
            <w:r>
              <w:rPr>
                <w:rFonts w:ascii="Calibri" w:hAnsi="Calibri"/>
                <w:color w:val="000000"/>
                <w:sz w:val="22"/>
                <w:szCs w:val="22"/>
              </w:rPr>
              <w:t>The CDFI Fund is taking all comments under consideration.</w:t>
            </w:r>
          </w:p>
        </w:tc>
      </w:tr>
      <w:tr w:rsidR="000608C7" w14:paraId="07F3A48B" w14:textId="77777777" w:rsidTr="000608C7">
        <w:trPr>
          <w:trHeight w:val="1500"/>
        </w:trPr>
        <w:tc>
          <w:tcPr>
            <w:tcW w:w="1096" w:type="dxa"/>
            <w:tcBorders>
              <w:top w:val="nil"/>
              <w:left w:val="single" w:sz="4" w:space="0" w:color="auto"/>
              <w:bottom w:val="single" w:sz="4" w:space="0" w:color="auto"/>
              <w:right w:val="single" w:sz="4" w:space="0" w:color="auto"/>
            </w:tcBorders>
            <w:shd w:val="clear" w:color="auto" w:fill="auto"/>
            <w:hideMark/>
          </w:tcPr>
          <w:p w14:paraId="21B4CD5E" w14:textId="77777777" w:rsidR="000608C7" w:rsidRDefault="000608C7">
            <w:pPr>
              <w:rPr>
                <w:rFonts w:ascii="Calibri" w:hAnsi="Calibri"/>
                <w:color w:val="000000"/>
                <w:sz w:val="22"/>
                <w:szCs w:val="22"/>
              </w:rPr>
            </w:pPr>
            <w:r>
              <w:rPr>
                <w:rFonts w:ascii="Calibri" w:hAnsi="Calibri"/>
                <w:color w:val="000000"/>
                <w:sz w:val="22"/>
                <w:szCs w:val="22"/>
              </w:rPr>
              <w:t>4/8/2015</w:t>
            </w:r>
          </w:p>
        </w:tc>
        <w:tc>
          <w:tcPr>
            <w:tcW w:w="1108" w:type="dxa"/>
            <w:tcBorders>
              <w:top w:val="nil"/>
              <w:left w:val="nil"/>
              <w:bottom w:val="single" w:sz="4" w:space="0" w:color="auto"/>
              <w:right w:val="single" w:sz="4" w:space="0" w:color="auto"/>
            </w:tcBorders>
            <w:shd w:val="clear" w:color="auto" w:fill="auto"/>
            <w:hideMark/>
          </w:tcPr>
          <w:p w14:paraId="3037561B" w14:textId="77777777" w:rsidR="000608C7" w:rsidRDefault="000608C7">
            <w:pPr>
              <w:rPr>
                <w:rFonts w:ascii="Calibri" w:hAnsi="Calibri"/>
                <w:color w:val="000000"/>
                <w:sz w:val="22"/>
                <w:szCs w:val="22"/>
              </w:rPr>
            </w:pPr>
            <w:r>
              <w:rPr>
                <w:rFonts w:ascii="Calibri" w:hAnsi="Calibri"/>
                <w:color w:val="000000"/>
                <w:sz w:val="22"/>
                <w:szCs w:val="22"/>
              </w:rPr>
              <w:t>Terry Ratigan</w:t>
            </w:r>
          </w:p>
        </w:tc>
        <w:tc>
          <w:tcPr>
            <w:tcW w:w="1317" w:type="dxa"/>
            <w:tcBorders>
              <w:top w:val="nil"/>
              <w:left w:val="nil"/>
              <w:bottom w:val="single" w:sz="4" w:space="0" w:color="auto"/>
              <w:right w:val="single" w:sz="4" w:space="0" w:color="auto"/>
            </w:tcBorders>
            <w:shd w:val="clear" w:color="auto" w:fill="auto"/>
            <w:hideMark/>
          </w:tcPr>
          <w:p w14:paraId="55EF242C" w14:textId="77777777" w:rsidR="000608C7" w:rsidRDefault="000608C7">
            <w:pPr>
              <w:rPr>
                <w:rFonts w:ascii="Calibri" w:hAnsi="Calibri"/>
                <w:color w:val="000000"/>
                <w:sz w:val="22"/>
                <w:szCs w:val="22"/>
              </w:rPr>
            </w:pPr>
            <w:r>
              <w:rPr>
                <w:rFonts w:ascii="Calibri" w:hAnsi="Calibri"/>
                <w:color w:val="000000"/>
                <w:sz w:val="22"/>
                <w:szCs w:val="22"/>
              </w:rPr>
              <w:t>Senior Consultant</w:t>
            </w:r>
          </w:p>
        </w:tc>
        <w:tc>
          <w:tcPr>
            <w:tcW w:w="1471" w:type="dxa"/>
            <w:tcBorders>
              <w:top w:val="nil"/>
              <w:left w:val="nil"/>
              <w:bottom w:val="single" w:sz="4" w:space="0" w:color="auto"/>
              <w:right w:val="single" w:sz="4" w:space="0" w:color="auto"/>
            </w:tcBorders>
            <w:shd w:val="clear" w:color="auto" w:fill="auto"/>
            <w:hideMark/>
          </w:tcPr>
          <w:p w14:paraId="524B8812" w14:textId="77777777" w:rsidR="000608C7" w:rsidRDefault="000608C7">
            <w:pPr>
              <w:rPr>
                <w:rFonts w:ascii="Calibri" w:hAnsi="Calibri"/>
                <w:color w:val="000000"/>
                <w:sz w:val="22"/>
                <w:szCs w:val="22"/>
              </w:rPr>
            </w:pPr>
            <w:r>
              <w:rPr>
                <w:rFonts w:ascii="Calibri" w:hAnsi="Calibri"/>
                <w:color w:val="000000"/>
                <w:sz w:val="22"/>
                <w:szCs w:val="22"/>
              </w:rPr>
              <w:t>National Federation of Community Development Credit Unions</w:t>
            </w:r>
          </w:p>
        </w:tc>
        <w:tc>
          <w:tcPr>
            <w:tcW w:w="1847" w:type="dxa"/>
            <w:tcBorders>
              <w:top w:val="nil"/>
              <w:left w:val="nil"/>
              <w:bottom w:val="single" w:sz="4" w:space="0" w:color="auto"/>
              <w:right w:val="single" w:sz="4" w:space="0" w:color="auto"/>
            </w:tcBorders>
            <w:shd w:val="clear" w:color="auto" w:fill="auto"/>
            <w:hideMark/>
          </w:tcPr>
          <w:p w14:paraId="36AFFD72" w14:textId="77777777" w:rsidR="000608C7" w:rsidRDefault="000608C7">
            <w:pPr>
              <w:rPr>
                <w:rFonts w:ascii="Calibri" w:hAnsi="Calibri"/>
                <w:color w:val="000000"/>
                <w:sz w:val="22"/>
                <w:szCs w:val="22"/>
              </w:rPr>
            </w:pPr>
            <w:r>
              <w:rPr>
                <w:rFonts w:ascii="Calibri" w:hAnsi="Calibri"/>
                <w:color w:val="000000"/>
                <w:sz w:val="22"/>
                <w:szCs w:val="22"/>
              </w:rPr>
              <w:t>20150408 - Terry Ratigan - NFCDCU</w:t>
            </w:r>
          </w:p>
        </w:tc>
        <w:tc>
          <w:tcPr>
            <w:tcW w:w="1091" w:type="dxa"/>
            <w:tcBorders>
              <w:top w:val="nil"/>
              <w:left w:val="nil"/>
              <w:bottom w:val="single" w:sz="4" w:space="0" w:color="auto"/>
              <w:right w:val="single" w:sz="4" w:space="0" w:color="auto"/>
            </w:tcBorders>
            <w:shd w:val="clear" w:color="auto" w:fill="auto"/>
            <w:hideMark/>
          </w:tcPr>
          <w:p w14:paraId="189ACF44" w14:textId="77777777" w:rsidR="000608C7" w:rsidRDefault="000608C7">
            <w:pPr>
              <w:rPr>
                <w:rFonts w:ascii="Calibri" w:hAnsi="Calibri"/>
                <w:color w:val="000000"/>
                <w:sz w:val="22"/>
                <w:szCs w:val="22"/>
              </w:rPr>
            </w:pPr>
            <w:r>
              <w:rPr>
                <w:rFonts w:ascii="Calibri" w:hAnsi="Calibri"/>
                <w:color w:val="000000"/>
                <w:sz w:val="22"/>
                <w:szCs w:val="22"/>
              </w:rPr>
              <w:t>Burden</w:t>
            </w:r>
          </w:p>
        </w:tc>
        <w:tc>
          <w:tcPr>
            <w:tcW w:w="3159" w:type="dxa"/>
            <w:tcBorders>
              <w:top w:val="nil"/>
              <w:left w:val="nil"/>
              <w:bottom w:val="single" w:sz="4" w:space="0" w:color="auto"/>
              <w:right w:val="single" w:sz="4" w:space="0" w:color="auto"/>
            </w:tcBorders>
            <w:shd w:val="clear" w:color="auto" w:fill="auto"/>
            <w:hideMark/>
          </w:tcPr>
          <w:p w14:paraId="060E16CF" w14:textId="77777777" w:rsidR="000608C7" w:rsidRDefault="000608C7">
            <w:pPr>
              <w:rPr>
                <w:rFonts w:ascii="Calibri" w:hAnsi="Calibri"/>
                <w:color w:val="000000"/>
                <w:sz w:val="22"/>
                <w:szCs w:val="22"/>
              </w:rPr>
            </w:pPr>
            <w:r>
              <w:rPr>
                <w:rFonts w:ascii="Calibri" w:hAnsi="Calibri"/>
                <w:color w:val="000000"/>
                <w:sz w:val="22"/>
                <w:szCs w:val="22"/>
              </w:rPr>
              <w:t>Recommends integrating CIIS, CDFI certification, and CDFI Program application databases.</w:t>
            </w:r>
          </w:p>
        </w:tc>
        <w:tc>
          <w:tcPr>
            <w:tcW w:w="3051" w:type="dxa"/>
            <w:tcBorders>
              <w:top w:val="nil"/>
              <w:left w:val="nil"/>
              <w:bottom w:val="single" w:sz="4" w:space="0" w:color="auto"/>
              <w:right w:val="single" w:sz="4" w:space="0" w:color="auto"/>
            </w:tcBorders>
            <w:shd w:val="clear" w:color="auto" w:fill="auto"/>
            <w:hideMark/>
          </w:tcPr>
          <w:p w14:paraId="658DB207" w14:textId="77777777" w:rsidR="000608C7" w:rsidRDefault="000608C7">
            <w:pPr>
              <w:rPr>
                <w:rFonts w:ascii="Calibri" w:hAnsi="Calibri"/>
                <w:color w:val="000000"/>
                <w:sz w:val="22"/>
                <w:szCs w:val="22"/>
              </w:rPr>
            </w:pPr>
            <w:r>
              <w:rPr>
                <w:rFonts w:ascii="Calibri" w:hAnsi="Calibri"/>
                <w:color w:val="000000"/>
                <w:sz w:val="22"/>
                <w:szCs w:val="22"/>
              </w:rPr>
              <w:t>The CDFI Fund is taking all comments under consideration.</w:t>
            </w:r>
          </w:p>
        </w:tc>
      </w:tr>
      <w:tr w:rsidR="000608C7" w14:paraId="4AABCE91" w14:textId="77777777" w:rsidTr="000608C7">
        <w:trPr>
          <w:trHeight w:val="1800"/>
        </w:trPr>
        <w:tc>
          <w:tcPr>
            <w:tcW w:w="1096" w:type="dxa"/>
            <w:tcBorders>
              <w:top w:val="nil"/>
              <w:left w:val="single" w:sz="4" w:space="0" w:color="auto"/>
              <w:bottom w:val="single" w:sz="4" w:space="0" w:color="auto"/>
              <w:right w:val="single" w:sz="4" w:space="0" w:color="auto"/>
            </w:tcBorders>
            <w:shd w:val="clear" w:color="auto" w:fill="auto"/>
            <w:hideMark/>
          </w:tcPr>
          <w:p w14:paraId="28FC0E7D" w14:textId="77777777" w:rsidR="000608C7" w:rsidRDefault="000608C7">
            <w:pPr>
              <w:rPr>
                <w:rFonts w:ascii="Calibri" w:hAnsi="Calibri"/>
                <w:color w:val="000000"/>
                <w:sz w:val="22"/>
                <w:szCs w:val="22"/>
              </w:rPr>
            </w:pPr>
            <w:r>
              <w:rPr>
                <w:rFonts w:ascii="Calibri" w:hAnsi="Calibri"/>
                <w:color w:val="000000"/>
                <w:sz w:val="22"/>
                <w:szCs w:val="22"/>
              </w:rPr>
              <w:t>4/8/2015</w:t>
            </w:r>
          </w:p>
        </w:tc>
        <w:tc>
          <w:tcPr>
            <w:tcW w:w="1108" w:type="dxa"/>
            <w:tcBorders>
              <w:top w:val="nil"/>
              <w:left w:val="nil"/>
              <w:bottom w:val="single" w:sz="4" w:space="0" w:color="auto"/>
              <w:right w:val="single" w:sz="4" w:space="0" w:color="auto"/>
            </w:tcBorders>
            <w:shd w:val="clear" w:color="auto" w:fill="auto"/>
            <w:hideMark/>
          </w:tcPr>
          <w:p w14:paraId="68C48868" w14:textId="77777777" w:rsidR="000608C7" w:rsidRDefault="000608C7">
            <w:pPr>
              <w:rPr>
                <w:rFonts w:ascii="Calibri" w:hAnsi="Calibri"/>
                <w:color w:val="000000"/>
                <w:sz w:val="22"/>
                <w:szCs w:val="22"/>
              </w:rPr>
            </w:pPr>
            <w:r>
              <w:rPr>
                <w:rFonts w:ascii="Calibri" w:hAnsi="Calibri"/>
                <w:color w:val="000000"/>
                <w:sz w:val="22"/>
                <w:szCs w:val="22"/>
              </w:rPr>
              <w:t>Terry Ratigan</w:t>
            </w:r>
          </w:p>
        </w:tc>
        <w:tc>
          <w:tcPr>
            <w:tcW w:w="1317" w:type="dxa"/>
            <w:tcBorders>
              <w:top w:val="nil"/>
              <w:left w:val="nil"/>
              <w:bottom w:val="single" w:sz="4" w:space="0" w:color="auto"/>
              <w:right w:val="single" w:sz="4" w:space="0" w:color="auto"/>
            </w:tcBorders>
            <w:shd w:val="clear" w:color="auto" w:fill="auto"/>
            <w:hideMark/>
          </w:tcPr>
          <w:p w14:paraId="56B1E40F" w14:textId="77777777" w:rsidR="000608C7" w:rsidRDefault="000608C7">
            <w:pPr>
              <w:rPr>
                <w:rFonts w:ascii="Calibri" w:hAnsi="Calibri"/>
                <w:color w:val="000000"/>
                <w:sz w:val="22"/>
                <w:szCs w:val="22"/>
              </w:rPr>
            </w:pPr>
            <w:r>
              <w:rPr>
                <w:rFonts w:ascii="Calibri" w:hAnsi="Calibri"/>
                <w:color w:val="000000"/>
                <w:sz w:val="22"/>
                <w:szCs w:val="22"/>
              </w:rPr>
              <w:t>Senior Consultant</w:t>
            </w:r>
          </w:p>
        </w:tc>
        <w:tc>
          <w:tcPr>
            <w:tcW w:w="1471" w:type="dxa"/>
            <w:tcBorders>
              <w:top w:val="nil"/>
              <w:left w:val="nil"/>
              <w:bottom w:val="single" w:sz="4" w:space="0" w:color="auto"/>
              <w:right w:val="single" w:sz="4" w:space="0" w:color="auto"/>
            </w:tcBorders>
            <w:shd w:val="clear" w:color="auto" w:fill="auto"/>
            <w:hideMark/>
          </w:tcPr>
          <w:p w14:paraId="0186EAF8" w14:textId="77777777" w:rsidR="000608C7" w:rsidRDefault="000608C7">
            <w:pPr>
              <w:rPr>
                <w:rFonts w:ascii="Calibri" w:hAnsi="Calibri"/>
                <w:color w:val="000000"/>
                <w:sz w:val="22"/>
                <w:szCs w:val="22"/>
              </w:rPr>
            </w:pPr>
            <w:r>
              <w:rPr>
                <w:rFonts w:ascii="Calibri" w:hAnsi="Calibri"/>
                <w:color w:val="000000"/>
                <w:sz w:val="22"/>
                <w:szCs w:val="22"/>
              </w:rPr>
              <w:t>National Federation of Community Development Credit Unions</w:t>
            </w:r>
          </w:p>
        </w:tc>
        <w:tc>
          <w:tcPr>
            <w:tcW w:w="1847" w:type="dxa"/>
            <w:tcBorders>
              <w:top w:val="nil"/>
              <w:left w:val="nil"/>
              <w:bottom w:val="single" w:sz="4" w:space="0" w:color="auto"/>
              <w:right w:val="single" w:sz="4" w:space="0" w:color="auto"/>
            </w:tcBorders>
            <w:shd w:val="clear" w:color="auto" w:fill="auto"/>
            <w:hideMark/>
          </w:tcPr>
          <w:p w14:paraId="2FF0E591" w14:textId="77777777" w:rsidR="000608C7" w:rsidRDefault="000608C7">
            <w:pPr>
              <w:rPr>
                <w:rFonts w:ascii="Calibri" w:hAnsi="Calibri"/>
                <w:color w:val="000000"/>
                <w:sz w:val="22"/>
                <w:szCs w:val="22"/>
              </w:rPr>
            </w:pPr>
            <w:r>
              <w:rPr>
                <w:rFonts w:ascii="Calibri" w:hAnsi="Calibri"/>
                <w:color w:val="000000"/>
                <w:sz w:val="22"/>
                <w:szCs w:val="22"/>
              </w:rPr>
              <w:t>20150408 - Terry Ratigan - NFCDCU</w:t>
            </w:r>
          </w:p>
        </w:tc>
        <w:tc>
          <w:tcPr>
            <w:tcW w:w="1091" w:type="dxa"/>
            <w:tcBorders>
              <w:top w:val="nil"/>
              <w:left w:val="nil"/>
              <w:bottom w:val="single" w:sz="4" w:space="0" w:color="auto"/>
              <w:right w:val="single" w:sz="4" w:space="0" w:color="auto"/>
            </w:tcBorders>
            <w:shd w:val="clear" w:color="auto" w:fill="auto"/>
            <w:hideMark/>
          </w:tcPr>
          <w:p w14:paraId="47A3AB5E" w14:textId="77777777" w:rsidR="000608C7" w:rsidRDefault="000608C7">
            <w:pPr>
              <w:rPr>
                <w:rFonts w:ascii="Calibri" w:hAnsi="Calibri"/>
                <w:color w:val="000000"/>
                <w:sz w:val="22"/>
                <w:szCs w:val="22"/>
              </w:rPr>
            </w:pPr>
            <w:r>
              <w:rPr>
                <w:rFonts w:ascii="Calibri" w:hAnsi="Calibri"/>
                <w:color w:val="000000"/>
                <w:sz w:val="22"/>
                <w:szCs w:val="22"/>
              </w:rPr>
              <w:t>Burden</w:t>
            </w:r>
          </w:p>
        </w:tc>
        <w:tc>
          <w:tcPr>
            <w:tcW w:w="3159" w:type="dxa"/>
            <w:tcBorders>
              <w:top w:val="nil"/>
              <w:left w:val="nil"/>
              <w:bottom w:val="single" w:sz="4" w:space="0" w:color="auto"/>
              <w:right w:val="single" w:sz="4" w:space="0" w:color="auto"/>
            </w:tcBorders>
            <w:shd w:val="clear" w:color="auto" w:fill="auto"/>
            <w:hideMark/>
          </w:tcPr>
          <w:p w14:paraId="6CF20342" w14:textId="77777777" w:rsidR="000608C7" w:rsidRDefault="000608C7">
            <w:pPr>
              <w:rPr>
                <w:rFonts w:ascii="Calibri" w:hAnsi="Calibri"/>
                <w:color w:val="000000"/>
                <w:sz w:val="22"/>
                <w:szCs w:val="22"/>
              </w:rPr>
            </w:pPr>
            <w:r>
              <w:rPr>
                <w:rFonts w:ascii="Calibri" w:hAnsi="Calibri"/>
                <w:color w:val="000000"/>
                <w:sz w:val="22"/>
                <w:szCs w:val="22"/>
              </w:rPr>
              <w:t>Recommends enhancing and updating the myCDFI mapping program to incorporate more layers of information and increase the capacity of the myCDFI mapping program to process larger batch files.</w:t>
            </w:r>
          </w:p>
        </w:tc>
        <w:tc>
          <w:tcPr>
            <w:tcW w:w="3051" w:type="dxa"/>
            <w:tcBorders>
              <w:top w:val="nil"/>
              <w:left w:val="nil"/>
              <w:bottom w:val="single" w:sz="4" w:space="0" w:color="auto"/>
              <w:right w:val="single" w:sz="4" w:space="0" w:color="auto"/>
            </w:tcBorders>
            <w:shd w:val="clear" w:color="auto" w:fill="auto"/>
            <w:hideMark/>
          </w:tcPr>
          <w:p w14:paraId="1B73F5DD" w14:textId="77777777" w:rsidR="000608C7" w:rsidRDefault="000608C7">
            <w:pPr>
              <w:rPr>
                <w:rFonts w:ascii="Calibri" w:hAnsi="Calibri"/>
                <w:color w:val="000000"/>
                <w:sz w:val="22"/>
                <w:szCs w:val="22"/>
              </w:rPr>
            </w:pPr>
            <w:r>
              <w:rPr>
                <w:rFonts w:ascii="Calibri" w:hAnsi="Calibri"/>
                <w:color w:val="000000"/>
                <w:sz w:val="22"/>
                <w:szCs w:val="22"/>
              </w:rPr>
              <w:t>The CDFI Fund is taking all comments under consideration.</w:t>
            </w:r>
          </w:p>
        </w:tc>
      </w:tr>
      <w:tr w:rsidR="000608C7" w14:paraId="5CB44B44" w14:textId="77777777" w:rsidTr="000608C7">
        <w:trPr>
          <w:trHeight w:val="1800"/>
        </w:trPr>
        <w:tc>
          <w:tcPr>
            <w:tcW w:w="1096" w:type="dxa"/>
            <w:tcBorders>
              <w:top w:val="nil"/>
              <w:left w:val="single" w:sz="4" w:space="0" w:color="auto"/>
              <w:bottom w:val="single" w:sz="4" w:space="0" w:color="auto"/>
              <w:right w:val="single" w:sz="4" w:space="0" w:color="auto"/>
            </w:tcBorders>
            <w:shd w:val="clear" w:color="auto" w:fill="auto"/>
            <w:hideMark/>
          </w:tcPr>
          <w:p w14:paraId="3C205BC1" w14:textId="77777777" w:rsidR="000608C7" w:rsidRDefault="000608C7">
            <w:pPr>
              <w:rPr>
                <w:rFonts w:ascii="Calibri" w:hAnsi="Calibri"/>
                <w:color w:val="000000"/>
                <w:sz w:val="22"/>
                <w:szCs w:val="22"/>
              </w:rPr>
            </w:pPr>
            <w:r>
              <w:rPr>
                <w:rFonts w:ascii="Calibri" w:hAnsi="Calibri"/>
                <w:color w:val="000000"/>
                <w:sz w:val="22"/>
                <w:szCs w:val="22"/>
              </w:rPr>
              <w:t>4/8/2015</w:t>
            </w:r>
          </w:p>
        </w:tc>
        <w:tc>
          <w:tcPr>
            <w:tcW w:w="1108" w:type="dxa"/>
            <w:tcBorders>
              <w:top w:val="nil"/>
              <w:left w:val="nil"/>
              <w:bottom w:val="single" w:sz="4" w:space="0" w:color="auto"/>
              <w:right w:val="single" w:sz="4" w:space="0" w:color="auto"/>
            </w:tcBorders>
            <w:shd w:val="clear" w:color="auto" w:fill="auto"/>
            <w:hideMark/>
          </w:tcPr>
          <w:p w14:paraId="406CD51A" w14:textId="77777777" w:rsidR="000608C7" w:rsidRDefault="000608C7">
            <w:pPr>
              <w:rPr>
                <w:rFonts w:ascii="Calibri" w:hAnsi="Calibri"/>
                <w:color w:val="000000"/>
                <w:sz w:val="22"/>
                <w:szCs w:val="22"/>
              </w:rPr>
            </w:pPr>
            <w:r>
              <w:rPr>
                <w:rFonts w:ascii="Calibri" w:hAnsi="Calibri"/>
                <w:color w:val="000000"/>
                <w:sz w:val="22"/>
                <w:szCs w:val="22"/>
              </w:rPr>
              <w:t>Terry Ratigan</w:t>
            </w:r>
          </w:p>
        </w:tc>
        <w:tc>
          <w:tcPr>
            <w:tcW w:w="1317" w:type="dxa"/>
            <w:tcBorders>
              <w:top w:val="nil"/>
              <w:left w:val="nil"/>
              <w:bottom w:val="single" w:sz="4" w:space="0" w:color="auto"/>
              <w:right w:val="single" w:sz="4" w:space="0" w:color="auto"/>
            </w:tcBorders>
            <w:shd w:val="clear" w:color="auto" w:fill="auto"/>
            <w:hideMark/>
          </w:tcPr>
          <w:p w14:paraId="2A38260E" w14:textId="77777777" w:rsidR="000608C7" w:rsidRDefault="000608C7">
            <w:pPr>
              <w:rPr>
                <w:rFonts w:ascii="Calibri" w:hAnsi="Calibri"/>
                <w:color w:val="000000"/>
                <w:sz w:val="22"/>
                <w:szCs w:val="22"/>
              </w:rPr>
            </w:pPr>
            <w:r>
              <w:rPr>
                <w:rFonts w:ascii="Calibri" w:hAnsi="Calibri"/>
                <w:color w:val="000000"/>
                <w:sz w:val="22"/>
                <w:szCs w:val="22"/>
              </w:rPr>
              <w:t>Senior Consultant</w:t>
            </w:r>
          </w:p>
        </w:tc>
        <w:tc>
          <w:tcPr>
            <w:tcW w:w="1471" w:type="dxa"/>
            <w:tcBorders>
              <w:top w:val="nil"/>
              <w:left w:val="nil"/>
              <w:bottom w:val="single" w:sz="4" w:space="0" w:color="auto"/>
              <w:right w:val="single" w:sz="4" w:space="0" w:color="auto"/>
            </w:tcBorders>
            <w:shd w:val="clear" w:color="auto" w:fill="auto"/>
            <w:hideMark/>
          </w:tcPr>
          <w:p w14:paraId="4718B83C" w14:textId="77777777" w:rsidR="000608C7" w:rsidRDefault="000608C7">
            <w:pPr>
              <w:rPr>
                <w:rFonts w:ascii="Calibri" w:hAnsi="Calibri"/>
                <w:color w:val="000000"/>
                <w:sz w:val="22"/>
                <w:szCs w:val="22"/>
              </w:rPr>
            </w:pPr>
            <w:r>
              <w:rPr>
                <w:rFonts w:ascii="Calibri" w:hAnsi="Calibri"/>
                <w:color w:val="000000"/>
                <w:sz w:val="22"/>
                <w:szCs w:val="22"/>
              </w:rPr>
              <w:t>National Federation of Community Development Credit Unions</w:t>
            </w:r>
          </w:p>
        </w:tc>
        <w:tc>
          <w:tcPr>
            <w:tcW w:w="1847" w:type="dxa"/>
            <w:tcBorders>
              <w:top w:val="nil"/>
              <w:left w:val="nil"/>
              <w:bottom w:val="single" w:sz="4" w:space="0" w:color="auto"/>
              <w:right w:val="single" w:sz="4" w:space="0" w:color="auto"/>
            </w:tcBorders>
            <w:shd w:val="clear" w:color="auto" w:fill="auto"/>
            <w:hideMark/>
          </w:tcPr>
          <w:p w14:paraId="1A60A4C6" w14:textId="77777777" w:rsidR="000608C7" w:rsidRDefault="000608C7">
            <w:pPr>
              <w:rPr>
                <w:rFonts w:ascii="Calibri" w:hAnsi="Calibri"/>
                <w:color w:val="000000"/>
                <w:sz w:val="22"/>
                <w:szCs w:val="22"/>
              </w:rPr>
            </w:pPr>
            <w:r>
              <w:rPr>
                <w:rFonts w:ascii="Calibri" w:hAnsi="Calibri"/>
                <w:color w:val="000000"/>
                <w:sz w:val="22"/>
                <w:szCs w:val="22"/>
              </w:rPr>
              <w:t>20150408 - Terry Ratigan - NFCDCU</w:t>
            </w:r>
          </w:p>
        </w:tc>
        <w:tc>
          <w:tcPr>
            <w:tcW w:w="1091" w:type="dxa"/>
            <w:tcBorders>
              <w:top w:val="nil"/>
              <w:left w:val="nil"/>
              <w:bottom w:val="single" w:sz="4" w:space="0" w:color="auto"/>
              <w:right w:val="single" w:sz="4" w:space="0" w:color="auto"/>
            </w:tcBorders>
            <w:shd w:val="clear" w:color="auto" w:fill="auto"/>
            <w:hideMark/>
          </w:tcPr>
          <w:p w14:paraId="089E04A5" w14:textId="77777777" w:rsidR="000608C7" w:rsidRDefault="000608C7">
            <w:pPr>
              <w:rPr>
                <w:rFonts w:ascii="Calibri" w:hAnsi="Calibri"/>
                <w:color w:val="000000"/>
                <w:sz w:val="22"/>
                <w:szCs w:val="22"/>
              </w:rPr>
            </w:pPr>
            <w:r>
              <w:rPr>
                <w:rFonts w:ascii="Calibri" w:hAnsi="Calibri"/>
                <w:color w:val="000000"/>
                <w:sz w:val="22"/>
                <w:szCs w:val="22"/>
              </w:rPr>
              <w:t>Burden</w:t>
            </w:r>
          </w:p>
        </w:tc>
        <w:tc>
          <w:tcPr>
            <w:tcW w:w="3159" w:type="dxa"/>
            <w:tcBorders>
              <w:top w:val="nil"/>
              <w:left w:val="nil"/>
              <w:bottom w:val="single" w:sz="4" w:space="0" w:color="auto"/>
              <w:right w:val="single" w:sz="4" w:space="0" w:color="auto"/>
            </w:tcBorders>
            <w:shd w:val="clear" w:color="auto" w:fill="auto"/>
            <w:hideMark/>
          </w:tcPr>
          <w:p w14:paraId="3124D0B6" w14:textId="77777777" w:rsidR="000608C7" w:rsidRDefault="000608C7">
            <w:pPr>
              <w:rPr>
                <w:rFonts w:ascii="Calibri" w:hAnsi="Calibri"/>
                <w:color w:val="000000"/>
                <w:sz w:val="22"/>
                <w:szCs w:val="22"/>
              </w:rPr>
            </w:pPr>
            <w:r>
              <w:rPr>
                <w:rFonts w:ascii="Calibri" w:hAnsi="Calibri"/>
                <w:color w:val="000000"/>
                <w:sz w:val="22"/>
                <w:szCs w:val="22"/>
              </w:rPr>
              <w:t xml:space="preserve">Recommends providing technical assistance to develop an interface that would enable regulated CDFIs to generate all CDFI Fund compliance reports from their core data processing systems.  </w:t>
            </w:r>
          </w:p>
        </w:tc>
        <w:tc>
          <w:tcPr>
            <w:tcW w:w="3051" w:type="dxa"/>
            <w:tcBorders>
              <w:top w:val="nil"/>
              <w:left w:val="nil"/>
              <w:bottom w:val="single" w:sz="4" w:space="0" w:color="auto"/>
              <w:right w:val="single" w:sz="4" w:space="0" w:color="auto"/>
            </w:tcBorders>
            <w:shd w:val="clear" w:color="auto" w:fill="auto"/>
            <w:hideMark/>
          </w:tcPr>
          <w:p w14:paraId="6C679461" w14:textId="77777777" w:rsidR="000608C7" w:rsidRDefault="000608C7">
            <w:pPr>
              <w:rPr>
                <w:rFonts w:ascii="Calibri" w:hAnsi="Calibri"/>
                <w:color w:val="000000"/>
                <w:sz w:val="22"/>
                <w:szCs w:val="22"/>
              </w:rPr>
            </w:pPr>
            <w:r>
              <w:rPr>
                <w:rFonts w:ascii="Calibri" w:hAnsi="Calibri"/>
                <w:color w:val="000000"/>
                <w:sz w:val="22"/>
                <w:szCs w:val="22"/>
              </w:rPr>
              <w:t>The CDFI Fund is taking all comments under consideration.</w:t>
            </w:r>
          </w:p>
        </w:tc>
      </w:tr>
    </w:tbl>
    <w:p w14:paraId="0143F58D" w14:textId="66C48898" w:rsidR="007810A9" w:rsidRPr="008C2709" w:rsidRDefault="007810A9" w:rsidP="007810A9">
      <w:pPr>
        <w:rPr>
          <w:rFonts w:ascii="Arial Narrow" w:hAnsi="Arial Narrow" w:cs="Arial"/>
        </w:rPr>
      </w:pPr>
    </w:p>
    <w:sectPr w:rsidR="007810A9" w:rsidRPr="008C2709" w:rsidSect="000608C7">
      <w:headerReference w:type="default" r:id="rId12"/>
      <w:pgSz w:w="15840" w:h="12240" w:orient="landscape" w:code="1"/>
      <w:pgMar w:top="1440" w:right="1440" w:bottom="1440" w:left="720" w:header="144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66576" w14:textId="77777777" w:rsidR="00C93DE1" w:rsidRDefault="00C93DE1">
      <w:r>
        <w:separator/>
      </w:r>
    </w:p>
  </w:endnote>
  <w:endnote w:type="continuationSeparator" w:id="0">
    <w:p w14:paraId="3FA57F51" w14:textId="77777777" w:rsidR="00C93DE1" w:rsidRDefault="00C9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215805"/>
      <w:docPartObj>
        <w:docPartGallery w:val="Page Numbers (Bottom of Page)"/>
        <w:docPartUnique/>
      </w:docPartObj>
    </w:sdtPr>
    <w:sdtEndPr>
      <w:rPr>
        <w:rFonts w:ascii="Arial Narrow" w:hAnsi="Arial Narrow"/>
        <w:noProof/>
        <w:sz w:val="20"/>
      </w:rPr>
    </w:sdtEndPr>
    <w:sdtContent>
      <w:p w14:paraId="125B37A5" w14:textId="77777777" w:rsidR="006054B8" w:rsidRPr="006054B8" w:rsidRDefault="006054B8">
        <w:pPr>
          <w:pStyle w:val="Footer"/>
          <w:jc w:val="right"/>
          <w:rPr>
            <w:rFonts w:ascii="Arial Narrow" w:hAnsi="Arial Narrow"/>
            <w:sz w:val="20"/>
          </w:rPr>
        </w:pPr>
        <w:r w:rsidRPr="006054B8">
          <w:rPr>
            <w:rFonts w:ascii="Arial Narrow" w:hAnsi="Arial Narrow"/>
            <w:sz w:val="20"/>
          </w:rPr>
          <w:fldChar w:fldCharType="begin"/>
        </w:r>
        <w:r w:rsidRPr="006054B8">
          <w:rPr>
            <w:rFonts w:ascii="Arial Narrow" w:hAnsi="Arial Narrow"/>
            <w:sz w:val="20"/>
          </w:rPr>
          <w:instrText xml:space="preserve"> PAGE   \* MERGEFORMAT </w:instrText>
        </w:r>
        <w:r w:rsidRPr="006054B8">
          <w:rPr>
            <w:rFonts w:ascii="Arial Narrow" w:hAnsi="Arial Narrow"/>
            <w:sz w:val="20"/>
          </w:rPr>
          <w:fldChar w:fldCharType="separate"/>
        </w:r>
        <w:r w:rsidR="00815FCF">
          <w:rPr>
            <w:rFonts w:ascii="Arial Narrow" w:hAnsi="Arial Narrow"/>
            <w:noProof/>
            <w:sz w:val="20"/>
          </w:rPr>
          <w:t>5</w:t>
        </w:r>
        <w:r w:rsidRPr="006054B8">
          <w:rPr>
            <w:rFonts w:ascii="Arial Narrow" w:hAnsi="Arial Narrow"/>
            <w:noProof/>
            <w:sz w:val="20"/>
          </w:rPr>
          <w:fldChar w:fldCharType="end"/>
        </w:r>
      </w:p>
    </w:sdtContent>
  </w:sdt>
  <w:p w14:paraId="50726B30" w14:textId="77777777" w:rsidR="00C93DE1" w:rsidRPr="006054B8" w:rsidRDefault="00C93DE1" w:rsidP="006054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szCs w:val="22"/>
      </w:rPr>
      <w:id w:val="-656227683"/>
      <w:docPartObj>
        <w:docPartGallery w:val="Page Numbers (Bottom of Page)"/>
        <w:docPartUnique/>
      </w:docPartObj>
    </w:sdtPr>
    <w:sdtEndPr>
      <w:rPr>
        <w:noProof/>
      </w:rPr>
    </w:sdtEndPr>
    <w:sdtContent>
      <w:p w14:paraId="65C1D5D7" w14:textId="77777777" w:rsidR="00C93DE1" w:rsidRPr="004E1094" w:rsidRDefault="00C93DE1">
        <w:pPr>
          <w:pStyle w:val="Footer"/>
          <w:jc w:val="right"/>
          <w:rPr>
            <w:rFonts w:ascii="Arial" w:hAnsi="Arial" w:cs="Arial"/>
            <w:sz w:val="22"/>
            <w:szCs w:val="22"/>
          </w:rPr>
        </w:pPr>
        <w:r w:rsidRPr="004E1094">
          <w:rPr>
            <w:rFonts w:ascii="Arial" w:hAnsi="Arial" w:cs="Arial"/>
            <w:sz w:val="22"/>
            <w:szCs w:val="22"/>
          </w:rPr>
          <w:fldChar w:fldCharType="begin"/>
        </w:r>
        <w:r w:rsidRPr="004E1094">
          <w:rPr>
            <w:rFonts w:ascii="Arial" w:hAnsi="Arial" w:cs="Arial"/>
            <w:sz w:val="22"/>
            <w:szCs w:val="22"/>
          </w:rPr>
          <w:instrText xml:space="preserve"> PAGE   \* MERGEFORMAT </w:instrText>
        </w:r>
        <w:r w:rsidRPr="004E1094">
          <w:rPr>
            <w:rFonts w:ascii="Arial" w:hAnsi="Arial" w:cs="Arial"/>
            <w:sz w:val="22"/>
            <w:szCs w:val="22"/>
          </w:rPr>
          <w:fldChar w:fldCharType="separate"/>
        </w:r>
        <w:r>
          <w:rPr>
            <w:rFonts w:ascii="Arial" w:hAnsi="Arial" w:cs="Arial"/>
            <w:noProof/>
            <w:sz w:val="22"/>
            <w:szCs w:val="22"/>
          </w:rPr>
          <w:t>1</w:t>
        </w:r>
        <w:r w:rsidRPr="004E1094">
          <w:rPr>
            <w:rFonts w:ascii="Arial" w:hAnsi="Arial" w:cs="Arial"/>
            <w:noProof/>
            <w:sz w:val="22"/>
            <w:szCs w:val="22"/>
          </w:rPr>
          <w:fldChar w:fldCharType="end"/>
        </w:r>
      </w:p>
    </w:sdtContent>
  </w:sdt>
  <w:p w14:paraId="58357531" w14:textId="77777777" w:rsidR="00C93DE1" w:rsidRDefault="00C93D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7D30A" w14:textId="77777777" w:rsidR="00C93DE1" w:rsidRDefault="00C93DE1">
      <w:r>
        <w:separator/>
      </w:r>
    </w:p>
  </w:footnote>
  <w:footnote w:type="continuationSeparator" w:id="0">
    <w:p w14:paraId="7971C6F8" w14:textId="77777777" w:rsidR="00C93DE1" w:rsidRDefault="00C93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7439D" w14:textId="2759AD50" w:rsidR="00815FCF" w:rsidRDefault="00815FCF" w:rsidP="00815FCF">
    <w:pPr>
      <w:pStyle w:val="Header"/>
      <w:jc w:val="center"/>
      <w:rPr>
        <w:rFonts w:asciiTheme="minorHAnsi" w:hAnsiTheme="minorHAnsi" w:cs="Arial"/>
        <w:b/>
      </w:rPr>
    </w:pPr>
    <w:r w:rsidRPr="00815FCF">
      <w:rPr>
        <w:rFonts w:asciiTheme="minorHAnsi" w:hAnsiTheme="minorHAnsi" w:cs="Arial"/>
        <w:b/>
      </w:rPr>
      <w:t>Appendix A</w:t>
    </w:r>
  </w:p>
  <w:p w14:paraId="2860D5B9" w14:textId="77777777" w:rsidR="00815FCF" w:rsidRPr="00815FCF" w:rsidRDefault="00815FCF" w:rsidP="00815FCF">
    <w:pPr>
      <w:pStyle w:val="Header"/>
      <w:jc w:val="center"/>
      <w:rPr>
        <w:rFonts w:asciiTheme="minorHAnsi" w:hAnsiTheme="minorHAnsi"/>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66AFA48"/>
    <w:lvl w:ilvl="0">
      <w:numFmt w:val="bullet"/>
      <w:lvlText w:val="*"/>
      <w:lvlJc w:val="left"/>
    </w:lvl>
  </w:abstractNum>
  <w:abstractNum w:abstractNumId="1">
    <w:nsid w:val="00BB2CC9"/>
    <w:multiLevelType w:val="hybridMultilevel"/>
    <w:tmpl w:val="6CB2758E"/>
    <w:lvl w:ilvl="0" w:tplc="3E62AA76">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6259C6"/>
    <w:multiLevelType w:val="multilevel"/>
    <w:tmpl w:val="C53E5E76"/>
    <w:lvl w:ilvl="0">
      <w:start w:val="2"/>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7DE0DBE"/>
    <w:multiLevelType w:val="hybridMultilevel"/>
    <w:tmpl w:val="368263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8B048C"/>
    <w:multiLevelType w:val="hybridMultilevel"/>
    <w:tmpl w:val="397010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01146C"/>
    <w:multiLevelType w:val="hybridMultilevel"/>
    <w:tmpl w:val="2F2C1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DF66D5"/>
    <w:multiLevelType w:val="multilevel"/>
    <w:tmpl w:val="91EEF9DE"/>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BD9042D"/>
    <w:multiLevelType w:val="hybridMultilevel"/>
    <w:tmpl w:val="B7CEF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7F12D1"/>
    <w:multiLevelType w:val="hybridMultilevel"/>
    <w:tmpl w:val="0D3ACCBA"/>
    <w:lvl w:ilvl="0" w:tplc="2A485D8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574557"/>
    <w:multiLevelType w:val="hybridMultilevel"/>
    <w:tmpl w:val="2A100C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7A7D63"/>
    <w:multiLevelType w:val="hybridMultilevel"/>
    <w:tmpl w:val="2828F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461A0C"/>
    <w:multiLevelType w:val="hybridMultilevel"/>
    <w:tmpl w:val="E7A426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9573B85"/>
    <w:multiLevelType w:val="hybridMultilevel"/>
    <w:tmpl w:val="496AE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7A07AD"/>
    <w:multiLevelType w:val="hybridMultilevel"/>
    <w:tmpl w:val="E4B80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6A3BAA"/>
    <w:multiLevelType w:val="hybridMultilevel"/>
    <w:tmpl w:val="3576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A055A7"/>
    <w:multiLevelType w:val="hybridMultilevel"/>
    <w:tmpl w:val="639257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EA7929"/>
    <w:multiLevelType w:val="hybridMultilevel"/>
    <w:tmpl w:val="BEAEB3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7E6286A"/>
    <w:multiLevelType w:val="hybridMultilevel"/>
    <w:tmpl w:val="6FD22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B53B5F"/>
    <w:multiLevelType w:val="hybridMultilevel"/>
    <w:tmpl w:val="C1823A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565939"/>
    <w:multiLevelType w:val="hybridMultilevel"/>
    <w:tmpl w:val="43A21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062BB2"/>
    <w:multiLevelType w:val="hybridMultilevel"/>
    <w:tmpl w:val="22662A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6212D5D"/>
    <w:multiLevelType w:val="hybridMultilevel"/>
    <w:tmpl w:val="2A709880"/>
    <w:lvl w:ilvl="0" w:tplc="C6B6B118">
      <w:start w:val="1"/>
      <w:numFmt w:val="decimal"/>
      <w:lvlText w:val="%1."/>
      <w:lvlJc w:val="left"/>
      <w:pPr>
        <w:ind w:left="1080" w:hanging="360"/>
      </w:pPr>
      <w:rPr>
        <w:rFont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90C135E"/>
    <w:multiLevelType w:val="hybridMultilevel"/>
    <w:tmpl w:val="614ACFEC"/>
    <w:lvl w:ilvl="0" w:tplc="2A485D8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A14201"/>
    <w:multiLevelType w:val="hybridMultilevel"/>
    <w:tmpl w:val="B9BE5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065636"/>
    <w:multiLevelType w:val="hybridMultilevel"/>
    <w:tmpl w:val="90E05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1003972"/>
    <w:multiLevelType w:val="hybridMultilevel"/>
    <w:tmpl w:val="01BA9C6E"/>
    <w:lvl w:ilvl="0" w:tplc="C6B6B118">
      <w:start w:val="1"/>
      <w:numFmt w:val="decimal"/>
      <w:lvlText w:val="%1."/>
      <w:lvlJc w:val="left"/>
      <w:pPr>
        <w:ind w:left="1080" w:hanging="360"/>
      </w:pPr>
      <w:rPr>
        <w:rFont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B07BDF"/>
    <w:multiLevelType w:val="hybridMultilevel"/>
    <w:tmpl w:val="D23E5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4425B3"/>
    <w:multiLevelType w:val="hybridMultilevel"/>
    <w:tmpl w:val="F8C2BF98"/>
    <w:lvl w:ilvl="0" w:tplc="C6B6B11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4AC1F9C"/>
    <w:multiLevelType w:val="hybridMultilevel"/>
    <w:tmpl w:val="F724B3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C817B3A"/>
    <w:multiLevelType w:val="hybridMultilevel"/>
    <w:tmpl w:val="6EF2CB9E"/>
    <w:lvl w:ilvl="0" w:tplc="2A485D8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02958DC"/>
    <w:multiLevelType w:val="hybridMultilevel"/>
    <w:tmpl w:val="E35E0A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20D5020"/>
    <w:multiLevelType w:val="hybridMultilevel"/>
    <w:tmpl w:val="3EE89E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027C54"/>
    <w:multiLevelType w:val="hybridMultilevel"/>
    <w:tmpl w:val="FF4E1752"/>
    <w:lvl w:ilvl="0" w:tplc="2730BBE6">
      <w:start w:val="1"/>
      <w:numFmt w:val="upperRoman"/>
      <w:lvlText w:val="%1."/>
      <w:lvlJc w:val="left"/>
      <w:pPr>
        <w:ind w:left="360" w:hanging="360"/>
      </w:pPr>
      <w:rPr>
        <w:rFonts w:hint="default"/>
        <w:b/>
        <w:i w:val="0"/>
        <w:color w:val="auto"/>
      </w:rPr>
    </w:lvl>
    <w:lvl w:ilvl="1" w:tplc="F0CA32B0">
      <w:numFmt w:val="bullet"/>
      <w:lvlText w:val="•"/>
      <w:lvlJc w:val="left"/>
      <w:pPr>
        <w:ind w:left="1440" w:hanging="360"/>
      </w:pPr>
      <w:rPr>
        <w:rFonts w:ascii="Arial" w:eastAsia="Calibr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FD6310"/>
    <w:multiLevelType w:val="hybridMultilevel"/>
    <w:tmpl w:val="46048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A1F625D"/>
    <w:multiLevelType w:val="hybridMultilevel"/>
    <w:tmpl w:val="CE56392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ED54E5"/>
    <w:multiLevelType w:val="hybridMultilevel"/>
    <w:tmpl w:val="3DC4D1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BE44CBC"/>
    <w:multiLevelType w:val="hybridMultilevel"/>
    <w:tmpl w:val="B2D656EC"/>
    <w:lvl w:ilvl="0" w:tplc="41BA129C">
      <w:start w:val="1"/>
      <w:numFmt w:val="upperLetter"/>
      <w:lvlText w:val="%1."/>
      <w:lvlJc w:val="left"/>
      <w:pPr>
        <w:tabs>
          <w:tab w:val="num" w:pos="360"/>
        </w:tabs>
        <w:ind w:left="360" w:hanging="360"/>
      </w:pPr>
      <w:rPr>
        <w:rFonts w:hint="default"/>
        <w:b w:val="0"/>
        <w:i w:val="0"/>
        <w:color w:val="auto"/>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7">
    <w:nsid w:val="7203402E"/>
    <w:multiLevelType w:val="hybridMultilevel"/>
    <w:tmpl w:val="C1CEB3AC"/>
    <w:lvl w:ilvl="0" w:tplc="C6B6B118">
      <w:start w:val="1"/>
      <w:numFmt w:val="decimal"/>
      <w:lvlText w:val="%1."/>
      <w:lvlJc w:val="left"/>
      <w:pPr>
        <w:ind w:left="720" w:hanging="360"/>
      </w:pPr>
      <w:rPr>
        <w:rFonts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3B217C"/>
    <w:multiLevelType w:val="hybridMultilevel"/>
    <w:tmpl w:val="AF528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A590322"/>
    <w:multiLevelType w:val="hybridMultilevel"/>
    <w:tmpl w:val="C49C07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33"/>
  </w:num>
  <w:num w:numId="3">
    <w:abstractNumId w:val="10"/>
  </w:num>
  <w:num w:numId="4">
    <w:abstractNumId w:val="39"/>
  </w:num>
  <w:num w:numId="5">
    <w:abstractNumId w:val="0"/>
    <w:lvlOverride w:ilvl="0">
      <w:lvl w:ilvl="0">
        <w:numFmt w:val="bullet"/>
        <w:lvlText w:val="•"/>
        <w:legacy w:legacy="1" w:legacySpace="0" w:legacyIndent="0"/>
        <w:lvlJc w:val="left"/>
        <w:rPr>
          <w:rFonts w:ascii="Times New Roman" w:hAnsi="Times New Roman" w:cs="Times New Roman" w:hint="default"/>
          <w:sz w:val="40"/>
        </w:rPr>
      </w:lvl>
    </w:lvlOverride>
  </w:num>
  <w:num w:numId="6">
    <w:abstractNumId w:val="35"/>
  </w:num>
  <w:num w:numId="7">
    <w:abstractNumId w:val="38"/>
  </w:num>
  <w:num w:numId="8">
    <w:abstractNumId w:val="9"/>
  </w:num>
  <w:num w:numId="9">
    <w:abstractNumId w:val="24"/>
  </w:num>
  <w:num w:numId="10">
    <w:abstractNumId w:val="4"/>
  </w:num>
  <w:num w:numId="11">
    <w:abstractNumId w:val="5"/>
  </w:num>
  <w:num w:numId="12">
    <w:abstractNumId w:val="20"/>
  </w:num>
  <w:num w:numId="13">
    <w:abstractNumId w:val="18"/>
  </w:num>
  <w:num w:numId="14">
    <w:abstractNumId w:val="26"/>
  </w:num>
  <w:num w:numId="15">
    <w:abstractNumId w:val="13"/>
  </w:num>
  <w:num w:numId="16">
    <w:abstractNumId w:val="3"/>
  </w:num>
  <w:num w:numId="17">
    <w:abstractNumId w:val="11"/>
  </w:num>
  <w:num w:numId="18">
    <w:abstractNumId w:val="22"/>
  </w:num>
  <w:num w:numId="19">
    <w:abstractNumId w:val="8"/>
  </w:num>
  <w:num w:numId="20">
    <w:abstractNumId w:val="29"/>
  </w:num>
  <w:num w:numId="21">
    <w:abstractNumId w:val="1"/>
  </w:num>
  <w:num w:numId="22">
    <w:abstractNumId w:val="2"/>
  </w:num>
  <w:num w:numId="23">
    <w:abstractNumId w:val="6"/>
  </w:num>
  <w:num w:numId="24">
    <w:abstractNumId w:val="15"/>
  </w:num>
  <w:num w:numId="25">
    <w:abstractNumId w:val="30"/>
  </w:num>
  <w:num w:numId="26">
    <w:abstractNumId w:val="28"/>
  </w:num>
  <w:num w:numId="27">
    <w:abstractNumId w:val="32"/>
  </w:num>
  <w:num w:numId="28">
    <w:abstractNumId w:val="17"/>
  </w:num>
  <w:num w:numId="29">
    <w:abstractNumId w:val="23"/>
  </w:num>
  <w:num w:numId="30">
    <w:abstractNumId w:val="19"/>
  </w:num>
  <w:num w:numId="31">
    <w:abstractNumId w:val="31"/>
  </w:num>
  <w:num w:numId="32">
    <w:abstractNumId w:val="7"/>
  </w:num>
  <w:num w:numId="33">
    <w:abstractNumId w:val="16"/>
  </w:num>
  <w:num w:numId="34">
    <w:abstractNumId w:val="37"/>
  </w:num>
  <w:num w:numId="35">
    <w:abstractNumId w:val="25"/>
  </w:num>
  <w:num w:numId="36">
    <w:abstractNumId w:val="21"/>
  </w:num>
  <w:num w:numId="37">
    <w:abstractNumId w:val="27"/>
  </w:num>
  <w:num w:numId="38">
    <w:abstractNumId w:val="34"/>
  </w:num>
  <w:num w:numId="39">
    <w:abstractNumId w:val="36"/>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65"/>
    <w:rsid w:val="000045AB"/>
    <w:rsid w:val="000102F0"/>
    <w:rsid w:val="00026251"/>
    <w:rsid w:val="000335D9"/>
    <w:rsid w:val="00040188"/>
    <w:rsid w:val="000437D8"/>
    <w:rsid w:val="00047196"/>
    <w:rsid w:val="000553E4"/>
    <w:rsid w:val="000567AC"/>
    <w:rsid w:val="00057E88"/>
    <w:rsid w:val="000608C7"/>
    <w:rsid w:val="000629E4"/>
    <w:rsid w:val="00064D46"/>
    <w:rsid w:val="00067A36"/>
    <w:rsid w:val="000773FC"/>
    <w:rsid w:val="000864EC"/>
    <w:rsid w:val="000909D8"/>
    <w:rsid w:val="000A508C"/>
    <w:rsid w:val="000A632E"/>
    <w:rsid w:val="000B05EF"/>
    <w:rsid w:val="000B352E"/>
    <w:rsid w:val="000B4174"/>
    <w:rsid w:val="000C3E57"/>
    <w:rsid w:val="000D4620"/>
    <w:rsid w:val="000D4A99"/>
    <w:rsid w:val="000D6E89"/>
    <w:rsid w:val="000E1318"/>
    <w:rsid w:val="00107970"/>
    <w:rsid w:val="00123DFF"/>
    <w:rsid w:val="00124ECA"/>
    <w:rsid w:val="00125BDE"/>
    <w:rsid w:val="00137541"/>
    <w:rsid w:val="0013785C"/>
    <w:rsid w:val="0015420F"/>
    <w:rsid w:val="0015540C"/>
    <w:rsid w:val="00172335"/>
    <w:rsid w:val="0017416C"/>
    <w:rsid w:val="00191475"/>
    <w:rsid w:val="001B7C69"/>
    <w:rsid w:val="001C2F38"/>
    <w:rsid w:val="001C6955"/>
    <w:rsid w:val="001C7002"/>
    <w:rsid w:val="001D0B17"/>
    <w:rsid w:val="001E0A54"/>
    <w:rsid w:val="001E328C"/>
    <w:rsid w:val="001E3350"/>
    <w:rsid w:val="001F45AC"/>
    <w:rsid w:val="001F6AFC"/>
    <w:rsid w:val="00220A7E"/>
    <w:rsid w:val="00223100"/>
    <w:rsid w:val="00227D3F"/>
    <w:rsid w:val="002358E5"/>
    <w:rsid w:val="00243375"/>
    <w:rsid w:val="00250106"/>
    <w:rsid w:val="00255F78"/>
    <w:rsid w:val="00261CA2"/>
    <w:rsid w:val="002715EB"/>
    <w:rsid w:val="00272C70"/>
    <w:rsid w:val="0027553B"/>
    <w:rsid w:val="00277178"/>
    <w:rsid w:val="002C1506"/>
    <w:rsid w:val="002C362F"/>
    <w:rsid w:val="002C5466"/>
    <w:rsid w:val="002D4555"/>
    <w:rsid w:val="002E6921"/>
    <w:rsid w:val="002F70F5"/>
    <w:rsid w:val="00301EAD"/>
    <w:rsid w:val="00306A62"/>
    <w:rsid w:val="003115C3"/>
    <w:rsid w:val="00314A8C"/>
    <w:rsid w:val="003214D5"/>
    <w:rsid w:val="003220E3"/>
    <w:rsid w:val="00334997"/>
    <w:rsid w:val="0034227B"/>
    <w:rsid w:val="00360A5D"/>
    <w:rsid w:val="003714D2"/>
    <w:rsid w:val="00371F04"/>
    <w:rsid w:val="00376DA3"/>
    <w:rsid w:val="003829BB"/>
    <w:rsid w:val="00387220"/>
    <w:rsid w:val="00393C5D"/>
    <w:rsid w:val="003979CF"/>
    <w:rsid w:val="003A1432"/>
    <w:rsid w:val="003A1935"/>
    <w:rsid w:val="003B6AA7"/>
    <w:rsid w:val="003C0BF8"/>
    <w:rsid w:val="003C37BC"/>
    <w:rsid w:val="003C4FA3"/>
    <w:rsid w:val="003D4B4C"/>
    <w:rsid w:val="003D51AB"/>
    <w:rsid w:val="003E5029"/>
    <w:rsid w:val="003F0683"/>
    <w:rsid w:val="00407B55"/>
    <w:rsid w:val="004120E9"/>
    <w:rsid w:val="00413FA7"/>
    <w:rsid w:val="004169B3"/>
    <w:rsid w:val="00435D0B"/>
    <w:rsid w:val="0044236D"/>
    <w:rsid w:val="0045293A"/>
    <w:rsid w:val="00455E52"/>
    <w:rsid w:val="00457829"/>
    <w:rsid w:val="00461CD1"/>
    <w:rsid w:val="00463C89"/>
    <w:rsid w:val="00464E18"/>
    <w:rsid w:val="00474371"/>
    <w:rsid w:val="00476FDF"/>
    <w:rsid w:val="00482C13"/>
    <w:rsid w:val="00492753"/>
    <w:rsid w:val="004A2B2A"/>
    <w:rsid w:val="004B69A2"/>
    <w:rsid w:val="004C3CE0"/>
    <w:rsid w:val="004D1EA5"/>
    <w:rsid w:val="004D264D"/>
    <w:rsid w:val="004D6429"/>
    <w:rsid w:val="004E1094"/>
    <w:rsid w:val="004E1876"/>
    <w:rsid w:val="004E3285"/>
    <w:rsid w:val="004F0988"/>
    <w:rsid w:val="004F1BB9"/>
    <w:rsid w:val="004F74FC"/>
    <w:rsid w:val="004F7A8C"/>
    <w:rsid w:val="00505918"/>
    <w:rsid w:val="0051175B"/>
    <w:rsid w:val="0051685C"/>
    <w:rsid w:val="00517504"/>
    <w:rsid w:val="005233B0"/>
    <w:rsid w:val="00523FC1"/>
    <w:rsid w:val="005276F3"/>
    <w:rsid w:val="00532BAD"/>
    <w:rsid w:val="0054310E"/>
    <w:rsid w:val="00547742"/>
    <w:rsid w:val="005531ED"/>
    <w:rsid w:val="00570897"/>
    <w:rsid w:val="0057205B"/>
    <w:rsid w:val="00577828"/>
    <w:rsid w:val="00592B4F"/>
    <w:rsid w:val="005A3982"/>
    <w:rsid w:val="005A579E"/>
    <w:rsid w:val="005B47FF"/>
    <w:rsid w:val="005B6BAB"/>
    <w:rsid w:val="005C171C"/>
    <w:rsid w:val="005E0361"/>
    <w:rsid w:val="005E67DF"/>
    <w:rsid w:val="005F2AA5"/>
    <w:rsid w:val="005F6644"/>
    <w:rsid w:val="00604241"/>
    <w:rsid w:val="006054B8"/>
    <w:rsid w:val="0060657D"/>
    <w:rsid w:val="00614539"/>
    <w:rsid w:val="00617B63"/>
    <w:rsid w:val="0062010B"/>
    <w:rsid w:val="00620B88"/>
    <w:rsid w:val="00620BCD"/>
    <w:rsid w:val="0062353C"/>
    <w:rsid w:val="0062380E"/>
    <w:rsid w:val="0063777B"/>
    <w:rsid w:val="00643FD1"/>
    <w:rsid w:val="00646A30"/>
    <w:rsid w:val="00653A23"/>
    <w:rsid w:val="00654799"/>
    <w:rsid w:val="006554D0"/>
    <w:rsid w:val="0065687A"/>
    <w:rsid w:val="00656ABE"/>
    <w:rsid w:val="00666EB8"/>
    <w:rsid w:val="00677CD0"/>
    <w:rsid w:val="006809DC"/>
    <w:rsid w:val="0068130A"/>
    <w:rsid w:val="00682B02"/>
    <w:rsid w:val="006A169A"/>
    <w:rsid w:val="006A1E06"/>
    <w:rsid w:val="006B00AC"/>
    <w:rsid w:val="006B48E1"/>
    <w:rsid w:val="006B6CF2"/>
    <w:rsid w:val="006C01CC"/>
    <w:rsid w:val="006C1832"/>
    <w:rsid w:val="006C1922"/>
    <w:rsid w:val="006C26A9"/>
    <w:rsid w:val="006C3482"/>
    <w:rsid w:val="006C67B4"/>
    <w:rsid w:val="006C68D6"/>
    <w:rsid w:val="006E2C71"/>
    <w:rsid w:val="006E4E5E"/>
    <w:rsid w:val="006E5E14"/>
    <w:rsid w:val="006E5F8C"/>
    <w:rsid w:val="006F46D3"/>
    <w:rsid w:val="006F573A"/>
    <w:rsid w:val="00702191"/>
    <w:rsid w:val="00705D65"/>
    <w:rsid w:val="00715E1B"/>
    <w:rsid w:val="007212D3"/>
    <w:rsid w:val="00735B45"/>
    <w:rsid w:val="007366E2"/>
    <w:rsid w:val="0074423D"/>
    <w:rsid w:val="00745909"/>
    <w:rsid w:val="00745CB1"/>
    <w:rsid w:val="007476D3"/>
    <w:rsid w:val="00751592"/>
    <w:rsid w:val="0075189A"/>
    <w:rsid w:val="007810A9"/>
    <w:rsid w:val="00781A5E"/>
    <w:rsid w:val="00782322"/>
    <w:rsid w:val="00782A64"/>
    <w:rsid w:val="007938A8"/>
    <w:rsid w:val="00793D62"/>
    <w:rsid w:val="007961ED"/>
    <w:rsid w:val="007B0A28"/>
    <w:rsid w:val="007B359C"/>
    <w:rsid w:val="007B7E9C"/>
    <w:rsid w:val="007C1CB4"/>
    <w:rsid w:val="007C5425"/>
    <w:rsid w:val="007C5579"/>
    <w:rsid w:val="007C62A9"/>
    <w:rsid w:val="007D3DD9"/>
    <w:rsid w:val="007E0B40"/>
    <w:rsid w:val="007E4018"/>
    <w:rsid w:val="007E7DEB"/>
    <w:rsid w:val="007F2BF3"/>
    <w:rsid w:val="007F43D1"/>
    <w:rsid w:val="007F5264"/>
    <w:rsid w:val="00801DA5"/>
    <w:rsid w:val="008045A1"/>
    <w:rsid w:val="008153C4"/>
    <w:rsid w:val="00815FCF"/>
    <w:rsid w:val="008163F5"/>
    <w:rsid w:val="008356C4"/>
    <w:rsid w:val="0084478C"/>
    <w:rsid w:val="00851800"/>
    <w:rsid w:val="00852E74"/>
    <w:rsid w:val="00853879"/>
    <w:rsid w:val="00853B03"/>
    <w:rsid w:val="00853D12"/>
    <w:rsid w:val="00855091"/>
    <w:rsid w:val="00856620"/>
    <w:rsid w:val="0085743A"/>
    <w:rsid w:val="00862500"/>
    <w:rsid w:val="00870EF3"/>
    <w:rsid w:val="008755AA"/>
    <w:rsid w:val="00876D65"/>
    <w:rsid w:val="00885CCC"/>
    <w:rsid w:val="00885E8E"/>
    <w:rsid w:val="00893C55"/>
    <w:rsid w:val="00896E42"/>
    <w:rsid w:val="008A6A12"/>
    <w:rsid w:val="008B465A"/>
    <w:rsid w:val="008B6C3A"/>
    <w:rsid w:val="008B7971"/>
    <w:rsid w:val="008C2709"/>
    <w:rsid w:val="008C4314"/>
    <w:rsid w:val="008D2214"/>
    <w:rsid w:val="008E52BB"/>
    <w:rsid w:val="008E71EA"/>
    <w:rsid w:val="008E7742"/>
    <w:rsid w:val="008F6338"/>
    <w:rsid w:val="008F772B"/>
    <w:rsid w:val="00907903"/>
    <w:rsid w:val="009210ED"/>
    <w:rsid w:val="00936DE1"/>
    <w:rsid w:val="0094095E"/>
    <w:rsid w:val="00946711"/>
    <w:rsid w:val="00947535"/>
    <w:rsid w:val="00964B8E"/>
    <w:rsid w:val="00970006"/>
    <w:rsid w:val="00984B21"/>
    <w:rsid w:val="009A1677"/>
    <w:rsid w:val="009A2C2C"/>
    <w:rsid w:val="009A2E55"/>
    <w:rsid w:val="009B149E"/>
    <w:rsid w:val="009B72A4"/>
    <w:rsid w:val="009C218A"/>
    <w:rsid w:val="009C2EBE"/>
    <w:rsid w:val="009C5594"/>
    <w:rsid w:val="009D1868"/>
    <w:rsid w:val="009D291C"/>
    <w:rsid w:val="009D79C5"/>
    <w:rsid w:val="009E0E89"/>
    <w:rsid w:val="009E38AF"/>
    <w:rsid w:val="009F2150"/>
    <w:rsid w:val="009F47F6"/>
    <w:rsid w:val="009F4F9D"/>
    <w:rsid w:val="009F5A90"/>
    <w:rsid w:val="00A1663A"/>
    <w:rsid w:val="00A212B9"/>
    <w:rsid w:val="00A21C19"/>
    <w:rsid w:val="00A25516"/>
    <w:rsid w:val="00A30220"/>
    <w:rsid w:val="00A4075E"/>
    <w:rsid w:val="00A43473"/>
    <w:rsid w:val="00A4517D"/>
    <w:rsid w:val="00A4751B"/>
    <w:rsid w:val="00A51CB4"/>
    <w:rsid w:val="00A55EF1"/>
    <w:rsid w:val="00A60DD7"/>
    <w:rsid w:val="00A629B1"/>
    <w:rsid w:val="00A6390D"/>
    <w:rsid w:val="00A66679"/>
    <w:rsid w:val="00A713DE"/>
    <w:rsid w:val="00A8220B"/>
    <w:rsid w:val="00A8358D"/>
    <w:rsid w:val="00A855DC"/>
    <w:rsid w:val="00A870C2"/>
    <w:rsid w:val="00A91503"/>
    <w:rsid w:val="00A91914"/>
    <w:rsid w:val="00A93F85"/>
    <w:rsid w:val="00A9498C"/>
    <w:rsid w:val="00A951C5"/>
    <w:rsid w:val="00A96E2A"/>
    <w:rsid w:val="00AA59B2"/>
    <w:rsid w:val="00AA6669"/>
    <w:rsid w:val="00AB4458"/>
    <w:rsid w:val="00AB6F76"/>
    <w:rsid w:val="00AC1335"/>
    <w:rsid w:val="00AC14AD"/>
    <w:rsid w:val="00AC32DE"/>
    <w:rsid w:val="00AD2F05"/>
    <w:rsid w:val="00AD41D0"/>
    <w:rsid w:val="00AE0BBC"/>
    <w:rsid w:val="00AE189C"/>
    <w:rsid w:val="00AE6D0C"/>
    <w:rsid w:val="00AF3457"/>
    <w:rsid w:val="00B07638"/>
    <w:rsid w:val="00B155E7"/>
    <w:rsid w:val="00B2389A"/>
    <w:rsid w:val="00B319A8"/>
    <w:rsid w:val="00B4162D"/>
    <w:rsid w:val="00B45647"/>
    <w:rsid w:val="00B47830"/>
    <w:rsid w:val="00B47C33"/>
    <w:rsid w:val="00B506C7"/>
    <w:rsid w:val="00B53121"/>
    <w:rsid w:val="00B62A4D"/>
    <w:rsid w:val="00B70971"/>
    <w:rsid w:val="00B73A4A"/>
    <w:rsid w:val="00B76346"/>
    <w:rsid w:val="00B86408"/>
    <w:rsid w:val="00BB35E0"/>
    <w:rsid w:val="00BC3959"/>
    <w:rsid w:val="00BC4E7C"/>
    <w:rsid w:val="00BD331E"/>
    <w:rsid w:val="00BD51CA"/>
    <w:rsid w:val="00BE4F89"/>
    <w:rsid w:val="00BF0615"/>
    <w:rsid w:val="00BF4C35"/>
    <w:rsid w:val="00C03C83"/>
    <w:rsid w:val="00C05ADA"/>
    <w:rsid w:val="00C150B2"/>
    <w:rsid w:val="00C17969"/>
    <w:rsid w:val="00C25430"/>
    <w:rsid w:val="00C25C6D"/>
    <w:rsid w:val="00C26039"/>
    <w:rsid w:val="00C30FA3"/>
    <w:rsid w:val="00C34E9C"/>
    <w:rsid w:val="00C36DA8"/>
    <w:rsid w:val="00C41E10"/>
    <w:rsid w:val="00C441FD"/>
    <w:rsid w:val="00C6154F"/>
    <w:rsid w:val="00C65479"/>
    <w:rsid w:val="00C66C08"/>
    <w:rsid w:val="00C6791E"/>
    <w:rsid w:val="00C70B33"/>
    <w:rsid w:val="00C72D23"/>
    <w:rsid w:val="00C76CA5"/>
    <w:rsid w:val="00C82F90"/>
    <w:rsid w:val="00C85B0C"/>
    <w:rsid w:val="00C86EAE"/>
    <w:rsid w:val="00C91415"/>
    <w:rsid w:val="00C93DE1"/>
    <w:rsid w:val="00C96BE9"/>
    <w:rsid w:val="00C979D6"/>
    <w:rsid w:val="00CB0AA4"/>
    <w:rsid w:val="00CB4944"/>
    <w:rsid w:val="00CC1197"/>
    <w:rsid w:val="00CC1259"/>
    <w:rsid w:val="00CC455D"/>
    <w:rsid w:val="00CC79B2"/>
    <w:rsid w:val="00CD4D7A"/>
    <w:rsid w:val="00CD6231"/>
    <w:rsid w:val="00CE5403"/>
    <w:rsid w:val="00CF409C"/>
    <w:rsid w:val="00D11306"/>
    <w:rsid w:val="00D1175B"/>
    <w:rsid w:val="00D11DEA"/>
    <w:rsid w:val="00D148B1"/>
    <w:rsid w:val="00D14E6B"/>
    <w:rsid w:val="00D26408"/>
    <w:rsid w:val="00D2739C"/>
    <w:rsid w:val="00D33FE9"/>
    <w:rsid w:val="00D37019"/>
    <w:rsid w:val="00D430E5"/>
    <w:rsid w:val="00D43F46"/>
    <w:rsid w:val="00D45449"/>
    <w:rsid w:val="00D62847"/>
    <w:rsid w:val="00D62924"/>
    <w:rsid w:val="00D71110"/>
    <w:rsid w:val="00D833C7"/>
    <w:rsid w:val="00D845CC"/>
    <w:rsid w:val="00D85376"/>
    <w:rsid w:val="00D9302C"/>
    <w:rsid w:val="00D938E5"/>
    <w:rsid w:val="00DB229E"/>
    <w:rsid w:val="00DB31AB"/>
    <w:rsid w:val="00DB4A88"/>
    <w:rsid w:val="00DC0016"/>
    <w:rsid w:val="00DD4701"/>
    <w:rsid w:val="00DF270A"/>
    <w:rsid w:val="00DF5AB6"/>
    <w:rsid w:val="00DF7DDA"/>
    <w:rsid w:val="00E02AA2"/>
    <w:rsid w:val="00E05C38"/>
    <w:rsid w:val="00E06DAD"/>
    <w:rsid w:val="00E07777"/>
    <w:rsid w:val="00E112F4"/>
    <w:rsid w:val="00E14FE5"/>
    <w:rsid w:val="00E150E6"/>
    <w:rsid w:val="00E15B5A"/>
    <w:rsid w:val="00E1724F"/>
    <w:rsid w:val="00E326C4"/>
    <w:rsid w:val="00E3523F"/>
    <w:rsid w:val="00E35EF8"/>
    <w:rsid w:val="00E36AD6"/>
    <w:rsid w:val="00E36D13"/>
    <w:rsid w:val="00E56419"/>
    <w:rsid w:val="00E61833"/>
    <w:rsid w:val="00E643A6"/>
    <w:rsid w:val="00E700C0"/>
    <w:rsid w:val="00E76600"/>
    <w:rsid w:val="00E8266B"/>
    <w:rsid w:val="00E836F2"/>
    <w:rsid w:val="00E844A5"/>
    <w:rsid w:val="00E91575"/>
    <w:rsid w:val="00E9241F"/>
    <w:rsid w:val="00E95660"/>
    <w:rsid w:val="00EA50B4"/>
    <w:rsid w:val="00EA58DF"/>
    <w:rsid w:val="00EA713B"/>
    <w:rsid w:val="00EA73BA"/>
    <w:rsid w:val="00EA7525"/>
    <w:rsid w:val="00EB1182"/>
    <w:rsid w:val="00EB1685"/>
    <w:rsid w:val="00EB1732"/>
    <w:rsid w:val="00EB4340"/>
    <w:rsid w:val="00EB5897"/>
    <w:rsid w:val="00EC4C9D"/>
    <w:rsid w:val="00EC7922"/>
    <w:rsid w:val="00ED14E7"/>
    <w:rsid w:val="00EF195F"/>
    <w:rsid w:val="00EF7A51"/>
    <w:rsid w:val="00F01232"/>
    <w:rsid w:val="00F04785"/>
    <w:rsid w:val="00F17609"/>
    <w:rsid w:val="00F23495"/>
    <w:rsid w:val="00F24F14"/>
    <w:rsid w:val="00F25C8A"/>
    <w:rsid w:val="00F272AC"/>
    <w:rsid w:val="00F544AB"/>
    <w:rsid w:val="00F6588E"/>
    <w:rsid w:val="00F72998"/>
    <w:rsid w:val="00F811E6"/>
    <w:rsid w:val="00F814B0"/>
    <w:rsid w:val="00F81A37"/>
    <w:rsid w:val="00F82F64"/>
    <w:rsid w:val="00F87964"/>
    <w:rsid w:val="00F9176D"/>
    <w:rsid w:val="00F9738E"/>
    <w:rsid w:val="00FA4C9C"/>
    <w:rsid w:val="00FC0466"/>
    <w:rsid w:val="00FC601A"/>
    <w:rsid w:val="00FC632D"/>
    <w:rsid w:val="00FD304D"/>
    <w:rsid w:val="00FE1B08"/>
    <w:rsid w:val="00FE3B6B"/>
    <w:rsid w:val="00FE6A64"/>
    <w:rsid w:val="00FF1D1C"/>
    <w:rsid w:val="00FF7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977AF14"/>
  <w15:docId w15:val="{027060ED-0543-4FD7-9641-98F38761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DE1"/>
    <w:rPr>
      <w:sz w:val="24"/>
      <w:szCs w:val="24"/>
    </w:rPr>
  </w:style>
  <w:style w:type="paragraph" w:styleId="Heading1">
    <w:name w:val="heading 1"/>
    <w:basedOn w:val="Normal"/>
    <w:next w:val="Normal"/>
    <w:link w:val="Heading1Char"/>
    <w:qFormat/>
    <w:rsid w:val="00855091"/>
    <w:pPr>
      <w:keepNext/>
      <w:ind w:left="720"/>
      <w:outlineLvl w:val="0"/>
    </w:pPr>
    <w:rPr>
      <w:rFonts w:ascii="CG Times" w:hAnsi="CG Times"/>
      <w:b/>
    </w:rPr>
  </w:style>
  <w:style w:type="paragraph" w:styleId="Heading2">
    <w:name w:val="heading 2"/>
    <w:basedOn w:val="Normal"/>
    <w:next w:val="Normal"/>
    <w:link w:val="Heading2Char"/>
    <w:qFormat/>
    <w:rsid w:val="0085509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C67B4"/>
    <w:rPr>
      <w:rFonts w:ascii="Tahoma" w:hAnsi="Tahoma" w:cs="Tahoma"/>
      <w:sz w:val="16"/>
      <w:szCs w:val="16"/>
    </w:rPr>
  </w:style>
  <w:style w:type="paragraph" w:styleId="Header">
    <w:name w:val="header"/>
    <w:basedOn w:val="Normal"/>
    <w:link w:val="HeaderChar"/>
    <w:uiPriority w:val="99"/>
    <w:rsid w:val="00F82F64"/>
    <w:pPr>
      <w:widowControl w:val="0"/>
      <w:tabs>
        <w:tab w:val="center" w:pos="4320"/>
        <w:tab w:val="right" w:pos="8640"/>
      </w:tabs>
    </w:pPr>
    <w:rPr>
      <w:snapToGrid w:val="0"/>
      <w:szCs w:val="20"/>
    </w:rPr>
  </w:style>
  <w:style w:type="character" w:styleId="PageNumber">
    <w:name w:val="page number"/>
    <w:basedOn w:val="DefaultParagraphFont"/>
    <w:rsid w:val="00F82F64"/>
  </w:style>
  <w:style w:type="paragraph" w:styleId="Footer">
    <w:name w:val="footer"/>
    <w:basedOn w:val="Normal"/>
    <w:link w:val="FooterChar"/>
    <w:uiPriority w:val="99"/>
    <w:rsid w:val="00E9241F"/>
    <w:pPr>
      <w:tabs>
        <w:tab w:val="center" w:pos="4320"/>
        <w:tab w:val="right" w:pos="8640"/>
      </w:tabs>
    </w:pPr>
    <w:rPr>
      <w:szCs w:val="20"/>
    </w:rPr>
  </w:style>
  <w:style w:type="paragraph" w:styleId="FootnoteText">
    <w:name w:val="footnote text"/>
    <w:basedOn w:val="Normal"/>
    <w:semiHidden/>
    <w:rsid w:val="00E9241F"/>
    <w:rPr>
      <w:sz w:val="20"/>
      <w:szCs w:val="20"/>
    </w:rPr>
  </w:style>
  <w:style w:type="character" w:styleId="FootnoteReference">
    <w:name w:val="footnote reference"/>
    <w:basedOn w:val="DefaultParagraphFont"/>
    <w:semiHidden/>
    <w:rsid w:val="00E9241F"/>
    <w:rPr>
      <w:vertAlign w:val="superscript"/>
    </w:rPr>
  </w:style>
  <w:style w:type="character" w:styleId="Hyperlink">
    <w:name w:val="Hyperlink"/>
    <w:basedOn w:val="DefaultParagraphFont"/>
    <w:rsid w:val="007961ED"/>
    <w:rPr>
      <w:color w:val="0000FF"/>
      <w:u w:val="single"/>
    </w:rPr>
  </w:style>
  <w:style w:type="paragraph" w:styleId="BodyText">
    <w:name w:val="Body Text"/>
    <w:basedOn w:val="Normal"/>
    <w:link w:val="BodyTextChar"/>
    <w:rsid w:val="00FE6A64"/>
    <w:rPr>
      <w:sz w:val="22"/>
    </w:rPr>
  </w:style>
  <w:style w:type="character" w:customStyle="1" w:styleId="BodyTextChar">
    <w:name w:val="Body Text Char"/>
    <w:basedOn w:val="DefaultParagraphFont"/>
    <w:link w:val="BodyText"/>
    <w:rsid w:val="00FE6A64"/>
    <w:rPr>
      <w:sz w:val="22"/>
      <w:szCs w:val="24"/>
    </w:rPr>
  </w:style>
  <w:style w:type="paragraph" w:styleId="NoSpacing">
    <w:name w:val="No Spacing"/>
    <w:uiPriority w:val="1"/>
    <w:qFormat/>
    <w:rsid w:val="00FE6A64"/>
    <w:rPr>
      <w:sz w:val="24"/>
      <w:szCs w:val="24"/>
    </w:rPr>
  </w:style>
  <w:style w:type="character" w:styleId="CommentReference">
    <w:name w:val="annotation reference"/>
    <w:basedOn w:val="DefaultParagraphFont"/>
    <w:uiPriority w:val="99"/>
    <w:semiHidden/>
    <w:unhideWhenUsed/>
    <w:rsid w:val="00E700C0"/>
    <w:rPr>
      <w:sz w:val="16"/>
      <w:szCs w:val="16"/>
    </w:rPr>
  </w:style>
  <w:style w:type="paragraph" w:styleId="CommentText">
    <w:name w:val="annotation text"/>
    <w:basedOn w:val="Normal"/>
    <w:link w:val="CommentTextChar"/>
    <w:uiPriority w:val="99"/>
    <w:semiHidden/>
    <w:unhideWhenUsed/>
    <w:rsid w:val="00E700C0"/>
    <w:rPr>
      <w:sz w:val="20"/>
      <w:szCs w:val="20"/>
    </w:rPr>
  </w:style>
  <w:style w:type="character" w:customStyle="1" w:styleId="CommentTextChar">
    <w:name w:val="Comment Text Char"/>
    <w:basedOn w:val="DefaultParagraphFont"/>
    <w:link w:val="CommentText"/>
    <w:uiPriority w:val="99"/>
    <w:semiHidden/>
    <w:rsid w:val="00E700C0"/>
  </w:style>
  <w:style w:type="paragraph" w:styleId="CommentSubject">
    <w:name w:val="annotation subject"/>
    <w:basedOn w:val="CommentText"/>
    <w:next w:val="CommentText"/>
    <w:link w:val="CommentSubjectChar"/>
    <w:uiPriority w:val="99"/>
    <w:semiHidden/>
    <w:unhideWhenUsed/>
    <w:rsid w:val="00E700C0"/>
    <w:rPr>
      <w:b/>
      <w:bCs/>
    </w:rPr>
  </w:style>
  <w:style w:type="character" w:customStyle="1" w:styleId="CommentSubjectChar">
    <w:name w:val="Comment Subject Char"/>
    <w:basedOn w:val="CommentTextChar"/>
    <w:link w:val="CommentSubject"/>
    <w:uiPriority w:val="99"/>
    <w:semiHidden/>
    <w:rsid w:val="00E700C0"/>
    <w:rPr>
      <w:b/>
      <w:bCs/>
    </w:rPr>
  </w:style>
  <w:style w:type="paragraph" w:styleId="ListParagraph">
    <w:name w:val="List Paragraph"/>
    <w:basedOn w:val="Normal"/>
    <w:uiPriority w:val="34"/>
    <w:qFormat/>
    <w:rsid w:val="000B352E"/>
    <w:pPr>
      <w:ind w:left="720"/>
    </w:pPr>
    <w:rPr>
      <w:rFonts w:ascii="Calibri" w:eastAsia="Calibri" w:hAnsi="Calibri" w:cs="Calibri"/>
    </w:rPr>
  </w:style>
  <w:style w:type="table" w:styleId="TableGrid">
    <w:name w:val="Table Grid"/>
    <w:basedOn w:val="TableNormal"/>
    <w:uiPriority w:val="59"/>
    <w:rsid w:val="000B352E"/>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0988"/>
    <w:rPr>
      <w:sz w:val="24"/>
      <w:szCs w:val="24"/>
    </w:rPr>
  </w:style>
  <w:style w:type="character" w:customStyle="1" w:styleId="Heading1Char">
    <w:name w:val="Heading 1 Char"/>
    <w:basedOn w:val="DefaultParagraphFont"/>
    <w:link w:val="Heading1"/>
    <w:rsid w:val="00855091"/>
    <w:rPr>
      <w:rFonts w:ascii="CG Times" w:hAnsi="CG Times"/>
      <w:b/>
      <w:sz w:val="24"/>
      <w:szCs w:val="24"/>
    </w:rPr>
  </w:style>
  <w:style w:type="character" w:customStyle="1" w:styleId="Heading2Char">
    <w:name w:val="Heading 2 Char"/>
    <w:basedOn w:val="DefaultParagraphFont"/>
    <w:link w:val="Heading2"/>
    <w:rsid w:val="00855091"/>
    <w:rPr>
      <w:rFonts w:ascii="Arial" w:hAnsi="Arial" w:cs="Arial"/>
      <w:b/>
      <w:bCs/>
      <w:i/>
      <w:iCs/>
      <w:sz w:val="28"/>
      <w:szCs w:val="28"/>
    </w:rPr>
  </w:style>
  <w:style w:type="paragraph" w:styleId="BodyText3">
    <w:name w:val="Body Text 3"/>
    <w:basedOn w:val="Normal"/>
    <w:link w:val="BodyText3Char"/>
    <w:rsid w:val="00855091"/>
    <w:pPr>
      <w:spacing w:after="120"/>
    </w:pPr>
    <w:rPr>
      <w:sz w:val="16"/>
      <w:szCs w:val="16"/>
    </w:rPr>
  </w:style>
  <w:style w:type="character" w:customStyle="1" w:styleId="BodyText3Char">
    <w:name w:val="Body Text 3 Char"/>
    <w:basedOn w:val="DefaultParagraphFont"/>
    <w:link w:val="BodyText3"/>
    <w:rsid w:val="00855091"/>
    <w:rPr>
      <w:sz w:val="16"/>
      <w:szCs w:val="16"/>
    </w:rPr>
  </w:style>
  <w:style w:type="character" w:customStyle="1" w:styleId="HeaderChar">
    <w:name w:val="Header Char"/>
    <w:basedOn w:val="DefaultParagraphFont"/>
    <w:link w:val="Header"/>
    <w:uiPriority w:val="99"/>
    <w:rsid w:val="00A4517D"/>
    <w:rPr>
      <w:snapToGrid w:val="0"/>
      <w:sz w:val="24"/>
    </w:rPr>
  </w:style>
  <w:style w:type="character" w:customStyle="1" w:styleId="FooterChar">
    <w:name w:val="Footer Char"/>
    <w:basedOn w:val="DefaultParagraphFont"/>
    <w:link w:val="Footer"/>
    <w:uiPriority w:val="99"/>
    <w:rsid w:val="004E109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650832">
      <w:bodyDiv w:val="1"/>
      <w:marLeft w:val="0"/>
      <w:marRight w:val="0"/>
      <w:marTop w:val="0"/>
      <w:marBottom w:val="0"/>
      <w:divBdr>
        <w:top w:val="none" w:sz="0" w:space="0" w:color="auto"/>
        <w:left w:val="none" w:sz="0" w:space="0" w:color="auto"/>
        <w:bottom w:val="none" w:sz="0" w:space="0" w:color="auto"/>
        <w:right w:val="none" w:sz="0" w:space="0" w:color="auto"/>
      </w:divBdr>
    </w:div>
    <w:div w:id="1083333015">
      <w:bodyDiv w:val="1"/>
      <w:marLeft w:val="0"/>
      <w:marRight w:val="0"/>
      <w:marTop w:val="0"/>
      <w:marBottom w:val="0"/>
      <w:divBdr>
        <w:top w:val="none" w:sz="0" w:space="0" w:color="auto"/>
        <w:left w:val="none" w:sz="0" w:space="0" w:color="auto"/>
        <w:bottom w:val="none" w:sz="0" w:space="0" w:color="auto"/>
        <w:right w:val="none" w:sz="0" w:space="0" w:color="auto"/>
      </w:divBdr>
    </w:div>
    <w:div w:id="1086194624">
      <w:bodyDiv w:val="1"/>
      <w:marLeft w:val="0"/>
      <w:marRight w:val="0"/>
      <w:marTop w:val="0"/>
      <w:marBottom w:val="0"/>
      <w:divBdr>
        <w:top w:val="none" w:sz="0" w:space="0" w:color="auto"/>
        <w:left w:val="none" w:sz="0" w:space="0" w:color="auto"/>
        <w:bottom w:val="none" w:sz="0" w:space="0" w:color="auto"/>
        <w:right w:val="none" w:sz="0" w:space="0" w:color="auto"/>
      </w:divBdr>
    </w:div>
    <w:div w:id="1458910887">
      <w:bodyDiv w:val="1"/>
      <w:marLeft w:val="0"/>
      <w:marRight w:val="0"/>
      <w:marTop w:val="0"/>
      <w:marBottom w:val="0"/>
      <w:divBdr>
        <w:top w:val="none" w:sz="0" w:space="0" w:color="auto"/>
        <w:left w:val="none" w:sz="0" w:space="0" w:color="auto"/>
        <w:bottom w:val="none" w:sz="0" w:space="0" w:color="auto"/>
        <w:right w:val="none" w:sz="0" w:space="0" w:color="auto"/>
      </w:divBdr>
    </w:div>
    <w:div w:id="1680546963">
      <w:bodyDiv w:val="1"/>
      <w:marLeft w:val="0"/>
      <w:marRight w:val="0"/>
      <w:marTop w:val="0"/>
      <w:marBottom w:val="0"/>
      <w:divBdr>
        <w:top w:val="none" w:sz="0" w:space="0" w:color="auto"/>
        <w:left w:val="none" w:sz="0" w:space="0" w:color="auto"/>
        <w:bottom w:val="none" w:sz="0" w:space="0" w:color="auto"/>
        <w:right w:val="none" w:sz="0" w:space="0" w:color="auto"/>
      </w:divBdr>
    </w:div>
    <w:div w:id="1738625283">
      <w:bodyDiv w:val="1"/>
      <w:marLeft w:val="0"/>
      <w:marRight w:val="0"/>
      <w:marTop w:val="0"/>
      <w:marBottom w:val="0"/>
      <w:divBdr>
        <w:top w:val="none" w:sz="0" w:space="0" w:color="auto"/>
        <w:left w:val="none" w:sz="0" w:space="0" w:color="auto"/>
        <w:bottom w:val="none" w:sz="0" w:space="0" w:color="auto"/>
        <w:right w:val="none" w:sz="0" w:space="0" w:color="auto"/>
      </w:divBdr>
    </w:div>
    <w:div w:id="2082828520">
      <w:bodyDiv w:val="1"/>
      <w:marLeft w:val="0"/>
      <w:marRight w:val="0"/>
      <w:marTop w:val="0"/>
      <w:marBottom w:val="0"/>
      <w:divBdr>
        <w:top w:val="none" w:sz="0" w:space="0" w:color="auto"/>
        <w:left w:val="none" w:sz="0" w:space="0" w:color="auto"/>
        <w:bottom w:val="none" w:sz="0" w:space="0" w:color="auto"/>
        <w:right w:val="none" w:sz="0" w:space="0" w:color="auto"/>
      </w:divBdr>
      <w:divsChild>
        <w:div w:id="853685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C51CE-1FFE-4A05-81DA-028F488B1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1675</Words>
  <Characters>9835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Health Care Briefing</vt:lpstr>
    </vt:vector>
  </TitlesOfParts>
  <Company>U.S. Treasury Department</Company>
  <LinksUpToDate>false</LinksUpToDate>
  <CharactersWithSpaces>11488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Care Briefing</dc:title>
  <dc:creator>brownjas</dc:creator>
  <cp:lastModifiedBy>Fishman, Brette</cp:lastModifiedBy>
  <cp:revision>4</cp:revision>
  <cp:lastPrinted>2013-02-26T16:01:00Z</cp:lastPrinted>
  <dcterms:created xsi:type="dcterms:W3CDTF">2015-05-26T12:36:00Z</dcterms:created>
  <dcterms:modified xsi:type="dcterms:W3CDTF">2015-05-26T12:48:00Z</dcterms:modified>
</cp:coreProperties>
</file>