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39" w:rsidRPr="00C47939" w:rsidRDefault="00C47939" w:rsidP="00C47939">
      <w:pPr>
        <w:jc w:val="center"/>
        <w:rPr>
          <w:b/>
          <w:sz w:val="32"/>
          <w:szCs w:val="32"/>
        </w:rPr>
      </w:pPr>
      <w:r w:rsidRPr="00C47939">
        <w:rPr>
          <w:b/>
          <w:sz w:val="32"/>
          <w:szCs w:val="32"/>
        </w:rPr>
        <w:t xml:space="preserve">Narrative of </w:t>
      </w:r>
      <w:r w:rsidR="00867BC6">
        <w:rPr>
          <w:b/>
          <w:sz w:val="32"/>
          <w:szCs w:val="32"/>
        </w:rPr>
        <w:t>Change</w:t>
      </w:r>
      <w:r w:rsidRPr="00C47939">
        <w:rPr>
          <w:b/>
          <w:sz w:val="32"/>
          <w:szCs w:val="32"/>
        </w:rPr>
        <w:t>s</w:t>
      </w:r>
    </w:p>
    <w:p w:rsidR="00C47939" w:rsidRDefault="00F67068" w:rsidP="00C47939">
      <w:pPr>
        <w:jc w:val="center"/>
      </w:pPr>
      <w:r w:rsidRPr="00F67068">
        <w:rPr>
          <w:i/>
          <w:sz w:val="20"/>
          <w:szCs w:val="20"/>
        </w:rPr>
        <w:t xml:space="preserve">The purpose of the Narrative of </w:t>
      </w:r>
      <w:r w:rsidR="00867BC6">
        <w:rPr>
          <w:i/>
          <w:sz w:val="20"/>
          <w:szCs w:val="20"/>
        </w:rPr>
        <w:t>Change</w:t>
      </w:r>
      <w:r w:rsidRPr="00F67068">
        <w:rPr>
          <w:i/>
          <w:sz w:val="20"/>
          <w:szCs w:val="20"/>
        </w:rPr>
        <w:t>s is to clearly indicate revisions to a collection since the previous approval</w:t>
      </w:r>
    </w:p>
    <w:p w:rsidR="00F67068" w:rsidRDefault="00F67068" w:rsidP="00C47939">
      <w:pPr>
        <w:jc w:val="center"/>
      </w:pPr>
    </w:p>
    <w:p w:rsidR="00C47939" w:rsidRDefault="00C47939" w:rsidP="00FB58CC">
      <w:pPr>
        <w:jc w:val="center"/>
      </w:pPr>
      <w:r>
        <w:t>Collection Title:</w:t>
      </w:r>
      <w:r w:rsidR="002572E0">
        <w:t xml:space="preserve"> </w:t>
      </w:r>
      <w:r w:rsidR="008B2DAB">
        <w:t xml:space="preserve">Claims </w:t>
      </w:r>
      <w:proofErr w:type="gramStart"/>
      <w:r w:rsidR="008B2DAB">
        <w:t>Under</w:t>
      </w:r>
      <w:proofErr w:type="gramEnd"/>
      <w:r w:rsidR="008B2DAB">
        <w:t xml:space="preserve"> the Oil Pollution Act of 1990</w:t>
      </w:r>
    </w:p>
    <w:p w:rsidR="00C47939" w:rsidRDefault="00C47939" w:rsidP="00C47939">
      <w:pPr>
        <w:jc w:val="center"/>
      </w:pPr>
      <w:r>
        <w:t>OMB Control No.:</w:t>
      </w:r>
      <w:r w:rsidR="002572E0">
        <w:t xml:space="preserve"> </w:t>
      </w:r>
      <w:r w:rsidR="00242960">
        <w:t xml:space="preserve"> </w:t>
      </w:r>
      <w:r w:rsidR="00680DF7">
        <w:t>1625-</w:t>
      </w:r>
      <w:r w:rsidR="009C6973">
        <w:t>00</w:t>
      </w:r>
      <w:r w:rsidR="008B2DAB">
        <w:t>67</w:t>
      </w:r>
    </w:p>
    <w:p w:rsidR="00C47939" w:rsidRDefault="00C47939" w:rsidP="00C47939">
      <w:pPr>
        <w:jc w:val="center"/>
      </w:pPr>
      <w:r>
        <w:t>Current Expiration Date:</w:t>
      </w:r>
      <w:r w:rsidR="002572E0">
        <w:t xml:space="preserve"> </w:t>
      </w:r>
      <w:r w:rsidR="00242960">
        <w:t xml:space="preserve"> </w:t>
      </w:r>
      <w:r w:rsidR="005B1558">
        <w:t>04/30</w:t>
      </w:r>
      <w:r w:rsidR="00417EF8">
        <w:t>/2015</w:t>
      </w:r>
    </w:p>
    <w:p w:rsidR="00C47939" w:rsidRDefault="00C47939" w:rsidP="00C47939">
      <w:pPr>
        <w:jc w:val="center"/>
      </w:pPr>
      <w:r>
        <w:t>Collection Instruments:</w:t>
      </w:r>
      <w:r w:rsidR="002572E0">
        <w:t xml:space="preserve"> </w:t>
      </w:r>
      <w:r w:rsidR="00242960">
        <w:t xml:space="preserve"> </w:t>
      </w:r>
      <w:r w:rsidR="00AF2FC4">
        <w:t>Instruction</w:t>
      </w:r>
    </w:p>
    <w:p w:rsidR="00C47939" w:rsidRDefault="00C47939"/>
    <w:p w:rsidR="00C47939" w:rsidRDefault="00C47939"/>
    <w:p w:rsidR="0085152E" w:rsidRPr="0085152E" w:rsidRDefault="00350C17" w:rsidP="0085152E">
      <w:r w:rsidRPr="00350C17">
        <w:t>There is no proposed change to the reporting or recordkeeping requirements of this collection.  The reporting and recordkeeping requirements</w:t>
      </w:r>
      <w:r w:rsidR="00266C83">
        <w:t>,</w:t>
      </w:r>
      <w:r w:rsidRPr="00350C17">
        <w:t xml:space="preserve"> and the methodology for calculating burden</w:t>
      </w:r>
      <w:r w:rsidR="00266C83">
        <w:t>,</w:t>
      </w:r>
      <w:r w:rsidRPr="00350C17">
        <w:t xml:space="preserve"> remain unchanged.</w:t>
      </w:r>
    </w:p>
    <w:p w:rsidR="0085152E" w:rsidRDefault="0085152E"/>
    <w:p w:rsidR="00C47939" w:rsidRDefault="00F33698">
      <w:r>
        <w:t xml:space="preserve">The following listed below are </w:t>
      </w:r>
      <w:r w:rsidR="00867BC6">
        <w:t>changes</w:t>
      </w:r>
      <w:r>
        <w:t xml:space="preserve"> to the collection:</w:t>
      </w:r>
    </w:p>
    <w:p w:rsidR="004F52FC" w:rsidRDefault="00CD4640" w:rsidP="00F07E5C">
      <w:pPr>
        <w:numPr>
          <w:ilvl w:val="0"/>
          <w:numId w:val="2"/>
        </w:numPr>
      </w:pPr>
      <w:r>
        <w:t xml:space="preserve">Updated working on </w:t>
      </w:r>
      <w:r w:rsidR="008B2DAB">
        <w:t>Claims not paid by</w:t>
      </w:r>
      <w:r>
        <w:t xml:space="preserve">, </w:t>
      </w:r>
      <w:r w:rsidR="008B2DAB">
        <w:t xml:space="preserve"> to settled  of submission or denied </w:t>
      </w:r>
    </w:p>
    <w:p w:rsidR="008B2DAB" w:rsidRDefault="008B2DAB" w:rsidP="008B2DAB">
      <w:pPr>
        <w:numPr>
          <w:ilvl w:val="0"/>
          <w:numId w:val="2"/>
        </w:numPr>
        <w:rPr>
          <w:sz w:val="20"/>
        </w:rPr>
      </w:pPr>
      <w:r>
        <w:t xml:space="preserve">Added annotation to explain: </w:t>
      </w:r>
    </w:p>
    <w:p w:rsidR="00CD4640" w:rsidRDefault="008B2DAB" w:rsidP="00CD4640">
      <w:pPr>
        <w:pStyle w:val="FootnoteText"/>
        <w:numPr>
          <w:ilvl w:val="1"/>
          <w:numId w:val="2"/>
        </w:numPr>
        <w:rPr>
          <w:sz w:val="20"/>
        </w:rPr>
      </w:pPr>
      <w:r w:rsidRPr="00CD4640">
        <w:rPr>
          <w:sz w:val="20"/>
        </w:rPr>
        <w:t xml:space="preserve"> The number of claims anticipated will be updated once the full extent of the Deepwater Horizon (DWH) Oil Spill incident of 20 April 2010 is fully realized.  DWH is the first ever Spill of National Significance (SONS) and a report that includes partial/incomplete data will adversely skew any conclusions reached based on it</w:t>
      </w:r>
      <w:r w:rsidR="00CD4640">
        <w:rPr>
          <w:sz w:val="20"/>
        </w:rPr>
        <w:t>.</w:t>
      </w:r>
    </w:p>
    <w:p w:rsidR="00CD4640" w:rsidRPr="00CD4640" w:rsidRDefault="008B2DAB" w:rsidP="00CD4640">
      <w:pPr>
        <w:pStyle w:val="FootnoteText"/>
        <w:numPr>
          <w:ilvl w:val="1"/>
          <w:numId w:val="2"/>
        </w:numPr>
        <w:rPr>
          <w:sz w:val="20"/>
        </w:rPr>
      </w:pPr>
      <w:r w:rsidRPr="00CD4640">
        <w:rPr>
          <w:sz w:val="20"/>
        </w:rPr>
        <w:t>Prior to DWH, the claims submission trend showed an overall downward trend, with the number of claims decreasing, while their complexity trend moved in the opposite direction.</w:t>
      </w:r>
    </w:p>
    <w:p w:rsidR="00CD4640" w:rsidRPr="00CD4640" w:rsidRDefault="00CD4640" w:rsidP="00CD4640">
      <w:pPr>
        <w:pStyle w:val="FootnoteText"/>
        <w:numPr>
          <w:ilvl w:val="1"/>
          <w:numId w:val="2"/>
        </w:numPr>
        <w:rPr>
          <w:sz w:val="20"/>
        </w:rPr>
      </w:pPr>
      <w:r w:rsidRPr="00CD4640">
        <w:rPr>
          <w:sz w:val="20"/>
        </w:rPr>
        <w:t>The effects of the late 2000s recession triggered an assumption of labor rates holding steady, therefore negating any increase in the overall costs previously presented.</w:t>
      </w:r>
    </w:p>
    <w:p w:rsidR="00CD4640" w:rsidRPr="00CD4640" w:rsidRDefault="00CD4640" w:rsidP="008B2DAB">
      <w:pPr>
        <w:pStyle w:val="FootnoteText"/>
        <w:numPr>
          <w:ilvl w:val="1"/>
          <w:numId w:val="2"/>
        </w:numPr>
        <w:rPr>
          <w:sz w:val="20"/>
        </w:rPr>
      </w:pPr>
      <w:r w:rsidRPr="00CD4640">
        <w:rPr>
          <w:sz w:val="20"/>
        </w:rPr>
        <w:t xml:space="preserve">The world-wide-web (internet) has been a facilitator for increasing potential </w:t>
      </w:r>
      <w:r w:rsidR="00DD3CDC" w:rsidRPr="00CD4640">
        <w:rPr>
          <w:sz w:val="20"/>
        </w:rPr>
        <w:t>claimants’</w:t>
      </w:r>
      <w:r w:rsidRPr="00CD4640">
        <w:rPr>
          <w:sz w:val="20"/>
        </w:rPr>
        <w:t xml:space="preserve"> access to information on the OPA claims more quickly and effectively, whether directly from the RP or other sources, including the NPFC.  For that reason, it is anticipated that these costs will likely remain constant and any increase be negligible. </w:t>
      </w:r>
    </w:p>
    <w:p w:rsidR="00CD4640" w:rsidRDefault="008D2778" w:rsidP="00CD4640">
      <w:pPr>
        <w:pStyle w:val="Normal12point"/>
        <w:numPr>
          <w:ilvl w:val="0"/>
          <w:numId w:val="2"/>
        </w:numPr>
        <w:jc w:val="both"/>
        <w:outlineLvl w:val="0"/>
        <w:rPr>
          <w:b/>
          <w:szCs w:val="24"/>
        </w:rPr>
      </w:pPr>
      <w:r w:rsidRPr="008D2778">
        <w:t xml:space="preserve">Updated </w:t>
      </w:r>
      <w:r w:rsidR="00CD4640" w:rsidRPr="008D2778">
        <w:t xml:space="preserve">Claimant Costs </w:t>
      </w:r>
      <w:r w:rsidRPr="008D2778">
        <w:t xml:space="preserve">to comply with new </w:t>
      </w:r>
      <w:r w:rsidRPr="008D2778">
        <w:rPr>
          <w:szCs w:val="24"/>
        </w:rPr>
        <w:t>Coast Guard Standard Rates, COMDTINST 7310.1</w:t>
      </w:r>
      <w:r w:rsidR="001E3D18">
        <w:rPr>
          <w:szCs w:val="24"/>
        </w:rPr>
        <w:t>P</w:t>
      </w:r>
      <w:r w:rsidRPr="008D2778">
        <w:rPr>
          <w:b/>
          <w:szCs w:val="24"/>
        </w:rPr>
        <w:t xml:space="preserve">  </w:t>
      </w:r>
    </w:p>
    <w:p w:rsidR="00F33698" w:rsidRPr="00023956" w:rsidRDefault="007D689F" w:rsidP="006B23EA">
      <w:pPr>
        <w:pStyle w:val="Normal12point"/>
        <w:numPr>
          <w:ilvl w:val="0"/>
          <w:numId w:val="2"/>
        </w:numPr>
        <w:jc w:val="both"/>
        <w:outlineLvl w:val="0"/>
      </w:pPr>
      <w:r w:rsidRPr="006B23EA">
        <w:rPr>
          <w:szCs w:val="24"/>
        </w:rPr>
        <w:t xml:space="preserve">Updated </w:t>
      </w:r>
      <w:r w:rsidRPr="006B23EA">
        <w:rPr>
          <w:snapToGrid w:val="0"/>
          <w:color w:val="000000"/>
        </w:rPr>
        <w:t xml:space="preserve">Total Monetized Burden Estimates Table </w:t>
      </w:r>
    </w:p>
    <w:p w:rsidR="00023956" w:rsidRPr="006B23EA" w:rsidRDefault="00023956" w:rsidP="006B23EA">
      <w:pPr>
        <w:pStyle w:val="Normal12point"/>
        <w:numPr>
          <w:ilvl w:val="0"/>
          <w:numId w:val="2"/>
        </w:numPr>
        <w:jc w:val="both"/>
        <w:outlineLvl w:val="0"/>
      </w:pPr>
      <w:r>
        <w:rPr>
          <w:snapToGrid w:val="0"/>
          <w:color w:val="000000"/>
        </w:rPr>
        <w:t>The Instruction Sheet has been added to this collection.</w:t>
      </w:r>
    </w:p>
    <w:p w:rsidR="002572E0" w:rsidRDefault="002572E0" w:rsidP="001B7FBE"/>
    <w:sectPr w:rsidR="002572E0" w:rsidSect="00F670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0713"/>
    <w:multiLevelType w:val="hybridMultilevel"/>
    <w:tmpl w:val="3A72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9439D"/>
    <w:multiLevelType w:val="hybridMultilevel"/>
    <w:tmpl w:val="34CC0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stylePaneFormatFilter w:val="3F01"/>
  <w:defaultTabStop w:val="720"/>
  <w:characterSpacingControl w:val="doNotCompress"/>
  <w:compat/>
  <w:rsids>
    <w:rsidRoot w:val="00C47939"/>
    <w:rsid w:val="0000663A"/>
    <w:rsid w:val="00023956"/>
    <w:rsid w:val="00073A2A"/>
    <w:rsid w:val="000A0F35"/>
    <w:rsid w:val="000A432B"/>
    <w:rsid w:val="000D7866"/>
    <w:rsid w:val="000F114C"/>
    <w:rsid w:val="001148D6"/>
    <w:rsid w:val="0016647B"/>
    <w:rsid w:val="00171763"/>
    <w:rsid w:val="00190672"/>
    <w:rsid w:val="001B7FBE"/>
    <w:rsid w:val="001E3D18"/>
    <w:rsid w:val="00242960"/>
    <w:rsid w:val="002572E0"/>
    <w:rsid w:val="00266C83"/>
    <w:rsid w:val="00293736"/>
    <w:rsid w:val="002C24C8"/>
    <w:rsid w:val="002D17ED"/>
    <w:rsid w:val="002D301C"/>
    <w:rsid w:val="00350C17"/>
    <w:rsid w:val="00357DE7"/>
    <w:rsid w:val="00366E40"/>
    <w:rsid w:val="00395B68"/>
    <w:rsid w:val="003B2064"/>
    <w:rsid w:val="003B271D"/>
    <w:rsid w:val="00417EF8"/>
    <w:rsid w:val="004F52FC"/>
    <w:rsid w:val="00504FEC"/>
    <w:rsid w:val="005436DB"/>
    <w:rsid w:val="0056604D"/>
    <w:rsid w:val="00582A27"/>
    <w:rsid w:val="005B1558"/>
    <w:rsid w:val="005F1B09"/>
    <w:rsid w:val="00640B13"/>
    <w:rsid w:val="00657D45"/>
    <w:rsid w:val="00680DF7"/>
    <w:rsid w:val="006B23EA"/>
    <w:rsid w:val="00715C83"/>
    <w:rsid w:val="00727628"/>
    <w:rsid w:val="00760CBF"/>
    <w:rsid w:val="007D3530"/>
    <w:rsid w:val="007D689F"/>
    <w:rsid w:val="007F520C"/>
    <w:rsid w:val="007F5E4B"/>
    <w:rsid w:val="0085152E"/>
    <w:rsid w:val="00867BC6"/>
    <w:rsid w:val="008B2DAB"/>
    <w:rsid w:val="008B3B0F"/>
    <w:rsid w:val="008D2778"/>
    <w:rsid w:val="00930005"/>
    <w:rsid w:val="009A51D3"/>
    <w:rsid w:val="009C6973"/>
    <w:rsid w:val="009D47B0"/>
    <w:rsid w:val="009F2B91"/>
    <w:rsid w:val="00A217DF"/>
    <w:rsid w:val="00A259A7"/>
    <w:rsid w:val="00A32DB3"/>
    <w:rsid w:val="00AF2FC4"/>
    <w:rsid w:val="00B0079E"/>
    <w:rsid w:val="00B339C7"/>
    <w:rsid w:val="00C47939"/>
    <w:rsid w:val="00C51FC2"/>
    <w:rsid w:val="00CA2ADF"/>
    <w:rsid w:val="00CD4640"/>
    <w:rsid w:val="00D33C6F"/>
    <w:rsid w:val="00D7570A"/>
    <w:rsid w:val="00D963AC"/>
    <w:rsid w:val="00DD3CDC"/>
    <w:rsid w:val="00E30829"/>
    <w:rsid w:val="00E7189E"/>
    <w:rsid w:val="00EA1947"/>
    <w:rsid w:val="00EB0BB0"/>
    <w:rsid w:val="00EC5C63"/>
    <w:rsid w:val="00F07E5C"/>
    <w:rsid w:val="00F33698"/>
    <w:rsid w:val="00F67068"/>
    <w:rsid w:val="00FB476A"/>
    <w:rsid w:val="00FB58CC"/>
    <w:rsid w:val="00FC6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8B2DAB"/>
    <w:pPr>
      <w:spacing w:after="240"/>
      <w:ind w:firstLine="720"/>
      <w:jc w:val="both"/>
    </w:pPr>
    <w:rPr>
      <w:szCs w:val="20"/>
    </w:rPr>
  </w:style>
  <w:style w:type="character" w:customStyle="1" w:styleId="FootnoteTextChar">
    <w:name w:val="Footnote Text Char"/>
    <w:basedOn w:val="DefaultParagraphFont"/>
    <w:link w:val="FootnoteText"/>
    <w:rsid w:val="008B2DAB"/>
    <w:rPr>
      <w:sz w:val="24"/>
    </w:rPr>
  </w:style>
  <w:style w:type="character" w:styleId="FootnoteReference">
    <w:name w:val="footnote reference"/>
    <w:basedOn w:val="DefaultParagraphFont"/>
    <w:rsid w:val="008B2DAB"/>
    <w:rPr>
      <w:vertAlign w:val="superscript"/>
    </w:rPr>
  </w:style>
  <w:style w:type="paragraph" w:customStyle="1" w:styleId="Normal12point">
    <w:name w:val="Normal 12 point"/>
    <w:basedOn w:val="Normal"/>
    <w:rsid w:val="00CD4640"/>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Anthony D Smith </cp:lastModifiedBy>
  <cp:revision>6</cp:revision>
  <cp:lastPrinted>2015-06-05T10:58:00Z</cp:lastPrinted>
  <dcterms:created xsi:type="dcterms:W3CDTF">2015-05-22T12:58:00Z</dcterms:created>
  <dcterms:modified xsi:type="dcterms:W3CDTF">2015-11-19T19:48:00Z</dcterms:modified>
</cp:coreProperties>
</file>