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A5C44DF" w14:textId="77777777" w:rsidR="00BB2385" w:rsidRPr="00767E0B" w:rsidRDefault="00BC1922" w:rsidP="00BB2385">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767E0B">
        <w:rPr>
          <w:rFonts w:ascii="Cambria" w:eastAsia="Times New Roman" w:hAnsi="Cambria" w:cs="Times New Roman"/>
          <w:color w:val="000000"/>
          <w:spacing w:val="5"/>
          <w:kern w:val="28"/>
          <w:sz w:val="44"/>
          <w:szCs w:val="52"/>
          <w:lang w:val="en-CA"/>
        </w:rPr>
        <w:fldChar w:fldCharType="begin"/>
      </w:r>
      <w:r w:rsidR="00BB2385" w:rsidRPr="00767E0B">
        <w:rPr>
          <w:rFonts w:ascii="Cambria" w:eastAsia="Times New Roman" w:hAnsi="Cambria" w:cs="Times New Roman"/>
          <w:color w:val="000000"/>
          <w:spacing w:val="5"/>
          <w:kern w:val="28"/>
          <w:sz w:val="44"/>
          <w:szCs w:val="52"/>
          <w:lang w:val="en-CA"/>
        </w:rPr>
        <w:instrText xml:space="preserve"> SEQ CHAPTER \h \r 1</w:instrText>
      </w:r>
      <w:r w:rsidRPr="00767E0B">
        <w:rPr>
          <w:rFonts w:ascii="Cambria" w:eastAsia="Times New Roman" w:hAnsi="Cambria" w:cs="Times New Roman"/>
          <w:color w:val="000000"/>
          <w:spacing w:val="5"/>
          <w:kern w:val="28"/>
          <w:sz w:val="44"/>
          <w:szCs w:val="52"/>
          <w:lang w:val="en-CA"/>
        </w:rPr>
        <w:fldChar w:fldCharType="end"/>
      </w:r>
      <w:r w:rsidR="00BB2385" w:rsidRPr="00767E0B">
        <w:rPr>
          <w:rFonts w:ascii="Cambria" w:eastAsia="Times New Roman" w:hAnsi="Cambria" w:cs="Times New Roman"/>
          <w:color w:val="000000"/>
          <w:spacing w:val="5"/>
          <w:kern w:val="28"/>
          <w:sz w:val="44"/>
          <w:szCs w:val="52"/>
          <w:lang w:val="en-CA"/>
        </w:rPr>
        <w:t>S</w:t>
      </w:r>
      <w:r w:rsidR="00BB2385" w:rsidRPr="00767E0B">
        <w:rPr>
          <w:rFonts w:ascii="Cambria" w:eastAsia="Times New Roman" w:hAnsi="Cambria" w:cs="Times New Roman"/>
          <w:bCs/>
          <w:color w:val="000000"/>
          <w:spacing w:val="5"/>
          <w:kern w:val="28"/>
          <w:sz w:val="44"/>
          <w:szCs w:val="52"/>
        </w:rPr>
        <w:t>UPPORTING STATEMENT A:</w:t>
      </w:r>
    </w:p>
    <w:p w14:paraId="70CB0DE7" w14:textId="08C812E5" w:rsidR="00BB2385" w:rsidRPr="00767E0B" w:rsidRDefault="00BB2385" w:rsidP="00BB2385">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767E0B">
        <w:rPr>
          <w:rFonts w:ascii="Cambria" w:eastAsia="Times New Roman" w:hAnsi="Cambria" w:cs="Times New Roman"/>
          <w:bCs/>
          <w:color w:val="000000"/>
          <w:spacing w:val="5"/>
          <w:kern w:val="28"/>
          <w:sz w:val="44"/>
          <w:szCs w:val="52"/>
        </w:rPr>
        <w:t>REQUEST FOR CLEARANCE OF INFORMATION COLLECTION FOR</w:t>
      </w:r>
    </w:p>
    <w:p w14:paraId="38E15087" w14:textId="77777777" w:rsidR="00BB2385" w:rsidRPr="00767E0B" w:rsidRDefault="00BB2385" w:rsidP="00BB2385">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bookmarkStart w:id="1" w:name="_Toc375911177"/>
      <w:bookmarkStart w:id="2" w:name="_Toc375911678"/>
      <w:bookmarkStart w:id="3" w:name="_Toc375911790"/>
      <w:bookmarkStart w:id="4" w:name="_Toc381190235"/>
      <w:r w:rsidRPr="00767E0B">
        <w:rPr>
          <w:rFonts w:ascii="Cambria" w:eastAsia="Times New Roman" w:hAnsi="Cambria" w:cs="Times New Roman"/>
          <w:bCs/>
          <w:color w:val="000000"/>
          <w:spacing w:val="5"/>
          <w:kern w:val="28"/>
          <w:sz w:val="44"/>
          <w:szCs w:val="52"/>
        </w:rPr>
        <w:t>“</w:t>
      </w:r>
      <w:bookmarkEnd w:id="1"/>
      <w:bookmarkEnd w:id="2"/>
      <w:bookmarkEnd w:id="3"/>
      <w:bookmarkEnd w:id="4"/>
      <w:r w:rsidRPr="00BB2385">
        <w:rPr>
          <w:rFonts w:ascii="Cambria" w:hAnsi="Cambria"/>
          <w:sz w:val="44"/>
          <w:szCs w:val="44"/>
        </w:rPr>
        <w:t xml:space="preserve">Assessing the Role of </w:t>
      </w:r>
      <w:proofErr w:type="spellStart"/>
      <w:r w:rsidRPr="00BB2385">
        <w:rPr>
          <w:rFonts w:ascii="Cambria" w:hAnsi="Cambria"/>
          <w:sz w:val="44"/>
          <w:szCs w:val="44"/>
        </w:rPr>
        <w:t>Noncognitive</w:t>
      </w:r>
      <w:proofErr w:type="spellEnd"/>
      <w:r w:rsidRPr="00BB2385">
        <w:rPr>
          <w:rFonts w:ascii="Cambria" w:hAnsi="Cambria"/>
          <w:sz w:val="44"/>
          <w:szCs w:val="44"/>
        </w:rPr>
        <w:t xml:space="preserve"> and School Environmental Factors in Students’ Transitions to High School in New Mexico</w:t>
      </w:r>
      <w:r w:rsidRPr="00767E0B">
        <w:rPr>
          <w:rFonts w:ascii="Cambria" w:eastAsia="Times New Roman" w:hAnsi="Cambria" w:cs="Times New Roman"/>
          <w:bCs/>
          <w:color w:val="000000"/>
          <w:spacing w:val="5"/>
          <w:kern w:val="28"/>
          <w:sz w:val="44"/>
          <w:szCs w:val="52"/>
        </w:rPr>
        <w:t>”</w:t>
      </w:r>
    </w:p>
    <w:p w14:paraId="36DB1D64" w14:textId="77777777" w:rsidR="00BB2385" w:rsidRPr="00767E0B" w:rsidRDefault="00BB2385" w:rsidP="00BB2385">
      <w:pPr>
        <w:widowControl w:val="0"/>
        <w:autoSpaceDE w:val="0"/>
        <w:autoSpaceDN w:val="0"/>
        <w:adjustRightInd w:val="0"/>
        <w:spacing w:after="0" w:line="276" w:lineRule="auto"/>
        <w:jc w:val="center"/>
        <w:rPr>
          <w:rFonts w:ascii="Times New Roman" w:eastAsia="Times New Roman" w:hAnsi="Times New Roman" w:cs="Times New Roman"/>
          <w:sz w:val="24"/>
          <w:szCs w:val="20"/>
        </w:rPr>
      </w:pPr>
    </w:p>
    <w:p w14:paraId="0F0350B6" w14:textId="77777777" w:rsidR="00BB2385" w:rsidRPr="00767E0B" w:rsidRDefault="00BB2385" w:rsidP="00BB2385">
      <w:pPr>
        <w:widowControl w:val="0"/>
        <w:autoSpaceDE w:val="0"/>
        <w:autoSpaceDN w:val="0"/>
        <w:adjustRightInd w:val="0"/>
        <w:spacing w:after="0" w:line="276"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February</w:t>
      </w:r>
      <w:r w:rsidRPr="00767E0B">
        <w:rPr>
          <w:rFonts w:ascii="Times New Roman" w:eastAsia="Times New Roman" w:hAnsi="Times New Roman" w:cs="Times New Roman"/>
          <w:sz w:val="40"/>
          <w:szCs w:val="40"/>
        </w:rPr>
        <w:t xml:space="preserve"> 201</w:t>
      </w:r>
      <w:r>
        <w:rPr>
          <w:rFonts w:ascii="Times New Roman" w:eastAsia="Times New Roman" w:hAnsi="Times New Roman" w:cs="Times New Roman"/>
          <w:sz w:val="40"/>
          <w:szCs w:val="40"/>
        </w:rPr>
        <w:t>5</w:t>
      </w:r>
    </w:p>
    <w:p w14:paraId="0D3BFF42"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0"/>
        </w:rPr>
      </w:pPr>
    </w:p>
    <w:p w14:paraId="51BC2FBD"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p>
    <w:p w14:paraId="3B80384F"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b/>
          <w:sz w:val="24"/>
          <w:szCs w:val="24"/>
        </w:rPr>
        <w:t>Submitted to:</w:t>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r>
      <w:r w:rsidRPr="00767E0B">
        <w:rPr>
          <w:rFonts w:ascii="Times New Roman" w:eastAsia="Times New Roman" w:hAnsi="Times New Roman" w:cs="Times New Roman"/>
          <w:b/>
          <w:sz w:val="24"/>
          <w:szCs w:val="24"/>
        </w:rPr>
        <w:tab/>
        <w:t>Submitted by</w:t>
      </w:r>
      <w:r w:rsidRPr="00767E0B">
        <w:rPr>
          <w:rFonts w:ascii="Times New Roman" w:eastAsia="Times New Roman" w:hAnsi="Times New Roman" w:cs="Times New Roman"/>
          <w:sz w:val="24"/>
          <w:szCs w:val="24"/>
        </w:rPr>
        <w:t>:</w:t>
      </w:r>
    </w:p>
    <w:p w14:paraId="40FCEF96"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U.S. Department of Education</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SEDL</w:t>
      </w:r>
    </w:p>
    <w:p w14:paraId="428032DF"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Institute of Education Sciences</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4700 Mueller Blvd</w:t>
      </w:r>
      <w:proofErr w:type="gramStart"/>
      <w:r w:rsidRPr="00767E0B">
        <w:rPr>
          <w:rFonts w:ascii="Times New Roman" w:eastAsia="Times New Roman" w:hAnsi="Times New Roman" w:cs="Times New Roman"/>
          <w:sz w:val="24"/>
          <w:szCs w:val="24"/>
        </w:rPr>
        <w:t>.</w:t>
      </w:r>
      <w:proofErr w:type="gramEnd"/>
      <w:r w:rsidRPr="00767E0B">
        <w:rPr>
          <w:rFonts w:ascii="Times New Roman" w:eastAsia="Times New Roman" w:hAnsi="Times New Roman" w:cs="Times New Roman"/>
          <w:sz w:val="24"/>
          <w:szCs w:val="24"/>
        </w:rPr>
        <w:br/>
        <w:t>555 New Jersey Ave. NW, Rm. 308</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Austin, TX 78723</w:t>
      </w:r>
    </w:p>
    <w:p w14:paraId="4B2C65A2"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Washington, DC 20208</w:t>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r>
      <w:r w:rsidRPr="00767E0B">
        <w:rPr>
          <w:rFonts w:ascii="Times New Roman" w:eastAsia="Times New Roman" w:hAnsi="Times New Roman" w:cs="Times New Roman"/>
          <w:sz w:val="24"/>
          <w:szCs w:val="24"/>
        </w:rPr>
        <w:tab/>
        <w:t>Phone: (800) 476-6861</w:t>
      </w:r>
    </w:p>
    <w:p w14:paraId="0143E2C7"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p>
    <w:p w14:paraId="245FA77D"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p>
    <w:p w14:paraId="04A92CEC"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p>
    <w:p w14:paraId="692D15CA"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noProof/>
          <w:sz w:val="24"/>
          <w:szCs w:val="24"/>
        </w:rPr>
        <w:drawing>
          <wp:inline distT="0" distB="0" distL="0" distR="0" wp14:anchorId="2155CE0F" wp14:editId="73CED5F6">
            <wp:extent cx="1432054" cy="9057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14:paraId="01A9C37C"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4700 Mueller Blvd. Austin, TX 78723</w:t>
      </w:r>
    </w:p>
    <w:p w14:paraId="68BD26CA"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800-476-6861</w:t>
      </w:r>
    </w:p>
    <w:p w14:paraId="3B85FCCF"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4"/>
          <w:szCs w:val="24"/>
        </w:rPr>
        <w:t>www.relsouthwest.org</w:t>
      </w:r>
    </w:p>
    <w:p w14:paraId="1E4065F2" w14:textId="77777777" w:rsidR="00BB2385" w:rsidRPr="00767E0B"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p>
    <w:p w14:paraId="2793B91A" w14:textId="77777777" w:rsidR="00BB2385" w:rsidRDefault="00BB2385" w:rsidP="00BB2385">
      <w:pPr>
        <w:widowControl w:val="0"/>
        <w:autoSpaceDE w:val="0"/>
        <w:autoSpaceDN w:val="0"/>
        <w:adjustRightInd w:val="0"/>
        <w:spacing w:after="0" w:line="276" w:lineRule="auto"/>
        <w:rPr>
          <w:rFonts w:ascii="Times New Roman" w:eastAsia="Times New Roman" w:hAnsi="Times New Roman" w:cs="Times New Roman"/>
          <w:sz w:val="24"/>
          <w:szCs w:val="24"/>
        </w:rPr>
      </w:pPr>
      <w:r w:rsidRPr="00767E0B">
        <w:rPr>
          <w:rFonts w:ascii="Times New Roman" w:eastAsia="Times New Roman" w:hAnsi="Times New Roman" w:cs="Times New Roman"/>
          <w:sz w:val="20"/>
          <w:szCs w:val="20"/>
        </w:rPr>
        <w:t xml:space="preserve">This publication was prepared for the Institute of Education Sciences (IES) under contract ED-IES-12-C-00012 by Regional Educational Laboratory Southwest, administered by SEDL. The content </w:t>
      </w:r>
      <w:r w:rsidRPr="00767E0B">
        <w:rPr>
          <w:rFonts w:ascii="Times New Roman" w:eastAsia="Times New Roman" w:hAnsi="Times New Roman" w:cs="Times New Roman"/>
          <w:spacing w:val="-2"/>
          <w:sz w:val="20"/>
          <w:szCs w:val="20"/>
        </w:rPr>
        <w:t>of the publication does not necessarily reflect the views or policies of IES or the U.S. Department of Education,</w:t>
      </w:r>
      <w:r w:rsidRPr="00767E0B">
        <w:rPr>
          <w:rFonts w:ascii="Times New Roman" w:eastAsia="Times New Roman" w:hAnsi="Times New Roman" w:cs="Times New Roman"/>
          <w:sz w:val="20"/>
          <w:szCs w:val="20"/>
        </w:rPr>
        <w:t xml:space="preserve"> nor does mention of trade names, commercial products, or organizations imply endorsement by the U.S. government. The </w:t>
      </w:r>
      <w:r w:rsidRPr="00767E0B">
        <w:rPr>
          <w:rFonts w:ascii="Times New Roman" w:eastAsia="Times New Roman" w:hAnsi="Times New Roman" w:cs="Times New Roman"/>
          <w:spacing w:val="-2"/>
          <w:sz w:val="20"/>
          <w:szCs w:val="20"/>
        </w:rPr>
        <w:t>publication is in the public domain. Authorization to reproduce in whole or in part for educational purposes is granted.</w:t>
      </w:r>
      <w:r w:rsidRPr="00767E0B" w:rsidDel="00FD3502">
        <w:rPr>
          <w:rFonts w:ascii="Times New Roman" w:eastAsia="Times New Roman" w:hAnsi="Times New Roman" w:cs="Times New Roman"/>
          <w:sz w:val="24"/>
          <w:szCs w:val="24"/>
        </w:rPr>
        <w:t xml:space="preserve"> </w:t>
      </w:r>
    </w:p>
    <w:p w14:paraId="6930D928" w14:textId="77777777" w:rsidR="00BB2385" w:rsidRDefault="00BB23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
      <w:sdtPr>
        <w:rPr>
          <w:rFonts w:asciiTheme="minorHAnsi" w:eastAsiaTheme="minorHAnsi" w:hAnsiTheme="minorHAnsi" w:cstheme="minorBidi"/>
          <w:color w:val="auto"/>
          <w:sz w:val="22"/>
          <w:szCs w:val="22"/>
        </w:rPr>
        <w:id w:val="2121643419"/>
        <w:docPartObj>
          <w:docPartGallery w:val="Table of Contents"/>
          <w:docPartUnique/>
        </w:docPartObj>
      </w:sdtPr>
      <w:sdtEndPr>
        <w:rPr>
          <w:b/>
          <w:bCs/>
          <w:noProof/>
        </w:rPr>
      </w:sdtEndPr>
      <w:sdtContent>
        <w:p w14:paraId="1207D503" w14:textId="77777777" w:rsidR="00BB2385" w:rsidRPr="00767E0B" w:rsidRDefault="00BB2385" w:rsidP="00BB2385">
          <w:pPr>
            <w:pStyle w:val="TOCHeading"/>
            <w:rPr>
              <w:rFonts w:asciiTheme="minorHAnsi" w:hAnsiTheme="minorHAnsi"/>
              <w:b/>
              <w:color w:val="auto"/>
            </w:rPr>
          </w:pPr>
          <w:r w:rsidRPr="00767E0B">
            <w:rPr>
              <w:rFonts w:asciiTheme="minorHAnsi" w:hAnsiTheme="minorHAnsi"/>
              <w:b/>
              <w:color w:val="auto"/>
            </w:rPr>
            <w:t>Contents</w:t>
          </w:r>
        </w:p>
        <w:p w14:paraId="3FAC6BA1" w14:textId="77777777" w:rsidR="0014415E" w:rsidRDefault="00BC1922">
          <w:pPr>
            <w:pStyle w:val="TOC1"/>
            <w:tabs>
              <w:tab w:val="right" w:leader="dot" w:pos="9350"/>
            </w:tabs>
            <w:rPr>
              <w:rFonts w:eastAsiaTheme="minorEastAsia"/>
              <w:noProof/>
            </w:rPr>
          </w:pPr>
          <w:r w:rsidRPr="00BB2385">
            <w:fldChar w:fldCharType="begin"/>
          </w:r>
          <w:r w:rsidR="00BB2385" w:rsidRPr="00BB2385">
            <w:instrText xml:space="preserve"> TOC \o "1-3" \h \z \u </w:instrText>
          </w:r>
          <w:r w:rsidRPr="00BB2385">
            <w:fldChar w:fldCharType="separate"/>
          </w:r>
          <w:hyperlink w:anchor="_Toc419805369" w:history="1">
            <w:r w:rsidR="0014415E" w:rsidRPr="006437FC">
              <w:rPr>
                <w:rStyle w:val="Hyperlink"/>
                <w:noProof/>
              </w:rPr>
              <w:t>A. Justification</w:t>
            </w:r>
            <w:r w:rsidR="0014415E">
              <w:rPr>
                <w:noProof/>
                <w:webHidden/>
              </w:rPr>
              <w:tab/>
            </w:r>
            <w:r w:rsidR="0014415E">
              <w:rPr>
                <w:noProof/>
                <w:webHidden/>
              </w:rPr>
              <w:fldChar w:fldCharType="begin"/>
            </w:r>
            <w:r w:rsidR="0014415E">
              <w:rPr>
                <w:noProof/>
                <w:webHidden/>
              </w:rPr>
              <w:instrText xml:space="preserve"> PAGEREF _Toc419805369 \h </w:instrText>
            </w:r>
            <w:r w:rsidR="0014415E">
              <w:rPr>
                <w:noProof/>
                <w:webHidden/>
              </w:rPr>
            </w:r>
            <w:r w:rsidR="0014415E">
              <w:rPr>
                <w:noProof/>
                <w:webHidden/>
              </w:rPr>
              <w:fldChar w:fldCharType="separate"/>
            </w:r>
            <w:r w:rsidR="0014415E">
              <w:rPr>
                <w:noProof/>
                <w:webHidden/>
              </w:rPr>
              <w:t>4</w:t>
            </w:r>
            <w:r w:rsidR="0014415E">
              <w:rPr>
                <w:noProof/>
                <w:webHidden/>
              </w:rPr>
              <w:fldChar w:fldCharType="end"/>
            </w:r>
          </w:hyperlink>
        </w:p>
        <w:p w14:paraId="54A9CE03" w14:textId="77777777" w:rsidR="0014415E" w:rsidRDefault="007C3D5B">
          <w:pPr>
            <w:pStyle w:val="TOC1"/>
            <w:tabs>
              <w:tab w:val="right" w:leader="dot" w:pos="9350"/>
            </w:tabs>
            <w:rPr>
              <w:rFonts w:eastAsiaTheme="minorEastAsia"/>
              <w:noProof/>
            </w:rPr>
          </w:pPr>
          <w:hyperlink w:anchor="_Toc419805370" w:history="1">
            <w:r w:rsidR="0014415E" w:rsidRPr="006437FC">
              <w:rPr>
                <w:rStyle w:val="Hyperlink"/>
                <w:noProof/>
              </w:rPr>
              <w:t>Introduction</w:t>
            </w:r>
            <w:r w:rsidR="0014415E">
              <w:rPr>
                <w:noProof/>
                <w:webHidden/>
              </w:rPr>
              <w:tab/>
            </w:r>
            <w:r w:rsidR="0014415E">
              <w:rPr>
                <w:noProof/>
                <w:webHidden/>
              </w:rPr>
              <w:fldChar w:fldCharType="begin"/>
            </w:r>
            <w:r w:rsidR="0014415E">
              <w:rPr>
                <w:noProof/>
                <w:webHidden/>
              </w:rPr>
              <w:instrText xml:space="preserve"> PAGEREF _Toc419805370 \h </w:instrText>
            </w:r>
            <w:r w:rsidR="0014415E">
              <w:rPr>
                <w:noProof/>
                <w:webHidden/>
              </w:rPr>
            </w:r>
            <w:r w:rsidR="0014415E">
              <w:rPr>
                <w:noProof/>
                <w:webHidden/>
              </w:rPr>
              <w:fldChar w:fldCharType="separate"/>
            </w:r>
            <w:r w:rsidR="0014415E">
              <w:rPr>
                <w:noProof/>
                <w:webHidden/>
              </w:rPr>
              <w:t>4</w:t>
            </w:r>
            <w:r w:rsidR="0014415E">
              <w:rPr>
                <w:noProof/>
                <w:webHidden/>
              </w:rPr>
              <w:fldChar w:fldCharType="end"/>
            </w:r>
          </w:hyperlink>
        </w:p>
        <w:p w14:paraId="115130B8" w14:textId="77777777" w:rsidR="0014415E" w:rsidRPr="0014415E" w:rsidRDefault="007C3D5B">
          <w:pPr>
            <w:pStyle w:val="TOC2"/>
            <w:tabs>
              <w:tab w:val="right" w:leader="dot" w:pos="9350"/>
            </w:tabs>
            <w:rPr>
              <w:rFonts w:eastAsiaTheme="minorEastAsia"/>
              <w:noProof/>
            </w:rPr>
          </w:pPr>
          <w:hyperlink w:anchor="_Toc419805371" w:history="1">
            <w:r w:rsidR="0014415E" w:rsidRPr="0014415E">
              <w:rPr>
                <w:rStyle w:val="Hyperlink"/>
                <w:noProof/>
              </w:rPr>
              <w:t>1.  Circumstances Necessitating the Data Collection</w:t>
            </w:r>
            <w:r w:rsidR="0014415E" w:rsidRPr="0014415E">
              <w:rPr>
                <w:noProof/>
                <w:webHidden/>
              </w:rPr>
              <w:tab/>
            </w:r>
            <w:r w:rsidR="0014415E" w:rsidRPr="0014415E">
              <w:rPr>
                <w:noProof/>
                <w:webHidden/>
              </w:rPr>
              <w:fldChar w:fldCharType="begin"/>
            </w:r>
            <w:r w:rsidR="0014415E" w:rsidRPr="0014415E">
              <w:rPr>
                <w:noProof/>
                <w:webHidden/>
              </w:rPr>
              <w:instrText xml:space="preserve"> PAGEREF _Toc419805371 \h </w:instrText>
            </w:r>
            <w:r w:rsidR="0014415E" w:rsidRPr="0014415E">
              <w:rPr>
                <w:noProof/>
                <w:webHidden/>
              </w:rPr>
            </w:r>
            <w:r w:rsidR="0014415E" w:rsidRPr="0014415E">
              <w:rPr>
                <w:noProof/>
                <w:webHidden/>
              </w:rPr>
              <w:fldChar w:fldCharType="separate"/>
            </w:r>
            <w:r w:rsidR="0014415E" w:rsidRPr="0014415E">
              <w:rPr>
                <w:noProof/>
                <w:webHidden/>
              </w:rPr>
              <w:t>6</w:t>
            </w:r>
            <w:r w:rsidR="0014415E" w:rsidRPr="0014415E">
              <w:rPr>
                <w:noProof/>
                <w:webHidden/>
              </w:rPr>
              <w:fldChar w:fldCharType="end"/>
            </w:r>
          </w:hyperlink>
        </w:p>
        <w:p w14:paraId="72C6BE56" w14:textId="77777777" w:rsidR="0014415E" w:rsidRPr="0014415E" w:rsidRDefault="007C3D5B">
          <w:pPr>
            <w:pStyle w:val="TOC2"/>
            <w:tabs>
              <w:tab w:val="right" w:leader="dot" w:pos="9350"/>
            </w:tabs>
            <w:rPr>
              <w:rFonts w:eastAsiaTheme="minorEastAsia"/>
              <w:noProof/>
            </w:rPr>
          </w:pPr>
          <w:hyperlink w:anchor="_Toc419805372" w:history="1">
            <w:r w:rsidR="0014415E" w:rsidRPr="0014415E">
              <w:rPr>
                <w:rStyle w:val="Hyperlink"/>
                <w:noProof/>
              </w:rPr>
              <w:t>2. How, by Whom, and for What Purpose Information Is to Be Used</w:t>
            </w:r>
            <w:r w:rsidR="0014415E" w:rsidRPr="0014415E">
              <w:rPr>
                <w:noProof/>
                <w:webHidden/>
              </w:rPr>
              <w:tab/>
            </w:r>
            <w:r w:rsidR="0014415E" w:rsidRPr="0014415E">
              <w:rPr>
                <w:noProof/>
                <w:webHidden/>
              </w:rPr>
              <w:fldChar w:fldCharType="begin"/>
            </w:r>
            <w:r w:rsidR="0014415E" w:rsidRPr="0014415E">
              <w:rPr>
                <w:noProof/>
                <w:webHidden/>
              </w:rPr>
              <w:instrText xml:space="preserve"> PAGEREF _Toc419805372 \h </w:instrText>
            </w:r>
            <w:r w:rsidR="0014415E" w:rsidRPr="0014415E">
              <w:rPr>
                <w:noProof/>
                <w:webHidden/>
              </w:rPr>
            </w:r>
            <w:r w:rsidR="0014415E" w:rsidRPr="0014415E">
              <w:rPr>
                <w:noProof/>
                <w:webHidden/>
              </w:rPr>
              <w:fldChar w:fldCharType="separate"/>
            </w:r>
            <w:r w:rsidR="0014415E" w:rsidRPr="0014415E">
              <w:rPr>
                <w:noProof/>
                <w:webHidden/>
              </w:rPr>
              <w:t>8</w:t>
            </w:r>
            <w:r w:rsidR="0014415E" w:rsidRPr="0014415E">
              <w:rPr>
                <w:noProof/>
                <w:webHidden/>
              </w:rPr>
              <w:fldChar w:fldCharType="end"/>
            </w:r>
          </w:hyperlink>
        </w:p>
        <w:p w14:paraId="4D80CB9F" w14:textId="77777777" w:rsidR="0014415E" w:rsidRPr="0014415E" w:rsidRDefault="007C3D5B">
          <w:pPr>
            <w:pStyle w:val="TOC2"/>
            <w:tabs>
              <w:tab w:val="right" w:leader="dot" w:pos="9350"/>
            </w:tabs>
            <w:rPr>
              <w:rFonts w:eastAsiaTheme="minorEastAsia"/>
              <w:noProof/>
            </w:rPr>
          </w:pPr>
          <w:hyperlink w:anchor="_Toc419805373" w:history="1">
            <w:r w:rsidR="0014415E" w:rsidRPr="0014415E">
              <w:rPr>
                <w:rStyle w:val="Hyperlink"/>
                <w:noProof/>
              </w:rPr>
              <w:t>3. Technological Collection Techniques</w:t>
            </w:r>
            <w:r w:rsidR="0014415E" w:rsidRPr="0014415E">
              <w:rPr>
                <w:noProof/>
                <w:webHidden/>
              </w:rPr>
              <w:tab/>
            </w:r>
            <w:r w:rsidR="0014415E" w:rsidRPr="0014415E">
              <w:rPr>
                <w:noProof/>
                <w:webHidden/>
              </w:rPr>
              <w:fldChar w:fldCharType="begin"/>
            </w:r>
            <w:r w:rsidR="0014415E" w:rsidRPr="0014415E">
              <w:rPr>
                <w:noProof/>
                <w:webHidden/>
              </w:rPr>
              <w:instrText xml:space="preserve"> PAGEREF _Toc419805373 \h </w:instrText>
            </w:r>
            <w:r w:rsidR="0014415E" w:rsidRPr="0014415E">
              <w:rPr>
                <w:noProof/>
                <w:webHidden/>
              </w:rPr>
            </w:r>
            <w:r w:rsidR="0014415E" w:rsidRPr="0014415E">
              <w:rPr>
                <w:noProof/>
                <w:webHidden/>
              </w:rPr>
              <w:fldChar w:fldCharType="separate"/>
            </w:r>
            <w:r w:rsidR="0014415E" w:rsidRPr="0014415E">
              <w:rPr>
                <w:noProof/>
                <w:webHidden/>
              </w:rPr>
              <w:t>10</w:t>
            </w:r>
            <w:r w:rsidR="0014415E" w:rsidRPr="0014415E">
              <w:rPr>
                <w:noProof/>
                <w:webHidden/>
              </w:rPr>
              <w:fldChar w:fldCharType="end"/>
            </w:r>
          </w:hyperlink>
        </w:p>
        <w:p w14:paraId="61107FA1" w14:textId="77777777" w:rsidR="0014415E" w:rsidRPr="0014415E" w:rsidRDefault="007C3D5B">
          <w:pPr>
            <w:pStyle w:val="TOC2"/>
            <w:tabs>
              <w:tab w:val="right" w:leader="dot" w:pos="9350"/>
            </w:tabs>
            <w:rPr>
              <w:rFonts w:eastAsiaTheme="minorEastAsia"/>
              <w:noProof/>
            </w:rPr>
          </w:pPr>
          <w:hyperlink w:anchor="_Toc419805374" w:history="1">
            <w:r w:rsidR="0014415E" w:rsidRPr="0014415E">
              <w:rPr>
                <w:rStyle w:val="Hyperlink"/>
                <w:noProof/>
              </w:rPr>
              <w:t>4. Efforts to Avoid Duplication of Effort</w:t>
            </w:r>
            <w:r w:rsidR="0014415E" w:rsidRPr="0014415E">
              <w:rPr>
                <w:noProof/>
                <w:webHidden/>
              </w:rPr>
              <w:tab/>
            </w:r>
            <w:r w:rsidR="0014415E" w:rsidRPr="0014415E">
              <w:rPr>
                <w:noProof/>
                <w:webHidden/>
              </w:rPr>
              <w:fldChar w:fldCharType="begin"/>
            </w:r>
            <w:r w:rsidR="0014415E" w:rsidRPr="0014415E">
              <w:rPr>
                <w:noProof/>
                <w:webHidden/>
              </w:rPr>
              <w:instrText xml:space="preserve"> PAGEREF _Toc419805374 \h </w:instrText>
            </w:r>
            <w:r w:rsidR="0014415E" w:rsidRPr="0014415E">
              <w:rPr>
                <w:noProof/>
                <w:webHidden/>
              </w:rPr>
            </w:r>
            <w:r w:rsidR="0014415E" w:rsidRPr="0014415E">
              <w:rPr>
                <w:noProof/>
                <w:webHidden/>
              </w:rPr>
              <w:fldChar w:fldCharType="separate"/>
            </w:r>
            <w:r w:rsidR="0014415E" w:rsidRPr="0014415E">
              <w:rPr>
                <w:noProof/>
                <w:webHidden/>
              </w:rPr>
              <w:t>11</w:t>
            </w:r>
            <w:r w:rsidR="0014415E" w:rsidRPr="0014415E">
              <w:rPr>
                <w:noProof/>
                <w:webHidden/>
              </w:rPr>
              <w:fldChar w:fldCharType="end"/>
            </w:r>
          </w:hyperlink>
        </w:p>
        <w:p w14:paraId="50FD40C5" w14:textId="77777777" w:rsidR="0014415E" w:rsidRPr="0014415E" w:rsidRDefault="007C3D5B">
          <w:pPr>
            <w:pStyle w:val="TOC2"/>
            <w:tabs>
              <w:tab w:val="right" w:leader="dot" w:pos="9350"/>
            </w:tabs>
            <w:rPr>
              <w:rFonts w:eastAsiaTheme="minorEastAsia"/>
              <w:noProof/>
            </w:rPr>
          </w:pPr>
          <w:hyperlink w:anchor="_Toc419805375" w:history="1">
            <w:r w:rsidR="0014415E" w:rsidRPr="000F7B1A">
              <w:rPr>
                <w:rStyle w:val="Hyperlink"/>
                <w:noProof/>
              </w:rPr>
              <w:t>5. Sensitivity to Burden on Small Entities</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_Toc419805375 \h </w:instrText>
            </w:r>
            <w:r w:rsidR="0014415E" w:rsidRPr="000F7B1A">
              <w:rPr>
                <w:noProof/>
                <w:webHidden/>
              </w:rPr>
            </w:r>
            <w:r w:rsidR="0014415E" w:rsidRPr="000F7B1A">
              <w:rPr>
                <w:noProof/>
                <w:webHidden/>
              </w:rPr>
              <w:fldChar w:fldCharType="separate"/>
            </w:r>
            <w:r w:rsidR="0014415E" w:rsidRPr="0014415E">
              <w:rPr>
                <w:noProof/>
                <w:webHidden/>
              </w:rPr>
              <w:t>11</w:t>
            </w:r>
            <w:r w:rsidR="0014415E" w:rsidRPr="000F7B1A">
              <w:rPr>
                <w:noProof/>
                <w:webHidden/>
              </w:rPr>
              <w:fldChar w:fldCharType="end"/>
            </w:r>
          </w:hyperlink>
        </w:p>
        <w:p w14:paraId="1EAA9405" w14:textId="77777777" w:rsidR="0014415E" w:rsidRPr="0014415E" w:rsidRDefault="007C3D5B">
          <w:pPr>
            <w:pStyle w:val="TOC2"/>
            <w:tabs>
              <w:tab w:val="right" w:leader="dot" w:pos="9350"/>
            </w:tabs>
            <w:rPr>
              <w:rFonts w:eastAsiaTheme="minorEastAsia"/>
              <w:noProof/>
            </w:rPr>
          </w:pPr>
          <w:hyperlink w:anchor="_Toc419805376" w:history="1">
            <w:r w:rsidR="0014415E" w:rsidRPr="000F7B1A">
              <w:rPr>
                <w:rStyle w:val="Hyperlink"/>
                <w:noProof/>
              </w:rPr>
              <w:t>6. Consequences to Federal Program or Policy Activities if the Collection Is Not Conducted or Is Conducted Less Frequently Than Proposed</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_Toc419805376 \h </w:instrText>
            </w:r>
            <w:r w:rsidR="0014415E" w:rsidRPr="000F7B1A">
              <w:rPr>
                <w:noProof/>
                <w:webHidden/>
              </w:rPr>
            </w:r>
            <w:r w:rsidR="0014415E" w:rsidRPr="000F7B1A">
              <w:rPr>
                <w:noProof/>
                <w:webHidden/>
              </w:rPr>
              <w:fldChar w:fldCharType="separate"/>
            </w:r>
            <w:r w:rsidR="0014415E" w:rsidRPr="0014415E">
              <w:rPr>
                <w:noProof/>
                <w:webHidden/>
              </w:rPr>
              <w:t>12</w:t>
            </w:r>
            <w:r w:rsidR="0014415E" w:rsidRPr="000F7B1A">
              <w:rPr>
                <w:noProof/>
                <w:webHidden/>
              </w:rPr>
              <w:fldChar w:fldCharType="end"/>
            </w:r>
          </w:hyperlink>
        </w:p>
        <w:p w14:paraId="10FD3E1D" w14:textId="77777777" w:rsidR="0014415E" w:rsidRPr="0014415E" w:rsidRDefault="007C3D5B">
          <w:pPr>
            <w:pStyle w:val="TOC2"/>
            <w:tabs>
              <w:tab w:val="right" w:leader="dot" w:pos="9350"/>
            </w:tabs>
            <w:rPr>
              <w:rFonts w:eastAsiaTheme="minorEastAsia"/>
              <w:noProof/>
            </w:rPr>
          </w:pPr>
          <w:hyperlink w:anchor="_Toc419805377" w:history="1">
            <w:r w:rsidR="0014415E" w:rsidRPr="000F7B1A">
              <w:rPr>
                <w:rStyle w:val="Hyperlink"/>
                <w:noProof/>
              </w:rPr>
              <w:t>7. Special Circumstances</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_Toc419805377 \h </w:instrText>
            </w:r>
            <w:r w:rsidR="0014415E" w:rsidRPr="000F7B1A">
              <w:rPr>
                <w:noProof/>
                <w:webHidden/>
              </w:rPr>
            </w:r>
            <w:r w:rsidR="0014415E" w:rsidRPr="000F7B1A">
              <w:rPr>
                <w:noProof/>
                <w:webHidden/>
              </w:rPr>
              <w:fldChar w:fldCharType="separate"/>
            </w:r>
            <w:r w:rsidR="0014415E" w:rsidRPr="0014415E">
              <w:rPr>
                <w:noProof/>
                <w:webHidden/>
              </w:rPr>
              <w:t>12</w:t>
            </w:r>
            <w:r w:rsidR="0014415E" w:rsidRPr="000F7B1A">
              <w:rPr>
                <w:noProof/>
                <w:webHidden/>
              </w:rPr>
              <w:fldChar w:fldCharType="end"/>
            </w:r>
          </w:hyperlink>
        </w:p>
        <w:p w14:paraId="5E449E26" w14:textId="77777777" w:rsidR="0014415E" w:rsidRPr="0014415E" w:rsidRDefault="007C3D5B">
          <w:pPr>
            <w:pStyle w:val="TOC2"/>
            <w:tabs>
              <w:tab w:val="right" w:leader="dot" w:pos="9350"/>
            </w:tabs>
            <w:rPr>
              <w:rFonts w:eastAsiaTheme="minorEastAsia"/>
              <w:noProof/>
            </w:rPr>
          </w:pPr>
          <w:hyperlink w:anchor="_Toc419805378" w:history="1">
            <w:r w:rsidR="0014415E" w:rsidRPr="000F7B1A">
              <w:rPr>
                <w:rStyle w:val="Hyperlink"/>
                <w:noProof/>
              </w:rPr>
              <w:t>8. Federal Register Announcement and Consultation</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_Toc419805378 \h </w:instrText>
            </w:r>
            <w:r w:rsidR="0014415E" w:rsidRPr="000F7B1A">
              <w:rPr>
                <w:noProof/>
                <w:webHidden/>
              </w:rPr>
            </w:r>
            <w:r w:rsidR="0014415E" w:rsidRPr="000F7B1A">
              <w:rPr>
                <w:noProof/>
                <w:webHidden/>
              </w:rPr>
              <w:fldChar w:fldCharType="separate"/>
            </w:r>
            <w:r w:rsidR="0014415E" w:rsidRPr="0014415E">
              <w:rPr>
                <w:noProof/>
                <w:webHidden/>
              </w:rPr>
              <w:t>12</w:t>
            </w:r>
            <w:r w:rsidR="0014415E" w:rsidRPr="000F7B1A">
              <w:rPr>
                <w:noProof/>
                <w:webHidden/>
              </w:rPr>
              <w:fldChar w:fldCharType="end"/>
            </w:r>
          </w:hyperlink>
        </w:p>
        <w:p w14:paraId="0973F9D1" w14:textId="77777777" w:rsidR="0014415E" w:rsidRPr="0014415E" w:rsidRDefault="007C3D5B">
          <w:pPr>
            <w:pStyle w:val="TOC3"/>
            <w:tabs>
              <w:tab w:val="right" w:leader="dot" w:pos="9350"/>
            </w:tabs>
            <w:rPr>
              <w:rFonts w:eastAsiaTheme="minorEastAsia"/>
              <w:noProof/>
            </w:rPr>
          </w:pPr>
          <w:hyperlink w:anchor="_Toc419805379" w:history="1">
            <w:r w:rsidR="0014415E" w:rsidRPr="0014415E">
              <w:rPr>
                <w:rStyle w:val="Hyperlink"/>
                <w:noProof/>
              </w:rPr>
              <w:t>c. Unresolved Issues</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_Toc419805379 \h </w:instrText>
            </w:r>
            <w:r w:rsidR="0014415E" w:rsidRPr="000F7B1A">
              <w:rPr>
                <w:noProof/>
                <w:webHidden/>
              </w:rPr>
            </w:r>
            <w:r w:rsidR="0014415E" w:rsidRPr="000F7B1A">
              <w:rPr>
                <w:noProof/>
                <w:webHidden/>
              </w:rPr>
              <w:fldChar w:fldCharType="separate"/>
            </w:r>
            <w:r w:rsidR="0014415E" w:rsidRPr="0014415E">
              <w:rPr>
                <w:noProof/>
                <w:webHidden/>
              </w:rPr>
              <w:t>14</w:t>
            </w:r>
            <w:r w:rsidR="0014415E" w:rsidRPr="000F7B1A">
              <w:rPr>
                <w:noProof/>
                <w:webHidden/>
              </w:rPr>
              <w:fldChar w:fldCharType="end"/>
            </w:r>
          </w:hyperlink>
        </w:p>
        <w:p w14:paraId="41436A84" w14:textId="77777777" w:rsidR="0014415E" w:rsidRPr="0014415E" w:rsidRDefault="007C3D5B">
          <w:pPr>
            <w:pStyle w:val="TOC2"/>
            <w:tabs>
              <w:tab w:val="right" w:leader="dot" w:pos="9350"/>
            </w:tabs>
            <w:rPr>
              <w:rFonts w:eastAsiaTheme="minorEastAsia"/>
              <w:noProof/>
            </w:rPr>
          </w:pPr>
          <w:hyperlink w:anchor="_Toc419805380" w:history="1">
            <w:r w:rsidR="0014415E" w:rsidRPr="000F7B1A">
              <w:rPr>
                <w:rStyle w:val="Hyperlink"/>
                <w:noProof/>
              </w:rPr>
              <w:t>9. Payment or Gift to Respondents</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_Toc419805380 \h </w:instrText>
            </w:r>
            <w:r w:rsidR="0014415E" w:rsidRPr="000F7B1A">
              <w:rPr>
                <w:noProof/>
                <w:webHidden/>
              </w:rPr>
            </w:r>
            <w:r w:rsidR="0014415E" w:rsidRPr="000F7B1A">
              <w:rPr>
                <w:noProof/>
                <w:webHidden/>
              </w:rPr>
              <w:fldChar w:fldCharType="separate"/>
            </w:r>
            <w:r w:rsidR="0014415E" w:rsidRPr="0014415E">
              <w:rPr>
                <w:noProof/>
                <w:webHidden/>
              </w:rPr>
              <w:t>14</w:t>
            </w:r>
            <w:r w:rsidR="0014415E" w:rsidRPr="000F7B1A">
              <w:rPr>
                <w:noProof/>
                <w:webHidden/>
              </w:rPr>
              <w:fldChar w:fldCharType="end"/>
            </w:r>
          </w:hyperlink>
        </w:p>
        <w:p w14:paraId="525A2E82" w14:textId="77777777" w:rsidR="0014415E" w:rsidRPr="0014415E" w:rsidRDefault="007C3D5B">
          <w:pPr>
            <w:pStyle w:val="TOC2"/>
            <w:tabs>
              <w:tab w:val="right" w:leader="dot" w:pos="9350"/>
            </w:tabs>
            <w:rPr>
              <w:rFonts w:eastAsiaTheme="minorEastAsia"/>
              <w:noProof/>
            </w:rPr>
          </w:pPr>
          <w:hyperlink w:anchor="_Toc419805381" w:history="1">
            <w:r w:rsidR="0014415E" w:rsidRPr="000F7B1A">
              <w:rPr>
                <w:rStyle w:val="Hyperlink"/>
                <w:noProof/>
              </w:rPr>
              <w:t>10. Data Confidentiality</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_Toc419805381 \h </w:instrText>
            </w:r>
            <w:r w:rsidR="0014415E" w:rsidRPr="000F7B1A">
              <w:rPr>
                <w:noProof/>
                <w:webHidden/>
              </w:rPr>
            </w:r>
            <w:r w:rsidR="0014415E" w:rsidRPr="000F7B1A">
              <w:rPr>
                <w:noProof/>
                <w:webHidden/>
              </w:rPr>
              <w:fldChar w:fldCharType="separate"/>
            </w:r>
            <w:r w:rsidR="0014415E" w:rsidRPr="0014415E">
              <w:rPr>
                <w:noProof/>
                <w:webHidden/>
              </w:rPr>
              <w:t>14</w:t>
            </w:r>
            <w:r w:rsidR="0014415E" w:rsidRPr="000F7B1A">
              <w:rPr>
                <w:noProof/>
                <w:webHidden/>
              </w:rPr>
              <w:fldChar w:fldCharType="end"/>
            </w:r>
          </w:hyperlink>
        </w:p>
        <w:p w14:paraId="68B701EC" w14:textId="77777777" w:rsidR="0014415E" w:rsidRPr="0014415E" w:rsidRDefault="007C3D5B">
          <w:pPr>
            <w:pStyle w:val="TOC2"/>
            <w:tabs>
              <w:tab w:val="right" w:leader="dot" w:pos="9350"/>
            </w:tabs>
            <w:rPr>
              <w:rFonts w:eastAsiaTheme="minorEastAsia"/>
              <w:noProof/>
            </w:rPr>
          </w:pPr>
          <w:hyperlink w:anchor="_Toc419805382" w:history="1">
            <w:r w:rsidR="0014415E" w:rsidRPr="000F7B1A">
              <w:rPr>
                <w:rStyle w:val="Hyperlink"/>
                <w:noProof/>
              </w:rPr>
              <w:t>11. Additional Justification for Sensitive Questions</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_Toc419805382 \h </w:instrText>
            </w:r>
            <w:r w:rsidR="0014415E" w:rsidRPr="000F7B1A">
              <w:rPr>
                <w:noProof/>
                <w:webHidden/>
              </w:rPr>
            </w:r>
            <w:r w:rsidR="0014415E" w:rsidRPr="000F7B1A">
              <w:rPr>
                <w:noProof/>
                <w:webHidden/>
              </w:rPr>
              <w:fldChar w:fldCharType="separate"/>
            </w:r>
            <w:r w:rsidR="0014415E" w:rsidRPr="0014415E">
              <w:rPr>
                <w:noProof/>
                <w:webHidden/>
              </w:rPr>
              <w:t>16</w:t>
            </w:r>
            <w:r w:rsidR="0014415E" w:rsidRPr="000F7B1A">
              <w:rPr>
                <w:noProof/>
                <w:webHidden/>
              </w:rPr>
              <w:fldChar w:fldCharType="end"/>
            </w:r>
          </w:hyperlink>
        </w:p>
        <w:p w14:paraId="4FD1ACA0" w14:textId="77777777" w:rsidR="0014415E" w:rsidRPr="0014415E" w:rsidRDefault="007C3D5B">
          <w:pPr>
            <w:pStyle w:val="TOC2"/>
            <w:tabs>
              <w:tab w:val="right" w:leader="dot" w:pos="9350"/>
            </w:tabs>
            <w:rPr>
              <w:rFonts w:eastAsiaTheme="minorEastAsia"/>
              <w:noProof/>
            </w:rPr>
          </w:pPr>
          <w:hyperlink w:anchor="_Toc419805383" w:history="1">
            <w:r w:rsidR="0014415E" w:rsidRPr="000F7B1A">
              <w:rPr>
                <w:rStyle w:val="Hyperlink"/>
                <w:noProof/>
              </w:rPr>
              <w:t>12. Estimates of Hour Burden</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_Toc419805383 \h </w:instrText>
            </w:r>
            <w:r w:rsidR="0014415E" w:rsidRPr="000F7B1A">
              <w:rPr>
                <w:noProof/>
                <w:webHidden/>
              </w:rPr>
            </w:r>
            <w:r w:rsidR="0014415E" w:rsidRPr="000F7B1A">
              <w:rPr>
                <w:noProof/>
                <w:webHidden/>
              </w:rPr>
              <w:fldChar w:fldCharType="separate"/>
            </w:r>
            <w:r w:rsidR="0014415E" w:rsidRPr="0014415E">
              <w:rPr>
                <w:noProof/>
                <w:webHidden/>
              </w:rPr>
              <w:t>16</w:t>
            </w:r>
            <w:r w:rsidR="0014415E" w:rsidRPr="000F7B1A">
              <w:rPr>
                <w:noProof/>
                <w:webHidden/>
              </w:rPr>
              <w:fldChar w:fldCharType="end"/>
            </w:r>
          </w:hyperlink>
        </w:p>
        <w:p w14:paraId="39D85390" w14:textId="77777777" w:rsidR="0014415E" w:rsidRPr="0014415E" w:rsidRDefault="007C3D5B">
          <w:pPr>
            <w:pStyle w:val="TOC2"/>
            <w:tabs>
              <w:tab w:val="right" w:leader="dot" w:pos="9350"/>
            </w:tabs>
            <w:rPr>
              <w:rFonts w:eastAsiaTheme="minorEastAsia"/>
              <w:noProof/>
            </w:rPr>
          </w:pPr>
          <w:hyperlink w:anchor="_Toc419805384" w:history="1">
            <w:r w:rsidR="0014415E" w:rsidRPr="000F7B1A">
              <w:rPr>
                <w:rStyle w:val="Hyperlink"/>
                <w:noProof/>
              </w:rPr>
              <w:t>13. Estimate of Total Annual Cost Burden to Respondents or Record-Keepers</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_Toc419805384 \h </w:instrText>
            </w:r>
            <w:r w:rsidR="0014415E" w:rsidRPr="000F7B1A">
              <w:rPr>
                <w:noProof/>
                <w:webHidden/>
              </w:rPr>
            </w:r>
            <w:r w:rsidR="0014415E" w:rsidRPr="000F7B1A">
              <w:rPr>
                <w:noProof/>
                <w:webHidden/>
              </w:rPr>
              <w:fldChar w:fldCharType="separate"/>
            </w:r>
            <w:r w:rsidR="0014415E" w:rsidRPr="0014415E">
              <w:rPr>
                <w:noProof/>
                <w:webHidden/>
              </w:rPr>
              <w:t>23</w:t>
            </w:r>
            <w:r w:rsidR="0014415E" w:rsidRPr="000F7B1A">
              <w:rPr>
                <w:noProof/>
                <w:webHidden/>
              </w:rPr>
              <w:fldChar w:fldCharType="end"/>
            </w:r>
          </w:hyperlink>
        </w:p>
        <w:p w14:paraId="3B0A8232" w14:textId="77777777" w:rsidR="0014415E" w:rsidRPr="0014415E" w:rsidRDefault="007C3D5B">
          <w:pPr>
            <w:pStyle w:val="TOC2"/>
            <w:tabs>
              <w:tab w:val="right" w:leader="dot" w:pos="9350"/>
            </w:tabs>
            <w:rPr>
              <w:rFonts w:eastAsiaTheme="minorEastAsia"/>
              <w:noProof/>
            </w:rPr>
          </w:pPr>
          <w:hyperlink w:anchor="_Toc419805385" w:history="1">
            <w:r w:rsidR="0014415E" w:rsidRPr="000F7B1A">
              <w:rPr>
                <w:rStyle w:val="Hyperlink"/>
                <w:noProof/>
              </w:rPr>
              <w:t>14. Estimates of Annualized Cost to the Federal Government</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_Toc419805385 \h </w:instrText>
            </w:r>
            <w:r w:rsidR="0014415E" w:rsidRPr="000F7B1A">
              <w:rPr>
                <w:noProof/>
                <w:webHidden/>
              </w:rPr>
            </w:r>
            <w:r w:rsidR="0014415E" w:rsidRPr="000F7B1A">
              <w:rPr>
                <w:noProof/>
                <w:webHidden/>
              </w:rPr>
              <w:fldChar w:fldCharType="separate"/>
            </w:r>
            <w:r w:rsidR="0014415E" w:rsidRPr="0014415E">
              <w:rPr>
                <w:noProof/>
                <w:webHidden/>
              </w:rPr>
              <w:t>23</w:t>
            </w:r>
            <w:r w:rsidR="0014415E" w:rsidRPr="000F7B1A">
              <w:rPr>
                <w:noProof/>
                <w:webHidden/>
              </w:rPr>
              <w:fldChar w:fldCharType="end"/>
            </w:r>
          </w:hyperlink>
        </w:p>
        <w:p w14:paraId="1D318B90" w14:textId="77777777" w:rsidR="0014415E" w:rsidRPr="0014415E" w:rsidRDefault="007C3D5B">
          <w:pPr>
            <w:pStyle w:val="TOC2"/>
            <w:tabs>
              <w:tab w:val="right" w:leader="dot" w:pos="9350"/>
            </w:tabs>
            <w:rPr>
              <w:rFonts w:eastAsiaTheme="minorEastAsia"/>
              <w:noProof/>
            </w:rPr>
          </w:pPr>
          <w:hyperlink w:anchor="_Toc419805386" w:history="1">
            <w:r w:rsidR="0014415E" w:rsidRPr="000F7B1A">
              <w:rPr>
                <w:rStyle w:val="Hyperlink"/>
                <w:noProof/>
              </w:rPr>
              <w:t>15. Reasons for Program Changes or Adjustments</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_Toc419805386 \h </w:instrText>
            </w:r>
            <w:r w:rsidR="0014415E" w:rsidRPr="000F7B1A">
              <w:rPr>
                <w:noProof/>
                <w:webHidden/>
              </w:rPr>
            </w:r>
            <w:r w:rsidR="0014415E" w:rsidRPr="000F7B1A">
              <w:rPr>
                <w:noProof/>
                <w:webHidden/>
              </w:rPr>
              <w:fldChar w:fldCharType="separate"/>
            </w:r>
            <w:r w:rsidR="0014415E" w:rsidRPr="0014415E">
              <w:rPr>
                <w:noProof/>
                <w:webHidden/>
              </w:rPr>
              <w:t>23</w:t>
            </w:r>
            <w:r w:rsidR="0014415E" w:rsidRPr="000F7B1A">
              <w:rPr>
                <w:noProof/>
                <w:webHidden/>
              </w:rPr>
              <w:fldChar w:fldCharType="end"/>
            </w:r>
          </w:hyperlink>
        </w:p>
        <w:p w14:paraId="10C3CD29" w14:textId="77777777" w:rsidR="0014415E" w:rsidRPr="0014415E" w:rsidRDefault="007C3D5B">
          <w:pPr>
            <w:pStyle w:val="TOC2"/>
            <w:tabs>
              <w:tab w:val="right" w:leader="dot" w:pos="9350"/>
            </w:tabs>
            <w:rPr>
              <w:rFonts w:eastAsiaTheme="minorEastAsia"/>
              <w:noProof/>
            </w:rPr>
          </w:pPr>
          <w:hyperlink w:anchor="_Toc419805387" w:history="1">
            <w:r w:rsidR="0014415E" w:rsidRPr="000F7B1A">
              <w:rPr>
                <w:rStyle w:val="Hyperlink"/>
                <w:noProof/>
              </w:rPr>
              <w:t>16. Plan for Tabulation and Publication and Schedule for Project</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_Toc419805387 \h </w:instrText>
            </w:r>
            <w:r w:rsidR="0014415E" w:rsidRPr="000F7B1A">
              <w:rPr>
                <w:noProof/>
                <w:webHidden/>
              </w:rPr>
            </w:r>
            <w:r w:rsidR="0014415E" w:rsidRPr="000F7B1A">
              <w:rPr>
                <w:noProof/>
                <w:webHidden/>
              </w:rPr>
              <w:fldChar w:fldCharType="separate"/>
            </w:r>
            <w:r w:rsidR="0014415E" w:rsidRPr="0014415E">
              <w:rPr>
                <w:noProof/>
                <w:webHidden/>
              </w:rPr>
              <w:t>23</w:t>
            </w:r>
            <w:r w:rsidR="0014415E" w:rsidRPr="000F7B1A">
              <w:rPr>
                <w:noProof/>
                <w:webHidden/>
              </w:rPr>
              <w:fldChar w:fldCharType="end"/>
            </w:r>
          </w:hyperlink>
        </w:p>
        <w:p w14:paraId="42A25A10" w14:textId="77777777" w:rsidR="0014415E" w:rsidRPr="0014415E" w:rsidRDefault="007C3D5B">
          <w:pPr>
            <w:pStyle w:val="TOC2"/>
            <w:tabs>
              <w:tab w:val="right" w:leader="dot" w:pos="9350"/>
            </w:tabs>
            <w:rPr>
              <w:rFonts w:eastAsiaTheme="minorEastAsia"/>
              <w:noProof/>
            </w:rPr>
          </w:pPr>
          <w:hyperlink w:anchor="_Toc419805388" w:history="1">
            <w:r w:rsidR="0014415E" w:rsidRPr="000F7B1A">
              <w:rPr>
                <w:rStyle w:val="Hyperlink"/>
                <w:noProof/>
              </w:rPr>
              <w:t>17. Approval Not to Display the Expiration Date for OMB Approval</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_Toc419805388 \h </w:instrText>
            </w:r>
            <w:r w:rsidR="0014415E" w:rsidRPr="000F7B1A">
              <w:rPr>
                <w:noProof/>
                <w:webHidden/>
              </w:rPr>
            </w:r>
            <w:r w:rsidR="0014415E" w:rsidRPr="000F7B1A">
              <w:rPr>
                <w:noProof/>
                <w:webHidden/>
              </w:rPr>
              <w:fldChar w:fldCharType="separate"/>
            </w:r>
            <w:r w:rsidR="0014415E" w:rsidRPr="0014415E">
              <w:rPr>
                <w:noProof/>
                <w:webHidden/>
              </w:rPr>
              <w:t>25</w:t>
            </w:r>
            <w:r w:rsidR="0014415E" w:rsidRPr="000F7B1A">
              <w:rPr>
                <w:noProof/>
                <w:webHidden/>
              </w:rPr>
              <w:fldChar w:fldCharType="end"/>
            </w:r>
          </w:hyperlink>
        </w:p>
        <w:p w14:paraId="6965EC2E" w14:textId="77777777" w:rsidR="0014415E" w:rsidRPr="0014415E" w:rsidRDefault="007C3D5B">
          <w:pPr>
            <w:pStyle w:val="TOC2"/>
            <w:tabs>
              <w:tab w:val="right" w:leader="dot" w:pos="9350"/>
            </w:tabs>
            <w:rPr>
              <w:rFonts w:eastAsiaTheme="minorEastAsia"/>
              <w:noProof/>
            </w:rPr>
          </w:pPr>
          <w:hyperlink w:anchor="_Toc419805389" w:history="1">
            <w:r w:rsidR="0014415E" w:rsidRPr="000F7B1A">
              <w:rPr>
                <w:rStyle w:val="Hyperlink"/>
                <w:noProof/>
              </w:rPr>
              <w:t>18. Exception to the Certification Statement</w:t>
            </w:r>
            <w:r w:rsidR="0014415E" w:rsidRPr="0014415E">
              <w:rPr>
                <w:noProof/>
                <w:webHidden/>
              </w:rPr>
              <w:tab/>
            </w:r>
            <w:r w:rsidR="0014415E" w:rsidRPr="000F7B1A">
              <w:rPr>
                <w:noProof/>
                <w:webHidden/>
              </w:rPr>
              <w:fldChar w:fldCharType="begin"/>
            </w:r>
            <w:r w:rsidR="0014415E" w:rsidRPr="0014415E">
              <w:rPr>
                <w:noProof/>
                <w:webHidden/>
              </w:rPr>
              <w:instrText xml:space="preserve"> PAGEREF _Toc419805389 \h </w:instrText>
            </w:r>
            <w:r w:rsidR="0014415E" w:rsidRPr="000F7B1A">
              <w:rPr>
                <w:noProof/>
                <w:webHidden/>
              </w:rPr>
            </w:r>
            <w:r w:rsidR="0014415E" w:rsidRPr="000F7B1A">
              <w:rPr>
                <w:noProof/>
                <w:webHidden/>
              </w:rPr>
              <w:fldChar w:fldCharType="separate"/>
            </w:r>
            <w:r w:rsidR="0014415E" w:rsidRPr="0014415E">
              <w:rPr>
                <w:noProof/>
                <w:webHidden/>
              </w:rPr>
              <w:t>25</w:t>
            </w:r>
            <w:r w:rsidR="0014415E" w:rsidRPr="000F7B1A">
              <w:rPr>
                <w:noProof/>
                <w:webHidden/>
              </w:rPr>
              <w:fldChar w:fldCharType="end"/>
            </w:r>
          </w:hyperlink>
        </w:p>
        <w:p w14:paraId="06228EC9" w14:textId="77777777" w:rsidR="0014415E" w:rsidRDefault="007C3D5B">
          <w:pPr>
            <w:pStyle w:val="TOC1"/>
            <w:tabs>
              <w:tab w:val="right" w:leader="dot" w:pos="9350"/>
            </w:tabs>
            <w:rPr>
              <w:rFonts w:eastAsiaTheme="minorEastAsia"/>
              <w:noProof/>
            </w:rPr>
          </w:pPr>
          <w:hyperlink w:anchor="_Toc419805390" w:history="1">
            <w:r w:rsidR="0014415E" w:rsidRPr="006437FC">
              <w:rPr>
                <w:rStyle w:val="Hyperlink"/>
                <w:noProof/>
              </w:rPr>
              <w:t>References</w:t>
            </w:r>
            <w:r w:rsidR="0014415E">
              <w:rPr>
                <w:noProof/>
                <w:webHidden/>
              </w:rPr>
              <w:tab/>
            </w:r>
            <w:r w:rsidR="0014415E">
              <w:rPr>
                <w:noProof/>
                <w:webHidden/>
              </w:rPr>
              <w:fldChar w:fldCharType="begin"/>
            </w:r>
            <w:r w:rsidR="0014415E">
              <w:rPr>
                <w:noProof/>
                <w:webHidden/>
              </w:rPr>
              <w:instrText xml:space="preserve"> PAGEREF _Toc419805390 \h </w:instrText>
            </w:r>
            <w:r w:rsidR="0014415E">
              <w:rPr>
                <w:noProof/>
                <w:webHidden/>
              </w:rPr>
            </w:r>
            <w:r w:rsidR="0014415E">
              <w:rPr>
                <w:noProof/>
                <w:webHidden/>
              </w:rPr>
              <w:fldChar w:fldCharType="separate"/>
            </w:r>
            <w:r w:rsidR="0014415E">
              <w:rPr>
                <w:noProof/>
                <w:webHidden/>
              </w:rPr>
              <w:t>26</w:t>
            </w:r>
            <w:r w:rsidR="0014415E">
              <w:rPr>
                <w:noProof/>
                <w:webHidden/>
              </w:rPr>
              <w:fldChar w:fldCharType="end"/>
            </w:r>
          </w:hyperlink>
        </w:p>
        <w:p w14:paraId="76CC61F9" w14:textId="77777777" w:rsidR="0014415E" w:rsidRDefault="007C3D5B">
          <w:pPr>
            <w:pStyle w:val="TOC1"/>
            <w:tabs>
              <w:tab w:val="right" w:leader="dot" w:pos="9350"/>
            </w:tabs>
            <w:rPr>
              <w:rFonts w:eastAsiaTheme="minorEastAsia"/>
              <w:noProof/>
            </w:rPr>
          </w:pPr>
          <w:hyperlink w:anchor="_Toc419805391" w:history="1">
            <w:r w:rsidR="0014415E" w:rsidRPr="006437FC">
              <w:rPr>
                <w:rStyle w:val="Hyperlink"/>
                <w:noProof/>
              </w:rPr>
              <w:t>Attachment A-1. Parent Consent Form</w:t>
            </w:r>
            <w:r w:rsidR="0014415E">
              <w:rPr>
                <w:noProof/>
                <w:webHidden/>
              </w:rPr>
              <w:tab/>
            </w:r>
            <w:r w:rsidR="0014415E">
              <w:rPr>
                <w:noProof/>
                <w:webHidden/>
              </w:rPr>
              <w:fldChar w:fldCharType="begin"/>
            </w:r>
            <w:r w:rsidR="0014415E">
              <w:rPr>
                <w:noProof/>
                <w:webHidden/>
              </w:rPr>
              <w:instrText xml:space="preserve"> PAGEREF _Toc419805391 \h </w:instrText>
            </w:r>
            <w:r w:rsidR="0014415E">
              <w:rPr>
                <w:noProof/>
                <w:webHidden/>
              </w:rPr>
            </w:r>
            <w:r w:rsidR="0014415E">
              <w:rPr>
                <w:noProof/>
                <w:webHidden/>
              </w:rPr>
              <w:fldChar w:fldCharType="separate"/>
            </w:r>
            <w:r w:rsidR="0014415E">
              <w:rPr>
                <w:noProof/>
                <w:webHidden/>
              </w:rPr>
              <w:t>28</w:t>
            </w:r>
            <w:r w:rsidR="0014415E">
              <w:rPr>
                <w:noProof/>
                <w:webHidden/>
              </w:rPr>
              <w:fldChar w:fldCharType="end"/>
            </w:r>
          </w:hyperlink>
        </w:p>
        <w:p w14:paraId="19D78D10" w14:textId="77777777" w:rsidR="0014415E" w:rsidRDefault="007C3D5B">
          <w:pPr>
            <w:pStyle w:val="TOC1"/>
            <w:tabs>
              <w:tab w:val="right" w:leader="dot" w:pos="9350"/>
            </w:tabs>
            <w:rPr>
              <w:rFonts w:eastAsiaTheme="minorEastAsia"/>
              <w:noProof/>
            </w:rPr>
          </w:pPr>
          <w:hyperlink w:anchor="_Toc419805392" w:history="1">
            <w:r w:rsidR="0014415E" w:rsidRPr="006437FC">
              <w:rPr>
                <w:rStyle w:val="Hyperlink"/>
                <w:noProof/>
              </w:rPr>
              <w:t>Attachment A-2. Student Survey Administration Instructions</w:t>
            </w:r>
            <w:r w:rsidR="0014415E">
              <w:rPr>
                <w:noProof/>
                <w:webHidden/>
              </w:rPr>
              <w:tab/>
            </w:r>
            <w:r w:rsidR="0014415E">
              <w:rPr>
                <w:noProof/>
                <w:webHidden/>
              </w:rPr>
              <w:fldChar w:fldCharType="begin"/>
            </w:r>
            <w:r w:rsidR="0014415E">
              <w:rPr>
                <w:noProof/>
                <w:webHidden/>
              </w:rPr>
              <w:instrText xml:space="preserve"> PAGEREF _Toc419805392 \h </w:instrText>
            </w:r>
            <w:r w:rsidR="0014415E">
              <w:rPr>
                <w:noProof/>
                <w:webHidden/>
              </w:rPr>
            </w:r>
            <w:r w:rsidR="0014415E">
              <w:rPr>
                <w:noProof/>
                <w:webHidden/>
              </w:rPr>
              <w:fldChar w:fldCharType="separate"/>
            </w:r>
            <w:r w:rsidR="0014415E">
              <w:rPr>
                <w:noProof/>
                <w:webHidden/>
              </w:rPr>
              <w:t>29</w:t>
            </w:r>
            <w:r w:rsidR="0014415E">
              <w:rPr>
                <w:noProof/>
                <w:webHidden/>
              </w:rPr>
              <w:fldChar w:fldCharType="end"/>
            </w:r>
          </w:hyperlink>
        </w:p>
        <w:p w14:paraId="7D4B5F2C" w14:textId="77777777" w:rsidR="0014415E" w:rsidRDefault="007C3D5B">
          <w:pPr>
            <w:pStyle w:val="TOC1"/>
            <w:tabs>
              <w:tab w:val="right" w:leader="dot" w:pos="9350"/>
            </w:tabs>
            <w:rPr>
              <w:rFonts w:eastAsiaTheme="minorEastAsia"/>
              <w:noProof/>
            </w:rPr>
          </w:pPr>
          <w:hyperlink w:anchor="_Toc419805393" w:history="1">
            <w:r w:rsidR="0014415E" w:rsidRPr="006437FC">
              <w:rPr>
                <w:rStyle w:val="Hyperlink"/>
                <w:noProof/>
              </w:rPr>
              <w:t>Attachment A-3. Student Survey</w:t>
            </w:r>
            <w:r w:rsidR="0014415E">
              <w:rPr>
                <w:noProof/>
                <w:webHidden/>
              </w:rPr>
              <w:tab/>
            </w:r>
            <w:r w:rsidR="0014415E">
              <w:rPr>
                <w:noProof/>
                <w:webHidden/>
              </w:rPr>
              <w:fldChar w:fldCharType="begin"/>
            </w:r>
            <w:r w:rsidR="0014415E">
              <w:rPr>
                <w:noProof/>
                <w:webHidden/>
              </w:rPr>
              <w:instrText xml:space="preserve"> PAGEREF _Toc419805393 \h </w:instrText>
            </w:r>
            <w:r w:rsidR="0014415E">
              <w:rPr>
                <w:noProof/>
                <w:webHidden/>
              </w:rPr>
            </w:r>
            <w:r w:rsidR="0014415E">
              <w:rPr>
                <w:noProof/>
                <w:webHidden/>
              </w:rPr>
              <w:fldChar w:fldCharType="separate"/>
            </w:r>
            <w:r w:rsidR="0014415E">
              <w:rPr>
                <w:noProof/>
                <w:webHidden/>
              </w:rPr>
              <w:t>30</w:t>
            </w:r>
            <w:r w:rsidR="0014415E">
              <w:rPr>
                <w:noProof/>
                <w:webHidden/>
              </w:rPr>
              <w:fldChar w:fldCharType="end"/>
            </w:r>
          </w:hyperlink>
        </w:p>
        <w:p w14:paraId="4F8F1C4F" w14:textId="77777777" w:rsidR="0014415E" w:rsidRDefault="007C3D5B">
          <w:pPr>
            <w:pStyle w:val="TOC1"/>
            <w:tabs>
              <w:tab w:val="right" w:leader="dot" w:pos="9350"/>
            </w:tabs>
            <w:rPr>
              <w:rFonts w:eastAsiaTheme="minorEastAsia"/>
              <w:noProof/>
            </w:rPr>
          </w:pPr>
          <w:hyperlink w:anchor="_Toc419805394" w:history="1">
            <w:r w:rsidR="0014415E" w:rsidRPr="006437FC">
              <w:rPr>
                <w:rStyle w:val="Hyperlink"/>
                <w:noProof/>
              </w:rPr>
              <w:t>Attachment A-4. Superintendent Email</w:t>
            </w:r>
            <w:r w:rsidR="0014415E">
              <w:rPr>
                <w:noProof/>
                <w:webHidden/>
              </w:rPr>
              <w:tab/>
            </w:r>
            <w:r w:rsidR="0014415E">
              <w:rPr>
                <w:noProof/>
                <w:webHidden/>
              </w:rPr>
              <w:fldChar w:fldCharType="begin"/>
            </w:r>
            <w:r w:rsidR="0014415E">
              <w:rPr>
                <w:noProof/>
                <w:webHidden/>
              </w:rPr>
              <w:instrText xml:space="preserve"> PAGEREF _Toc419805394 \h </w:instrText>
            </w:r>
            <w:r w:rsidR="0014415E">
              <w:rPr>
                <w:noProof/>
                <w:webHidden/>
              </w:rPr>
            </w:r>
            <w:r w:rsidR="0014415E">
              <w:rPr>
                <w:noProof/>
                <w:webHidden/>
              </w:rPr>
              <w:fldChar w:fldCharType="separate"/>
            </w:r>
            <w:r w:rsidR="0014415E">
              <w:rPr>
                <w:noProof/>
                <w:webHidden/>
              </w:rPr>
              <w:t>31</w:t>
            </w:r>
            <w:r w:rsidR="0014415E">
              <w:rPr>
                <w:noProof/>
                <w:webHidden/>
              </w:rPr>
              <w:fldChar w:fldCharType="end"/>
            </w:r>
          </w:hyperlink>
        </w:p>
        <w:p w14:paraId="403DF052" w14:textId="77777777" w:rsidR="0014415E" w:rsidRDefault="007C3D5B">
          <w:pPr>
            <w:pStyle w:val="TOC1"/>
            <w:tabs>
              <w:tab w:val="right" w:leader="dot" w:pos="9350"/>
            </w:tabs>
            <w:rPr>
              <w:rFonts w:eastAsiaTheme="minorEastAsia"/>
              <w:noProof/>
            </w:rPr>
          </w:pPr>
          <w:hyperlink w:anchor="_Toc419805395" w:history="1">
            <w:r w:rsidR="0014415E" w:rsidRPr="006437FC">
              <w:rPr>
                <w:rStyle w:val="Hyperlink"/>
                <w:noProof/>
              </w:rPr>
              <w:t>Attachment A-5. Superintendent Follow-up Email</w:t>
            </w:r>
            <w:r w:rsidR="0014415E">
              <w:rPr>
                <w:noProof/>
                <w:webHidden/>
              </w:rPr>
              <w:tab/>
            </w:r>
            <w:r w:rsidR="0014415E">
              <w:rPr>
                <w:noProof/>
                <w:webHidden/>
              </w:rPr>
              <w:fldChar w:fldCharType="begin"/>
            </w:r>
            <w:r w:rsidR="0014415E">
              <w:rPr>
                <w:noProof/>
                <w:webHidden/>
              </w:rPr>
              <w:instrText xml:space="preserve"> PAGEREF _Toc419805395 \h </w:instrText>
            </w:r>
            <w:r w:rsidR="0014415E">
              <w:rPr>
                <w:noProof/>
                <w:webHidden/>
              </w:rPr>
            </w:r>
            <w:r w:rsidR="0014415E">
              <w:rPr>
                <w:noProof/>
                <w:webHidden/>
              </w:rPr>
              <w:fldChar w:fldCharType="separate"/>
            </w:r>
            <w:r w:rsidR="0014415E">
              <w:rPr>
                <w:noProof/>
                <w:webHidden/>
              </w:rPr>
              <w:t>32</w:t>
            </w:r>
            <w:r w:rsidR="0014415E">
              <w:rPr>
                <w:noProof/>
                <w:webHidden/>
              </w:rPr>
              <w:fldChar w:fldCharType="end"/>
            </w:r>
          </w:hyperlink>
        </w:p>
        <w:p w14:paraId="233949AA" w14:textId="77777777" w:rsidR="0014415E" w:rsidRDefault="007C3D5B">
          <w:pPr>
            <w:pStyle w:val="TOC1"/>
            <w:tabs>
              <w:tab w:val="right" w:leader="dot" w:pos="9350"/>
            </w:tabs>
            <w:rPr>
              <w:rFonts w:eastAsiaTheme="minorEastAsia"/>
              <w:noProof/>
            </w:rPr>
          </w:pPr>
          <w:hyperlink w:anchor="_Toc419805396" w:history="1">
            <w:r w:rsidR="0014415E" w:rsidRPr="006437FC">
              <w:rPr>
                <w:rStyle w:val="Hyperlink"/>
                <w:noProof/>
              </w:rPr>
              <w:t>Attachment A-6. Superintendent Telephone Script</w:t>
            </w:r>
            <w:r w:rsidR="0014415E">
              <w:rPr>
                <w:noProof/>
                <w:webHidden/>
              </w:rPr>
              <w:tab/>
            </w:r>
            <w:r w:rsidR="0014415E">
              <w:rPr>
                <w:noProof/>
                <w:webHidden/>
              </w:rPr>
              <w:fldChar w:fldCharType="begin"/>
            </w:r>
            <w:r w:rsidR="0014415E">
              <w:rPr>
                <w:noProof/>
                <w:webHidden/>
              </w:rPr>
              <w:instrText xml:space="preserve"> PAGEREF _Toc419805396 \h </w:instrText>
            </w:r>
            <w:r w:rsidR="0014415E">
              <w:rPr>
                <w:noProof/>
                <w:webHidden/>
              </w:rPr>
            </w:r>
            <w:r w:rsidR="0014415E">
              <w:rPr>
                <w:noProof/>
                <w:webHidden/>
              </w:rPr>
              <w:fldChar w:fldCharType="separate"/>
            </w:r>
            <w:r w:rsidR="0014415E">
              <w:rPr>
                <w:noProof/>
                <w:webHidden/>
              </w:rPr>
              <w:t>33</w:t>
            </w:r>
            <w:r w:rsidR="0014415E">
              <w:rPr>
                <w:noProof/>
                <w:webHidden/>
              </w:rPr>
              <w:fldChar w:fldCharType="end"/>
            </w:r>
          </w:hyperlink>
        </w:p>
        <w:p w14:paraId="67CBCA5C" w14:textId="77777777" w:rsidR="0014415E" w:rsidRDefault="007C3D5B">
          <w:pPr>
            <w:pStyle w:val="TOC1"/>
            <w:tabs>
              <w:tab w:val="right" w:leader="dot" w:pos="9350"/>
            </w:tabs>
            <w:rPr>
              <w:rFonts w:eastAsiaTheme="minorEastAsia"/>
              <w:noProof/>
            </w:rPr>
          </w:pPr>
          <w:hyperlink w:anchor="_Toc419805397" w:history="1">
            <w:r w:rsidR="0014415E" w:rsidRPr="006437FC">
              <w:rPr>
                <w:rStyle w:val="Hyperlink"/>
                <w:noProof/>
              </w:rPr>
              <w:t>Attachment A-7. Principal Telephone Script</w:t>
            </w:r>
            <w:r w:rsidR="0014415E">
              <w:rPr>
                <w:noProof/>
                <w:webHidden/>
              </w:rPr>
              <w:tab/>
            </w:r>
            <w:r w:rsidR="0014415E">
              <w:rPr>
                <w:noProof/>
                <w:webHidden/>
              </w:rPr>
              <w:fldChar w:fldCharType="begin"/>
            </w:r>
            <w:r w:rsidR="0014415E">
              <w:rPr>
                <w:noProof/>
                <w:webHidden/>
              </w:rPr>
              <w:instrText xml:space="preserve"> PAGEREF _Toc419805397 \h </w:instrText>
            </w:r>
            <w:r w:rsidR="0014415E">
              <w:rPr>
                <w:noProof/>
                <w:webHidden/>
              </w:rPr>
            </w:r>
            <w:r w:rsidR="0014415E">
              <w:rPr>
                <w:noProof/>
                <w:webHidden/>
              </w:rPr>
              <w:fldChar w:fldCharType="separate"/>
            </w:r>
            <w:r w:rsidR="0014415E">
              <w:rPr>
                <w:noProof/>
                <w:webHidden/>
              </w:rPr>
              <w:t>34</w:t>
            </w:r>
            <w:r w:rsidR="0014415E">
              <w:rPr>
                <w:noProof/>
                <w:webHidden/>
              </w:rPr>
              <w:fldChar w:fldCharType="end"/>
            </w:r>
          </w:hyperlink>
        </w:p>
        <w:p w14:paraId="101F0FD4" w14:textId="77777777" w:rsidR="0014415E" w:rsidRDefault="007C3D5B">
          <w:pPr>
            <w:pStyle w:val="TOC1"/>
            <w:tabs>
              <w:tab w:val="right" w:leader="dot" w:pos="9350"/>
            </w:tabs>
            <w:rPr>
              <w:rFonts w:eastAsiaTheme="minorEastAsia"/>
              <w:noProof/>
            </w:rPr>
          </w:pPr>
          <w:hyperlink w:anchor="_Toc419805398" w:history="1">
            <w:r w:rsidR="0014415E" w:rsidRPr="006437FC">
              <w:rPr>
                <w:rStyle w:val="Hyperlink"/>
                <w:noProof/>
              </w:rPr>
              <w:t>Attachment A-8. Student Records Data</w:t>
            </w:r>
            <w:r w:rsidR="0014415E">
              <w:rPr>
                <w:noProof/>
                <w:webHidden/>
              </w:rPr>
              <w:tab/>
            </w:r>
            <w:r w:rsidR="0014415E">
              <w:rPr>
                <w:noProof/>
                <w:webHidden/>
              </w:rPr>
              <w:fldChar w:fldCharType="begin"/>
            </w:r>
            <w:r w:rsidR="0014415E">
              <w:rPr>
                <w:noProof/>
                <w:webHidden/>
              </w:rPr>
              <w:instrText xml:space="preserve"> PAGEREF _Toc419805398 \h </w:instrText>
            </w:r>
            <w:r w:rsidR="0014415E">
              <w:rPr>
                <w:noProof/>
                <w:webHidden/>
              </w:rPr>
            </w:r>
            <w:r w:rsidR="0014415E">
              <w:rPr>
                <w:noProof/>
                <w:webHidden/>
              </w:rPr>
              <w:fldChar w:fldCharType="separate"/>
            </w:r>
            <w:r w:rsidR="0014415E">
              <w:rPr>
                <w:noProof/>
                <w:webHidden/>
              </w:rPr>
              <w:t>35</w:t>
            </w:r>
            <w:r w:rsidR="0014415E">
              <w:rPr>
                <w:noProof/>
                <w:webHidden/>
              </w:rPr>
              <w:fldChar w:fldCharType="end"/>
            </w:r>
          </w:hyperlink>
        </w:p>
        <w:p w14:paraId="12AEFAC8" w14:textId="77777777" w:rsidR="0014415E" w:rsidRDefault="007C3D5B">
          <w:pPr>
            <w:pStyle w:val="TOC1"/>
            <w:tabs>
              <w:tab w:val="right" w:leader="dot" w:pos="9350"/>
            </w:tabs>
            <w:rPr>
              <w:rFonts w:eastAsiaTheme="minorEastAsia"/>
              <w:noProof/>
            </w:rPr>
          </w:pPr>
          <w:hyperlink w:anchor="_Toc419805399" w:history="1">
            <w:r w:rsidR="0014415E" w:rsidRPr="006437FC">
              <w:rPr>
                <w:rStyle w:val="Hyperlink"/>
                <w:noProof/>
              </w:rPr>
              <w:t>Attachment A-9. IRB Approval</w:t>
            </w:r>
            <w:r w:rsidR="0014415E">
              <w:rPr>
                <w:noProof/>
                <w:webHidden/>
              </w:rPr>
              <w:tab/>
            </w:r>
            <w:r w:rsidR="0014415E">
              <w:rPr>
                <w:noProof/>
                <w:webHidden/>
              </w:rPr>
              <w:fldChar w:fldCharType="begin"/>
            </w:r>
            <w:r w:rsidR="0014415E">
              <w:rPr>
                <w:noProof/>
                <w:webHidden/>
              </w:rPr>
              <w:instrText xml:space="preserve"> PAGEREF _Toc419805399 \h </w:instrText>
            </w:r>
            <w:r w:rsidR="0014415E">
              <w:rPr>
                <w:noProof/>
                <w:webHidden/>
              </w:rPr>
            </w:r>
            <w:r w:rsidR="0014415E">
              <w:rPr>
                <w:noProof/>
                <w:webHidden/>
              </w:rPr>
              <w:fldChar w:fldCharType="separate"/>
            </w:r>
            <w:r w:rsidR="0014415E">
              <w:rPr>
                <w:noProof/>
                <w:webHidden/>
              </w:rPr>
              <w:t>36</w:t>
            </w:r>
            <w:r w:rsidR="0014415E">
              <w:rPr>
                <w:noProof/>
                <w:webHidden/>
              </w:rPr>
              <w:fldChar w:fldCharType="end"/>
            </w:r>
          </w:hyperlink>
        </w:p>
        <w:p w14:paraId="5DD77810" w14:textId="77777777" w:rsidR="0014415E" w:rsidRDefault="007C3D5B">
          <w:pPr>
            <w:pStyle w:val="TOC1"/>
            <w:tabs>
              <w:tab w:val="right" w:leader="dot" w:pos="9350"/>
            </w:tabs>
            <w:rPr>
              <w:rFonts w:eastAsiaTheme="minorEastAsia"/>
              <w:noProof/>
            </w:rPr>
          </w:pPr>
          <w:hyperlink w:anchor="_Toc419805400" w:history="1">
            <w:r w:rsidR="0014415E" w:rsidRPr="006437FC">
              <w:rPr>
                <w:rStyle w:val="Hyperlink"/>
                <w:noProof/>
              </w:rPr>
              <w:t>Attachment A-10. Educational Sciences Reform Act (ESRA)</w:t>
            </w:r>
            <w:r w:rsidR="0014415E">
              <w:rPr>
                <w:noProof/>
                <w:webHidden/>
              </w:rPr>
              <w:tab/>
            </w:r>
            <w:r w:rsidR="0014415E">
              <w:rPr>
                <w:noProof/>
                <w:webHidden/>
              </w:rPr>
              <w:fldChar w:fldCharType="begin"/>
            </w:r>
            <w:r w:rsidR="0014415E">
              <w:rPr>
                <w:noProof/>
                <w:webHidden/>
              </w:rPr>
              <w:instrText xml:space="preserve"> PAGEREF _Toc419805400 \h </w:instrText>
            </w:r>
            <w:r w:rsidR="0014415E">
              <w:rPr>
                <w:noProof/>
                <w:webHidden/>
              </w:rPr>
            </w:r>
            <w:r w:rsidR="0014415E">
              <w:rPr>
                <w:noProof/>
                <w:webHidden/>
              </w:rPr>
              <w:fldChar w:fldCharType="separate"/>
            </w:r>
            <w:r w:rsidR="0014415E">
              <w:rPr>
                <w:noProof/>
                <w:webHidden/>
              </w:rPr>
              <w:t>37</w:t>
            </w:r>
            <w:r w:rsidR="0014415E">
              <w:rPr>
                <w:noProof/>
                <w:webHidden/>
              </w:rPr>
              <w:fldChar w:fldCharType="end"/>
            </w:r>
          </w:hyperlink>
        </w:p>
        <w:p w14:paraId="2E25DA80" w14:textId="77777777" w:rsidR="0014415E" w:rsidRDefault="007C3D5B">
          <w:pPr>
            <w:pStyle w:val="TOC1"/>
            <w:tabs>
              <w:tab w:val="right" w:leader="dot" w:pos="9350"/>
            </w:tabs>
            <w:rPr>
              <w:rFonts w:eastAsiaTheme="minorEastAsia"/>
              <w:noProof/>
            </w:rPr>
          </w:pPr>
          <w:hyperlink w:anchor="_Toc419805401" w:history="1">
            <w:r w:rsidR="0014415E" w:rsidRPr="006437FC">
              <w:rPr>
                <w:rStyle w:val="Hyperlink"/>
                <w:noProof/>
              </w:rPr>
              <w:t>Attachment A-11. Federal Register Notices</w:t>
            </w:r>
            <w:r w:rsidR="0014415E">
              <w:rPr>
                <w:noProof/>
                <w:webHidden/>
              </w:rPr>
              <w:tab/>
            </w:r>
            <w:r w:rsidR="0014415E">
              <w:rPr>
                <w:noProof/>
                <w:webHidden/>
              </w:rPr>
              <w:fldChar w:fldCharType="begin"/>
            </w:r>
            <w:r w:rsidR="0014415E">
              <w:rPr>
                <w:noProof/>
                <w:webHidden/>
              </w:rPr>
              <w:instrText xml:space="preserve"> PAGEREF _Toc419805401 \h </w:instrText>
            </w:r>
            <w:r w:rsidR="0014415E">
              <w:rPr>
                <w:noProof/>
                <w:webHidden/>
              </w:rPr>
            </w:r>
            <w:r w:rsidR="0014415E">
              <w:rPr>
                <w:noProof/>
                <w:webHidden/>
              </w:rPr>
              <w:fldChar w:fldCharType="separate"/>
            </w:r>
            <w:r w:rsidR="0014415E">
              <w:rPr>
                <w:noProof/>
                <w:webHidden/>
              </w:rPr>
              <w:t>38</w:t>
            </w:r>
            <w:r w:rsidR="0014415E">
              <w:rPr>
                <w:noProof/>
                <w:webHidden/>
              </w:rPr>
              <w:fldChar w:fldCharType="end"/>
            </w:r>
          </w:hyperlink>
        </w:p>
        <w:p w14:paraId="7D3C2E6C" w14:textId="77777777" w:rsidR="0014415E" w:rsidRDefault="007C3D5B">
          <w:pPr>
            <w:pStyle w:val="TOC1"/>
            <w:tabs>
              <w:tab w:val="right" w:leader="dot" w:pos="9350"/>
            </w:tabs>
            <w:rPr>
              <w:rFonts w:eastAsiaTheme="minorEastAsia"/>
              <w:noProof/>
            </w:rPr>
          </w:pPr>
          <w:hyperlink w:anchor="_Toc419805402" w:history="1">
            <w:r w:rsidR="0014415E" w:rsidRPr="006437FC">
              <w:rPr>
                <w:rStyle w:val="Hyperlink"/>
                <w:noProof/>
              </w:rPr>
              <w:t>Attachment A-12. Confidentiality Form and Affidavits</w:t>
            </w:r>
            <w:r w:rsidR="0014415E">
              <w:rPr>
                <w:noProof/>
                <w:webHidden/>
              </w:rPr>
              <w:tab/>
            </w:r>
            <w:r w:rsidR="0014415E">
              <w:rPr>
                <w:noProof/>
                <w:webHidden/>
              </w:rPr>
              <w:fldChar w:fldCharType="begin"/>
            </w:r>
            <w:r w:rsidR="0014415E">
              <w:rPr>
                <w:noProof/>
                <w:webHidden/>
              </w:rPr>
              <w:instrText xml:space="preserve"> PAGEREF _Toc419805402 \h </w:instrText>
            </w:r>
            <w:r w:rsidR="0014415E">
              <w:rPr>
                <w:noProof/>
                <w:webHidden/>
              </w:rPr>
            </w:r>
            <w:r w:rsidR="0014415E">
              <w:rPr>
                <w:noProof/>
                <w:webHidden/>
              </w:rPr>
              <w:fldChar w:fldCharType="separate"/>
            </w:r>
            <w:r w:rsidR="0014415E">
              <w:rPr>
                <w:noProof/>
                <w:webHidden/>
              </w:rPr>
              <w:t>39</w:t>
            </w:r>
            <w:r w:rsidR="0014415E">
              <w:rPr>
                <w:noProof/>
                <w:webHidden/>
              </w:rPr>
              <w:fldChar w:fldCharType="end"/>
            </w:r>
          </w:hyperlink>
        </w:p>
        <w:p w14:paraId="08CDE1D8" w14:textId="77777777" w:rsidR="0014415E" w:rsidRDefault="007C3D5B">
          <w:pPr>
            <w:pStyle w:val="TOC1"/>
            <w:tabs>
              <w:tab w:val="right" w:leader="dot" w:pos="9350"/>
            </w:tabs>
            <w:rPr>
              <w:rFonts w:eastAsiaTheme="minorEastAsia"/>
              <w:noProof/>
            </w:rPr>
          </w:pPr>
          <w:hyperlink w:anchor="_Toc419805403" w:history="1">
            <w:r w:rsidR="0014415E" w:rsidRPr="006437FC">
              <w:rPr>
                <w:rStyle w:val="Hyperlink"/>
                <w:noProof/>
              </w:rPr>
              <w:t>Attachment A-13. Technical Working Group Suggestions</w:t>
            </w:r>
            <w:r w:rsidR="0014415E">
              <w:rPr>
                <w:noProof/>
                <w:webHidden/>
              </w:rPr>
              <w:tab/>
            </w:r>
            <w:r w:rsidR="0014415E">
              <w:rPr>
                <w:noProof/>
                <w:webHidden/>
              </w:rPr>
              <w:fldChar w:fldCharType="begin"/>
            </w:r>
            <w:r w:rsidR="0014415E">
              <w:rPr>
                <w:noProof/>
                <w:webHidden/>
              </w:rPr>
              <w:instrText xml:space="preserve"> PAGEREF _Toc419805403 \h </w:instrText>
            </w:r>
            <w:r w:rsidR="0014415E">
              <w:rPr>
                <w:noProof/>
                <w:webHidden/>
              </w:rPr>
            </w:r>
            <w:r w:rsidR="0014415E">
              <w:rPr>
                <w:noProof/>
                <w:webHidden/>
              </w:rPr>
              <w:fldChar w:fldCharType="separate"/>
            </w:r>
            <w:r w:rsidR="0014415E">
              <w:rPr>
                <w:noProof/>
                <w:webHidden/>
              </w:rPr>
              <w:t>40</w:t>
            </w:r>
            <w:r w:rsidR="0014415E">
              <w:rPr>
                <w:noProof/>
                <w:webHidden/>
              </w:rPr>
              <w:fldChar w:fldCharType="end"/>
            </w:r>
          </w:hyperlink>
        </w:p>
        <w:p w14:paraId="5D5DD1A4" w14:textId="77777777" w:rsidR="0014415E" w:rsidRDefault="007C3D5B">
          <w:pPr>
            <w:pStyle w:val="TOC1"/>
            <w:tabs>
              <w:tab w:val="right" w:leader="dot" w:pos="9350"/>
            </w:tabs>
            <w:rPr>
              <w:rFonts w:eastAsiaTheme="minorEastAsia"/>
              <w:noProof/>
            </w:rPr>
          </w:pPr>
          <w:hyperlink w:anchor="_Toc419805404" w:history="1">
            <w:r w:rsidR="0014415E" w:rsidRPr="006437FC">
              <w:rPr>
                <w:rStyle w:val="Hyperlink"/>
                <w:noProof/>
              </w:rPr>
              <w:t>Attachment A-14. High School Website and eblast</w:t>
            </w:r>
            <w:r w:rsidR="0014415E">
              <w:rPr>
                <w:noProof/>
                <w:webHidden/>
              </w:rPr>
              <w:tab/>
            </w:r>
            <w:r w:rsidR="0014415E">
              <w:rPr>
                <w:noProof/>
                <w:webHidden/>
              </w:rPr>
              <w:fldChar w:fldCharType="begin"/>
            </w:r>
            <w:r w:rsidR="0014415E">
              <w:rPr>
                <w:noProof/>
                <w:webHidden/>
              </w:rPr>
              <w:instrText xml:space="preserve"> PAGEREF _Toc419805404 \h </w:instrText>
            </w:r>
            <w:r w:rsidR="0014415E">
              <w:rPr>
                <w:noProof/>
                <w:webHidden/>
              </w:rPr>
            </w:r>
            <w:r w:rsidR="0014415E">
              <w:rPr>
                <w:noProof/>
                <w:webHidden/>
              </w:rPr>
              <w:fldChar w:fldCharType="separate"/>
            </w:r>
            <w:r w:rsidR="0014415E">
              <w:rPr>
                <w:noProof/>
                <w:webHidden/>
              </w:rPr>
              <w:t>41</w:t>
            </w:r>
            <w:r w:rsidR="0014415E">
              <w:rPr>
                <w:noProof/>
                <w:webHidden/>
              </w:rPr>
              <w:fldChar w:fldCharType="end"/>
            </w:r>
          </w:hyperlink>
        </w:p>
        <w:p w14:paraId="6D062905" w14:textId="77777777" w:rsidR="00BB2385" w:rsidRDefault="00BC1922" w:rsidP="00BB2385">
          <w:r w:rsidRPr="00BB2385">
            <w:rPr>
              <w:bCs/>
              <w:noProof/>
            </w:rPr>
            <w:fldChar w:fldCharType="end"/>
          </w:r>
        </w:p>
      </w:sdtContent>
    </w:sdt>
    <w:p w14:paraId="206086AD" w14:textId="77777777" w:rsidR="00BB2385" w:rsidRDefault="00BB2385" w:rsidP="00BB2385">
      <w:pPr>
        <w:tabs>
          <w:tab w:val="left" w:pos="1650"/>
        </w:tabs>
      </w:pPr>
    </w:p>
    <w:p w14:paraId="321B5704" w14:textId="77777777" w:rsidR="00BB2385" w:rsidRPr="00767E0B" w:rsidRDefault="00BB2385" w:rsidP="00BB2385"/>
    <w:p w14:paraId="5DE608D2" w14:textId="77777777" w:rsidR="00BB2385" w:rsidRPr="00767E0B" w:rsidRDefault="00BB2385" w:rsidP="00BB2385"/>
    <w:p w14:paraId="5CED4E5B" w14:textId="77777777" w:rsidR="00BB2385" w:rsidRPr="00767E0B" w:rsidRDefault="00BB2385" w:rsidP="00BB2385"/>
    <w:p w14:paraId="2DDE1AE5" w14:textId="77777777" w:rsidR="0075235D" w:rsidRDefault="0075235D">
      <w:pPr>
        <w:rPr>
          <w:rFonts w:eastAsia="Times New Roman" w:cs="Times New Roman"/>
          <w:b/>
          <w:bCs/>
          <w:color w:val="000000" w:themeColor="text1"/>
          <w:sz w:val="32"/>
          <w:szCs w:val="32"/>
        </w:rPr>
      </w:pPr>
      <w:bookmarkStart w:id="5" w:name="_Toc350279555"/>
      <w:bookmarkStart w:id="6" w:name="_Toc350354059"/>
      <w:bookmarkStart w:id="7" w:name="_Toc378598376"/>
      <w:r>
        <w:br w:type="page"/>
      </w:r>
    </w:p>
    <w:p w14:paraId="6864CA2B" w14:textId="381B971F" w:rsidR="0075235D" w:rsidRDefault="00BB2385" w:rsidP="0075235D">
      <w:pPr>
        <w:pStyle w:val="Heading1"/>
        <w:pageBreakBefore w:val="0"/>
        <w:rPr>
          <w:rFonts w:asciiTheme="minorHAnsi" w:hAnsiTheme="minorHAnsi"/>
        </w:rPr>
      </w:pPr>
      <w:bookmarkStart w:id="8" w:name="_Toc419805369"/>
      <w:r w:rsidRPr="00F255F2">
        <w:rPr>
          <w:rFonts w:asciiTheme="minorHAnsi" w:hAnsiTheme="minorHAnsi"/>
        </w:rPr>
        <w:lastRenderedPageBreak/>
        <w:t>A. Justification</w:t>
      </w:r>
      <w:bookmarkStart w:id="9" w:name="_Toc396221630"/>
      <w:bookmarkEnd w:id="5"/>
      <w:bookmarkEnd w:id="6"/>
      <w:bookmarkEnd w:id="7"/>
      <w:bookmarkEnd w:id="8"/>
    </w:p>
    <w:p w14:paraId="5B44D325" w14:textId="77777777" w:rsidR="0075235D" w:rsidRPr="0075235D" w:rsidRDefault="0075235D" w:rsidP="0075235D"/>
    <w:p w14:paraId="5C92D1C6" w14:textId="77777777" w:rsidR="004A440B" w:rsidRPr="00EC6C25" w:rsidRDefault="004A440B" w:rsidP="0075235D">
      <w:pPr>
        <w:pStyle w:val="Heading1"/>
        <w:pageBreakBefore w:val="0"/>
        <w:rPr>
          <w:rFonts w:asciiTheme="minorHAnsi" w:hAnsiTheme="minorHAnsi"/>
          <w:sz w:val="24"/>
          <w:szCs w:val="24"/>
        </w:rPr>
      </w:pPr>
      <w:bookmarkStart w:id="10" w:name="_Toc419805370"/>
      <w:r>
        <w:rPr>
          <w:rFonts w:asciiTheme="minorHAnsi" w:hAnsiTheme="minorHAnsi"/>
          <w:sz w:val="24"/>
          <w:szCs w:val="24"/>
        </w:rPr>
        <w:t>I</w:t>
      </w:r>
      <w:r w:rsidRPr="00EC6C25">
        <w:rPr>
          <w:rFonts w:asciiTheme="minorHAnsi" w:hAnsiTheme="minorHAnsi"/>
          <w:sz w:val="24"/>
          <w:szCs w:val="24"/>
        </w:rPr>
        <w:t>ntroduction</w:t>
      </w:r>
      <w:bookmarkEnd w:id="10"/>
    </w:p>
    <w:p w14:paraId="078682F5" w14:textId="77777777" w:rsidR="004A440B" w:rsidRDefault="004A440B" w:rsidP="004A440B">
      <w:pPr>
        <w:pStyle w:val="BodyText"/>
        <w:spacing w:before="0" w:line="276" w:lineRule="auto"/>
        <w:rPr>
          <w:rFonts w:ascii="Calibri" w:eastAsia="Calibri" w:hAnsi="Calibri"/>
        </w:rPr>
      </w:pPr>
      <w:r w:rsidRPr="00EC6C25">
        <w:rPr>
          <w:rFonts w:asciiTheme="minorHAnsi" w:hAnsiTheme="minorHAnsi"/>
        </w:rPr>
        <w:t xml:space="preserve">The U.S. Department of Education (ED) requests clearance under the Office of Management and Budget (OMB) clearance agreement (OMB number </w:t>
      </w:r>
      <w:r w:rsidRPr="00EC6C25">
        <w:rPr>
          <w:rFonts w:asciiTheme="minorHAnsi" w:hAnsiTheme="minorHAnsi"/>
          <w:highlight w:val="yellow"/>
        </w:rPr>
        <w:t>[IES to complete])</w:t>
      </w:r>
      <w:r w:rsidRPr="00EC6C25">
        <w:rPr>
          <w:rFonts w:asciiTheme="minorHAnsi" w:hAnsiTheme="minorHAnsi"/>
        </w:rPr>
        <w:t xml:space="preserve"> for activities related to the Regional Educational Laboratory (REL) Program. ED, in consultation with SEDL, </w:t>
      </w:r>
      <w:r>
        <w:rPr>
          <w:rFonts w:asciiTheme="minorHAnsi" w:hAnsiTheme="minorHAnsi"/>
        </w:rPr>
        <w:t xml:space="preserve">intends to </w:t>
      </w:r>
      <w:r w:rsidRPr="001110D9">
        <w:rPr>
          <w:rFonts w:ascii="Calibri" w:eastAsia="Calibri" w:hAnsi="Calibri"/>
        </w:rPr>
        <w:t xml:space="preserve">examine relationships between measures of students’ </w:t>
      </w:r>
      <w:proofErr w:type="spellStart"/>
      <w:r w:rsidRPr="001110D9">
        <w:rPr>
          <w:rFonts w:ascii="Calibri" w:eastAsia="Calibri" w:hAnsi="Calibri"/>
        </w:rPr>
        <w:t>noncognitive</w:t>
      </w:r>
      <w:proofErr w:type="spellEnd"/>
      <w:r w:rsidRPr="001110D9">
        <w:rPr>
          <w:rFonts w:ascii="Calibri" w:eastAsia="Calibri" w:hAnsi="Calibri"/>
        </w:rPr>
        <w:t xml:space="preserve"> factors and school environments and grade 9 outcomes in New Mexico</w:t>
      </w:r>
      <w:r>
        <w:rPr>
          <w:rFonts w:ascii="Calibri" w:eastAsia="Calibri" w:hAnsi="Calibri"/>
        </w:rPr>
        <w:t>.</w:t>
      </w:r>
    </w:p>
    <w:p w14:paraId="4E5AA54E" w14:textId="77777777" w:rsidR="004A440B" w:rsidRDefault="004A440B" w:rsidP="004A440B">
      <w:pPr>
        <w:pStyle w:val="BodyText"/>
        <w:spacing w:before="0" w:line="276" w:lineRule="auto"/>
        <w:rPr>
          <w:rFonts w:ascii="Calibri" w:eastAsia="Calibri" w:hAnsi="Calibri" w:cs="New Caledonia"/>
          <w:color w:val="000000"/>
        </w:rPr>
      </w:pPr>
    </w:p>
    <w:p w14:paraId="068472F0" w14:textId="77777777" w:rsidR="004A440B" w:rsidRDefault="004A440B" w:rsidP="004A440B">
      <w:pPr>
        <w:spacing w:after="0" w:line="276" w:lineRule="auto"/>
        <w:rPr>
          <w:rFonts w:ascii="Calibri" w:eastAsia="Calibri" w:hAnsi="Calibri" w:cs="Times New Roman"/>
          <w:sz w:val="24"/>
          <w:szCs w:val="24"/>
        </w:rPr>
      </w:pPr>
      <w:r>
        <w:rPr>
          <w:rFonts w:ascii="Calibri" w:eastAsia="Calibri" w:hAnsi="Calibri" w:cs="New Caledonia"/>
          <w:color w:val="000000"/>
          <w:sz w:val="24"/>
          <w:szCs w:val="24"/>
        </w:rPr>
        <w:t xml:space="preserve">Although graduation rates have been on the rise nationally, </w:t>
      </w:r>
      <w:r w:rsidRPr="001110D9">
        <w:rPr>
          <w:rFonts w:ascii="Calibri" w:eastAsia="Calibri" w:hAnsi="Calibri" w:cs="New Caledonia"/>
          <w:color w:val="000000"/>
          <w:sz w:val="24"/>
          <w:szCs w:val="24"/>
        </w:rPr>
        <w:t>New Mexico</w:t>
      </w:r>
      <w:r>
        <w:rPr>
          <w:rFonts w:ascii="Calibri" w:eastAsia="Calibri" w:hAnsi="Calibri" w:cs="New Caledonia"/>
          <w:color w:val="000000"/>
          <w:sz w:val="24"/>
          <w:szCs w:val="24"/>
        </w:rPr>
        <w:t xml:space="preserve"> consistently achieves one of the lowest graduation rates in the United States.</w:t>
      </w:r>
      <w:r w:rsidRPr="001110D9">
        <w:rPr>
          <w:rFonts w:ascii="Calibri" w:eastAsia="Calibri" w:hAnsi="Calibri" w:cs="New Caledonia"/>
          <w:color w:val="000000"/>
          <w:sz w:val="24"/>
          <w:szCs w:val="24"/>
        </w:rPr>
        <w:t xml:space="preserve"> </w:t>
      </w:r>
      <w:r>
        <w:rPr>
          <w:rFonts w:ascii="Calibri" w:eastAsia="Calibri" w:hAnsi="Calibri" w:cs="New Caledonia"/>
          <w:color w:val="000000"/>
          <w:sz w:val="24"/>
          <w:szCs w:val="24"/>
        </w:rPr>
        <w:t>Only about 70 percent of students in the 2012-13 graduating cohort earned a high school diploma, with graduation rates varying significantly by race/ethnicity (New Mexico Public Education Department, 2014). While 77 percent of White students in this cohort graduated in four years, only 68 percent of Hispanic and 64 percent of Native American students did the same (New Mexico Public Education Department, 2014). T</w:t>
      </w:r>
      <w:r w:rsidRPr="001110D9">
        <w:rPr>
          <w:rFonts w:ascii="Calibri" w:eastAsia="Calibri" w:hAnsi="Calibri" w:cs="Times New Roman"/>
          <w:sz w:val="24"/>
          <w:szCs w:val="24"/>
        </w:rPr>
        <w:t xml:space="preserve">his study will use data from a minimum of </w:t>
      </w:r>
      <w:r>
        <w:rPr>
          <w:rFonts w:ascii="Calibri" w:eastAsia="Calibri" w:hAnsi="Calibri" w:cs="Times New Roman"/>
          <w:sz w:val="24"/>
          <w:szCs w:val="24"/>
        </w:rPr>
        <w:t>twenty schools</w:t>
      </w:r>
      <w:r w:rsidRPr="001110D9">
        <w:rPr>
          <w:rFonts w:ascii="Calibri" w:eastAsia="Calibri" w:hAnsi="Calibri" w:cs="Times New Roman"/>
          <w:sz w:val="24"/>
          <w:szCs w:val="24"/>
        </w:rPr>
        <w:t xml:space="preserve"> in New Mexico to examine how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factors (e.g., growth mindset, learning strategies, and self-efficacy) and school environmental factors (e.g., perceptions of school safety, supportive teachers and counselors, usefulness of academic work) relate to </w:t>
      </w:r>
      <w:r w:rsidRPr="001110D9">
        <w:rPr>
          <w:rFonts w:ascii="Calibri" w:eastAsia="Calibri" w:hAnsi="Calibri" w:cs="Times New Roman"/>
          <w:iCs/>
          <w:sz w:val="24"/>
          <w:szCs w:val="24"/>
        </w:rPr>
        <w:t xml:space="preserve">three measures that </w:t>
      </w:r>
      <w:proofErr w:type="spellStart"/>
      <w:r w:rsidRPr="001110D9">
        <w:rPr>
          <w:rFonts w:ascii="Calibri" w:eastAsia="Calibri" w:hAnsi="Calibri" w:cs="Times New Roman"/>
          <w:iCs/>
          <w:sz w:val="24"/>
          <w:szCs w:val="24"/>
        </w:rPr>
        <w:t>Allensworth</w:t>
      </w:r>
      <w:proofErr w:type="spellEnd"/>
      <w:r w:rsidRPr="001110D9">
        <w:rPr>
          <w:rFonts w:ascii="Calibri" w:eastAsia="Calibri" w:hAnsi="Calibri" w:cs="Times New Roman"/>
          <w:iCs/>
          <w:sz w:val="24"/>
          <w:szCs w:val="24"/>
        </w:rPr>
        <w:t xml:space="preserve"> and Easton (2007) identified as mattering most for a successful </w:t>
      </w:r>
      <w:r>
        <w:rPr>
          <w:rFonts w:ascii="Calibri" w:eastAsia="Calibri" w:hAnsi="Calibri" w:cs="Times New Roman"/>
          <w:iCs/>
          <w:sz w:val="24"/>
          <w:szCs w:val="24"/>
        </w:rPr>
        <w:t xml:space="preserve">transition (i.e., a successful </w:t>
      </w:r>
      <w:r w:rsidRPr="001110D9">
        <w:rPr>
          <w:rFonts w:ascii="Calibri" w:eastAsia="Calibri" w:hAnsi="Calibri" w:cs="Times New Roman"/>
          <w:iCs/>
          <w:sz w:val="24"/>
          <w:szCs w:val="24"/>
        </w:rPr>
        <w:t>freshman year</w:t>
      </w:r>
      <w:r>
        <w:rPr>
          <w:rFonts w:ascii="Calibri" w:eastAsia="Calibri" w:hAnsi="Calibri" w:cs="Times New Roman"/>
          <w:iCs/>
          <w:sz w:val="24"/>
          <w:szCs w:val="24"/>
        </w:rPr>
        <w:t>)</w:t>
      </w:r>
      <w:r w:rsidRPr="001110D9">
        <w:rPr>
          <w:rFonts w:ascii="Calibri" w:eastAsia="Calibri" w:hAnsi="Calibri" w:cs="Times New Roman"/>
          <w:iCs/>
          <w:sz w:val="24"/>
          <w:szCs w:val="24"/>
        </w:rPr>
        <w:t>—overall freshman year GPA, number of course failures in all courses during freshman year, and freshman-year absences.</w:t>
      </w:r>
      <w:r w:rsidRPr="001110D9">
        <w:rPr>
          <w:rFonts w:ascii="Calibri" w:eastAsia="Calibri" w:hAnsi="Calibri" w:cs="Times New Roman"/>
          <w:sz w:val="24"/>
          <w:szCs w:val="24"/>
        </w:rPr>
        <w:t xml:space="preserve"> </w:t>
      </w:r>
    </w:p>
    <w:p w14:paraId="223A0D3F" w14:textId="77777777" w:rsidR="004A440B" w:rsidRPr="001110D9" w:rsidRDefault="004A440B" w:rsidP="004A440B">
      <w:pPr>
        <w:spacing w:after="0" w:line="276" w:lineRule="auto"/>
        <w:rPr>
          <w:rFonts w:ascii="Calibri" w:eastAsia="Calibri" w:hAnsi="Calibri" w:cs="Times New Roman"/>
          <w:iCs/>
          <w:sz w:val="24"/>
          <w:szCs w:val="24"/>
        </w:rPr>
      </w:pPr>
    </w:p>
    <w:p w14:paraId="281AFC3C" w14:textId="658F4C85" w:rsidR="004A440B" w:rsidRDefault="004A440B" w:rsidP="004A440B">
      <w:pPr>
        <w:pStyle w:val="BodyText"/>
        <w:spacing w:before="0" w:line="276" w:lineRule="auto"/>
        <w:rPr>
          <w:rFonts w:ascii="Calibri" w:eastAsia="Calibri" w:hAnsi="Calibri"/>
        </w:rPr>
      </w:pPr>
      <w:r w:rsidRPr="00EC6C25">
        <w:rPr>
          <w:rFonts w:asciiTheme="minorHAnsi" w:hAnsiTheme="minorHAnsi"/>
        </w:rPr>
        <w:t xml:space="preserve">OMB approval is being requested for </w:t>
      </w:r>
      <w:r>
        <w:rPr>
          <w:rFonts w:asciiTheme="minorHAnsi" w:hAnsiTheme="minorHAnsi"/>
        </w:rPr>
        <w:t xml:space="preserve">the use of the recruitment materials, </w:t>
      </w:r>
      <w:r w:rsidRPr="00EC6C25">
        <w:rPr>
          <w:rFonts w:asciiTheme="minorHAnsi" w:hAnsiTheme="minorHAnsi"/>
        </w:rPr>
        <w:t xml:space="preserve">survey data collection </w:t>
      </w:r>
      <w:r w:rsidR="002F0DDF">
        <w:rPr>
          <w:rFonts w:asciiTheme="minorHAnsi" w:hAnsiTheme="minorHAnsi"/>
        </w:rPr>
        <w:t xml:space="preserve">and extant data collection </w:t>
      </w:r>
      <w:r w:rsidRPr="00EC6C25">
        <w:rPr>
          <w:rFonts w:asciiTheme="minorHAnsi" w:hAnsiTheme="minorHAnsi"/>
        </w:rPr>
        <w:t xml:space="preserve">in </w:t>
      </w:r>
      <w:r>
        <w:rPr>
          <w:rFonts w:asciiTheme="minorHAnsi" w:hAnsiTheme="minorHAnsi"/>
        </w:rPr>
        <w:t>participating New Mexico high schools, and extant data collection in associated New Mexico school districts. The survey is designed to collect data on</w:t>
      </w:r>
      <w:r w:rsidRPr="001110D9">
        <w:rPr>
          <w:rFonts w:ascii="Calibri" w:eastAsia="Calibri" w:hAnsi="Calibri"/>
        </w:rPr>
        <w:t xml:space="preserve"> students’ perceptions of their </w:t>
      </w:r>
      <w:proofErr w:type="spellStart"/>
      <w:r w:rsidRPr="001110D9">
        <w:rPr>
          <w:rFonts w:ascii="Calibri" w:eastAsia="Calibri" w:hAnsi="Calibri"/>
        </w:rPr>
        <w:t>noncognitive</w:t>
      </w:r>
      <w:proofErr w:type="spellEnd"/>
      <w:r w:rsidRPr="001110D9">
        <w:rPr>
          <w:rFonts w:ascii="Calibri" w:eastAsia="Calibri" w:hAnsi="Calibri"/>
        </w:rPr>
        <w:t xml:space="preserve"> skills and school climates</w:t>
      </w:r>
      <w:r>
        <w:rPr>
          <w:rFonts w:ascii="Calibri" w:eastAsia="Calibri" w:hAnsi="Calibri"/>
        </w:rPr>
        <w:t xml:space="preserve">. The extant student data will provide information about student demographics and achievement. </w:t>
      </w:r>
    </w:p>
    <w:p w14:paraId="2E4B552D" w14:textId="77777777" w:rsidR="004A440B" w:rsidRPr="00930B66" w:rsidRDefault="004A440B" w:rsidP="004A440B">
      <w:pPr>
        <w:spacing w:after="0" w:line="276" w:lineRule="auto"/>
        <w:ind w:firstLine="720"/>
        <w:rPr>
          <w:sz w:val="24"/>
          <w:szCs w:val="24"/>
        </w:rPr>
      </w:pPr>
      <w:r>
        <w:rPr>
          <w:szCs w:val="24"/>
        </w:rPr>
        <w:br/>
      </w:r>
      <w:r w:rsidRPr="00930B66">
        <w:rPr>
          <w:sz w:val="24"/>
          <w:szCs w:val="24"/>
        </w:rPr>
        <w:t xml:space="preserve">The results of this study will contribute to the body of knowledge used to inform practitioners and policymakers in New Mexico about the role of </w:t>
      </w:r>
      <w:proofErr w:type="spellStart"/>
      <w:r w:rsidRPr="00930B66">
        <w:rPr>
          <w:sz w:val="24"/>
          <w:szCs w:val="24"/>
        </w:rPr>
        <w:t>noncognitive</w:t>
      </w:r>
      <w:proofErr w:type="spellEnd"/>
      <w:r w:rsidRPr="00930B66">
        <w:rPr>
          <w:sz w:val="24"/>
          <w:szCs w:val="24"/>
        </w:rPr>
        <w:t xml:space="preserve"> and school environmental factors in students’ transitions to high school. It may also provide additional avenues to explore in future research that uses more rigorous designs or that explores new areas suggested by study results. These results can also help schools or districts to determine where they might want to focus their finite resources with regard to helping students to make successful transitions to high school.</w:t>
      </w:r>
      <w:r w:rsidRPr="00930B66">
        <w:rPr>
          <w:b/>
          <w:sz w:val="24"/>
          <w:szCs w:val="24"/>
        </w:rPr>
        <w:t xml:space="preserve"> </w:t>
      </w:r>
    </w:p>
    <w:p w14:paraId="42B5A105" w14:textId="77777777" w:rsidR="0075235D" w:rsidRDefault="0075235D">
      <w:pPr>
        <w:rPr>
          <w:rFonts w:ascii="Calibri" w:eastAsia="Calibri" w:hAnsi="Calibri" w:cs="Times New Roman"/>
          <w:sz w:val="24"/>
          <w:szCs w:val="24"/>
        </w:rPr>
      </w:pPr>
      <w:r>
        <w:rPr>
          <w:rFonts w:ascii="Calibri" w:eastAsia="Calibri" w:hAnsi="Calibri" w:cs="Times New Roman"/>
          <w:sz w:val="24"/>
          <w:szCs w:val="24"/>
        </w:rPr>
        <w:br w:type="page"/>
      </w:r>
    </w:p>
    <w:p w14:paraId="1B0F6ED9" w14:textId="4A7D4465" w:rsidR="004A440B" w:rsidRPr="001110D9" w:rsidRDefault="004A440B" w:rsidP="004A440B">
      <w:pPr>
        <w:spacing w:after="0" w:line="276" w:lineRule="auto"/>
        <w:rPr>
          <w:rFonts w:ascii="Calibri" w:eastAsia="Calibri" w:hAnsi="Calibri" w:cs="Times New Roman"/>
          <w:sz w:val="24"/>
          <w:szCs w:val="24"/>
        </w:rPr>
      </w:pPr>
      <w:r>
        <w:rPr>
          <w:rFonts w:ascii="Calibri" w:eastAsia="Calibri" w:hAnsi="Calibri" w:cs="Times New Roman"/>
          <w:sz w:val="24"/>
          <w:szCs w:val="24"/>
        </w:rPr>
        <w:lastRenderedPageBreak/>
        <w:t>T</w:t>
      </w:r>
      <w:r w:rsidRPr="001110D9">
        <w:rPr>
          <w:rFonts w:ascii="Calibri" w:eastAsia="Calibri" w:hAnsi="Calibri" w:cs="Times New Roman"/>
          <w:sz w:val="24"/>
          <w:szCs w:val="24"/>
        </w:rPr>
        <w:t xml:space="preserve">his study will address the following research questions: </w:t>
      </w:r>
    </w:p>
    <w:p w14:paraId="3A1C49F5" w14:textId="77777777" w:rsidR="004A440B" w:rsidRPr="001110D9" w:rsidRDefault="004A440B" w:rsidP="004A440B">
      <w:pPr>
        <w:spacing w:after="0" w:line="276" w:lineRule="auto"/>
        <w:ind w:firstLine="720"/>
        <w:rPr>
          <w:rFonts w:ascii="Calibri" w:eastAsia="Calibri" w:hAnsi="Calibri" w:cs="Times New Roman"/>
          <w:sz w:val="24"/>
          <w:szCs w:val="24"/>
        </w:rPr>
      </w:pPr>
    </w:p>
    <w:p w14:paraId="6A4E0EA6" w14:textId="77777777" w:rsidR="004A440B" w:rsidRPr="00C43A04" w:rsidRDefault="004A440B" w:rsidP="004A440B">
      <w:pPr>
        <w:numPr>
          <w:ilvl w:val="0"/>
          <w:numId w:val="19"/>
        </w:numPr>
        <w:spacing w:after="6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How do grade 9 students in New Mexico perform on average on measures of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factors?</w:t>
      </w:r>
    </w:p>
    <w:p w14:paraId="4F94DD8E" w14:textId="77777777" w:rsidR="004A440B" w:rsidRDefault="004A440B" w:rsidP="004A440B">
      <w:pPr>
        <w:numPr>
          <w:ilvl w:val="1"/>
          <w:numId w:val="19"/>
        </w:numPr>
        <w:spacing w:after="12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Do students’ scores on measures of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factors differ significantly by race/ethnicity?</w:t>
      </w:r>
    </w:p>
    <w:p w14:paraId="7E6FE376" w14:textId="73D4C362" w:rsidR="00E20EBD" w:rsidRDefault="00E20EBD" w:rsidP="004A440B">
      <w:pPr>
        <w:numPr>
          <w:ilvl w:val="1"/>
          <w:numId w:val="19"/>
        </w:numPr>
        <w:spacing w:after="120" w:line="240" w:lineRule="auto"/>
        <w:rPr>
          <w:rFonts w:ascii="Calibri" w:eastAsia="Calibri" w:hAnsi="Calibri" w:cs="Times New Roman"/>
          <w:sz w:val="24"/>
          <w:szCs w:val="24"/>
        </w:rPr>
      </w:pPr>
      <w:r>
        <w:rPr>
          <w:rFonts w:ascii="Calibri" w:eastAsia="Calibri" w:hAnsi="Calibri" w:cs="Times New Roman"/>
          <w:sz w:val="24"/>
          <w:szCs w:val="24"/>
        </w:rPr>
        <w:t xml:space="preserve">Do students’ scores on measures of </w:t>
      </w:r>
      <w:proofErr w:type="spellStart"/>
      <w:r>
        <w:rPr>
          <w:rFonts w:ascii="Calibri" w:eastAsia="Calibri" w:hAnsi="Calibri" w:cs="Times New Roman"/>
          <w:sz w:val="24"/>
          <w:szCs w:val="24"/>
        </w:rPr>
        <w:t>noncognitive</w:t>
      </w:r>
      <w:proofErr w:type="spellEnd"/>
      <w:r>
        <w:rPr>
          <w:rFonts w:ascii="Calibri" w:eastAsia="Calibri" w:hAnsi="Calibri" w:cs="Times New Roman"/>
          <w:sz w:val="24"/>
          <w:szCs w:val="24"/>
        </w:rPr>
        <w:t xml:space="preserve"> factors differ significantly by student achievement level?</w:t>
      </w:r>
    </w:p>
    <w:p w14:paraId="25761C2E" w14:textId="42BAA3D1" w:rsidR="00E20EBD" w:rsidRPr="00C43A04" w:rsidRDefault="00E20EBD" w:rsidP="004A440B">
      <w:pPr>
        <w:numPr>
          <w:ilvl w:val="1"/>
          <w:numId w:val="19"/>
        </w:numPr>
        <w:spacing w:after="120" w:line="240" w:lineRule="auto"/>
        <w:rPr>
          <w:rFonts w:ascii="Calibri" w:eastAsia="Calibri" w:hAnsi="Calibri" w:cs="Times New Roman"/>
          <w:sz w:val="24"/>
          <w:szCs w:val="24"/>
        </w:rPr>
      </w:pPr>
      <w:r>
        <w:rPr>
          <w:rFonts w:ascii="Calibri" w:eastAsia="Calibri" w:hAnsi="Calibri" w:cs="Times New Roman"/>
          <w:sz w:val="24"/>
          <w:szCs w:val="24"/>
        </w:rPr>
        <w:t xml:space="preserve">Do students’ scores on measures of </w:t>
      </w:r>
      <w:proofErr w:type="spellStart"/>
      <w:r>
        <w:rPr>
          <w:rFonts w:ascii="Calibri" w:eastAsia="Calibri" w:hAnsi="Calibri" w:cs="Times New Roman"/>
          <w:sz w:val="24"/>
          <w:szCs w:val="24"/>
        </w:rPr>
        <w:t>noncognitive</w:t>
      </w:r>
      <w:proofErr w:type="spellEnd"/>
      <w:r>
        <w:rPr>
          <w:rFonts w:ascii="Calibri" w:eastAsia="Calibri" w:hAnsi="Calibri" w:cs="Times New Roman"/>
          <w:sz w:val="24"/>
          <w:szCs w:val="24"/>
        </w:rPr>
        <w:t xml:space="preserve"> factors differ significantly by whether they are in the racial/ethnic minority/majority of the student body?</w:t>
      </w:r>
    </w:p>
    <w:p w14:paraId="1D0475F7" w14:textId="77777777" w:rsidR="004A440B" w:rsidRPr="00C43A04" w:rsidRDefault="004A440B" w:rsidP="004A440B">
      <w:pPr>
        <w:numPr>
          <w:ilvl w:val="0"/>
          <w:numId w:val="19"/>
        </w:numPr>
        <w:spacing w:after="60" w:line="240" w:lineRule="auto"/>
        <w:rPr>
          <w:rFonts w:ascii="Calibri" w:eastAsia="Calibri" w:hAnsi="Calibri" w:cs="Times New Roman"/>
          <w:sz w:val="24"/>
          <w:szCs w:val="24"/>
        </w:rPr>
      </w:pPr>
      <w:r w:rsidRPr="00C43A04">
        <w:rPr>
          <w:rFonts w:ascii="Calibri" w:eastAsia="Calibri" w:hAnsi="Calibri" w:cs="Times New Roman"/>
          <w:sz w:val="24"/>
          <w:szCs w:val="24"/>
        </w:rPr>
        <w:t>How supportive do grade 9 students in New Mexico perceive their high school environments to be?</w:t>
      </w:r>
    </w:p>
    <w:p w14:paraId="4F2E555A" w14:textId="77777777" w:rsidR="004A440B" w:rsidRDefault="004A440B" w:rsidP="004A440B">
      <w:pPr>
        <w:numPr>
          <w:ilvl w:val="1"/>
          <w:numId w:val="19"/>
        </w:numPr>
        <w:spacing w:after="12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Do students’ scores on measures of the supportiveness of their high school environments differ significantly by race/ethnicity? </w:t>
      </w:r>
    </w:p>
    <w:p w14:paraId="57E9F818" w14:textId="70B69A80" w:rsidR="00E20EBD" w:rsidRDefault="00E20EBD" w:rsidP="00E20EBD">
      <w:pPr>
        <w:numPr>
          <w:ilvl w:val="1"/>
          <w:numId w:val="19"/>
        </w:numPr>
        <w:spacing w:after="120" w:line="240" w:lineRule="auto"/>
        <w:rPr>
          <w:rFonts w:ascii="Calibri" w:eastAsia="Calibri" w:hAnsi="Calibri" w:cs="Times New Roman"/>
          <w:sz w:val="24"/>
          <w:szCs w:val="24"/>
        </w:rPr>
      </w:pPr>
      <w:r>
        <w:rPr>
          <w:rFonts w:ascii="Calibri" w:eastAsia="Calibri" w:hAnsi="Calibri" w:cs="Times New Roman"/>
          <w:sz w:val="24"/>
          <w:szCs w:val="24"/>
        </w:rPr>
        <w:t xml:space="preserve">Do students’ scores on measures </w:t>
      </w:r>
      <w:r w:rsidRPr="00C43A04">
        <w:rPr>
          <w:rFonts w:ascii="Calibri" w:eastAsia="Calibri" w:hAnsi="Calibri" w:cs="Times New Roman"/>
          <w:sz w:val="24"/>
          <w:szCs w:val="24"/>
        </w:rPr>
        <w:t xml:space="preserve">of the supportiveness of their high school environments </w:t>
      </w:r>
      <w:r>
        <w:rPr>
          <w:rFonts w:ascii="Calibri" w:eastAsia="Calibri" w:hAnsi="Calibri" w:cs="Times New Roman"/>
          <w:sz w:val="24"/>
          <w:szCs w:val="24"/>
        </w:rPr>
        <w:t>differ significantly by student achievement level?</w:t>
      </w:r>
    </w:p>
    <w:p w14:paraId="469887E9" w14:textId="71672F04" w:rsidR="00E20EBD" w:rsidRPr="00E20EBD" w:rsidRDefault="00E20EBD" w:rsidP="00E20EBD">
      <w:pPr>
        <w:numPr>
          <w:ilvl w:val="1"/>
          <w:numId w:val="19"/>
        </w:numPr>
        <w:spacing w:after="120" w:line="240" w:lineRule="auto"/>
        <w:rPr>
          <w:rFonts w:ascii="Calibri" w:eastAsia="Calibri" w:hAnsi="Calibri" w:cs="Times New Roman"/>
          <w:sz w:val="24"/>
          <w:szCs w:val="24"/>
        </w:rPr>
      </w:pPr>
      <w:r>
        <w:rPr>
          <w:rFonts w:ascii="Calibri" w:eastAsia="Calibri" w:hAnsi="Calibri" w:cs="Times New Roman"/>
          <w:sz w:val="24"/>
          <w:szCs w:val="24"/>
        </w:rPr>
        <w:t xml:space="preserve">Do students’ scores on measures </w:t>
      </w:r>
      <w:r w:rsidRPr="00C43A04">
        <w:rPr>
          <w:rFonts w:ascii="Calibri" w:eastAsia="Calibri" w:hAnsi="Calibri" w:cs="Times New Roman"/>
          <w:sz w:val="24"/>
          <w:szCs w:val="24"/>
        </w:rPr>
        <w:t xml:space="preserve">of the supportiveness of their high school environments </w:t>
      </w:r>
      <w:r>
        <w:rPr>
          <w:rFonts w:ascii="Calibri" w:eastAsia="Calibri" w:hAnsi="Calibri" w:cs="Times New Roman"/>
          <w:sz w:val="24"/>
          <w:szCs w:val="24"/>
        </w:rPr>
        <w:t>differ significantly by whether they are in the racial/ethnic minority/majority of the student body?</w:t>
      </w:r>
    </w:p>
    <w:p w14:paraId="3F8D489E" w14:textId="7FA962A9" w:rsidR="004A440B" w:rsidRPr="00C43A04" w:rsidRDefault="004A440B" w:rsidP="004A440B">
      <w:pPr>
        <w:numPr>
          <w:ilvl w:val="0"/>
          <w:numId w:val="19"/>
        </w:numPr>
        <w:spacing w:after="6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Are there relationships between measures of grade 9 students’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 and the supportiveness of their high school climates and successful transitions to high school</w:t>
      </w:r>
      <w:r w:rsidRPr="00C43A04">
        <w:rPr>
          <w:rStyle w:val="FootnoteReference"/>
          <w:rFonts w:ascii="Calibri" w:eastAsia="Calibri" w:hAnsi="Calibri" w:cs="Times New Roman"/>
          <w:sz w:val="24"/>
          <w:szCs w:val="24"/>
        </w:rPr>
        <w:footnoteReference w:id="1"/>
      </w:r>
      <w:r w:rsidR="002474A7">
        <w:rPr>
          <w:rFonts w:ascii="Calibri" w:eastAsia="Calibri" w:hAnsi="Calibri" w:cs="Times New Roman"/>
          <w:sz w:val="24"/>
          <w:szCs w:val="24"/>
        </w:rPr>
        <w:t xml:space="preserve"> controlling for student background characteristics</w:t>
      </w:r>
      <w:r w:rsidRPr="00C43A04">
        <w:rPr>
          <w:rFonts w:ascii="Calibri" w:eastAsia="Calibri" w:hAnsi="Calibri" w:cs="Times New Roman"/>
          <w:sz w:val="24"/>
          <w:szCs w:val="24"/>
        </w:rPr>
        <w:t>?</w:t>
      </w:r>
    </w:p>
    <w:p w14:paraId="2A27B6F5" w14:textId="77777777" w:rsidR="004A440B" w:rsidRPr="00C43A04" w:rsidRDefault="004A440B" w:rsidP="004A440B">
      <w:pPr>
        <w:numPr>
          <w:ilvl w:val="1"/>
          <w:numId w:val="19"/>
        </w:numPr>
        <w:spacing w:after="12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Do students’ scores on measures of their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factors and supportiveness of their high school environments differ significantly by race/ethnicity? </w:t>
      </w:r>
    </w:p>
    <w:p w14:paraId="50A29B83" w14:textId="77777777" w:rsidR="004A440B" w:rsidRDefault="004A440B" w:rsidP="004A440B">
      <w:pPr>
        <w:spacing w:after="0" w:line="240" w:lineRule="auto"/>
        <w:ind w:left="1080"/>
        <w:rPr>
          <w:rFonts w:eastAsia="MS Mincho"/>
          <w:sz w:val="24"/>
          <w:szCs w:val="24"/>
          <w:lang w:eastAsia="ja-JP"/>
        </w:rPr>
      </w:pPr>
    </w:p>
    <w:p w14:paraId="0934C783" w14:textId="77777777" w:rsidR="004A440B" w:rsidRPr="008C0AE0" w:rsidRDefault="004A440B" w:rsidP="004A440B">
      <w:pPr>
        <w:rPr>
          <w:sz w:val="24"/>
          <w:szCs w:val="24"/>
        </w:rPr>
      </w:pPr>
      <w:r>
        <w:rPr>
          <w:sz w:val="24"/>
          <w:szCs w:val="24"/>
        </w:rPr>
        <w:t>D</w:t>
      </w:r>
      <w:r w:rsidRPr="008C0AE0">
        <w:rPr>
          <w:sz w:val="24"/>
          <w:szCs w:val="24"/>
        </w:rPr>
        <w:t>ata collection</w:t>
      </w:r>
      <w:r>
        <w:rPr>
          <w:sz w:val="24"/>
          <w:szCs w:val="24"/>
        </w:rPr>
        <w:t xml:space="preserve"> for this project consists of surveys to be administered to grade 9 students in participating high schools in New Mexico and extant data file collection from associated school districts and the New Mexico Public Education Department (NM PED)</w:t>
      </w:r>
      <w:r w:rsidRPr="008C0AE0">
        <w:rPr>
          <w:sz w:val="24"/>
          <w:szCs w:val="24"/>
        </w:rPr>
        <w:t>. Specifically, in this OMB clearance package, ED is requesting clearance for the foll</w:t>
      </w:r>
      <w:r>
        <w:rPr>
          <w:sz w:val="24"/>
          <w:szCs w:val="24"/>
        </w:rPr>
        <w:t>owing data collection approach and approval of recruitment materials</w:t>
      </w:r>
      <w:r w:rsidRPr="008C0AE0">
        <w:rPr>
          <w:sz w:val="24"/>
          <w:szCs w:val="24"/>
        </w:rPr>
        <w:t>:</w:t>
      </w:r>
    </w:p>
    <w:p w14:paraId="48D694AD" w14:textId="77777777" w:rsidR="004A440B" w:rsidRDefault="004A440B" w:rsidP="004A440B">
      <w:pPr>
        <w:pStyle w:val="Bullet1"/>
        <w:tabs>
          <w:tab w:val="clear" w:pos="360"/>
        </w:tabs>
        <w:spacing w:before="0" w:after="160"/>
        <w:ind w:left="360" w:hanging="360"/>
        <w:rPr>
          <w:rFonts w:asciiTheme="minorHAnsi" w:hAnsiTheme="minorHAnsi"/>
        </w:rPr>
      </w:pPr>
      <w:r>
        <w:rPr>
          <w:rFonts w:asciiTheme="minorHAnsi" w:hAnsiTheme="minorHAnsi"/>
        </w:rPr>
        <w:t>Recruitment materials for participating districts and schools</w:t>
      </w:r>
    </w:p>
    <w:p w14:paraId="6B129181" w14:textId="77777777" w:rsidR="004A440B" w:rsidRDefault="004A440B" w:rsidP="004A440B">
      <w:pPr>
        <w:pStyle w:val="Bullet1"/>
        <w:tabs>
          <w:tab w:val="clear" w:pos="360"/>
        </w:tabs>
        <w:spacing w:before="0" w:after="160"/>
        <w:ind w:left="360" w:hanging="360"/>
        <w:rPr>
          <w:rFonts w:asciiTheme="minorHAnsi" w:hAnsiTheme="minorHAnsi"/>
        </w:rPr>
      </w:pPr>
      <w:r>
        <w:rPr>
          <w:rFonts w:asciiTheme="minorHAnsi" w:hAnsiTheme="minorHAnsi"/>
        </w:rPr>
        <w:t>A</w:t>
      </w:r>
      <w:r w:rsidRPr="008C0AE0">
        <w:rPr>
          <w:rFonts w:asciiTheme="minorHAnsi" w:hAnsiTheme="minorHAnsi"/>
        </w:rPr>
        <w:t xml:space="preserve"> </w:t>
      </w:r>
      <w:r>
        <w:rPr>
          <w:rFonts w:asciiTheme="minorHAnsi" w:hAnsiTheme="minorHAnsi"/>
        </w:rPr>
        <w:t>paper-and-pencil</w:t>
      </w:r>
      <w:r w:rsidRPr="008C0AE0">
        <w:rPr>
          <w:rFonts w:asciiTheme="minorHAnsi" w:hAnsiTheme="minorHAnsi"/>
        </w:rPr>
        <w:t xml:space="preserve"> survey of </w:t>
      </w:r>
      <w:r>
        <w:rPr>
          <w:rFonts w:asciiTheme="minorHAnsi" w:hAnsiTheme="minorHAnsi"/>
        </w:rPr>
        <w:t xml:space="preserve">grade 9 students in participating high schools in New Mexico </w:t>
      </w:r>
    </w:p>
    <w:p w14:paraId="4264E7D7" w14:textId="77777777" w:rsidR="004A440B" w:rsidRDefault="004A440B" w:rsidP="004A440B">
      <w:pPr>
        <w:pStyle w:val="Bullet1"/>
        <w:tabs>
          <w:tab w:val="clear" w:pos="360"/>
        </w:tabs>
        <w:spacing w:before="0" w:after="160"/>
        <w:ind w:left="360" w:hanging="360"/>
        <w:rPr>
          <w:rFonts w:asciiTheme="minorHAnsi" w:hAnsiTheme="minorHAnsi"/>
        </w:rPr>
      </w:pPr>
      <w:r>
        <w:rPr>
          <w:rFonts w:asciiTheme="minorHAnsi" w:hAnsiTheme="minorHAnsi"/>
        </w:rPr>
        <w:t>Extant data collection consisting of:</w:t>
      </w:r>
    </w:p>
    <w:p w14:paraId="341F0530" w14:textId="3556FFE7" w:rsidR="004A440B" w:rsidRDefault="004A440B" w:rsidP="004A440B">
      <w:pPr>
        <w:pStyle w:val="Bullet1"/>
        <w:numPr>
          <w:ilvl w:val="1"/>
          <w:numId w:val="2"/>
        </w:numPr>
        <w:spacing w:before="0" w:after="160"/>
        <w:rPr>
          <w:rFonts w:asciiTheme="minorHAnsi" w:hAnsiTheme="minorHAnsi"/>
        </w:rPr>
      </w:pPr>
      <w:r>
        <w:rPr>
          <w:rFonts w:asciiTheme="minorHAnsi" w:hAnsiTheme="minorHAnsi"/>
        </w:rPr>
        <w:lastRenderedPageBreak/>
        <w:t>Student records data (specifically, student ID and grade 9 GPA</w:t>
      </w:r>
      <w:r w:rsidR="00B3290B">
        <w:rPr>
          <w:rFonts w:asciiTheme="minorHAnsi" w:hAnsiTheme="minorHAnsi"/>
        </w:rPr>
        <w:t xml:space="preserve"> – information not collected by NM PED</w:t>
      </w:r>
      <w:r>
        <w:rPr>
          <w:rFonts w:asciiTheme="minorHAnsi" w:hAnsiTheme="minorHAnsi"/>
        </w:rPr>
        <w:t xml:space="preserve">) to be obtained from the district offices associated with the high schools participating in the study </w:t>
      </w:r>
    </w:p>
    <w:p w14:paraId="2516D35D" w14:textId="1D1DE054" w:rsidR="004A440B" w:rsidRDefault="002F0DDF" w:rsidP="004A440B">
      <w:pPr>
        <w:pStyle w:val="Bullet1"/>
        <w:numPr>
          <w:ilvl w:val="1"/>
          <w:numId w:val="2"/>
        </w:numPr>
        <w:spacing w:before="0" w:after="160"/>
        <w:rPr>
          <w:rFonts w:asciiTheme="minorHAnsi" w:hAnsiTheme="minorHAnsi"/>
        </w:rPr>
      </w:pPr>
      <w:r>
        <w:rPr>
          <w:rFonts w:asciiTheme="minorHAnsi" w:hAnsiTheme="minorHAnsi"/>
        </w:rPr>
        <w:t>Grade 9 c</w:t>
      </w:r>
      <w:r w:rsidR="004A440B">
        <w:rPr>
          <w:rFonts w:asciiTheme="minorHAnsi" w:hAnsiTheme="minorHAnsi"/>
        </w:rPr>
        <w:t>lassroom rosters containing student names and IDs from the high schools participating in the study</w:t>
      </w:r>
    </w:p>
    <w:p w14:paraId="77B750DA" w14:textId="77777777" w:rsidR="004A440B" w:rsidRDefault="004A440B" w:rsidP="004A440B">
      <w:pPr>
        <w:pStyle w:val="Bullet1"/>
        <w:numPr>
          <w:ilvl w:val="1"/>
          <w:numId w:val="2"/>
        </w:numPr>
        <w:spacing w:before="0" w:after="160"/>
        <w:rPr>
          <w:rFonts w:asciiTheme="minorHAnsi" w:hAnsiTheme="minorHAnsi"/>
        </w:rPr>
      </w:pPr>
      <w:r>
        <w:rPr>
          <w:rFonts w:asciiTheme="minorHAnsi" w:hAnsiTheme="minorHAnsi"/>
        </w:rPr>
        <w:t>Data on student achievement and background characteristics from NM PED</w:t>
      </w:r>
    </w:p>
    <w:p w14:paraId="4EA5B2A1" w14:textId="387F7E97" w:rsidR="004A440B" w:rsidRDefault="002F0DDF" w:rsidP="004A440B">
      <w:pPr>
        <w:pStyle w:val="Bullet1"/>
        <w:numPr>
          <w:ilvl w:val="0"/>
          <w:numId w:val="0"/>
        </w:numPr>
      </w:pPr>
      <w:r>
        <w:rPr>
          <w:rFonts w:asciiTheme="minorHAnsi" w:hAnsiTheme="minorHAnsi"/>
        </w:rPr>
        <w:t xml:space="preserve">Each research question will be answered using a combination of survey and extant data. </w:t>
      </w:r>
      <w:r w:rsidR="004A440B" w:rsidRPr="004E6B8F">
        <w:rPr>
          <w:rFonts w:asciiTheme="minorHAnsi" w:hAnsiTheme="minorHAnsi"/>
        </w:rPr>
        <w:t>ED believes that the data collections for which clearance is being requested represent the bare</w:t>
      </w:r>
      <w:r w:rsidR="004A440B">
        <w:rPr>
          <w:rFonts w:asciiTheme="minorHAnsi" w:hAnsiTheme="minorHAnsi"/>
        </w:rPr>
        <w:t xml:space="preserve"> minimum necessary to </w:t>
      </w:r>
      <w:r w:rsidR="004A440B" w:rsidRPr="001110D9">
        <w:rPr>
          <w:rFonts w:ascii="Calibri" w:eastAsia="Calibri" w:hAnsi="Calibri"/>
        </w:rPr>
        <w:t xml:space="preserve">examine relationships between measures of students’ </w:t>
      </w:r>
      <w:proofErr w:type="spellStart"/>
      <w:r w:rsidR="004A440B" w:rsidRPr="001110D9">
        <w:rPr>
          <w:rFonts w:ascii="Calibri" w:eastAsia="Calibri" w:hAnsi="Calibri"/>
        </w:rPr>
        <w:t>noncognitive</w:t>
      </w:r>
      <w:proofErr w:type="spellEnd"/>
      <w:r w:rsidR="004A440B" w:rsidRPr="001110D9">
        <w:rPr>
          <w:rFonts w:ascii="Calibri" w:eastAsia="Calibri" w:hAnsi="Calibri"/>
        </w:rPr>
        <w:t xml:space="preserve"> factors and school environments and grade 9 outcomes in New Mexico</w:t>
      </w:r>
      <w:r w:rsidR="004A440B">
        <w:rPr>
          <w:rFonts w:ascii="Calibri" w:eastAsia="Calibri" w:hAnsi="Calibri"/>
        </w:rPr>
        <w:t>.</w:t>
      </w:r>
    </w:p>
    <w:p w14:paraId="50E7926B" w14:textId="77777777" w:rsidR="0075235D" w:rsidRDefault="0075235D" w:rsidP="00BB2385">
      <w:pPr>
        <w:pStyle w:val="Heading2"/>
        <w:rPr>
          <w:rFonts w:ascii="Times New Roman" w:eastAsiaTheme="minorHAnsi" w:hAnsi="Times New Roman" w:cs="Times New Roman"/>
          <w:color w:val="auto"/>
          <w:sz w:val="24"/>
          <w:szCs w:val="24"/>
        </w:rPr>
      </w:pPr>
    </w:p>
    <w:p w14:paraId="6B7C085D" w14:textId="77777777" w:rsidR="00BB2385" w:rsidRPr="00F255F2" w:rsidRDefault="00BB2385" w:rsidP="00BB2385">
      <w:pPr>
        <w:pStyle w:val="Heading2"/>
        <w:rPr>
          <w:rFonts w:asciiTheme="minorHAnsi" w:hAnsiTheme="minorHAnsi"/>
          <w:b/>
          <w:color w:val="auto"/>
          <w:sz w:val="28"/>
          <w:szCs w:val="28"/>
        </w:rPr>
      </w:pPr>
      <w:bookmarkStart w:id="11" w:name="_Toc419805371"/>
      <w:r w:rsidRPr="00F255F2">
        <w:rPr>
          <w:rFonts w:asciiTheme="minorHAnsi" w:hAnsiTheme="minorHAnsi"/>
          <w:b/>
          <w:color w:val="auto"/>
        </w:rPr>
        <w:t>1</w:t>
      </w:r>
      <w:r w:rsidRPr="00F255F2">
        <w:rPr>
          <w:rFonts w:asciiTheme="minorHAnsi" w:hAnsiTheme="minorHAnsi"/>
          <w:b/>
          <w:color w:val="auto"/>
          <w:sz w:val="28"/>
          <w:szCs w:val="28"/>
        </w:rPr>
        <w:t>.  Circumstances Necessitating the Data Collection</w:t>
      </w:r>
      <w:bookmarkEnd w:id="9"/>
      <w:bookmarkEnd w:id="11"/>
    </w:p>
    <w:p w14:paraId="1DD1970B" w14:textId="77777777" w:rsidR="005217CD" w:rsidRPr="001110D9" w:rsidRDefault="00FF168E" w:rsidP="005217CD">
      <w:pPr>
        <w:autoSpaceDE w:val="0"/>
        <w:autoSpaceDN w:val="0"/>
        <w:adjustRightInd w:val="0"/>
        <w:spacing w:after="0" w:line="276" w:lineRule="auto"/>
        <w:ind w:firstLine="720"/>
        <w:rPr>
          <w:rFonts w:ascii="Calibri" w:eastAsia="Calibri" w:hAnsi="Calibri" w:cs="NewAster"/>
          <w:color w:val="000000"/>
          <w:sz w:val="24"/>
          <w:szCs w:val="24"/>
        </w:rPr>
      </w:pPr>
      <w:r w:rsidRPr="001110D9">
        <w:rPr>
          <w:rFonts w:ascii="Calibri" w:eastAsia="Calibri" w:hAnsi="Calibri" w:cs="New Caledonia"/>
          <w:color w:val="000000"/>
          <w:sz w:val="24"/>
          <w:szCs w:val="24"/>
        </w:rPr>
        <w:t xml:space="preserve">Recent studies have linked a </w:t>
      </w:r>
      <w:r w:rsidRPr="001110D9">
        <w:rPr>
          <w:rFonts w:ascii="Calibri" w:eastAsia="Calibri" w:hAnsi="Calibri" w:cs="Times New Roman"/>
          <w:sz w:val="24"/>
          <w:szCs w:val="24"/>
        </w:rPr>
        <w:t>range of factors to increased dropout rates, including high absenteeism, low levels of school engagement, increased academic expectations, reduced support from teachers, problematic or deviant behavior, work or family responsibilities, moving to a new school in grade 9, and attending a school with lower achievement scores (</w:t>
      </w:r>
      <w:proofErr w:type="spellStart"/>
      <w:r w:rsidRPr="001110D9">
        <w:rPr>
          <w:rFonts w:ascii="Calibri" w:eastAsia="Calibri" w:hAnsi="Calibri" w:cs="Times New Roman"/>
          <w:sz w:val="24"/>
          <w:szCs w:val="24"/>
        </w:rPr>
        <w:t>Allensworth</w:t>
      </w:r>
      <w:proofErr w:type="spellEnd"/>
      <w:r w:rsidRPr="001110D9">
        <w:rPr>
          <w:rFonts w:ascii="Calibri" w:eastAsia="Calibri" w:hAnsi="Calibri" w:cs="Times New Roman"/>
          <w:sz w:val="24"/>
          <w:szCs w:val="24"/>
        </w:rPr>
        <w:t xml:space="preserve"> &amp; Easton, 2007; Christie, </w:t>
      </w:r>
      <w:proofErr w:type="spellStart"/>
      <w:r w:rsidRPr="001110D9">
        <w:rPr>
          <w:rFonts w:ascii="Calibri" w:eastAsia="Calibri" w:hAnsi="Calibri" w:cs="Times New Roman"/>
          <w:sz w:val="24"/>
          <w:szCs w:val="24"/>
        </w:rPr>
        <w:t>Jolivette</w:t>
      </w:r>
      <w:proofErr w:type="spellEnd"/>
      <w:r w:rsidRPr="001110D9">
        <w:rPr>
          <w:rFonts w:ascii="Calibri" w:eastAsia="Calibri" w:hAnsi="Calibri" w:cs="Times New Roman"/>
          <w:sz w:val="24"/>
          <w:szCs w:val="24"/>
        </w:rPr>
        <w:t xml:space="preserve">, &amp; Nelson, 2007; </w:t>
      </w:r>
      <w:proofErr w:type="spellStart"/>
      <w:r w:rsidRPr="001110D9">
        <w:rPr>
          <w:rFonts w:ascii="Calibri" w:eastAsia="Calibri" w:hAnsi="Calibri" w:cs="Times New Roman"/>
          <w:sz w:val="24"/>
          <w:szCs w:val="24"/>
        </w:rPr>
        <w:t>Dweck</w:t>
      </w:r>
      <w:proofErr w:type="spellEnd"/>
      <w:r w:rsidRPr="001110D9">
        <w:rPr>
          <w:rFonts w:ascii="Calibri" w:eastAsia="Calibri" w:hAnsi="Calibri" w:cs="Times New Roman"/>
          <w:sz w:val="24"/>
          <w:szCs w:val="24"/>
        </w:rPr>
        <w:t xml:space="preserve">, Walton, &amp; Cohen, 2011; </w:t>
      </w:r>
      <w:proofErr w:type="spellStart"/>
      <w:r w:rsidRPr="001110D9">
        <w:rPr>
          <w:rFonts w:ascii="Calibri" w:eastAsia="Calibri" w:hAnsi="Calibri" w:cs="Times New Roman"/>
          <w:sz w:val="24"/>
          <w:szCs w:val="24"/>
        </w:rPr>
        <w:t>Rumberger</w:t>
      </w:r>
      <w:proofErr w:type="spellEnd"/>
      <w:r w:rsidRPr="001110D9">
        <w:rPr>
          <w:rFonts w:ascii="Calibri" w:eastAsia="Calibri" w:hAnsi="Calibri" w:cs="Times New Roman"/>
          <w:sz w:val="24"/>
          <w:szCs w:val="24"/>
        </w:rPr>
        <w:t>, 2004; Suh &amp; Suh, 2007). Studies such as these have led researchers to conclude that students need more than just strong academic preparation to succeed in high school—they need strong nonacademic preparation as well. That is, students need skills</w:t>
      </w:r>
      <w:r>
        <w:rPr>
          <w:rFonts w:ascii="Calibri" w:eastAsia="Calibri" w:hAnsi="Calibri" w:cs="Times New Roman"/>
          <w:sz w:val="24"/>
          <w:szCs w:val="24"/>
        </w:rPr>
        <w:t>—</w:t>
      </w:r>
      <w:proofErr w:type="spellStart"/>
      <w:r>
        <w:rPr>
          <w:rFonts w:ascii="Calibri" w:eastAsia="Calibri" w:hAnsi="Calibri" w:cs="Times New Roman"/>
          <w:sz w:val="24"/>
          <w:szCs w:val="24"/>
        </w:rPr>
        <w:t>noncognitive</w:t>
      </w:r>
      <w:proofErr w:type="spellEnd"/>
      <w:r>
        <w:rPr>
          <w:rFonts w:ascii="Calibri" w:eastAsia="Calibri" w:hAnsi="Calibri" w:cs="Times New Roman"/>
          <w:sz w:val="24"/>
          <w:szCs w:val="24"/>
        </w:rPr>
        <w:t xml:space="preserve"> skills—to</w:t>
      </w:r>
      <w:r w:rsidRPr="001110D9">
        <w:rPr>
          <w:rFonts w:ascii="Calibri" w:eastAsia="Calibri" w:hAnsi="Calibri" w:cs="Times New Roman"/>
          <w:sz w:val="24"/>
          <w:szCs w:val="24"/>
        </w:rPr>
        <w:t xml:space="preserve"> help them regulate their academic behaviors, learn and study effectively, persist in school, and achieve a sense of belonging. The term </w:t>
      </w:r>
      <w:proofErr w:type="spellStart"/>
      <w:r w:rsidRPr="001110D9">
        <w:rPr>
          <w:rFonts w:ascii="Calibri" w:eastAsia="Calibri" w:hAnsi="Calibri" w:cs="Times New Roman"/>
          <w:i/>
          <w:sz w:val="24"/>
          <w:szCs w:val="24"/>
        </w:rPr>
        <w:t>noncognitive</w:t>
      </w:r>
      <w:proofErr w:type="spellEnd"/>
      <w:r w:rsidRPr="001110D9">
        <w:rPr>
          <w:rFonts w:ascii="Calibri" w:eastAsia="Calibri" w:hAnsi="Calibri" w:cs="Times New Roman"/>
          <w:i/>
          <w:sz w:val="24"/>
          <w:szCs w:val="24"/>
        </w:rPr>
        <w:t xml:space="preserve"> factors</w:t>
      </w:r>
      <w:r w:rsidRPr="001110D9">
        <w:rPr>
          <w:rFonts w:ascii="Calibri" w:eastAsia="Calibri" w:hAnsi="Calibri" w:cs="Times New Roman"/>
          <w:sz w:val="24"/>
          <w:szCs w:val="24"/>
        </w:rPr>
        <w:t xml:space="preserve"> </w:t>
      </w:r>
      <w:r w:rsidRPr="001110D9">
        <w:rPr>
          <w:rFonts w:ascii="Calibri" w:eastAsia="Calibri" w:hAnsi="Calibri" w:cs="Verdana"/>
          <w:sz w:val="24"/>
          <w:szCs w:val="24"/>
        </w:rPr>
        <w:t>refers to the student attitudes, beliefs, skills and dispositions about school and learning that are associated with positive academic outcomes and school success</w:t>
      </w:r>
      <w:r>
        <w:rPr>
          <w:rStyle w:val="FootnoteReference"/>
          <w:rFonts w:ascii="Calibri" w:eastAsia="Calibri" w:hAnsi="Calibri" w:cs="Verdana"/>
          <w:sz w:val="24"/>
          <w:szCs w:val="24"/>
        </w:rPr>
        <w:footnoteReference w:id="2"/>
      </w:r>
      <w:r w:rsidRPr="001110D9">
        <w:rPr>
          <w:rFonts w:ascii="Calibri" w:eastAsia="Calibri" w:hAnsi="Calibri" w:cs="Verdana"/>
          <w:sz w:val="24"/>
          <w:szCs w:val="24"/>
        </w:rPr>
        <w:t>.</w:t>
      </w:r>
      <w:r w:rsidRPr="00705463">
        <w:rPr>
          <w:rFonts w:ascii="Calibri" w:eastAsia="Calibri" w:hAnsi="Calibri" w:cs="TimesNewRoman"/>
          <w:sz w:val="24"/>
          <w:szCs w:val="24"/>
        </w:rPr>
        <w:t xml:space="preserve"> </w:t>
      </w:r>
      <w:r w:rsidRPr="001110D9">
        <w:rPr>
          <w:rFonts w:ascii="Calibri" w:eastAsia="Calibri" w:hAnsi="Calibri" w:cs="TimesNewRoman"/>
          <w:sz w:val="24"/>
          <w:szCs w:val="24"/>
        </w:rPr>
        <w:t xml:space="preserve">Following Farrington et al (2012), this study will focus on five different types of </w:t>
      </w:r>
      <w:proofErr w:type="spellStart"/>
      <w:r w:rsidRPr="001110D9">
        <w:rPr>
          <w:rFonts w:ascii="Calibri" w:eastAsia="Calibri" w:hAnsi="Calibri" w:cs="TimesNewRoman"/>
          <w:sz w:val="24"/>
          <w:szCs w:val="24"/>
        </w:rPr>
        <w:t>noncognitive</w:t>
      </w:r>
      <w:proofErr w:type="spellEnd"/>
      <w:r w:rsidRPr="001110D9">
        <w:rPr>
          <w:rFonts w:ascii="Calibri" w:eastAsia="Calibri" w:hAnsi="Calibri" w:cs="TimesNewRoman"/>
          <w:sz w:val="24"/>
          <w:szCs w:val="24"/>
        </w:rPr>
        <w:t xml:space="preserve"> factors: academic mindsets</w:t>
      </w:r>
      <w:r>
        <w:rPr>
          <w:rFonts w:ascii="Calibri" w:eastAsia="Calibri" w:hAnsi="Calibri" w:cs="TimesNewRoman"/>
          <w:sz w:val="24"/>
          <w:szCs w:val="24"/>
        </w:rPr>
        <w:t xml:space="preserve"> (i.e.,</w:t>
      </w:r>
      <w:r w:rsidRPr="00705463">
        <w:rPr>
          <w:rFonts w:ascii="Calibri" w:eastAsia="Calibri" w:hAnsi="Calibri" w:cs="Times New Roman"/>
          <w:i/>
          <w:sz w:val="24"/>
          <w:szCs w:val="24"/>
        </w:rPr>
        <w:t xml:space="preserve"> </w:t>
      </w:r>
      <w:r w:rsidRPr="00705463">
        <w:rPr>
          <w:rFonts w:ascii="Calibri" w:eastAsia="Calibri" w:hAnsi="Calibri" w:cs="Times New Roman"/>
          <w:sz w:val="24"/>
          <w:szCs w:val="24"/>
        </w:rPr>
        <w:t>students’ beliefs about their ability to perform well in school</w:t>
      </w:r>
      <w:r>
        <w:rPr>
          <w:rFonts w:ascii="Calibri" w:eastAsia="Calibri" w:hAnsi="Calibri" w:cs="Times New Roman"/>
          <w:i/>
          <w:sz w:val="24"/>
          <w:szCs w:val="24"/>
        </w:rPr>
        <w:t>)</w:t>
      </w:r>
      <w:r>
        <w:rPr>
          <w:rFonts w:ascii="Calibri" w:eastAsia="Calibri" w:hAnsi="Calibri" w:cs="TimesNewRoman"/>
          <w:sz w:val="24"/>
          <w:szCs w:val="24"/>
        </w:rPr>
        <w:t xml:space="preserve">, </w:t>
      </w:r>
      <w:r w:rsidRPr="001110D9">
        <w:rPr>
          <w:rFonts w:ascii="Calibri" w:eastAsia="Calibri" w:hAnsi="Calibri" w:cs="TimesNewRoman"/>
          <w:sz w:val="24"/>
          <w:szCs w:val="24"/>
        </w:rPr>
        <w:t>academic behaviors</w:t>
      </w:r>
      <w:r>
        <w:rPr>
          <w:rFonts w:ascii="Calibri" w:eastAsia="Calibri" w:hAnsi="Calibri" w:cs="TimesNewRoman"/>
          <w:sz w:val="24"/>
          <w:szCs w:val="24"/>
        </w:rPr>
        <w:t xml:space="preserve"> (i.e., </w:t>
      </w:r>
      <w:r w:rsidRPr="00705463">
        <w:rPr>
          <w:rFonts w:ascii="Calibri" w:eastAsia="Calibri" w:hAnsi="Calibri" w:cs="Times New Roman"/>
          <w:sz w:val="24"/>
          <w:szCs w:val="24"/>
        </w:rPr>
        <w:t>behaviors that are commonly associated with being a good student</w:t>
      </w:r>
      <w:r>
        <w:rPr>
          <w:rFonts w:ascii="Calibri" w:eastAsia="Calibri" w:hAnsi="Calibri" w:cs="Times New Roman"/>
          <w:sz w:val="24"/>
          <w:szCs w:val="24"/>
        </w:rPr>
        <w:t>)</w:t>
      </w:r>
      <w:r w:rsidRPr="001110D9">
        <w:rPr>
          <w:rFonts w:ascii="Calibri" w:eastAsia="Calibri" w:hAnsi="Calibri" w:cs="TimesNewRoman"/>
          <w:sz w:val="24"/>
          <w:szCs w:val="24"/>
        </w:rPr>
        <w:t>, academic perseverance</w:t>
      </w:r>
      <w:r>
        <w:rPr>
          <w:rFonts w:ascii="Calibri" w:eastAsia="Calibri" w:hAnsi="Calibri" w:cs="TimesNewRoman"/>
          <w:sz w:val="24"/>
          <w:szCs w:val="24"/>
        </w:rPr>
        <w:t xml:space="preserve"> (i.e.,</w:t>
      </w:r>
      <w:r w:rsidRPr="00705463">
        <w:rPr>
          <w:rFonts w:ascii="Calibri" w:eastAsia="Calibri" w:hAnsi="Calibri" w:cs="Times New Roman"/>
          <w:sz w:val="24"/>
          <w:szCs w:val="24"/>
        </w:rPr>
        <w:t xml:space="preserve"> </w:t>
      </w:r>
      <w:r w:rsidRPr="00C90D93">
        <w:rPr>
          <w:rFonts w:ascii="Calibri" w:eastAsia="Calibri" w:hAnsi="Calibri" w:cs="Times New Roman"/>
          <w:sz w:val="24"/>
          <w:szCs w:val="24"/>
        </w:rPr>
        <w:t>self-control and grit</w:t>
      </w:r>
      <w:r>
        <w:rPr>
          <w:rFonts w:ascii="Calibri" w:eastAsia="Calibri" w:hAnsi="Calibri" w:cs="TimesNewRoman"/>
          <w:sz w:val="24"/>
          <w:szCs w:val="24"/>
        </w:rPr>
        <w:t>)</w:t>
      </w:r>
      <w:r w:rsidRPr="001110D9">
        <w:rPr>
          <w:rFonts w:ascii="Calibri" w:eastAsia="Calibri" w:hAnsi="Calibri" w:cs="TimesNewRoman"/>
          <w:sz w:val="24"/>
          <w:szCs w:val="24"/>
        </w:rPr>
        <w:t>, learning strategies</w:t>
      </w:r>
      <w:r>
        <w:rPr>
          <w:rFonts w:ascii="Calibri" w:eastAsia="Calibri" w:hAnsi="Calibri" w:cs="TimesNewRoman"/>
          <w:sz w:val="24"/>
          <w:szCs w:val="24"/>
        </w:rPr>
        <w:t xml:space="preserve"> (i.e.,</w:t>
      </w:r>
      <w:r w:rsidRPr="00705463">
        <w:rPr>
          <w:rFonts w:cs="Arial"/>
          <w:sz w:val="24"/>
          <w:szCs w:val="24"/>
        </w:rPr>
        <w:t xml:space="preserve"> a person's approach to learning and using information</w:t>
      </w:r>
      <w:r>
        <w:rPr>
          <w:rFonts w:ascii="Calibri" w:eastAsia="Calibri" w:hAnsi="Calibri" w:cs="TimesNewRoman"/>
          <w:sz w:val="24"/>
          <w:szCs w:val="24"/>
        </w:rPr>
        <w:t xml:space="preserve">) </w:t>
      </w:r>
      <w:r w:rsidRPr="001110D9">
        <w:rPr>
          <w:rFonts w:ascii="Calibri" w:eastAsia="Calibri" w:hAnsi="Calibri" w:cs="TimesNewRoman"/>
          <w:sz w:val="24"/>
          <w:szCs w:val="24"/>
        </w:rPr>
        <w:t>, and a sense of belonging</w:t>
      </w:r>
      <w:r>
        <w:rPr>
          <w:rFonts w:ascii="Calibri" w:eastAsia="Calibri" w:hAnsi="Calibri" w:cs="TimesNewRoman"/>
          <w:sz w:val="24"/>
          <w:szCs w:val="24"/>
        </w:rPr>
        <w:t xml:space="preserve"> (i.e., feeling that one belongs or is a part of a group)</w:t>
      </w:r>
      <w:r w:rsidRPr="001110D9">
        <w:rPr>
          <w:rFonts w:ascii="Calibri" w:eastAsia="Calibri" w:hAnsi="Calibri" w:cs="TimesNewRoman"/>
          <w:sz w:val="24"/>
          <w:szCs w:val="24"/>
        </w:rPr>
        <w:t xml:space="preserve">. </w:t>
      </w:r>
      <w:r w:rsidR="005217CD" w:rsidRPr="001110D9">
        <w:rPr>
          <w:rFonts w:ascii="Calibri" w:eastAsia="Calibri" w:hAnsi="Calibri" w:cs="Times New Roman"/>
          <w:sz w:val="24"/>
          <w:szCs w:val="24"/>
        </w:rPr>
        <w:t xml:space="preserve">School </w:t>
      </w:r>
      <w:r w:rsidR="005217CD">
        <w:rPr>
          <w:rFonts w:ascii="Calibri" w:eastAsia="Calibri" w:hAnsi="Calibri" w:cs="Times New Roman"/>
          <w:sz w:val="24"/>
          <w:szCs w:val="24"/>
        </w:rPr>
        <w:t>climate</w:t>
      </w:r>
      <w:r w:rsidR="005217CD" w:rsidRPr="001110D9">
        <w:rPr>
          <w:rFonts w:ascii="Calibri" w:eastAsia="Calibri" w:hAnsi="Calibri" w:cs="Times New Roman"/>
          <w:sz w:val="24"/>
          <w:szCs w:val="24"/>
        </w:rPr>
        <w:t xml:space="preserve"> can also play a role in supporting students’ transitions to high school. </w:t>
      </w:r>
      <w:r w:rsidR="005217CD" w:rsidRPr="001110D9">
        <w:rPr>
          <w:rFonts w:ascii="Calibri" w:eastAsia="Calibri" w:hAnsi="Calibri" w:cs="Plantin"/>
          <w:color w:val="000000"/>
          <w:sz w:val="24"/>
          <w:szCs w:val="24"/>
        </w:rPr>
        <w:t xml:space="preserve">Freiberg and Stein (1999) described school climate as </w:t>
      </w:r>
      <w:r w:rsidR="005217CD">
        <w:rPr>
          <w:rFonts w:ascii="Calibri" w:eastAsia="Calibri" w:hAnsi="Calibri" w:cs="Plantin"/>
          <w:color w:val="000000"/>
          <w:sz w:val="24"/>
          <w:szCs w:val="24"/>
        </w:rPr>
        <w:t>“</w:t>
      </w:r>
      <w:r w:rsidR="005217CD" w:rsidRPr="001110D9">
        <w:rPr>
          <w:rFonts w:ascii="Calibri" w:eastAsia="Calibri" w:hAnsi="Calibri" w:cs="Plantin"/>
          <w:color w:val="000000"/>
          <w:sz w:val="24"/>
          <w:szCs w:val="24"/>
        </w:rPr>
        <w:t>the heart and soul of the school and the essence of the school that draws teachers and students to love the school and to want to be a part of it</w:t>
      </w:r>
      <w:r w:rsidR="005217CD">
        <w:rPr>
          <w:rFonts w:ascii="Calibri" w:eastAsia="Calibri" w:hAnsi="Calibri" w:cs="Plantin"/>
          <w:color w:val="000000"/>
          <w:sz w:val="24"/>
          <w:szCs w:val="24"/>
        </w:rPr>
        <w:t>”</w:t>
      </w:r>
      <w:r w:rsidR="005217CD" w:rsidRPr="001110D9">
        <w:rPr>
          <w:rFonts w:ascii="Calibri" w:eastAsia="Calibri" w:hAnsi="Calibri" w:cs="Plantin"/>
          <w:color w:val="000000"/>
          <w:sz w:val="24"/>
          <w:szCs w:val="24"/>
        </w:rPr>
        <w:t>. P</w:t>
      </w:r>
      <w:r w:rsidR="005217CD" w:rsidRPr="001110D9">
        <w:rPr>
          <w:rFonts w:ascii="Calibri" w:eastAsia="Calibri" w:hAnsi="Calibri" w:cs="NewAster"/>
          <w:color w:val="000000"/>
          <w:sz w:val="24"/>
          <w:szCs w:val="24"/>
        </w:rPr>
        <w:t xml:space="preserve">ositive school climate has been associated with better student academic achievement, graduation, and behavioral </w:t>
      </w:r>
      <w:r w:rsidR="005217CD" w:rsidRPr="001110D9">
        <w:rPr>
          <w:rFonts w:ascii="Calibri" w:eastAsia="Calibri" w:hAnsi="Calibri" w:cs="NewAster"/>
          <w:color w:val="000000"/>
          <w:sz w:val="24"/>
          <w:szCs w:val="24"/>
        </w:rPr>
        <w:lastRenderedPageBreak/>
        <w:t>outcomes, and has been the focus of several recent initiatives for school reform, including the federal Safe and Supportive Schools program (Voight, Austin, &amp; Hanson, 2013).</w:t>
      </w:r>
    </w:p>
    <w:p w14:paraId="607B0558" w14:textId="77777777" w:rsidR="00FF168E" w:rsidRPr="001110D9" w:rsidRDefault="00FF168E" w:rsidP="00FF168E">
      <w:pPr>
        <w:spacing w:after="0" w:line="276" w:lineRule="auto"/>
        <w:ind w:firstLine="720"/>
        <w:rPr>
          <w:rFonts w:ascii="Calibri" w:eastAsia="Calibri" w:hAnsi="Calibri" w:cs="New Caledonia"/>
          <w:color w:val="000000"/>
          <w:sz w:val="24"/>
          <w:szCs w:val="24"/>
        </w:rPr>
      </w:pPr>
    </w:p>
    <w:p w14:paraId="6A88ED9D" w14:textId="7C2CFC76" w:rsidR="00920A51" w:rsidRDefault="00920A51" w:rsidP="00920A51">
      <w:pPr>
        <w:spacing w:after="0" w:line="276" w:lineRule="auto"/>
        <w:rPr>
          <w:rFonts w:ascii="Calibri" w:eastAsia="Calibri" w:hAnsi="Calibri" w:cs="New Caledonia"/>
          <w:color w:val="000000"/>
          <w:sz w:val="24"/>
          <w:szCs w:val="24"/>
        </w:rPr>
      </w:pPr>
      <w:r w:rsidRPr="001110D9">
        <w:rPr>
          <w:rFonts w:ascii="Calibri" w:eastAsia="Calibri" w:hAnsi="Calibri" w:cs="New Caledonia"/>
          <w:color w:val="000000"/>
          <w:sz w:val="24"/>
          <w:szCs w:val="24"/>
        </w:rPr>
        <w:t>New Mexico</w:t>
      </w:r>
      <w:r>
        <w:rPr>
          <w:rFonts w:ascii="Calibri" w:eastAsia="Calibri" w:hAnsi="Calibri" w:cs="New Caledonia"/>
          <w:color w:val="000000"/>
          <w:sz w:val="24"/>
          <w:szCs w:val="24"/>
        </w:rPr>
        <w:t xml:space="preserve"> consistently achieves one of the lowest graduation rates in the United States, with</w:t>
      </w:r>
      <w:r w:rsidRPr="001110D9">
        <w:rPr>
          <w:rFonts w:ascii="Calibri" w:eastAsia="Calibri" w:hAnsi="Calibri" w:cs="New Caledonia"/>
          <w:color w:val="000000"/>
          <w:sz w:val="24"/>
          <w:szCs w:val="24"/>
        </w:rPr>
        <w:t xml:space="preserve"> </w:t>
      </w:r>
      <w:r>
        <w:rPr>
          <w:rFonts w:ascii="Calibri" w:eastAsia="Calibri" w:hAnsi="Calibri" w:cs="New Caledonia"/>
          <w:color w:val="000000"/>
          <w:sz w:val="24"/>
          <w:szCs w:val="24"/>
        </w:rPr>
        <w:t>only about 70 percent of students in the 2012-13 graduating cohort earning a high school diploma (New Mexico Public Education Department, 2014). While 77 percent of White students in this cohort graduated in four years, only 68 percent of Hispanic and 64 percent of Native American students did the same (New Mexico Public Education Department, 2014).</w:t>
      </w:r>
      <w:r>
        <w:rPr>
          <w:rFonts w:ascii="Calibri" w:eastAsia="Calibri" w:hAnsi="Calibri" w:cs="New Caledonia"/>
          <w:color w:val="000000"/>
        </w:rPr>
        <w:t xml:space="preserve"> </w:t>
      </w:r>
      <w:r w:rsidRPr="001110D9">
        <w:rPr>
          <w:rFonts w:ascii="Calibri" w:eastAsia="Calibri" w:hAnsi="Calibri" w:cs="New Caledonia"/>
          <w:color w:val="000000"/>
          <w:sz w:val="24"/>
          <w:szCs w:val="24"/>
        </w:rPr>
        <w:t>As such</w:t>
      </w:r>
      <w:r w:rsidR="00E7500F">
        <w:rPr>
          <w:rFonts w:ascii="Calibri" w:eastAsia="Calibri" w:hAnsi="Calibri" w:cs="New Caledonia"/>
          <w:color w:val="000000"/>
          <w:sz w:val="24"/>
          <w:szCs w:val="24"/>
        </w:rPr>
        <w:t>,</w:t>
      </w:r>
      <w:r w:rsidRPr="001110D9">
        <w:rPr>
          <w:rFonts w:ascii="Calibri" w:eastAsia="Calibri" w:hAnsi="Calibri" w:cs="New Caledonia"/>
          <w:color w:val="000000"/>
          <w:sz w:val="24"/>
          <w:szCs w:val="24"/>
        </w:rPr>
        <w:t xml:space="preserve"> </w:t>
      </w:r>
      <w:r>
        <w:rPr>
          <w:rFonts w:ascii="Calibri" w:eastAsia="Calibri" w:hAnsi="Calibri" w:cs="New Caledonia"/>
          <w:color w:val="000000"/>
          <w:sz w:val="24"/>
          <w:szCs w:val="24"/>
        </w:rPr>
        <w:t>practitioners and policymakers in New Mexico</w:t>
      </w:r>
      <w:r w:rsidRPr="001110D9">
        <w:rPr>
          <w:rFonts w:ascii="Calibri" w:eastAsia="Calibri" w:hAnsi="Calibri" w:cs="New Caledonia"/>
          <w:color w:val="000000"/>
          <w:sz w:val="24"/>
          <w:szCs w:val="24"/>
        </w:rPr>
        <w:t xml:space="preserve"> are interested in closing achievement gaps by improving high school transitions for American Indian and Hispanic students. </w:t>
      </w:r>
      <w:r>
        <w:rPr>
          <w:rFonts w:ascii="Calibri" w:eastAsia="Calibri" w:hAnsi="Calibri" w:cs="New Caledonia"/>
          <w:color w:val="000000"/>
          <w:sz w:val="24"/>
          <w:szCs w:val="24"/>
        </w:rPr>
        <w:t>These individuals</w:t>
      </w:r>
      <w:r w:rsidR="00372F9B">
        <w:rPr>
          <w:rFonts w:ascii="Calibri" w:eastAsia="Calibri" w:hAnsi="Calibri" w:cs="New Caledonia"/>
          <w:color w:val="000000"/>
          <w:sz w:val="24"/>
          <w:szCs w:val="24"/>
        </w:rPr>
        <w:t xml:space="preserve">, </w:t>
      </w:r>
      <w:proofErr w:type="gramStart"/>
      <w:r w:rsidR="00372F9B">
        <w:rPr>
          <w:rFonts w:ascii="Calibri" w:eastAsia="Calibri" w:hAnsi="Calibri" w:cs="New Caledonia"/>
          <w:color w:val="000000"/>
          <w:sz w:val="24"/>
          <w:szCs w:val="24"/>
        </w:rPr>
        <w:t>which</w:t>
      </w:r>
      <w:proofErr w:type="gramEnd"/>
      <w:r w:rsidR="00372F9B">
        <w:rPr>
          <w:rFonts w:ascii="Calibri" w:eastAsia="Calibri" w:hAnsi="Calibri" w:cs="New Caledonia"/>
          <w:color w:val="000000"/>
          <w:sz w:val="24"/>
          <w:szCs w:val="24"/>
        </w:rPr>
        <w:t xml:space="preserve"> includes representatives from several of the New Mexico Regional Education Cooperatives, the New Mexico Legislative Education Study Committee, three N</w:t>
      </w:r>
      <w:r w:rsidR="00361839">
        <w:rPr>
          <w:rFonts w:ascii="Calibri" w:eastAsia="Calibri" w:hAnsi="Calibri" w:cs="New Caledonia"/>
          <w:color w:val="000000"/>
          <w:sz w:val="24"/>
          <w:szCs w:val="24"/>
        </w:rPr>
        <w:t xml:space="preserve">ew Mexico universities, and NM PED </w:t>
      </w:r>
      <w:r w:rsidRPr="001110D9">
        <w:rPr>
          <w:rFonts w:ascii="Calibri" w:eastAsia="Calibri" w:hAnsi="Calibri" w:cs="New Caledonia"/>
          <w:color w:val="000000"/>
          <w:sz w:val="24"/>
          <w:szCs w:val="24"/>
        </w:rPr>
        <w:t xml:space="preserve">are particularly interested in issues around academic preparation for high school and the relationships between </w:t>
      </w:r>
      <w:proofErr w:type="spellStart"/>
      <w:r w:rsidRPr="001110D9">
        <w:rPr>
          <w:rFonts w:ascii="Calibri" w:eastAsia="Calibri" w:hAnsi="Calibri" w:cs="New Caledonia"/>
          <w:color w:val="000000"/>
          <w:sz w:val="24"/>
          <w:szCs w:val="24"/>
        </w:rPr>
        <w:t>noncognitive</w:t>
      </w:r>
      <w:proofErr w:type="spellEnd"/>
      <w:r w:rsidRPr="001110D9">
        <w:rPr>
          <w:rFonts w:ascii="Calibri" w:eastAsia="Calibri" w:hAnsi="Calibri" w:cs="New Caledonia"/>
          <w:color w:val="000000"/>
          <w:sz w:val="24"/>
          <w:szCs w:val="24"/>
        </w:rPr>
        <w:t xml:space="preserve"> factors and student success</w:t>
      </w:r>
      <w:r>
        <w:rPr>
          <w:rFonts w:ascii="Calibri" w:eastAsia="Calibri" w:hAnsi="Calibri" w:cs="New Caledonia"/>
          <w:color w:val="000000"/>
          <w:sz w:val="24"/>
          <w:szCs w:val="24"/>
        </w:rPr>
        <w:t xml:space="preserve"> in grade 9. In response to this</w:t>
      </w:r>
      <w:r w:rsidRPr="001110D9">
        <w:rPr>
          <w:rFonts w:ascii="Calibri" w:eastAsia="Calibri" w:hAnsi="Calibri" w:cs="New Caledonia"/>
          <w:color w:val="000000"/>
          <w:sz w:val="24"/>
          <w:szCs w:val="24"/>
        </w:rPr>
        <w:t xml:space="preserve"> interest, </w:t>
      </w:r>
      <w:r>
        <w:rPr>
          <w:rFonts w:ascii="Calibri" w:eastAsia="Calibri" w:hAnsi="Calibri" w:cs="New Caledonia"/>
          <w:color w:val="000000"/>
          <w:sz w:val="24"/>
          <w:szCs w:val="24"/>
        </w:rPr>
        <w:t xml:space="preserve">ED’s contractor, </w:t>
      </w:r>
      <w:r w:rsidRPr="001110D9">
        <w:rPr>
          <w:rFonts w:ascii="Calibri" w:eastAsia="Calibri" w:hAnsi="Calibri" w:cs="New Caledonia"/>
          <w:color w:val="000000"/>
          <w:sz w:val="24"/>
          <w:szCs w:val="24"/>
        </w:rPr>
        <w:t>REL Southwest</w:t>
      </w:r>
      <w:r>
        <w:rPr>
          <w:rFonts w:ascii="Calibri" w:eastAsia="Calibri" w:hAnsi="Calibri" w:cs="New Caledonia"/>
          <w:color w:val="000000"/>
          <w:sz w:val="24"/>
          <w:szCs w:val="24"/>
        </w:rPr>
        <w:t>,</w:t>
      </w:r>
      <w:r w:rsidRPr="001110D9">
        <w:rPr>
          <w:rFonts w:ascii="Calibri" w:eastAsia="Calibri" w:hAnsi="Calibri" w:cs="New Caledonia"/>
          <w:color w:val="000000"/>
          <w:sz w:val="24"/>
          <w:szCs w:val="24"/>
        </w:rPr>
        <w:t xml:space="preserve"> is proposing an examination of grade 9 students’ perceptions of their </w:t>
      </w:r>
      <w:proofErr w:type="spellStart"/>
      <w:r w:rsidRPr="001110D9">
        <w:rPr>
          <w:rFonts w:ascii="Calibri" w:eastAsia="Calibri" w:hAnsi="Calibri" w:cs="New Caledonia"/>
          <w:color w:val="000000"/>
          <w:sz w:val="24"/>
          <w:szCs w:val="24"/>
        </w:rPr>
        <w:t>noncognitive</w:t>
      </w:r>
      <w:proofErr w:type="spellEnd"/>
      <w:r w:rsidRPr="001110D9">
        <w:rPr>
          <w:rFonts w:ascii="Calibri" w:eastAsia="Calibri" w:hAnsi="Calibri" w:cs="New Caledonia"/>
          <w:color w:val="000000"/>
          <w:sz w:val="24"/>
          <w:szCs w:val="24"/>
        </w:rPr>
        <w:t xml:space="preserve"> skills and high school environments and how those perceptions are related to academic success in grade 9. </w:t>
      </w:r>
    </w:p>
    <w:p w14:paraId="2210886A" w14:textId="77777777" w:rsidR="00215717" w:rsidRPr="001110D9" w:rsidRDefault="00215717" w:rsidP="00920A51">
      <w:pPr>
        <w:spacing w:after="0" w:line="276" w:lineRule="auto"/>
        <w:rPr>
          <w:rFonts w:ascii="Calibri" w:eastAsia="Calibri" w:hAnsi="Calibri" w:cs="New Caledonia"/>
          <w:color w:val="000000"/>
          <w:sz w:val="24"/>
          <w:szCs w:val="24"/>
        </w:rPr>
      </w:pPr>
    </w:p>
    <w:p w14:paraId="6F4DFEF4" w14:textId="1E89015C" w:rsidR="00FF168E" w:rsidRPr="001110D9" w:rsidRDefault="00FF168E" w:rsidP="00FF168E">
      <w:pPr>
        <w:spacing w:after="200" w:line="276" w:lineRule="auto"/>
        <w:rPr>
          <w:rFonts w:ascii="Calibri" w:eastAsia="Calibri" w:hAnsi="Calibri" w:cs="Times New Roman"/>
          <w:sz w:val="24"/>
          <w:szCs w:val="24"/>
        </w:rPr>
      </w:pPr>
      <w:r>
        <w:rPr>
          <w:rFonts w:ascii="Calibri" w:eastAsia="Calibri" w:hAnsi="Calibri" w:cs="Times New Roman"/>
          <w:sz w:val="24"/>
          <w:szCs w:val="24"/>
        </w:rPr>
        <w:t>T</w:t>
      </w:r>
      <w:r w:rsidRPr="001110D9">
        <w:rPr>
          <w:rFonts w:ascii="Calibri" w:eastAsia="Calibri" w:hAnsi="Calibri" w:cs="Times New Roman"/>
          <w:sz w:val="24"/>
          <w:szCs w:val="24"/>
        </w:rPr>
        <w:t>his study</w:t>
      </w:r>
      <w:r>
        <w:rPr>
          <w:rFonts w:ascii="Calibri" w:eastAsia="Calibri" w:hAnsi="Calibri" w:cs="Times New Roman"/>
          <w:sz w:val="24"/>
          <w:szCs w:val="24"/>
        </w:rPr>
        <w:t xml:space="preserve"> </w:t>
      </w:r>
      <w:r w:rsidRPr="001110D9">
        <w:rPr>
          <w:rFonts w:ascii="Calibri" w:eastAsia="Calibri" w:hAnsi="Calibri" w:cs="Times New Roman"/>
          <w:sz w:val="24"/>
          <w:szCs w:val="24"/>
        </w:rPr>
        <w:t xml:space="preserve">will investigate students’ perceptions of their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skills and school climates, as well as examine whether </w:t>
      </w:r>
      <w:r>
        <w:rPr>
          <w:rFonts w:ascii="Calibri" w:eastAsia="Calibri" w:hAnsi="Calibri" w:cs="Times New Roman"/>
          <w:sz w:val="24"/>
          <w:szCs w:val="24"/>
        </w:rPr>
        <w:t>these perceptions</w:t>
      </w:r>
      <w:r w:rsidRPr="001110D9">
        <w:rPr>
          <w:rFonts w:ascii="Calibri" w:eastAsia="Calibri" w:hAnsi="Calibri" w:cs="Times New Roman"/>
          <w:sz w:val="24"/>
          <w:szCs w:val="24"/>
        </w:rPr>
        <w:t xml:space="preserve"> are related to students’ grade 9 absences, </w:t>
      </w:r>
      <w:r>
        <w:rPr>
          <w:rFonts w:ascii="Calibri" w:eastAsia="Calibri" w:hAnsi="Calibri" w:cs="Times New Roman"/>
          <w:sz w:val="24"/>
          <w:szCs w:val="24"/>
        </w:rPr>
        <w:t xml:space="preserve">number of course failures, and GPA. This study </w:t>
      </w:r>
      <w:r w:rsidRPr="001110D9">
        <w:rPr>
          <w:rFonts w:ascii="Calibri" w:eastAsia="Calibri" w:hAnsi="Calibri" w:cs="Times New Roman"/>
          <w:sz w:val="24"/>
          <w:szCs w:val="24"/>
        </w:rPr>
        <w:t>will</w:t>
      </w:r>
      <w:r>
        <w:rPr>
          <w:rFonts w:ascii="Calibri" w:eastAsia="Calibri" w:hAnsi="Calibri" w:cs="Times New Roman"/>
          <w:sz w:val="24"/>
          <w:szCs w:val="24"/>
        </w:rPr>
        <w:t xml:space="preserve"> also</w:t>
      </w:r>
      <w:r w:rsidRPr="001110D9">
        <w:rPr>
          <w:rFonts w:ascii="Calibri" w:eastAsia="Calibri" w:hAnsi="Calibri" w:cs="Times New Roman"/>
          <w:sz w:val="24"/>
          <w:szCs w:val="24"/>
        </w:rPr>
        <w:t xml:space="preserve"> investigate whether the results differ by students’ race/ethnicity. </w:t>
      </w:r>
      <w:r>
        <w:rPr>
          <w:rFonts w:ascii="Calibri" w:eastAsia="Calibri" w:hAnsi="Calibri" w:cs="Times New Roman"/>
          <w:sz w:val="24"/>
          <w:szCs w:val="24"/>
        </w:rPr>
        <w:t>Regression analyses</w:t>
      </w:r>
      <w:r w:rsidRPr="001110D9">
        <w:rPr>
          <w:rFonts w:ascii="Calibri" w:eastAsia="Calibri" w:hAnsi="Calibri" w:cs="Times New Roman"/>
          <w:sz w:val="24"/>
          <w:szCs w:val="24"/>
        </w:rPr>
        <w:t xml:space="preserve"> will be used to examine differences in students</w:t>
      </w:r>
      <w:r>
        <w:rPr>
          <w:rFonts w:ascii="Calibri" w:eastAsia="Calibri" w:hAnsi="Calibri" w:cs="Times New Roman"/>
          <w:sz w:val="24"/>
          <w:szCs w:val="24"/>
        </w:rPr>
        <w:t>’</w:t>
      </w:r>
      <w:r w:rsidRPr="001110D9">
        <w:rPr>
          <w:rFonts w:ascii="Calibri" w:eastAsia="Calibri" w:hAnsi="Calibri" w:cs="Times New Roman"/>
          <w:sz w:val="24"/>
          <w:szCs w:val="24"/>
        </w:rPr>
        <w:t xml:space="preserve"> perceptions of their </w:t>
      </w:r>
      <w:proofErr w:type="spellStart"/>
      <w:r w:rsidRPr="001110D9">
        <w:rPr>
          <w:rFonts w:ascii="Calibri" w:eastAsia="Calibri" w:hAnsi="Calibri" w:cs="Times New Roman"/>
          <w:sz w:val="24"/>
          <w:szCs w:val="24"/>
        </w:rPr>
        <w:t>noncog</w:t>
      </w:r>
      <w:r>
        <w:rPr>
          <w:rFonts w:ascii="Calibri" w:eastAsia="Calibri" w:hAnsi="Calibri" w:cs="Times New Roman"/>
          <w:sz w:val="24"/>
          <w:szCs w:val="24"/>
        </w:rPr>
        <w:t>n</w:t>
      </w:r>
      <w:r w:rsidRPr="001110D9">
        <w:rPr>
          <w:rFonts w:ascii="Calibri" w:eastAsia="Calibri" w:hAnsi="Calibri" w:cs="Times New Roman"/>
          <w:sz w:val="24"/>
          <w:szCs w:val="24"/>
        </w:rPr>
        <w:t>itive</w:t>
      </w:r>
      <w:proofErr w:type="spellEnd"/>
      <w:r w:rsidRPr="001110D9">
        <w:rPr>
          <w:rFonts w:ascii="Calibri" w:eastAsia="Calibri" w:hAnsi="Calibri" w:cs="Times New Roman"/>
          <w:sz w:val="24"/>
          <w:szCs w:val="24"/>
        </w:rPr>
        <w:t xml:space="preserve"> skills and school climates by race/ethnicity, while multilevel structural equation models will be used to investigate relationships between students’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and school environmental factors and their grade 9 academic outcomes. </w:t>
      </w:r>
      <w:r>
        <w:rPr>
          <w:rFonts w:ascii="Calibri" w:eastAsia="Calibri" w:hAnsi="Calibri" w:cs="Times New Roman"/>
          <w:sz w:val="24"/>
          <w:szCs w:val="24"/>
        </w:rPr>
        <w:t xml:space="preserve">The </w:t>
      </w:r>
      <w:r w:rsidRPr="001110D9">
        <w:rPr>
          <w:rFonts w:ascii="Calibri" w:eastAsia="Calibri" w:hAnsi="Calibri" w:cs="Times New Roman"/>
          <w:sz w:val="24"/>
          <w:szCs w:val="24"/>
        </w:rPr>
        <w:t xml:space="preserve">study will use extant data from </w:t>
      </w:r>
      <w:r w:rsidR="00E3419E">
        <w:rPr>
          <w:rFonts w:ascii="Calibri" w:eastAsia="Calibri" w:hAnsi="Calibri" w:cs="Times New Roman"/>
          <w:sz w:val="24"/>
          <w:szCs w:val="24"/>
        </w:rPr>
        <w:t xml:space="preserve">school, </w:t>
      </w:r>
      <w:r w:rsidRPr="001110D9">
        <w:rPr>
          <w:rFonts w:ascii="Calibri" w:eastAsia="Calibri" w:hAnsi="Calibri" w:cs="Times New Roman"/>
          <w:sz w:val="24"/>
          <w:szCs w:val="24"/>
        </w:rPr>
        <w:t>district</w:t>
      </w:r>
      <w:r w:rsidR="00E3419E">
        <w:rPr>
          <w:rFonts w:ascii="Calibri" w:eastAsia="Calibri" w:hAnsi="Calibri" w:cs="Times New Roman"/>
          <w:sz w:val="24"/>
          <w:szCs w:val="24"/>
        </w:rPr>
        <w:t xml:space="preserve"> and state</w:t>
      </w:r>
      <w:r w:rsidRPr="001110D9">
        <w:rPr>
          <w:rFonts w:ascii="Calibri" w:eastAsia="Calibri" w:hAnsi="Calibri" w:cs="Times New Roman"/>
          <w:sz w:val="24"/>
          <w:szCs w:val="24"/>
        </w:rPr>
        <w:t xml:space="preserve"> databases, as well as survey data collected as part of this study. Data from </w:t>
      </w:r>
      <w:r w:rsidR="00E3419E">
        <w:rPr>
          <w:rFonts w:ascii="Calibri" w:eastAsia="Calibri" w:hAnsi="Calibri" w:cs="Times New Roman"/>
          <w:sz w:val="24"/>
          <w:szCs w:val="24"/>
        </w:rPr>
        <w:t>all</w:t>
      </w:r>
      <w:r w:rsidRPr="001110D9">
        <w:rPr>
          <w:rFonts w:ascii="Calibri" w:eastAsia="Calibri" w:hAnsi="Calibri" w:cs="Times New Roman"/>
          <w:sz w:val="24"/>
          <w:szCs w:val="24"/>
        </w:rPr>
        <w:t xml:space="preserve"> of these sources will be used to answer all research questions. </w:t>
      </w:r>
    </w:p>
    <w:p w14:paraId="1E3ADC8A" w14:textId="77777777" w:rsidR="00BB2385" w:rsidRDefault="00FF168E" w:rsidP="00BB2385">
      <w:pPr>
        <w:spacing w:line="276" w:lineRule="auto"/>
        <w:rPr>
          <w:sz w:val="24"/>
          <w:szCs w:val="24"/>
        </w:rPr>
      </w:pPr>
      <w:r>
        <w:rPr>
          <w:sz w:val="24"/>
          <w:szCs w:val="24"/>
        </w:rPr>
        <w:t>T</w:t>
      </w:r>
      <w:r w:rsidR="00BB2385">
        <w:rPr>
          <w:sz w:val="24"/>
          <w:szCs w:val="24"/>
        </w:rPr>
        <w:t xml:space="preserve">he timeline for data collection is shown in Table 2. </w:t>
      </w:r>
    </w:p>
    <w:p w14:paraId="532B6463" w14:textId="450B66C2" w:rsidR="00BB2385" w:rsidRPr="0051726A" w:rsidRDefault="00BB2385" w:rsidP="00BB2385">
      <w:pPr>
        <w:pStyle w:val="TableTitle"/>
        <w:rPr>
          <w:rFonts w:asciiTheme="minorHAnsi" w:hAnsiTheme="minorHAnsi"/>
        </w:rPr>
      </w:pPr>
      <w:proofErr w:type="gramStart"/>
      <w:r w:rsidRPr="0051726A">
        <w:rPr>
          <w:rFonts w:asciiTheme="minorHAnsi" w:hAnsiTheme="minorHAnsi"/>
        </w:rPr>
        <w:t xml:space="preserve">Table </w:t>
      </w:r>
      <w:r w:rsidR="009E7B5A">
        <w:rPr>
          <w:rFonts w:asciiTheme="minorHAnsi" w:hAnsiTheme="minorHAnsi"/>
        </w:rPr>
        <w:t>1</w:t>
      </w:r>
      <w:r w:rsidRPr="0051726A">
        <w:rPr>
          <w:rFonts w:asciiTheme="minorHAnsi" w:hAnsiTheme="minorHAnsi"/>
        </w:rPr>
        <w:t>.</w:t>
      </w:r>
      <w:proofErr w:type="gramEnd"/>
      <w:r w:rsidRPr="0051726A">
        <w:rPr>
          <w:rFonts w:asciiTheme="minorHAnsi" w:hAnsiTheme="minorHAnsi"/>
        </w:rPr>
        <w:t xml:space="preserve"> Data Collection Timeline</w:t>
      </w:r>
    </w:p>
    <w:tbl>
      <w:tblPr>
        <w:tblW w:w="9197" w:type="dxa"/>
        <w:tblInd w:w="68" w:type="dxa"/>
        <w:shd w:val="clear" w:color="auto" w:fill="FFFFFF"/>
        <w:tblLayout w:type="fixed"/>
        <w:tblLook w:val="0000" w:firstRow="0" w:lastRow="0" w:firstColumn="0" w:lastColumn="0" w:noHBand="0" w:noVBand="0"/>
      </w:tblPr>
      <w:tblGrid>
        <w:gridCol w:w="2160"/>
        <w:gridCol w:w="2627"/>
        <w:gridCol w:w="1238"/>
        <w:gridCol w:w="1586"/>
        <w:gridCol w:w="1586"/>
      </w:tblGrid>
      <w:tr w:rsidR="00372F9B" w:rsidRPr="00A6044A" w14:paraId="483F03CE" w14:textId="77777777" w:rsidTr="00372F9B">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B70407" w14:textId="77777777" w:rsidR="00372F9B" w:rsidRPr="00DF7055" w:rsidRDefault="00372F9B" w:rsidP="00947A32">
            <w:pPr>
              <w:jc w:val="center"/>
              <w:rPr>
                <w:b/>
                <w:szCs w:val="24"/>
              </w:rPr>
            </w:pPr>
            <w:r w:rsidRPr="00DF7055">
              <w:rPr>
                <w:b/>
                <w:szCs w:val="24"/>
              </w:rPr>
              <w:t>Data Collection</w:t>
            </w:r>
          </w:p>
        </w:tc>
        <w:tc>
          <w:tcPr>
            <w:tcW w:w="26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226720" w14:textId="77777777" w:rsidR="00372F9B" w:rsidRPr="00DF7055" w:rsidRDefault="00372F9B" w:rsidP="00947A32">
            <w:pPr>
              <w:jc w:val="center"/>
              <w:rPr>
                <w:b/>
                <w:szCs w:val="24"/>
              </w:rPr>
            </w:pPr>
            <w:r w:rsidRPr="00DF7055">
              <w:rPr>
                <w:b/>
                <w:szCs w:val="24"/>
              </w:rPr>
              <w:t>Purpose</w:t>
            </w:r>
          </w:p>
        </w:tc>
        <w:tc>
          <w:tcPr>
            <w:tcW w:w="1238" w:type="dxa"/>
            <w:tcBorders>
              <w:top w:val="single" w:sz="4" w:space="0" w:color="000000"/>
              <w:left w:val="single" w:sz="4" w:space="0" w:color="000000"/>
              <w:bottom w:val="single" w:sz="4" w:space="0" w:color="000000"/>
              <w:right w:val="single" w:sz="4" w:space="0" w:color="000000"/>
            </w:tcBorders>
            <w:shd w:val="clear" w:color="auto" w:fill="BFBFBF"/>
          </w:tcPr>
          <w:p w14:paraId="7CDADD49" w14:textId="77777777" w:rsidR="00372F9B" w:rsidRPr="00DF7055" w:rsidRDefault="00372F9B" w:rsidP="00947A32">
            <w:pPr>
              <w:spacing w:after="0" w:line="240" w:lineRule="auto"/>
              <w:jc w:val="center"/>
              <w:rPr>
                <w:b/>
                <w:szCs w:val="24"/>
              </w:rPr>
            </w:pPr>
            <w:r w:rsidRPr="00DF7055">
              <w:rPr>
                <w:b/>
                <w:szCs w:val="24"/>
              </w:rPr>
              <w:t>Requesting OMB Clearance?</w:t>
            </w:r>
          </w:p>
        </w:tc>
        <w:tc>
          <w:tcPr>
            <w:tcW w:w="1586" w:type="dxa"/>
            <w:tcBorders>
              <w:top w:val="single" w:sz="4" w:space="0" w:color="000000"/>
              <w:left w:val="single" w:sz="4" w:space="0" w:color="000000"/>
              <w:bottom w:val="single" w:sz="4" w:space="0" w:color="000000"/>
              <w:right w:val="single" w:sz="4" w:space="0" w:color="000000"/>
            </w:tcBorders>
            <w:shd w:val="clear" w:color="auto" w:fill="BFBFBF"/>
          </w:tcPr>
          <w:p w14:paraId="73682F3B" w14:textId="77777777" w:rsidR="00372F9B" w:rsidRDefault="00372F9B" w:rsidP="00947A32">
            <w:pPr>
              <w:spacing w:before="120" w:after="0" w:line="240" w:lineRule="auto"/>
              <w:jc w:val="center"/>
              <w:rPr>
                <w:b/>
                <w:szCs w:val="24"/>
              </w:rPr>
            </w:pPr>
            <w:r>
              <w:rPr>
                <w:b/>
                <w:szCs w:val="24"/>
              </w:rPr>
              <w:t>Sept/Oct</w:t>
            </w:r>
            <w:r>
              <w:rPr>
                <w:b/>
                <w:szCs w:val="24"/>
              </w:rPr>
              <w:br/>
              <w:t>2015</w:t>
            </w:r>
          </w:p>
        </w:tc>
        <w:tc>
          <w:tcPr>
            <w:tcW w:w="1586" w:type="dxa"/>
            <w:tcBorders>
              <w:top w:val="single" w:sz="4" w:space="0" w:color="000000"/>
              <w:left w:val="single" w:sz="4" w:space="0" w:color="000000"/>
              <w:bottom w:val="single" w:sz="4" w:space="0" w:color="000000"/>
              <w:right w:val="single" w:sz="4" w:space="0" w:color="000000"/>
            </w:tcBorders>
            <w:shd w:val="clear" w:color="auto" w:fill="BFBFBF"/>
          </w:tcPr>
          <w:p w14:paraId="7EE8E8FC" w14:textId="77777777" w:rsidR="00372F9B" w:rsidRPr="00DF7055" w:rsidRDefault="00372F9B" w:rsidP="00D9768B">
            <w:pPr>
              <w:spacing w:after="0" w:line="240" w:lineRule="auto"/>
              <w:jc w:val="center"/>
              <w:rPr>
                <w:b/>
                <w:szCs w:val="24"/>
              </w:rPr>
            </w:pPr>
            <w:r>
              <w:rPr>
                <w:b/>
                <w:szCs w:val="24"/>
              </w:rPr>
              <w:br/>
              <w:t>June 2016</w:t>
            </w:r>
          </w:p>
        </w:tc>
      </w:tr>
      <w:tr w:rsidR="008F5A45" w:rsidRPr="00A6044A" w:rsidDel="00372F9B" w14:paraId="39431EE6" w14:textId="77777777" w:rsidTr="00372F9B">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85E6" w14:textId="1B8F1765" w:rsidR="008F5A45" w:rsidDel="00372F9B" w:rsidRDefault="001B5BCF" w:rsidP="00CA575E">
            <w:pPr>
              <w:rPr>
                <w:szCs w:val="24"/>
              </w:rPr>
            </w:pPr>
            <w:r>
              <w:rPr>
                <w:szCs w:val="24"/>
              </w:rPr>
              <w:lastRenderedPageBreak/>
              <w:t>S</w:t>
            </w:r>
            <w:r w:rsidR="008F5A45">
              <w:rPr>
                <w:szCs w:val="24"/>
              </w:rPr>
              <w:t>tudent</w:t>
            </w:r>
            <w:r w:rsidR="00E23D46">
              <w:rPr>
                <w:szCs w:val="24"/>
              </w:rPr>
              <w:t xml:space="preserve"> names and State</w:t>
            </w:r>
            <w:r w:rsidR="008F5A45">
              <w:rPr>
                <w:szCs w:val="24"/>
              </w:rPr>
              <w:t xml:space="preserve"> ID numbers for grade 9 students</w:t>
            </w:r>
            <w:r w:rsidR="00E3419E">
              <w:rPr>
                <w:szCs w:val="24"/>
              </w:rPr>
              <w:t xml:space="preserve"> from participating schools</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8FBC" w14:textId="77777777" w:rsidR="008F5A45" w:rsidRDefault="008F5A45" w:rsidP="00CA575E">
            <w:pPr>
              <w:pStyle w:val="ListParagraph"/>
              <w:numPr>
                <w:ilvl w:val="0"/>
                <w:numId w:val="4"/>
              </w:numPr>
              <w:spacing w:after="40" w:line="240" w:lineRule="auto"/>
              <w:ind w:left="158" w:hanging="158"/>
              <w:rPr>
                <w:szCs w:val="24"/>
              </w:rPr>
            </w:pPr>
            <w:r>
              <w:rPr>
                <w:szCs w:val="24"/>
              </w:rPr>
              <w:t>Distribute survey forms</w:t>
            </w:r>
          </w:p>
          <w:p w14:paraId="74540E90" w14:textId="560DD8E3" w:rsidR="008F5A45" w:rsidDel="00372F9B" w:rsidRDefault="00844DEC" w:rsidP="00947A32">
            <w:pPr>
              <w:pStyle w:val="ListParagraph"/>
              <w:numPr>
                <w:ilvl w:val="0"/>
                <w:numId w:val="4"/>
              </w:numPr>
              <w:spacing w:before="40" w:after="40" w:line="240" w:lineRule="auto"/>
              <w:ind w:left="162" w:hanging="162"/>
              <w:rPr>
                <w:szCs w:val="24"/>
              </w:rPr>
            </w:pPr>
            <w:r>
              <w:rPr>
                <w:szCs w:val="24"/>
              </w:rPr>
              <w:t>Reliably l</w:t>
            </w:r>
            <w:r w:rsidR="008F5A45">
              <w:rPr>
                <w:szCs w:val="24"/>
              </w:rPr>
              <w:t>ink survey data with extant student data files</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7BFA079" w14:textId="77777777" w:rsidR="008F5A45" w:rsidRPr="006D6A8F" w:rsidDel="00372F9B" w:rsidRDefault="008F5A45" w:rsidP="00947A32">
            <w:pPr>
              <w:jc w:val="center"/>
              <w:rPr>
                <w:szCs w:val="24"/>
              </w:rPr>
            </w:pPr>
            <w:r>
              <w:rPr>
                <w:szCs w:val="24"/>
              </w:rPr>
              <w:t>Yes</w:t>
            </w:r>
          </w:p>
        </w:tc>
        <w:tc>
          <w:tcPr>
            <w:tcW w:w="1586" w:type="dxa"/>
            <w:tcBorders>
              <w:top w:val="single" w:sz="4" w:space="0" w:color="000000"/>
              <w:left w:val="single" w:sz="4" w:space="0" w:color="000000"/>
              <w:bottom w:val="single" w:sz="4" w:space="0" w:color="000000"/>
              <w:right w:val="single" w:sz="4" w:space="0" w:color="000000"/>
            </w:tcBorders>
          </w:tcPr>
          <w:p w14:paraId="6D7C2D07" w14:textId="77777777" w:rsidR="008F5A45" w:rsidRPr="001A0302" w:rsidDel="00372F9B" w:rsidRDefault="008F5A45" w:rsidP="00947A32">
            <w:pPr>
              <w:jc w:val="center"/>
              <w:rPr>
                <w:szCs w:val="24"/>
              </w:rPr>
            </w:pPr>
            <w:r w:rsidRPr="001A0302">
              <w:rPr>
                <w:szCs w:val="24"/>
              </w:rPr>
              <w:t>X</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4FD85509" w14:textId="77777777" w:rsidR="008F5A45" w:rsidRPr="00DF7055" w:rsidDel="00372F9B" w:rsidRDefault="008F5A45" w:rsidP="00947A32">
            <w:pPr>
              <w:jc w:val="center"/>
              <w:rPr>
                <w:b/>
                <w:szCs w:val="24"/>
              </w:rPr>
            </w:pPr>
          </w:p>
        </w:tc>
      </w:tr>
      <w:tr w:rsidR="00372F9B" w:rsidRPr="00A6044A" w14:paraId="41EED539" w14:textId="77777777" w:rsidTr="00372F9B">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53538" w14:textId="77777777" w:rsidR="00372F9B" w:rsidRDefault="00372F9B" w:rsidP="00947A32">
            <w:pPr>
              <w:rPr>
                <w:szCs w:val="24"/>
              </w:rPr>
            </w:pPr>
            <w:r>
              <w:rPr>
                <w:szCs w:val="24"/>
              </w:rPr>
              <w:t>Student survey administration</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931D" w14:textId="77777777" w:rsidR="00372F9B" w:rsidRDefault="008F5A45" w:rsidP="00947A32">
            <w:pPr>
              <w:pStyle w:val="ListParagraph"/>
              <w:numPr>
                <w:ilvl w:val="0"/>
                <w:numId w:val="4"/>
              </w:numPr>
              <w:spacing w:before="40" w:after="40" w:line="240" w:lineRule="auto"/>
              <w:ind w:left="162" w:hanging="162"/>
              <w:rPr>
                <w:szCs w:val="24"/>
              </w:rPr>
            </w:pPr>
            <w:r>
              <w:rPr>
                <w:szCs w:val="24"/>
              </w:rPr>
              <w:t xml:space="preserve">Collect </w:t>
            </w:r>
            <w:proofErr w:type="spellStart"/>
            <w:r>
              <w:rPr>
                <w:szCs w:val="24"/>
              </w:rPr>
              <w:t>noncognitive</w:t>
            </w:r>
            <w:proofErr w:type="spellEnd"/>
            <w:r>
              <w:rPr>
                <w:szCs w:val="24"/>
              </w:rPr>
              <w:t xml:space="preserve"> factors and school environmental factors data</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A339D59" w14:textId="77777777" w:rsidR="00372F9B" w:rsidRPr="006D6A8F" w:rsidRDefault="00372F9B" w:rsidP="00947A32">
            <w:pPr>
              <w:jc w:val="center"/>
              <w:rPr>
                <w:szCs w:val="24"/>
              </w:rPr>
            </w:pPr>
            <w:r>
              <w:rPr>
                <w:szCs w:val="24"/>
              </w:rPr>
              <w:t>Yes</w:t>
            </w:r>
          </w:p>
        </w:tc>
        <w:tc>
          <w:tcPr>
            <w:tcW w:w="1586" w:type="dxa"/>
            <w:tcBorders>
              <w:top w:val="single" w:sz="4" w:space="0" w:color="000000"/>
              <w:left w:val="single" w:sz="4" w:space="0" w:color="000000"/>
              <w:bottom w:val="single" w:sz="4" w:space="0" w:color="000000"/>
              <w:right w:val="single" w:sz="4" w:space="0" w:color="000000"/>
            </w:tcBorders>
          </w:tcPr>
          <w:p w14:paraId="492822B1" w14:textId="77777777" w:rsidR="00372F9B" w:rsidRPr="00B32EDD" w:rsidRDefault="00372F9B" w:rsidP="00947A32">
            <w:pPr>
              <w:jc w:val="center"/>
              <w:rPr>
                <w:szCs w:val="24"/>
              </w:rPr>
            </w:pPr>
            <w:r w:rsidRPr="00B32EDD">
              <w:rPr>
                <w:szCs w:val="24"/>
              </w:rPr>
              <w:t>X</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23C7C575" w14:textId="77777777" w:rsidR="00372F9B" w:rsidRPr="00DF7055" w:rsidRDefault="00372F9B" w:rsidP="00947A32">
            <w:pPr>
              <w:jc w:val="center"/>
              <w:rPr>
                <w:b/>
                <w:szCs w:val="24"/>
              </w:rPr>
            </w:pPr>
          </w:p>
        </w:tc>
      </w:tr>
      <w:tr w:rsidR="00127EF5" w:rsidRPr="00A6044A" w14:paraId="7A252FAC" w14:textId="77777777" w:rsidTr="00372F9B">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774A1" w14:textId="06022697" w:rsidR="00127EF5" w:rsidRDefault="006C1379" w:rsidP="00947A32">
            <w:pPr>
              <w:rPr>
                <w:szCs w:val="24"/>
              </w:rPr>
            </w:pPr>
            <w:r>
              <w:rPr>
                <w:szCs w:val="24"/>
              </w:rPr>
              <w:t>Student grade 9 grade point averages (GPA</w:t>
            </w:r>
            <w:r w:rsidR="00127EF5">
              <w:rPr>
                <w:szCs w:val="24"/>
              </w:rPr>
              <w:t>s</w:t>
            </w:r>
            <w:r>
              <w:rPr>
                <w:szCs w:val="24"/>
              </w:rPr>
              <w:t>)</w:t>
            </w:r>
            <w:r w:rsidR="00E3419E">
              <w:rPr>
                <w:szCs w:val="24"/>
              </w:rPr>
              <w:t xml:space="preserve"> from participating districts</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3110" w14:textId="23F398CB" w:rsidR="00127EF5" w:rsidRDefault="00127EF5" w:rsidP="006C1379">
            <w:pPr>
              <w:pStyle w:val="ListParagraph"/>
              <w:numPr>
                <w:ilvl w:val="0"/>
                <w:numId w:val="4"/>
              </w:numPr>
              <w:spacing w:after="40" w:line="240" w:lineRule="auto"/>
              <w:ind w:left="158" w:hanging="158"/>
              <w:rPr>
                <w:szCs w:val="24"/>
              </w:rPr>
            </w:pPr>
            <w:r>
              <w:rPr>
                <w:szCs w:val="24"/>
              </w:rPr>
              <w:t>Outcome data for study analyses</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F30EDDB" w14:textId="53395F50" w:rsidR="00127EF5" w:rsidRDefault="00127EF5" w:rsidP="00947A32">
            <w:pPr>
              <w:jc w:val="center"/>
              <w:rPr>
                <w:szCs w:val="24"/>
              </w:rPr>
            </w:pPr>
            <w:r>
              <w:rPr>
                <w:szCs w:val="24"/>
              </w:rPr>
              <w:t>Yes</w:t>
            </w:r>
          </w:p>
        </w:tc>
        <w:tc>
          <w:tcPr>
            <w:tcW w:w="1586" w:type="dxa"/>
            <w:tcBorders>
              <w:top w:val="single" w:sz="4" w:space="0" w:color="000000"/>
              <w:left w:val="single" w:sz="4" w:space="0" w:color="000000"/>
              <w:bottom w:val="single" w:sz="4" w:space="0" w:color="000000"/>
              <w:right w:val="single" w:sz="4" w:space="0" w:color="000000"/>
            </w:tcBorders>
          </w:tcPr>
          <w:p w14:paraId="7321C97D" w14:textId="77777777" w:rsidR="00127EF5" w:rsidRPr="00B32EDD" w:rsidRDefault="00127EF5" w:rsidP="00947A32">
            <w:pPr>
              <w:jc w:val="center"/>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14:paraId="723BC5EE" w14:textId="5B0A6969" w:rsidR="00127EF5" w:rsidRPr="001A0302" w:rsidRDefault="00127EF5" w:rsidP="00947A32">
            <w:pPr>
              <w:jc w:val="center"/>
              <w:rPr>
                <w:szCs w:val="24"/>
              </w:rPr>
            </w:pPr>
            <w:r w:rsidRPr="001A0302">
              <w:rPr>
                <w:szCs w:val="24"/>
              </w:rPr>
              <w:t>X</w:t>
            </w:r>
          </w:p>
        </w:tc>
      </w:tr>
      <w:tr w:rsidR="00372F9B" w:rsidRPr="00A6044A" w14:paraId="75433A10" w14:textId="77777777" w:rsidTr="00372F9B">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276BCA2" w14:textId="4BB668F3" w:rsidR="00372F9B" w:rsidRDefault="00372F9B" w:rsidP="00127EF5">
            <w:pPr>
              <w:rPr>
                <w:szCs w:val="24"/>
              </w:rPr>
            </w:pPr>
            <w:r>
              <w:rPr>
                <w:szCs w:val="24"/>
              </w:rPr>
              <w:t>E</w:t>
            </w:r>
            <w:r w:rsidRPr="00DF7055">
              <w:rPr>
                <w:szCs w:val="24"/>
              </w:rPr>
              <w:t>xtant student data</w:t>
            </w:r>
            <w:r>
              <w:rPr>
                <w:szCs w:val="24"/>
              </w:rPr>
              <w:t xml:space="preserve"> files</w:t>
            </w:r>
            <w:r w:rsidRPr="00DF7055">
              <w:rPr>
                <w:szCs w:val="24"/>
              </w:rPr>
              <w:t xml:space="preserve"> from</w:t>
            </w:r>
            <w:r w:rsidR="00E3419E">
              <w:rPr>
                <w:szCs w:val="24"/>
              </w:rPr>
              <w:t xml:space="preserve"> NMPED</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14:paraId="202F4CEC" w14:textId="77777777" w:rsidR="00D046BF" w:rsidRDefault="00372F9B" w:rsidP="00D046BF">
            <w:pPr>
              <w:pStyle w:val="ListParagraph"/>
              <w:numPr>
                <w:ilvl w:val="0"/>
                <w:numId w:val="4"/>
              </w:numPr>
              <w:spacing w:before="40" w:after="40" w:line="240" w:lineRule="auto"/>
              <w:ind w:left="162" w:hanging="162"/>
              <w:rPr>
                <w:szCs w:val="24"/>
              </w:rPr>
            </w:pPr>
            <w:r w:rsidRPr="00DF7055">
              <w:rPr>
                <w:szCs w:val="24"/>
              </w:rPr>
              <w:t xml:space="preserve">Student </w:t>
            </w:r>
            <w:r w:rsidR="00D046BF">
              <w:rPr>
                <w:szCs w:val="24"/>
              </w:rPr>
              <w:t>achievement data</w:t>
            </w:r>
          </w:p>
          <w:p w14:paraId="51A6CACF" w14:textId="77777777" w:rsidR="00372F9B" w:rsidRPr="00D046BF" w:rsidRDefault="00372F9B" w:rsidP="00D046BF">
            <w:pPr>
              <w:pStyle w:val="ListParagraph"/>
              <w:numPr>
                <w:ilvl w:val="0"/>
                <w:numId w:val="4"/>
              </w:numPr>
              <w:spacing w:before="40" w:after="40" w:line="240" w:lineRule="auto"/>
              <w:ind w:left="162" w:hanging="162"/>
              <w:rPr>
                <w:szCs w:val="24"/>
              </w:rPr>
            </w:pPr>
            <w:r w:rsidRPr="00D046BF">
              <w:rPr>
                <w:szCs w:val="24"/>
              </w:rPr>
              <w:t>Student background characteristics</w:t>
            </w:r>
          </w:p>
          <w:p w14:paraId="06BF4636" w14:textId="77777777" w:rsidR="00372F9B" w:rsidRPr="00D046BF" w:rsidRDefault="00372F9B" w:rsidP="00D046BF">
            <w:pPr>
              <w:pStyle w:val="ListParagraph"/>
              <w:spacing w:before="40" w:after="40" w:line="240" w:lineRule="auto"/>
              <w:ind w:left="158"/>
              <w:rPr>
                <w:szCs w:val="24"/>
              </w:rPr>
            </w:pP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54561" w14:textId="77777777" w:rsidR="00372F9B" w:rsidRPr="00DF7055" w:rsidRDefault="00372F9B" w:rsidP="00947A32">
            <w:pPr>
              <w:jc w:val="center"/>
              <w:rPr>
                <w:szCs w:val="24"/>
              </w:rPr>
            </w:pPr>
            <w:r>
              <w:rPr>
                <w:szCs w:val="24"/>
              </w:rPr>
              <w:t>Yes</w:t>
            </w:r>
          </w:p>
        </w:tc>
        <w:tc>
          <w:tcPr>
            <w:tcW w:w="1586" w:type="dxa"/>
            <w:tcBorders>
              <w:top w:val="single" w:sz="4" w:space="0" w:color="000000"/>
              <w:left w:val="single" w:sz="4" w:space="0" w:color="000000"/>
              <w:bottom w:val="single" w:sz="4" w:space="0" w:color="000000"/>
              <w:right w:val="single" w:sz="4" w:space="0" w:color="000000"/>
            </w:tcBorders>
          </w:tcPr>
          <w:p w14:paraId="46738A2E" w14:textId="77777777" w:rsidR="00372F9B" w:rsidRDefault="00372F9B" w:rsidP="00947A32">
            <w:pPr>
              <w:jc w:val="center"/>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8EEEF" w14:textId="77777777" w:rsidR="00372F9B" w:rsidRPr="00DF7055" w:rsidRDefault="00372F9B" w:rsidP="00947A32">
            <w:pPr>
              <w:jc w:val="center"/>
              <w:rPr>
                <w:szCs w:val="24"/>
              </w:rPr>
            </w:pPr>
            <w:r>
              <w:rPr>
                <w:szCs w:val="24"/>
              </w:rPr>
              <w:t>X</w:t>
            </w:r>
          </w:p>
        </w:tc>
      </w:tr>
    </w:tbl>
    <w:p w14:paraId="2F175F97" w14:textId="77777777" w:rsidR="00BB2385" w:rsidRDefault="00BB2385" w:rsidP="00BB2385"/>
    <w:p w14:paraId="2EBAED5D" w14:textId="6DD73FFB" w:rsidR="00E23D46" w:rsidRPr="009310F1" w:rsidRDefault="00BA5FCD" w:rsidP="00BB2385">
      <w:pPr>
        <w:rPr>
          <w:sz w:val="24"/>
          <w:szCs w:val="24"/>
        </w:rPr>
      </w:pPr>
      <w:r w:rsidRPr="009310F1">
        <w:rPr>
          <w:sz w:val="24"/>
          <w:szCs w:val="24"/>
        </w:rPr>
        <w:t>See attachment</w:t>
      </w:r>
      <w:r w:rsidR="00CF5C87">
        <w:rPr>
          <w:sz w:val="24"/>
          <w:szCs w:val="24"/>
        </w:rPr>
        <w:t xml:space="preserve"> A-3</w:t>
      </w:r>
      <w:r w:rsidR="00E23D46" w:rsidRPr="009310F1">
        <w:rPr>
          <w:sz w:val="24"/>
          <w:szCs w:val="24"/>
        </w:rPr>
        <w:t xml:space="preserve"> for the student survey and</w:t>
      </w:r>
      <w:r w:rsidRPr="009310F1">
        <w:rPr>
          <w:sz w:val="24"/>
          <w:szCs w:val="24"/>
        </w:rPr>
        <w:t xml:space="preserve"> attachments</w:t>
      </w:r>
      <w:r w:rsidR="00CF5C87">
        <w:rPr>
          <w:sz w:val="24"/>
          <w:szCs w:val="24"/>
        </w:rPr>
        <w:t xml:space="preserve"> A-4 through A-7</w:t>
      </w:r>
      <w:r w:rsidR="00E23D46" w:rsidRPr="009310F1">
        <w:rPr>
          <w:sz w:val="24"/>
          <w:szCs w:val="24"/>
        </w:rPr>
        <w:t xml:space="preserve"> for the recruitment material</w:t>
      </w:r>
      <w:r w:rsidRPr="009310F1">
        <w:rPr>
          <w:sz w:val="24"/>
          <w:szCs w:val="24"/>
        </w:rPr>
        <w:t>s. Attachment</w:t>
      </w:r>
      <w:r w:rsidR="00CF5C87">
        <w:rPr>
          <w:sz w:val="24"/>
          <w:szCs w:val="24"/>
        </w:rPr>
        <w:t xml:space="preserve"> A-8</w:t>
      </w:r>
      <w:r w:rsidR="00E23D46" w:rsidRPr="009310F1">
        <w:rPr>
          <w:sz w:val="24"/>
          <w:szCs w:val="24"/>
        </w:rPr>
        <w:t xml:space="preserve"> contains the extant data elements to be provided by NM PED</w:t>
      </w:r>
      <w:r w:rsidR="00E3419E">
        <w:rPr>
          <w:sz w:val="24"/>
          <w:szCs w:val="24"/>
        </w:rPr>
        <w:t>, and participating schools and districts</w:t>
      </w:r>
      <w:r w:rsidR="00E23D46" w:rsidRPr="009310F1">
        <w:rPr>
          <w:sz w:val="24"/>
          <w:szCs w:val="24"/>
        </w:rPr>
        <w:t xml:space="preserve"> to ED contractors.  </w:t>
      </w:r>
    </w:p>
    <w:p w14:paraId="5430C387" w14:textId="77777777" w:rsidR="00BB2385" w:rsidRDefault="00BB2385" w:rsidP="00BB2385">
      <w:pPr>
        <w:pStyle w:val="Bullet1"/>
        <w:numPr>
          <w:ilvl w:val="0"/>
          <w:numId w:val="0"/>
        </w:numPr>
        <w:ind w:left="720"/>
      </w:pPr>
    </w:p>
    <w:p w14:paraId="6DC9FB77" w14:textId="77777777" w:rsidR="00BB2385" w:rsidRPr="005B60D3" w:rsidRDefault="00BB2385" w:rsidP="00BB2385">
      <w:pPr>
        <w:pStyle w:val="Heading2"/>
        <w:rPr>
          <w:rFonts w:asciiTheme="minorHAnsi" w:hAnsiTheme="minorHAnsi"/>
          <w:b/>
          <w:color w:val="auto"/>
          <w:sz w:val="28"/>
          <w:szCs w:val="28"/>
        </w:rPr>
      </w:pPr>
      <w:bookmarkStart w:id="12" w:name="_Toc378598378"/>
      <w:bookmarkStart w:id="13" w:name="_Toc419805372"/>
      <w:r w:rsidRPr="005B60D3">
        <w:rPr>
          <w:rFonts w:asciiTheme="minorHAnsi" w:hAnsiTheme="minorHAnsi"/>
          <w:b/>
          <w:color w:val="auto"/>
          <w:sz w:val="28"/>
          <w:szCs w:val="28"/>
        </w:rPr>
        <w:t>2. How, by Whom, and for What Purpose Information Is to Be Used</w:t>
      </w:r>
      <w:bookmarkEnd w:id="12"/>
      <w:bookmarkEnd w:id="13"/>
    </w:p>
    <w:p w14:paraId="78C0F3DF" w14:textId="4350886C" w:rsidR="00BB2385" w:rsidRDefault="00BB2385" w:rsidP="00BB2385">
      <w:pPr>
        <w:pStyle w:val="BodyText"/>
        <w:spacing w:line="276" w:lineRule="auto"/>
        <w:rPr>
          <w:rFonts w:asciiTheme="minorHAnsi" w:hAnsiTheme="minorHAnsi"/>
        </w:rPr>
      </w:pPr>
      <w:r>
        <w:rPr>
          <w:rFonts w:asciiTheme="minorHAnsi" w:hAnsiTheme="minorHAnsi"/>
        </w:rPr>
        <w:t>ED’s contractor for REL Southwest</w:t>
      </w:r>
      <w:r w:rsidRPr="005B60D3">
        <w:rPr>
          <w:rFonts w:asciiTheme="minorHAnsi" w:hAnsiTheme="minorHAnsi"/>
        </w:rPr>
        <w:t xml:space="preserve"> will analyze the data to be collected through this study using statistical models and procedures that are preapproved by the Institute of Education Sciences (IES). The contractor will then summarize the findings in a report that will undergo review for quality and relevance by the National Center for Education Evaluation and Regional Assistance’s (NCEE’s) external review contractor. After the report has undergone IES review, findings will be presented to </w:t>
      </w:r>
      <w:r w:rsidR="009E7B5A">
        <w:rPr>
          <w:rFonts w:asciiTheme="minorHAnsi" w:hAnsiTheme="minorHAnsi"/>
        </w:rPr>
        <w:t>participa</w:t>
      </w:r>
      <w:r w:rsidR="00215717">
        <w:rPr>
          <w:rFonts w:asciiTheme="minorHAnsi" w:hAnsiTheme="minorHAnsi"/>
        </w:rPr>
        <w:t xml:space="preserve">ting schools and districts, </w:t>
      </w:r>
      <w:r w:rsidR="009E7B5A">
        <w:rPr>
          <w:rFonts w:asciiTheme="minorHAnsi" w:hAnsiTheme="minorHAnsi"/>
        </w:rPr>
        <w:t>alliance members</w:t>
      </w:r>
      <w:r w:rsidR="00215717">
        <w:rPr>
          <w:rFonts w:asciiTheme="minorHAnsi" w:hAnsiTheme="minorHAnsi"/>
        </w:rPr>
        <w:t>, and the NM PED</w:t>
      </w:r>
      <w:r w:rsidR="009310F1">
        <w:rPr>
          <w:rFonts w:asciiTheme="minorHAnsi" w:hAnsiTheme="minorHAnsi"/>
        </w:rPr>
        <w:t xml:space="preserve"> (primary audiences)</w:t>
      </w:r>
      <w:r w:rsidR="009E7B5A">
        <w:rPr>
          <w:rFonts w:asciiTheme="minorHAnsi" w:hAnsiTheme="minorHAnsi"/>
        </w:rPr>
        <w:t>. It will be</w:t>
      </w:r>
      <w:r w:rsidRPr="005B60D3">
        <w:rPr>
          <w:rFonts w:asciiTheme="minorHAnsi" w:hAnsiTheme="minorHAnsi"/>
        </w:rPr>
        <w:t xml:space="preserve"> published through IES for educators and education researchers</w:t>
      </w:r>
      <w:r w:rsidR="009310F1">
        <w:rPr>
          <w:rFonts w:asciiTheme="minorHAnsi" w:hAnsiTheme="minorHAnsi"/>
        </w:rPr>
        <w:t xml:space="preserve"> (secondary audiences)</w:t>
      </w:r>
      <w:r w:rsidRPr="005B60D3">
        <w:rPr>
          <w:rFonts w:asciiTheme="minorHAnsi" w:hAnsiTheme="minorHAnsi"/>
        </w:rPr>
        <w:t>.</w:t>
      </w:r>
    </w:p>
    <w:p w14:paraId="1D58A4BB" w14:textId="77777777" w:rsidR="00215717" w:rsidRDefault="00215717" w:rsidP="00215717">
      <w:pPr>
        <w:spacing w:after="0" w:line="276" w:lineRule="auto"/>
        <w:rPr>
          <w:rFonts w:ascii="Calibri" w:eastAsia="Calibri" w:hAnsi="Calibri" w:cs="Times New Roman"/>
          <w:sz w:val="24"/>
          <w:szCs w:val="24"/>
        </w:rPr>
      </w:pPr>
      <w:bookmarkStart w:id="14" w:name="_Toc350279558"/>
      <w:bookmarkStart w:id="15" w:name="_Toc350354062"/>
      <w:bookmarkStart w:id="16" w:name="_Toc378598379"/>
    </w:p>
    <w:p w14:paraId="6CB45101" w14:textId="75CCD05F" w:rsidR="00192D70" w:rsidRPr="001110D9" w:rsidRDefault="009310F1" w:rsidP="00215717">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One of the </w:t>
      </w:r>
      <w:r w:rsidR="00215717">
        <w:rPr>
          <w:rFonts w:ascii="Calibri" w:eastAsia="Calibri" w:hAnsi="Calibri" w:cs="Times New Roman"/>
          <w:sz w:val="24"/>
          <w:szCs w:val="24"/>
        </w:rPr>
        <w:t xml:space="preserve">primary audiences for this study </w:t>
      </w:r>
      <w:proofErr w:type="gramStart"/>
      <w:r w:rsidR="00215717">
        <w:rPr>
          <w:rFonts w:ascii="Calibri" w:eastAsia="Calibri" w:hAnsi="Calibri" w:cs="Times New Roman"/>
          <w:sz w:val="24"/>
          <w:szCs w:val="24"/>
        </w:rPr>
        <w:t>are</w:t>
      </w:r>
      <w:proofErr w:type="gramEnd"/>
      <w:r w:rsidR="00215717">
        <w:rPr>
          <w:rFonts w:ascii="Calibri" w:eastAsia="Calibri" w:hAnsi="Calibri" w:cs="Times New Roman"/>
          <w:sz w:val="24"/>
          <w:szCs w:val="24"/>
        </w:rPr>
        <w:t xml:space="preserve"> the schools and districts participating in the study.  </w:t>
      </w:r>
      <w:r w:rsidR="00192D70" w:rsidRPr="001110D9">
        <w:rPr>
          <w:rFonts w:ascii="Calibri" w:eastAsia="Calibri" w:hAnsi="Calibri" w:cs="Times New Roman"/>
          <w:sz w:val="24"/>
          <w:szCs w:val="24"/>
        </w:rPr>
        <w:t xml:space="preserve">The results of this study </w:t>
      </w:r>
      <w:r w:rsidR="00192D70">
        <w:rPr>
          <w:rFonts w:ascii="Calibri" w:eastAsia="Calibri" w:hAnsi="Calibri" w:cs="Times New Roman"/>
          <w:sz w:val="24"/>
          <w:szCs w:val="24"/>
        </w:rPr>
        <w:t>will</w:t>
      </w:r>
      <w:r w:rsidR="00192D70" w:rsidRPr="001110D9">
        <w:rPr>
          <w:rFonts w:ascii="Calibri" w:eastAsia="Calibri" w:hAnsi="Calibri" w:cs="Times New Roman"/>
          <w:sz w:val="24"/>
          <w:szCs w:val="24"/>
        </w:rPr>
        <w:t xml:space="preserve"> inform policies, programs, and practices for students at the school- and district-level in New Mexico, as well as provide insight for schools and districts </w:t>
      </w:r>
      <w:r w:rsidR="00192D70">
        <w:rPr>
          <w:rFonts w:ascii="Calibri" w:eastAsia="Calibri" w:hAnsi="Calibri" w:cs="Times New Roman"/>
          <w:sz w:val="24"/>
          <w:szCs w:val="24"/>
        </w:rPr>
        <w:t>outside of New Mexico with similar demographics</w:t>
      </w:r>
      <w:r w:rsidR="00192D70" w:rsidRPr="001110D9">
        <w:rPr>
          <w:rFonts w:ascii="Calibri" w:eastAsia="Calibri" w:hAnsi="Calibri" w:cs="Times New Roman"/>
          <w:sz w:val="24"/>
          <w:szCs w:val="24"/>
        </w:rPr>
        <w:t xml:space="preserve">. First, if the </w:t>
      </w:r>
      <w:proofErr w:type="spellStart"/>
      <w:r w:rsidR="00192D70" w:rsidRPr="001110D9">
        <w:rPr>
          <w:rFonts w:ascii="Calibri" w:eastAsia="Calibri" w:hAnsi="Calibri" w:cs="Times New Roman"/>
          <w:sz w:val="24"/>
          <w:szCs w:val="24"/>
        </w:rPr>
        <w:t>noncognitive</w:t>
      </w:r>
      <w:proofErr w:type="spellEnd"/>
      <w:r w:rsidR="00192D70" w:rsidRPr="001110D9">
        <w:rPr>
          <w:rFonts w:ascii="Calibri" w:eastAsia="Calibri" w:hAnsi="Calibri" w:cs="Times New Roman"/>
          <w:sz w:val="24"/>
          <w:szCs w:val="24"/>
        </w:rPr>
        <w:t xml:space="preserve"> skills</w:t>
      </w:r>
      <w:r w:rsidR="008F5A45">
        <w:rPr>
          <w:rFonts w:ascii="Calibri" w:eastAsia="Calibri" w:hAnsi="Calibri" w:cs="Times New Roman"/>
          <w:sz w:val="24"/>
          <w:szCs w:val="24"/>
        </w:rPr>
        <w:t xml:space="preserve"> measured </w:t>
      </w:r>
      <w:r w:rsidR="00192D70" w:rsidRPr="001110D9">
        <w:rPr>
          <w:rFonts w:ascii="Calibri" w:eastAsia="Calibri" w:hAnsi="Calibri" w:cs="Times New Roman"/>
          <w:sz w:val="24"/>
          <w:szCs w:val="24"/>
        </w:rPr>
        <w:t xml:space="preserve">by the survey are predictive of grade 9 outcomes, students’ </w:t>
      </w:r>
      <w:r w:rsidR="00DE5972">
        <w:rPr>
          <w:rFonts w:ascii="Calibri" w:eastAsia="Calibri" w:hAnsi="Calibri" w:cs="Times New Roman"/>
          <w:sz w:val="24"/>
          <w:szCs w:val="24"/>
        </w:rPr>
        <w:t xml:space="preserve">aggregated </w:t>
      </w:r>
      <w:r w:rsidR="00192D70" w:rsidRPr="001110D9">
        <w:rPr>
          <w:rFonts w:ascii="Calibri" w:eastAsia="Calibri" w:hAnsi="Calibri" w:cs="Times New Roman"/>
          <w:sz w:val="24"/>
          <w:szCs w:val="24"/>
        </w:rPr>
        <w:t xml:space="preserve">responses to the survey </w:t>
      </w:r>
      <w:r w:rsidR="00192D70" w:rsidRPr="001110D9">
        <w:rPr>
          <w:rFonts w:ascii="Calibri" w:eastAsia="Calibri" w:hAnsi="Calibri" w:cs="Times New Roman"/>
          <w:sz w:val="24"/>
          <w:szCs w:val="24"/>
        </w:rPr>
        <w:lastRenderedPageBreak/>
        <w:t xml:space="preserve">could be used to identify </w:t>
      </w:r>
      <w:r w:rsidR="00DE5972">
        <w:rPr>
          <w:rFonts w:ascii="Calibri" w:eastAsia="Calibri" w:hAnsi="Calibri" w:cs="Times New Roman"/>
          <w:sz w:val="24"/>
          <w:szCs w:val="24"/>
        </w:rPr>
        <w:t>gaps in the types of skills most associated with positive grade 9 outcomes. Those gaps could then be addressed through targeted</w:t>
      </w:r>
      <w:r w:rsidR="00192D70" w:rsidRPr="001110D9">
        <w:rPr>
          <w:rFonts w:ascii="Calibri" w:eastAsia="Calibri" w:hAnsi="Calibri" w:cs="Times New Roman"/>
          <w:sz w:val="24"/>
          <w:szCs w:val="24"/>
        </w:rPr>
        <w:t xml:space="preserve"> programs or other forms of assistance. For example, some students</w:t>
      </w:r>
      <w:r w:rsidR="00192D70">
        <w:rPr>
          <w:rFonts w:ascii="Calibri" w:eastAsia="Calibri" w:hAnsi="Calibri" w:cs="Times New Roman"/>
          <w:sz w:val="24"/>
          <w:szCs w:val="24"/>
        </w:rPr>
        <w:t xml:space="preserve"> </w:t>
      </w:r>
      <w:r w:rsidR="00192D70" w:rsidRPr="001110D9">
        <w:rPr>
          <w:rFonts w:ascii="Calibri" w:eastAsia="Calibri" w:hAnsi="Calibri" w:cs="Times New Roman"/>
          <w:sz w:val="24"/>
          <w:szCs w:val="24"/>
        </w:rPr>
        <w:t xml:space="preserve">may benefit from help with study skills, while others may benefit from </w:t>
      </w:r>
      <w:r w:rsidR="00192D70">
        <w:rPr>
          <w:rFonts w:ascii="Calibri" w:eastAsia="Calibri" w:hAnsi="Calibri" w:cs="Times New Roman"/>
          <w:sz w:val="24"/>
          <w:szCs w:val="24"/>
        </w:rPr>
        <w:t>interventions geared to change their</w:t>
      </w:r>
      <w:r w:rsidR="00192D70" w:rsidRPr="001110D9">
        <w:rPr>
          <w:rFonts w:ascii="Calibri" w:eastAsia="Calibri" w:hAnsi="Calibri" w:cs="Times New Roman"/>
          <w:sz w:val="24"/>
          <w:szCs w:val="24"/>
        </w:rPr>
        <w:t xml:space="preserve"> mindsets or academic behaviors. </w:t>
      </w:r>
      <w:r w:rsidR="008F5A45">
        <w:rPr>
          <w:rFonts w:ascii="Calibri" w:eastAsia="Calibri" w:hAnsi="Calibri" w:cs="Times New Roman"/>
          <w:sz w:val="24"/>
          <w:szCs w:val="24"/>
        </w:rPr>
        <w:t xml:space="preserve">Second, if the school environmental factors measured by the survey are predictive of grade 9 outcomes, schools and districts could make changes to address school climate issues. </w:t>
      </w:r>
      <w:r w:rsidR="00192D70" w:rsidRPr="001110D9">
        <w:rPr>
          <w:rFonts w:ascii="Calibri" w:eastAsia="Calibri" w:hAnsi="Calibri" w:cs="Times New Roman"/>
          <w:sz w:val="24"/>
          <w:szCs w:val="24"/>
        </w:rPr>
        <w:t xml:space="preserve">Addressing problems early could help stem the state’s high dropout rates. </w:t>
      </w:r>
    </w:p>
    <w:p w14:paraId="5C94809B" w14:textId="77777777" w:rsidR="00215717" w:rsidRDefault="00192D70" w:rsidP="00192D70">
      <w:pPr>
        <w:spacing w:after="0" w:line="276" w:lineRule="auto"/>
        <w:rPr>
          <w:rFonts w:ascii="Calibri" w:eastAsia="Calibri" w:hAnsi="Calibri" w:cs="Times New Roman"/>
          <w:sz w:val="24"/>
          <w:szCs w:val="24"/>
        </w:rPr>
      </w:pPr>
      <w:r w:rsidRPr="001110D9">
        <w:rPr>
          <w:rFonts w:ascii="Calibri" w:eastAsia="Calibri" w:hAnsi="Calibri" w:cs="Times New Roman"/>
          <w:sz w:val="24"/>
          <w:szCs w:val="24"/>
        </w:rPr>
        <w:tab/>
      </w:r>
    </w:p>
    <w:p w14:paraId="4816B437" w14:textId="2AD61C62" w:rsidR="00192D70" w:rsidRPr="001110D9" w:rsidRDefault="009310F1" w:rsidP="00192D70">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Another of the primary audiences </w:t>
      </w:r>
      <w:r w:rsidR="00215717">
        <w:rPr>
          <w:rFonts w:ascii="Calibri" w:eastAsia="Calibri" w:hAnsi="Calibri" w:cs="Times New Roman"/>
          <w:sz w:val="24"/>
          <w:szCs w:val="24"/>
        </w:rPr>
        <w:t xml:space="preserve">for this </w:t>
      </w:r>
      <w:r w:rsidR="00192D70" w:rsidRPr="001110D9">
        <w:rPr>
          <w:rFonts w:ascii="Calibri" w:eastAsia="Calibri" w:hAnsi="Calibri" w:cs="Times New Roman"/>
          <w:sz w:val="24"/>
          <w:szCs w:val="24"/>
        </w:rPr>
        <w:t xml:space="preserve">study </w:t>
      </w:r>
      <w:r w:rsidR="00215717">
        <w:rPr>
          <w:rFonts w:ascii="Calibri" w:eastAsia="Calibri" w:hAnsi="Calibri" w:cs="Times New Roman"/>
          <w:sz w:val="24"/>
          <w:szCs w:val="24"/>
        </w:rPr>
        <w:t>is NM PED</w:t>
      </w:r>
      <w:r w:rsidR="00192D70" w:rsidRPr="001110D9">
        <w:rPr>
          <w:rFonts w:ascii="Calibri" w:eastAsia="Calibri" w:hAnsi="Calibri" w:cs="Times New Roman"/>
          <w:sz w:val="24"/>
          <w:szCs w:val="24"/>
        </w:rPr>
        <w:t xml:space="preserve">. </w:t>
      </w:r>
      <w:r w:rsidR="00192D70">
        <w:rPr>
          <w:rFonts w:ascii="Calibri" w:eastAsia="Calibri" w:hAnsi="Calibri" w:cs="Times New Roman"/>
          <w:sz w:val="24"/>
          <w:szCs w:val="24"/>
        </w:rPr>
        <w:t xml:space="preserve">Presently, a representative sample of New Mexico high schools participate in the biennial administration of the Youth Risk and Resiliency Survey funded by the New Mexico Department of Health and the New Mexico Public Education Department (PED) and administered by the University of New Mexico. This survey is long (over 135 items) and focuses primarily on student health and behaviors. </w:t>
      </w:r>
      <w:r w:rsidR="00215717">
        <w:rPr>
          <w:rFonts w:ascii="Calibri" w:eastAsia="Calibri" w:hAnsi="Calibri" w:cs="Times New Roman"/>
          <w:sz w:val="24"/>
          <w:szCs w:val="24"/>
        </w:rPr>
        <w:t xml:space="preserve">NM </w:t>
      </w:r>
      <w:r w:rsidR="00192D70">
        <w:rPr>
          <w:rFonts w:ascii="Calibri" w:eastAsia="Calibri" w:hAnsi="Calibri" w:cs="Times New Roman"/>
          <w:sz w:val="24"/>
          <w:szCs w:val="24"/>
        </w:rPr>
        <w:t xml:space="preserve">PED is interested in supplementing the Youth Risk and Resiliency Survey in off years with another survey that is shorter and focuses specifically on </w:t>
      </w:r>
      <w:proofErr w:type="spellStart"/>
      <w:r w:rsidR="00192D70">
        <w:rPr>
          <w:rFonts w:ascii="Calibri" w:eastAsia="Calibri" w:hAnsi="Calibri" w:cs="Times New Roman"/>
          <w:sz w:val="24"/>
          <w:szCs w:val="24"/>
        </w:rPr>
        <w:t>noncognitive</w:t>
      </w:r>
      <w:proofErr w:type="spellEnd"/>
      <w:r w:rsidR="00192D70">
        <w:rPr>
          <w:rFonts w:ascii="Calibri" w:eastAsia="Calibri" w:hAnsi="Calibri" w:cs="Times New Roman"/>
          <w:sz w:val="24"/>
          <w:szCs w:val="24"/>
        </w:rPr>
        <w:t xml:space="preserve"> factors and school climate. They are particularly interested in assessing these factors early, as part of their ongoing efforts to reduce New Mexico’s high student dropout rate. </w:t>
      </w:r>
      <w:r w:rsidR="00192D70" w:rsidRPr="00EA31BA">
        <w:rPr>
          <w:rFonts w:ascii="Calibri" w:eastAsia="Calibri" w:hAnsi="Calibri" w:cs="Times New Roman"/>
          <w:sz w:val="24"/>
          <w:szCs w:val="24"/>
        </w:rPr>
        <w:t>PED is interested in adopting the survey as a whole, or the scales that are shown to be strong predictors of grade 9 transitions, if</w:t>
      </w:r>
      <w:r w:rsidR="00192D70" w:rsidRPr="00EA31BA">
        <w:rPr>
          <w:sz w:val="24"/>
          <w:szCs w:val="24"/>
        </w:rPr>
        <w:t xml:space="preserve"> scales included on the survey are shown to be highly predictive of student outcomes with regard to attendance, course failure and GPA at the end of grade 9. </w:t>
      </w:r>
    </w:p>
    <w:p w14:paraId="2A0C9020" w14:textId="77777777" w:rsidR="00192D70" w:rsidRDefault="00192D70" w:rsidP="00192D70">
      <w:pPr>
        <w:pStyle w:val="CommentText"/>
        <w:spacing w:after="0"/>
        <w:rPr>
          <w:szCs w:val="24"/>
        </w:rPr>
      </w:pPr>
    </w:p>
    <w:p w14:paraId="6C838B15" w14:textId="25C24D5E" w:rsidR="009310F1" w:rsidRDefault="009310F1" w:rsidP="00192D70">
      <w:pPr>
        <w:pStyle w:val="CommentText"/>
        <w:spacing w:after="0"/>
        <w:rPr>
          <w:szCs w:val="24"/>
        </w:rPr>
      </w:pPr>
      <w:r>
        <w:rPr>
          <w:szCs w:val="24"/>
        </w:rPr>
        <w:t xml:space="preserve">Secondary audiences for this report include schools and districts outside of New Mexico and other researchers who are interested in understanding the role of </w:t>
      </w:r>
      <w:proofErr w:type="spellStart"/>
      <w:r>
        <w:rPr>
          <w:szCs w:val="24"/>
        </w:rPr>
        <w:t>noncognitive</w:t>
      </w:r>
      <w:proofErr w:type="spellEnd"/>
      <w:r>
        <w:rPr>
          <w:szCs w:val="24"/>
        </w:rPr>
        <w:t xml:space="preserve"> and school environmental factors in student transitions to high school, including those interested in implementing a similar survey. </w:t>
      </w:r>
    </w:p>
    <w:p w14:paraId="4943E720" w14:textId="1B727342" w:rsidR="001B5BCF" w:rsidRDefault="00E151C3" w:rsidP="00E151C3">
      <w:pPr>
        <w:pStyle w:val="Bullet1"/>
        <w:numPr>
          <w:ilvl w:val="0"/>
          <w:numId w:val="0"/>
        </w:numPr>
        <w:rPr>
          <w:rFonts w:asciiTheme="minorHAnsi" w:hAnsiTheme="minorHAnsi"/>
        </w:rPr>
      </w:pPr>
      <w:r w:rsidRPr="00DD6B8C">
        <w:rPr>
          <w:rFonts w:asciiTheme="minorHAnsi" w:hAnsiTheme="minorHAnsi"/>
        </w:rPr>
        <w:t xml:space="preserve">To provide this information to the primary audience and the secondary audience, ED’s contractor is requesting OMB clearance to </w:t>
      </w:r>
      <w:r>
        <w:rPr>
          <w:rFonts w:asciiTheme="minorHAnsi" w:hAnsiTheme="minorHAnsi"/>
        </w:rPr>
        <w:t xml:space="preserve">perform the </w:t>
      </w:r>
      <w:r w:rsidR="008F5A45">
        <w:rPr>
          <w:rFonts w:asciiTheme="minorHAnsi" w:hAnsiTheme="minorHAnsi"/>
        </w:rPr>
        <w:t xml:space="preserve">data collection activities </w:t>
      </w:r>
      <w:r w:rsidRPr="00DD6B8C">
        <w:rPr>
          <w:rFonts w:asciiTheme="minorHAnsi" w:hAnsiTheme="minorHAnsi"/>
        </w:rPr>
        <w:t xml:space="preserve">listed in Table </w:t>
      </w:r>
      <w:r w:rsidR="0079082A">
        <w:rPr>
          <w:rFonts w:asciiTheme="minorHAnsi" w:hAnsiTheme="minorHAnsi"/>
        </w:rPr>
        <w:t>1</w:t>
      </w:r>
      <w:r w:rsidR="001B5BCF">
        <w:rPr>
          <w:rFonts w:asciiTheme="minorHAnsi" w:hAnsiTheme="minorHAnsi"/>
        </w:rPr>
        <w:t>, which includes:</w:t>
      </w:r>
    </w:p>
    <w:p w14:paraId="4D069DA7" w14:textId="3CF297D0" w:rsidR="001B5BCF" w:rsidRDefault="001B5BCF" w:rsidP="00DB1D51">
      <w:pPr>
        <w:pStyle w:val="Bullet1"/>
        <w:numPr>
          <w:ilvl w:val="0"/>
          <w:numId w:val="25"/>
        </w:numPr>
        <w:rPr>
          <w:rFonts w:asciiTheme="minorHAnsi" w:hAnsiTheme="minorHAnsi"/>
        </w:rPr>
      </w:pPr>
      <w:r>
        <w:rPr>
          <w:rFonts w:asciiTheme="minorHAnsi" w:hAnsiTheme="minorHAnsi"/>
        </w:rPr>
        <w:t xml:space="preserve">Collection of student names and State ID numbers from participating high schools for ED’s contractor to use to distribute survey forms to students in school classrooms and to link student survey responses to extant student achievement and demographic data to be provided to ED’s contractor by NM PED. </w:t>
      </w:r>
      <w:r w:rsidR="00894378">
        <w:rPr>
          <w:rFonts w:asciiTheme="minorHAnsi" w:hAnsiTheme="minorHAnsi"/>
        </w:rPr>
        <w:t xml:space="preserve">Collecting this information at the start of the study period will allow ED’s contractor to pre-populate student information into the blank survey forms and minimize the risk of survey results and extant data not being correctly linked. </w:t>
      </w:r>
      <w:r w:rsidR="000540D5">
        <w:rPr>
          <w:rFonts w:asciiTheme="minorHAnsi" w:hAnsiTheme="minorHAnsi"/>
        </w:rPr>
        <w:t xml:space="preserve">This data collection is likely to be necessary at the school level because districts typically do not maintain classroom roster information; if districts do have this information, we will request it from them to reduce the burden on participating schools. </w:t>
      </w:r>
      <w:r>
        <w:rPr>
          <w:rFonts w:asciiTheme="minorHAnsi" w:hAnsiTheme="minorHAnsi"/>
        </w:rPr>
        <w:lastRenderedPageBreak/>
        <w:t>We estimate that it will take a total of 25 hours (1 hour per school) for administrative staff to print lists of student names and State ID numbers for grade 9 students by classroom</w:t>
      </w:r>
      <w:r w:rsidR="00B3290B">
        <w:rPr>
          <w:rFonts w:asciiTheme="minorHAnsi" w:hAnsiTheme="minorHAnsi"/>
        </w:rPr>
        <w:t>, if they are unable to send this electronically</w:t>
      </w:r>
      <w:r w:rsidR="00692E04">
        <w:rPr>
          <w:rFonts w:asciiTheme="minorHAnsi" w:hAnsiTheme="minorHAnsi"/>
        </w:rPr>
        <w:t>.</w:t>
      </w:r>
    </w:p>
    <w:p w14:paraId="47ABDFC7" w14:textId="0ABE9DB7" w:rsidR="00127EF5" w:rsidRDefault="00127EF5" w:rsidP="00DB1D51">
      <w:pPr>
        <w:pStyle w:val="Bullet1"/>
        <w:numPr>
          <w:ilvl w:val="0"/>
          <w:numId w:val="25"/>
        </w:numPr>
        <w:rPr>
          <w:rFonts w:asciiTheme="minorHAnsi" w:hAnsiTheme="minorHAnsi"/>
        </w:rPr>
      </w:pPr>
      <w:r>
        <w:rPr>
          <w:rFonts w:asciiTheme="minorHAnsi" w:hAnsiTheme="minorHAnsi"/>
        </w:rPr>
        <w:t>Collection of student grade 9 GPA data from districts. Since NM PED does not collect student GPAs from districts, ED’s contractor will obtain this data for the grade 9 students from study schools in each of the participating districts. We estimate that</w:t>
      </w:r>
      <w:r w:rsidR="00E90239">
        <w:rPr>
          <w:rFonts w:asciiTheme="minorHAnsi" w:hAnsiTheme="minorHAnsi"/>
        </w:rPr>
        <w:t xml:space="preserve"> no more than</w:t>
      </w:r>
      <w:r>
        <w:rPr>
          <w:rFonts w:asciiTheme="minorHAnsi" w:hAnsiTheme="minorHAnsi"/>
        </w:rPr>
        <w:t xml:space="preserve"> 6 districts will participate in the </w:t>
      </w:r>
      <w:r w:rsidR="00E7310D">
        <w:rPr>
          <w:rFonts w:asciiTheme="minorHAnsi" w:hAnsiTheme="minorHAnsi"/>
        </w:rPr>
        <w:t xml:space="preserve">study. We also estimate that </w:t>
      </w:r>
      <w:r>
        <w:rPr>
          <w:rFonts w:asciiTheme="minorHAnsi" w:hAnsiTheme="minorHAnsi"/>
        </w:rPr>
        <w:t xml:space="preserve">it will take one district data </w:t>
      </w:r>
      <w:r w:rsidR="00E7310D">
        <w:rPr>
          <w:rFonts w:asciiTheme="minorHAnsi" w:hAnsiTheme="minorHAnsi"/>
        </w:rPr>
        <w:t xml:space="preserve">manager approximately 1 hour to pull and transmit this data. </w:t>
      </w:r>
    </w:p>
    <w:p w14:paraId="7B0B3C6E" w14:textId="564B4C29" w:rsidR="000F7B1A" w:rsidRDefault="000F7B1A" w:rsidP="00DB1D51">
      <w:pPr>
        <w:pStyle w:val="Bullet1"/>
        <w:numPr>
          <w:ilvl w:val="0"/>
          <w:numId w:val="25"/>
        </w:numPr>
        <w:rPr>
          <w:rFonts w:asciiTheme="minorHAnsi" w:hAnsiTheme="minorHAnsi"/>
        </w:rPr>
      </w:pPr>
      <w:r>
        <w:rPr>
          <w:rFonts w:asciiTheme="minorHAnsi" w:hAnsiTheme="minorHAnsi"/>
        </w:rPr>
        <w:t xml:space="preserve">Distribution of information about the study to parents via the school website and email. Administrative staff from each of the schools will post information about the study, including contact information for REL Southwest, on the school website. They will also send email messages to parents of eligible children informing them about the study, and inviting them to contact REL Southwest with any questions about the study or if they do not want their child to participate. Parents will be able to notify REL Southwest if they do not wish for their student to participate in the study via email or telephone. </w:t>
      </w:r>
    </w:p>
    <w:p w14:paraId="11DAE025" w14:textId="57689DA4" w:rsidR="001B5BCF" w:rsidRPr="00DB1D51" w:rsidRDefault="001B5BCF" w:rsidP="00DB1D51">
      <w:pPr>
        <w:pStyle w:val="Bullet1"/>
        <w:numPr>
          <w:ilvl w:val="0"/>
          <w:numId w:val="25"/>
        </w:numPr>
        <w:rPr>
          <w:rFonts w:asciiTheme="minorHAnsi" w:hAnsiTheme="minorHAnsi"/>
        </w:rPr>
      </w:pPr>
      <w:r>
        <w:rPr>
          <w:rFonts w:ascii="Calibri" w:eastAsia="Calibri" w:hAnsi="Calibri"/>
        </w:rPr>
        <w:t>A</w:t>
      </w:r>
      <w:r w:rsidRPr="00DD5282">
        <w:rPr>
          <w:rFonts w:ascii="Calibri" w:eastAsia="Calibri" w:hAnsi="Calibri"/>
        </w:rPr>
        <w:t>dministration of the</w:t>
      </w:r>
      <w:r>
        <w:rPr>
          <w:rFonts w:ascii="Calibri" w:eastAsia="Calibri" w:hAnsi="Calibri"/>
        </w:rPr>
        <w:t xml:space="preserve"> student</w:t>
      </w:r>
      <w:r w:rsidRPr="00DD5282">
        <w:rPr>
          <w:rFonts w:ascii="Calibri" w:eastAsia="Calibri" w:hAnsi="Calibri"/>
        </w:rPr>
        <w:t xml:space="preserve"> survey,</w:t>
      </w:r>
      <w:r>
        <w:rPr>
          <w:rFonts w:ascii="Calibri" w:eastAsia="Calibri" w:hAnsi="Calibri"/>
        </w:rPr>
        <w:t xml:space="preserve"> including</w:t>
      </w:r>
      <w:r w:rsidRPr="00DD5282">
        <w:rPr>
          <w:rFonts w:ascii="Calibri" w:eastAsia="Calibri" w:hAnsi="Calibri"/>
        </w:rPr>
        <w:t xml:space="preserve"> coordinat</w:t>
      </w:r>
      <w:r>
        <w:rPr>
          <w:rFonts w:ascii="Calibri" w:eastAsia="Calibri" w:hAnsi="Calibri"/>
        </w:rPr>
        <w:t>ion activities</w:t>
      </w:r>
      <w:r w:rsidRPr="00DD5282">
        <w:rPr>
          <w:rFonts w:ascii="Calibri" w:eastAsia="Calibri" w:hAnsi="Calibri"/>
        </w:rPr>
        <w:t xml:space="preserve"> with individual schools to determine the best dates to administer the survey and </w:t>
      </w:r>
      <w:r>
        <w:rPr>
          <w:rFonts w:ascii="Calibri" w:eastAsia="Calibri" w:hAnsi="Calibri"/>
        </w:rPr>
        <w:t>how to</w:t>
      </w:r>
      <w:r w:rsidRPr="00DD5282">
        <w:rPr>
          <w:rFonts w:ascii="Calibri" w:eastAsia="Calibri" w:hAnsi="Calibri"/>
        </w:rPr>
        <w:t xml:space="preserve"> facilitate the shipping of survey materials</w:t>
      </w:r>
      <w:r>
        <w:rPr>
          <w:rFonts w:ascii="Calibri" w:eastAsia="Calibri" w:hAnsi="Calibri"/>
        </w:rPr>
        <w:t>, distribution of student surveys in classrooms, and collection of completed student surveys</w:t>
      </w:r>
      <w:r w:rsidRPr="00DD5282">
        <w:rPr>
          <w:rFonts w:ascii="Calibri" w:eastAsia="Calibri" w:hAnsi="Calibri"/>
        </w:rPr>
        <w:t>.</w:t>
      </w:r>
      <w:r>
        <w:rPr>
          <w:rFonts w:ascii="Calibri" w:eastAsia="Calibri" w:hAnsi="Calibri"/>
        </w:rPr>
        <w:t xml:space="preserve"> We estimate</w:t>
      </w:r>
      <w:r w:rsidR="00503702">
        <w:rPr>
          <w:rFonts w:ascii="Calibri" w:eastAsia="Calibri" w:hAnsi="Calibri"/>
        </w:rPr>
        <w:t xml:space="preserve"> that it will take a total of 24.8 hours to coordinate dates for survey administration and to facilitate survey shipping activities with school administrative staff. The survey has been designed to be completed in approximately 20 minutes, and we assume instructions and survey distribution will take about 10 minutes (a total of 30 minutes). About 3750 students will complete the survey once during fall 2015. As such, we estimate that survey data collection in the schools will take a total of 1875 hours. </w:t>
      </w:r>
      <w:r>
        <w:rPr>
          <w:rFonts w:ascii="Calibri" w:eastAsia="Calibri" w:hAnsi="Calibri"/>
        </w:rPr>
        <w:t xml:space="preserve"> </w:t>
      </w:r>
    </w:p>
    <w:p w14:paraId="14D5A211" w14:textId="78BCEE0B" w:rsidR="001B5BCF" w:rsidRPr="001B5BCF" w:rsidRDefault="001B5BCF" w:rsidP="00DB1D51">
      <w:pPr>
        <w:pStyle w:val="Bullet1"/>
        <w:numPr>
          <w:ilvl w:val="0"/>
          <w:numId w:val="25"/>
        </w:numPr>
        <w:rPr>
          <w:rFonts w:asciiTheme="minorHAnsi" w:hAnsiTheme="minorHAnsi"/>
        </w:rPr>
      </w:pPr>
      <w:r>
        <w:rPr>
          <w:rFonts w:ascii="Calibri" w:eastAsia="Calibri" w:hAnsi="Calibri"/>
        </w:rPr>
        <w:t>Collection of extant student achievement and demographic data from NM PED</w:t>
      </w:r>
      <w:r w:rsidRPr="00C8098C">
        <w:rPr>
          <w:rFonts w:ascii="Calibri" w:eastAsia="Calibri" w:hAnsi="Calibri"/>
        </w:rPr>
        <w:t>.</w:t>
      </w:r>
      <w:r w:rsidR="00503702">
        <w:rPr>
          <w:rFonts w:ascii="Calibri" w:eastAsia="Calibri" w:hAnsi="Calibri"/>
        </w:rPr>
        <w:t xml:space="preserve"> We estimate that pulling and transmitting student achievement and demographic data should take approximately 8 hours. </w:t>
      </w:r>
    </w:p>
    <w:p w14:paraId="1E9787E9" w14:textId="77777777" w:rsidR="00C8098C" w:rsidRDefault="00C8098C" w:rsidP="00C8098C">
      <w:pPr>
        <w:spacing w:after="0" w:line="276" w:lineRule="auto"/>
        <w:ind w:left="720"/>
        <w:rPr>
          <w:rFonts w:ascii="Calibri" w:eastAsia="Calibri" w:hAnsi="Calibri" w:cs="Times New Roman"/>
          <w:sz w:val="24"/>
          <w:szCs w:val="24"/>
        </w:rPr>
      </w:pPr>
    </w:p>
    <w:p w14:paraId="3645C5D2" w14:textId="77777777" w:rsidR="00BB2385" w:rsidRPr="00250110" w:rsidRDefault="005E72CE" w:rsidP="00BB2385">
      <w:pPr>
        <w:pStyle w:val="Heading2"/>
        <w:rPr>
          <w:rFonts w:asciiTheme="minorHAnsi" w:hAnsiTheme="minorHAnsi"/>
          <w:b/>
          <w:sz w:val="28"/>
          <w:szCs w:val="28"/>
        </w:rPr>
      </w:pPr>
      <w:bookmarkStart w:id="17" w:name="_Toc419805373"/>
      <w:r>
        <w:rPr>
          <w:rFonts w:asciiTheme="minorHAnsi" w:hAnsiTheme="minorHAnsi"/>
          <w:b/>
          <w:color w:val="auto"/>
          <w:sz w:val="28"/>
          <w:szCs w:val="28"/>
        </w:rPr>
        <w:t xml:space="preserve">3. </w:t>
      </w:r>
      <w:r w:rsidR="00BB2385" w:rsidRPr="00250110">
        <w:rPr>
          <w:rFonts w:asciiTheme="minorHAnsi" w:hAnsiTheme="minorHAnsi"/>
          <w:b/>
          <w:color w:val="auto"/>
          <w:sz w:val="28"/>
          <w:szCs w:val="28"/>
        </w:rPr>
        <w:t>Technological Collection Techniques</w:t>
      </w:r>
      <w:bookmarkEnd w:id="14"/>
      <w:bookmarkEnd w:id="15"/>
      <w:bookmarkEnd w:id="16"/>
      <w:bookmarkEnd w:id="17"/>
    </w:p>
    <w:p w14:paraId="2DC2CA67" w14:textId="480C6E6B" w:rsidR="00262CB4" w:rsidRPr="009E7B5A" w:rsidRDefault="003B06F7" w:rsidP="009E7B5A">
      <w:pPr>
        <w:pStyle w:val="BodyText"/>
        <w:spacing w:line="276" w:lineRule="auto"/>
        <w:rPr>
          <w:rFonts w:asciiTheme="minorHAnsi" w:hAnsiTheme="minorHAnsi"/>
        </w:rPr>
      </w:pPr>
      <w:r w:rsidRPr="009E7B5A">
        <w:rPr>
          <w:rFonts w:asciiTheme="minorHAnsi" w:hAnsiTheme="minorHAnsi"/>
        </w:rPr>
        <w:t xml:space="preserve">Data obtained from </w:t>
      </w:r>
      <w:r w:rsidR="00503702">
        <w:rPr>
          <w:rFonts w:asciiTheme="minorHAnsi" w:hAnsiTheme="minorHAnsi"/>
        </w:rPr>
        <w:t>NM PED</w:t>
      </w:r>
      <w:r w:rsidR="00E7310D">
        <w:rPr>
          <w:rFonts w:asciiTheme="minorHAnsi" w:hAnsiTheme="minorHAnsi"/>
        </w:rPr>
        <w:t xml:space="preserve"> and the school districts</w:t>
      </w:r>
      <w:r w:rsidRPr="009E7B5A">
        <w:rPr>
          <w:rFonts w:asciiTheme="minorHAnsi" w:hAnsiTheme="minorHAnsi"/>
        </w:rPr>
        <w:t xml:space="preserve"> will be transferred to REL Southwest using a secure file sharing network. Files will be uploaded to the file sharing workspace using a secure login, and data sent to SEDL will be encrypted and password protected during transmission. Once the files have been transmitted, they will be downloaded to a secure server</w:t>
      </w:r>
      <w:r w:rsidR="00E604A1">
        <w:rPr>
          <w:rFonts w:asciiTheme="minorHAnsi" w:hAnsiTheme="minorHAnsi"/>
        </w:rPr>
        <w:t xml:space="preserve"> and deleted from the shared workspace</w:t>
      </w:r>
      <w:r w:rsidRPr="009E7B5A">
        <w:rPr>
          <w:rFonts w:asciiTheme="minorHAnsi" w:hAnsiTheme="minorHAnsi"/>
        </w:rPr>
        <w:t xml:space="preserve">. </w:t>
      </w:r>
    </w:p>
    <w:p w14:paraId="24DBA557" w14:textId="77777777" w:rsidR="00BB2385" w:rsidRDefault="00BB2385" w:rsidP="00BB2385">
      <w:pPr>
        <w:pStyle w:val="BodyText"/>
        <w:spacing w:line="276" w:lineRule="auto"/>
        <w:rPr>
          <w:rFonts w:asciiTheme="minorHAnsi" w:hAnsiTheme="minorHAnsi"/>
        </w:rPr>
      </w:pPr>
      <w:r w:rsidRPr="007D0373">
        <w:rPr>
          <w:rFonts w:asciiTheme="minorHAnsi" w:hAnsiTheme="minorHAnsi"/>
        </w:rPr>
        <w:lastRenderedPageBreak/>
        <w:t xml:space="preserve">The data collection plan reflects sensitivity to issues of efficiency, accuracy, and respondent burden. To address the study’s research questions, the contractor will collect data using electronic data collection tools. The electronic tools include the following: </w:t>
      </w:r>
    </w:p>
    <w:p w14:paraId="1962BEDE" w14:textId="7F1E6C36" w:rsidR="00BB2385" w:rsidRPr="007D0373" w:rsidRDefault="00BB2385" w:rsidP="00BB2385">
      <w:pPr>
        <w:pStyle w:val="Bullet1"/>
        <w:numPr>
          <w:ilvl w:val="0"/>
          <w:numId w:val="8"/>
        </w:numPr>
        <w:rPr>
          <w:rFonts w:asciiTheme="minorHAnsi" w:hAnsiTheme="minorHAnsi"/>
        </w:rPr>
      </w:pPr>
      <w:r w:rsidRPr="007D0373">
        <w:rPr>
          <w:rFonts w:asciiTheme="minorHAnsi" w:hAnsiTheme="minorHAnsi"/>
        </w:rPr>
        <w:t xml:space="preserve">A secure electronic file transfer protocol site that allows </w:t>
      </w:r>
      <w:r w:rsidR="000540D5">
        <w:rPr>
          <w:rFonts w:asciiTheme="minorHAnsi" w:hAnsiTheme="minorHAnsi"/>
        </w:rPr>
        <w:t xml:space="preserve">schools and </w:t>
      </w:r>
      <w:r w:rsidR="00C8098C">
        <w:rPr>
          <w:rFonts w:asciiTheme="minorHAnsi" w:hAnsiTheme="minorHAnsi"/>
        </w:rPr>
        <w:t xml:space="preserve">districts </w:t>
      </w:r>
      <w:r w:rsidRPr="007D0373">
        <w:rPr>
          <w:rFonts w:asciiTheme="minorHAnsi" w:hAnsiTheme="minorHAnsi"/>
        </w:rPr>
        <w:t xml:space="preserve">to transfer administrative records to ED’s contractor in an efficient and secure way. </w:t>
      </w:r>
    </w:p>
    <w:p w14:paraId="7C411054" w14:textId="3F9620BB" w:rsidR="00BB2385" w:rsidRPr="00DB1D51" w:rsidRDefault="00503702" w:rsidP="00DB1D51">
      <w:pPr>
        <w:pStyle w:val="Bullet1"/>
        <w:numPr>
          <w:ilvl w:val="0"/>
          <w:numId w:val="0"/>
        </w:numPr>
        <w:rPr>
          <w:rFonts w:asciiTheme="minorHAnsi" w:hAnsiTheme="minorHAnsi"/>
        </w:rPr>
      </w:pPr>
      <w:r w:rsidRPr="00DB1D51">
        <w:rPr>
          <w:rFonts w:asciiTheme="minorHAnsi" w:hAnsiTheme="minorHAnsi"/>
        </w:rPr>
        <w:t xml:space="preserve">We are unable to administer the student survey electronically due to issues of computer access. </w:t>
      </w:r>
      <w:r>
        <w:rPr>
          <w:rFonts w:asciiTheme="minorHAnsi" w:hAnsiTheme="minorHAnsi"/>
        </w:rPr>
        <w:t xml:space="preserve">Most high schools in New Mexico do not participate in a 1:1 program in which each student has access to his or her own computer or technology device. Asking teachers to bring students to a computer lab or to schedule time with mobile computer carts is beyond the scope of this study. The use of paper-and-pencil surveys reduces burden on teachers and schools. </w:t>
      </w:r>
      <w:r w:rsidR="001F40B6">
        <w:rPr>
          <w:rFonts w:asciiTheme="minorHAnsi" w:hAnsiTheme="minorHAnsi"/>
        </w:rPr>
        <w:t xml:space="preserve">However, parents will be notified about the study via email, and information about the study will be included school websites. Parents will be invited to contact REL Southwest about the study via email or telephone. </w:t>
      </w:r>
    </w:p>
    <w:p w14:paraId="671C63DE" w14:textId="77777777" w:rsidR="00503702" w:rsidRPr="00DA78C7" w:rsidRDefault="00503702" w:rsidP="00DB1D51">
      <w:pPr>
        <w:pStyle w:val="Bullet1"/>
        <w:numPr>
          <w:ilvl w:val="0"/>
          <w:numId w:val="0"/>
        </w:numPr>
        <w:spacing w:line="240" w:lineRule="auto"/>
      </w:pPr>
    </w:p>
    <w:p w14:paraId="47303781" w14:textId="77777777" w:rsidR="00BB2385" w:rsidRPr="00250110" w:rsidRDefault="00BB2385" w:rsidP="00BB2385">
      <w:pPr>
        <w:pStyle w:val="Heading2"/>
        <w:rPr>
          <w:rFonts w:asciiTheme="minorHAnsi" w:hAnsiTheme="minorHAnsi"/>
          <w:b/>
          <w:color w:val="auto"/>
          <w:sz w:val="28"/>
          <w:szCs w:val="28"/>
        </w:rPr>
      </w:pPr>
      <w:bookmarkStart w:id="18" w:name="_Toc350279559"/>
      <w:bookmarkStart w:id="19" w:name="_Toc350354063"/>
      <w:bookmarkStart w:id="20" w:name="_Toc378598380"/>
      <w:bookmarkStart w:id="21" w:name="_Toc419805374"/>
      <w:r w:rsidRPr="00250110">
        <w:rPr>
          <w:rFonts w:asciiTheme="minorHAnsi" w:hAnsiTheme="minorHAnsi"/>
          <w:b/>
          <w:color w:val="auto"/>
          <w:sz w:val="28"/>
          <w:szCs w:val="28"/>
        </w:rPr>
        <w:t>4. Efforts to Avoid Duplication of Effort</w:t>
      </w:r>
      <w:bookmarkEnd w:id="18"/>
      <w:bookmarkEnd w:id="19"/>
      <w:bookmarkEnd w:id="20"/>
      <w:bookmarkEnd w:id="21"/>
    </w:p>
    <w:p w14:paraId="1FCE335F" w14:textId="730BA3FB" w:rsidR="00BB2385" w:rsidRDefault="00BB2385" w:rsidP="00BB2385">
      <w:pPr>
        <w:spacing w:before="240" w:after="0" w:line="276" w:lineRule="auto"/>
        <w:rPr>
          <w:sz w:val="24"/>
          <w:szCs w:val="24"/>
        </w:rPr>
      </w:pPr>
      <w:r w:rsidRPr="007D0373">
        <w:rPr>
          <w:sz w:val="24"/>
          <w:szCs w:val="24"/>
        </w:rPr>
        <w:t xml:space="preserve">To the extent possible, this project will rely on extant administrative data </w:t>
      </w:r>
      <w:r>
        <w:rPr>
          <w:sz w:val="24"/>
          <w:szCs w:val="24"/>
        </w:rPr>
        <w:t>that are available for</w:t>
      </w:r>
      <w:r w:rsidRPr="007D0373">
        <w:rPr>
          <w:sz w:val="24"/>
          <w:szCs w:val="24"/>
        </w:rPr>
        <w:t xml:space="preserve"> students</w:t>
      </w:r>
      <w:r>
        <w:rPr>
          <w:sz w:val="24"/>
          <w:szCs w:val="24"/>
        </w:rPr>
        <w:t>,</w:t>
      </w:r>
      <w:r w:rsidRPr="007D0373">
        <w:rPr>
          <w:sz w:val="24"/>
          <w:szCs w:val="24"/>
        </w:rPr>
        <w:t xml:space="preserve"> rather than asking individuals to provide the data for study purposes. </w:t>
      </w:r>
      <w:r>
        <w:rPr>
          <w:sz w:val="24"/>
          <w:szCs w:val="24"/>
        </w:rPr>
        <w:t>Presently, n</w:t>
      </w:r>
      <w:r w:rsidRPr="007D0373">
        <w:rPr>
          <w:sz w:val="24"/>
          <w:szCs w:val="24"/>
        </w:rPr>
        <w:t>o other systematic effort has been made or is currently underway</w:t>
      </w:r>
      <w:r>
        <w:rPr>
          <w:sz w:val="24"/>
          <w:szCs w:val="24"/>
        </w:rPr>
        <w:t xml:space="preserve"> to collect </w:t>
      </w:r>
      <w:r w:rsidR="00436191">
        <w:rPr>
          <w:sz w:val="24"/>
          <w:szCs w:val="24"/>
        </w:rPr>
        <w:t>the same information that will be collected by the student survey for these student groups</w:t>
      </w:r>
      <w:r>
        <w:rPr>
          <w:sz w:val="24"/>
          <w:szCs w:val="24"/>
        </w:rPr>
        <w:t>; as such</w:t>
      </w:r>
      <w:r w:rsidRPr="007D0373">
        <w:rPr>
          <w:sz w:val="24"/>
          <w:szCs w:val="24"/>
        </w:rPr>
        <w:t xml:space="preserve"> there is no alternative source of </w:t>
      </w:r>
      <w:r>
        <w:rPr>
          <w:sz w:val="24"/>
          <w:szCs w:val="24"/>
        </w:rPr>
        <w:t>the</w:t>
      </w:r>
      <w:r w:rsidRPr="007D0373">
        <w:rPr>
          <w:sz w:val="24"/>
          <w:szCs w:val="24"/>
        </w:rPr>
        <w:t xml:space="preserve"> information</w:t>
      </w:r>
      <w:r>
        <w:rPr>
          <w:sz w:val="24"/>
          <w:szCs w:val="24"/>
        </w:rPr>
        <w:t xml:space="preserve"> </w:t>
      </w:r>
      <w:r w:rsidR="00436191">
        <w:rPr>
          <w:sz w:val="24"/>
          <w:szCs w:val="24"/>
        </w:rPr>
        <w:t>collected by the student</w:t>
      </w:r>
      <w:r>
        <w:rPr>
          <w:sz w:val="24"/>
          <w:szCs w:val="24"/>
        </w:rPr>
        <w:t xml:space="preserve"> survey</w:t>
      </w:r>
      <w:r w:rsidRPr="007D0373">
        <w:rPr>
          <w:sz w:val="24"/>
          <w:szCs w:val="24"/>
        </w:rPr>
        <w:t>.</w:t>
      </w:r>
      <w:r w:rsidR="00E019EC" w:rsidRPr="009310F1">
        <w:rPr>
          <w:sz w:val="24"/>
          <w:szCs w:val="24"/>
        </w:rPr>
        <w:t xml:space="preserve"> The only data collected that will be unique to this study are the student survey data.</w:t>
      </w:r>
    </w:p>
    <w:p w14:paraId="44957F61" w14:textId="77777777" w:rsidR="00BB2385" w:rsidRDefault="00BB2385" w:rsidP="00BB2385">
      <w:pPr>
        <w:spacing w:before="240" w:after="0"/>
        <w:ind w:firstLine="720"/>
        <w:rPr>
          <w:sz w:val="24"/>
          <w:szCs w:val="24"/>
        </w:rPr>
      </w:pPr>
    </w:p>
    <w:p w14:paraId="36448B19" w14:textId="77777777" w:rsidR="00BB2385" w:rsidRPr="004047E1" w:rsidRDefault="00BB2385" w:rsidP="00BB2385">
      <w:pPr>
        <w:pStyle w:val="Heading2"/>
        <w:rPr>
          <w:rFonts w:asciiTheme="minorHAnsi" w:hAnsiTheme="minorHAnsi"/>
          <w:b/>
          <w:color w:val="auto"/>
          <w:sz w:val="28"/>
          <w:szCs w:val="28"/>
        </w:rPr>
      </w:pPr>
      <w:bookmarkStart w:id="22" w:name="_Toc350279560"/>
      <w:bookmarkStart w:id="23" w:name="_Toc350354064"/>
      <w:bookmarkStart w:id="24" w:name="_Toc378598381"/>
      <w:bookmarkStart w:id="25" w:name="_Toc419805375"/>
      <w:r w:rsidRPr="004047E1">
        <w:rPr>
          <w:rFonts w:asciiTheme="minorHAnsi" w:hAnsiTheme="minorHAnsi"/>
          <w:b/>
          <w:color w:val="auto"/>
          <w:sz w:val="28"/>
          <w:szCs w:val="28"/>
        </w:rPr>
        <w:t>5. Sensitivity to Burden on Small Entities</w:t>
      </w:r>
      <w:bookmarkEnd w:id="22"/>
      <w:bookmarkEnd w:id="23"/>
      <w:bookmarkEnd w:id="24"/>
      <w:bookmarkEnd w:id="25"/>
    </w:p>
    <w:p w14:paraId="7E991645" w14:textId="43C56005" w:rsidR="00BB2385" w:rsidRDefault="00BB2385" w:rsidP="00BB23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r w:rsidRPr="002123C4">
        <w:rPr>
          <w:sz w:val="24"/>
          <w:szCs w:val="24"/>
        </w:rPr>
        <w:t xml:space="preserve">The use of </w:t>
      </w:r>
      <w:r w:rsidR="00436191">
        <w:rPr>
          <w:sz w:val="24"/>
          <w:szCs w:val="24"/>
        </w:rPr>
        <w:t>extant</w:t>
      </w:r>
      <w:r>
        <w:rPr>
          <w:sz w:val="24"/>
          <w:szCs w:val="24"/>
        </w:rPr>
        <w:t xml:space="preserve"> </w:t>
      </w:r>
      <w:r w:rsidR="00436191">
        <w:rPr>
          <w:sz w:val="24"/>
          <w:szCs w:val="24"/>
        </w:rPr>
        <w:t xml:space="preserve">student </w:t>
      </w:r>
      <w:r w:rsidRPr="002123C4">
        <w:rPr>
          <w:sz w:val="24"/>
          <w:szCs w:val="24"/>
        </w:rPr>
        <w:t>administrative records</w:t>
      </w:r>
      <w:r w:rsidR="00E019EC">
        <w:rPr>
          <w:sz w:val="24"/>
          <w:szCs w:val="24"/>
        </w:rPr>
        <w:t xml:space="preserve"> </w:t>
      </w:r>
      <w:r w:rsidR="000540D5">
        <w:rPr>
          <w:sz w:val="24"/>
          <w:szCs w:val="24"/>
        </w:rPr>
        <w:t xml:space="preserve">from NM PED </w:t>
      </w:r>
      <w:r w:rsidRPr="002123C4">
        <w:rPr>
          <w:sz w:val="24"/>
          <w:szCs w:val="24"/>
        </w:rPr>
        <w:t xml:space="preserve">will reduce the burden on </w:t>
      </w:r>
      <w:r w:rsidR="000540D5">
        <w:rPr>
          <w:sz w:val="24"/>
          <w:szCs w:val="24"/>
        </w:rPr>
        <w:t>schools and districts</w:t>
      </w:r>
      <w:r w:rsidR="00E019EC">
        <w:rPr>
          <w:sz w:val="24"/>
          <w:szCs w:val="24"/>
        </w:rPr>
        <w:t xml:space="preserve"> </w:t>
      </w:r>
      <w:r w:rsidRPr="002123C4">
        <w:rPr>
          <w:sz w:val="24"/>
          <w:szCs w:val="24"/>
        </w:rPr>
        <w:t xml:space="preserve">by ensuring that only the minimum amount of original data is requested in order to meet the objectives of this study. </w:t>
      </w:r>
      <w:r w:rsidR="000540D5">
        <w:rPr>
          <w:sz w:val="24"/>
          <w:szCs w:val="24"/>
        </w:rPr>
        <w:t>As noted earlier, if districts do collect classroom rosters at the start of the school year, schools will not be requested to provide any extant data</w:t>
      </w:r>
      <w:r w:rsidR="00E019EC">
        <w:rPr>
          <w:sz w:val="24"/>
          <w:szCs w:val="24"/>
        </w:rPr>
        <w:t>.</w:t>
      </w:r>
      <w:r w:rsidR="000540D5">
        <w:rPr>
          <w:sz w:val="24"/>
          <w:szCs w:val="24"/>
        </w:rPr>
        <w:t xml:space="preserve"> Only the minimum amount of extant data necessary to complete the project will be requested from schools, districts, and NM PED.</w:t>
      </w:r>
      <w:r w:rsidR="00E019EC">
        <w:rPr>
          <w:sz w:val="24"/>
          <w:szCs w:val="24"/>
        </w:rPr>
        <w:t xml:space="preserve"> </w:t>
      </w:r>
      <w:r w:rsidR="008A67A3">
        <w:rPr>
          <w:sz w:val="24"/>
          <w:szCs w:val="24"/>
        </w:rPr>
        <w:t xml:space="preserve">The student survey has been designed to be </w:t>
      </w:r>
      <w:r w:rsidR="00E019EC">
        <w:rPr>
          <w:sz w:val="24"/>
          <w:szCs w:val="24"/>
        </w:rPr>
        <w:t xml:space="preserve">administered and </w:t>
      </w:r>
      <w:r w:rsidR="008A67A3">
        <w:rPr>
          <w:sz w:val="24"/>
          <w:szCs w:val="24"/>
        </w:rPr>
        <w:t xml:space="preserve">completed in about </w:t>
      </w:r>
      <w:r w:rsidR="00E019EC">
        <w:rPr>
          <w:sz w:val="24"/>
          <w:szCs w:val="24"/>
        </w:rPr>
        <w:t>3</w:t>
      </w:r>
      <w:r w:rsidR="008A67A3">
        <w:rPr>
          <w:sz w:val="24"/>
          <w:szCs w:val="24"/>
        </w:rPr>
        <w:t xml:space="preserve">0 minutes—the amount of time necessary to collect the data needed to answer study questions. </w:t>
      </w:r>
    </w:p>
    <w:p w14:paraId="51F84D40" w14:textId="77777777" w:rsidR="00D045E2" w:rsidRDefault="00D045E2" w:rsidP="00BB23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76" w:lineRule="auto"/>
        <w:rPr>
          <w:sz w:val="24"/>
          <w:szCs w:val="24"/>
        </w:rPr>
      </w:pPr>
    </w:p>
    <w:p w14:paraId="3DB87794" w14:textId="77777777" w:rsidR="00BB2385" w:rsidRPr="00FC4FB6" w:rsidRDefault="00BB2385" w:rsidP="00BB2385">
      <w:pPr>
        <w:pStyle w:val="Heading2"/>
        <w:rPr>
          <w:rFonts w:asciiTheme="minorHAnsi" w:hAnsiTheme="minorHAnsi"/>
          <w:b/>
          <w:color w:val="auto"/>
          <w:sz w:val="28"/>
          <w:szCs w:val="28"/>
        </w:rPr>
      </w:pPr>
      <w:bookmarkStart w:id="26" w:name="_Toc350279561"/>
      <w:bookmarkStart w:id="27" w:name="_Toc350354065"/>
      <w:bookmarkStart w:id="28" w:name="_Toc378598382"/>
      <w:bookmarkStart w:id="29" w:name="_Toc419805376"/>
      <w:r w:rsidRPr="00FC4FB6">
        <w:rPr>
          <w:rFonts w:asciiTheme="minorHAnsi" w:hAnsiTheme="minorHAnsi"/>
          <w:b/>
          <w:color w:val="auto"/>
          <w:sz w:val="28"/>
          <w:szCs w:val="28"/>
        </w:rPr>
        <w:lastRenderedPageBreak/>
        <w:t>6. Consequences to Federal Program or Policy Activities if the Collection Is Not Conducted or Is Conducted Less Frequently Than Proposed</w:t>
      </w:r>
      <w:bookmarkEnd w:id="26"/>
      <w:bookmarkEnd w:id="27"/>
      <w:bookmarkEnd w:id="28"/>
      <w:bookmarkEnd w:id="29"/>
    </w:p>
    <w:p w14:paraId="68D02EBF" w14:textId="0391BF97" w:rsidR="00112B51" w:rsidRPr="00DB1D51" w:rsidRDefault="00BB2385" w:rsidP="00BB2385">
      <w:pPr>
        <w:pStyle w:val="BodyText"/>
        <w:spacing w:line="276" w:lineRule="auto"/>
        <w:rPr>
          <w:rFonts w:asciiTheme="minorHAnsi" w:eastAsia="Calibri" w:hAnsiTheme="minorHAnsi"/>
        </w:rPr>
      </w:pPr>
      <w:r w:rsidRPr="00014EE3">
        <w:rPr>
          <w:rFonts w:asciiTheme="minorHAnsi" w:hAnsiTheme="minorHAnsi"/>
        </w:rPr>
        <w:t>The Education Science Reform Act of 2002 states that the central mission and primary function of the regional education laboratories is to support applied research and provide technical assistance to state and local education agencies within their region (ESRA, Part D, section 174[f]).  If the proposed data were not collected, REL Southwest would not be fulfilling its central mission to serve the states in the region and provide support for evidence-based research.</w:t>
      </w:r>
      <w:r>
        <w:t xml:space="preserve"> </w:t>
      </w:r>
      <w:r w:rsidRPr="00A34864">
        <w:rPr>
          <w:rFonts w:asciiTheme="minorHAnsi" w:hAnsiTheme="minorHAnsi"/>
        </w:rPr>
        <w:t xml:space="preserve">The research questions </w:t>
      </w:r>
      <w:r w:rsidRPr="00112B51">
        <w:rPr>
          <w:rFonts w:asciiTheme="minorHAnsi" w:hAnsiTheme="minorHAnsi"/>
        </w:rPr>
        <w:t xml:space="preserve">addressed in this study respond to questions raised by </w:t>
      </w:r>
      <w:r w:rsidR="00C8098C" w:rsidRPr="00112B51">
        <w:rPr>
          <w:rFonts w:asciiTheme="minorHAnsi" w:hAnsiTheme="minorHAnsi"/>
        </w:rPr>
        <w:t>practitioners and policymakers in New Mexico</w:t>
      </w:r>
      <w:r w:rsidR="00DB1D51">
        <w:rPr>
          <w:rFonts w:asciiTheme="minorHAnsi" w:hAnsiTheme="minorHAnsi"/>
        </w:rPr>
        <w:t xml:space="preserve">, </w:t>
      </w:r>
      <w:r w:rsidR="00DB1D51">
        <w:rPr>
          <w:rFonts w:ascii="Calibri" w:eastAsia="Calibri" w:hAnsi="Calibri" w:cs="New Caledonia"/>
          <w:color w:val="000000"/>
        </w:rPr>
        <w:t>including representatives from several of the New Mexico Regional Education Cooperatives, the New Mexico Legislative Education Study Committee, three New Mexico universities, and the New Mexico Public Education Department (NM PED)</w:t>
      </w:r>
      <w:r w:rsidR="00C8098C" w:rsidRPr="00112B51">
        <w:rPr>
          <w:rFonts w:asciiTheme="minorHAnsi" w:hAnsiTheme="minorHAnsi"/>
        </w:rPr>
        <w:t>. If the proposed data were not collected,</w:t>
      </w:r>
      <w:r w:rsidR="00C8098C">
        <w:rPr>
          <w:rFonts w:asciiTheme="minorHAnsi" w:hAnsiTheme="minorHAnsi"/>
        </w:rPr>
        <w:t xml:space="preserve"> </w:t>
      </w:r>
      <w:r w:rsidR="00112B51">
        <w:rPr>
          <w:rFonts w:asciiTheme="minorHAnsi" w:hAnsiTheme="minorHAnsi"/>
        </w:rPr>
        <w:t>practitioners and policymakers would not have any</w:t>
      </w:r>
      <w:r w:rsidR="00FE0403">
        <w:rPr>
          <w:rFonts w:asciiTheme="minorHAnsi" w:hAnsiTheme="minorHAnsi"/>
        </w:rPr>
        <w:t xml:space="preserve"> </w:t>
      </w:r>
      <w:r w:rsidR="00112B51">
        <w:rPr>
          <w:rFonts w:asciiTheme="minorHAnsi" w:hAnsiTheme="minorHAnsi"/>
        </w:rPr>
        <w:t xml:space="preserve">data </w:t>
      </w:r>
      <w:r w:rsidR="00FE0403">
        <w:rPr>
          <w:rFonts w:asciiTheme="minorHAnsi" w:hAnsiTheme="minorHAnsi"/>
        </w:rPr>
        <w:t xml:space="preserve">on students’ perceptions of their </w:t>
      </w:r>
      <w:proofErr w:type="spellStart"/>
      <w:r w:rsidR="00FE0403" w:rsidRPr="00FE0403">
        <w:rPr>
          <w:rFonts w:asciiTheme="minorHAnsi" w:hAnsiTheme="minorHAnsi"/>
        </w:rPr>
        <w:t>noncognitive</w:t>
      </w:r>
      <w:proofErr w:type="spellEnd"/>
      <w:r w:rsidR="00FE0403" w:rsidRPr="00FE0403">
        <w:rPr>
          <w:rFonts w:asciiTheme="minorHAnsi" w:hAnsiTheme="minorHAnsi"/>
        </w:rPr>
        <w:t xml:space="preserve"> skills and/or school environments </w:t>
      </w:r>
      <w:r w:rsidR="00112B51" w:rsidRPr="00FE0403">
        <w:rPr>
          <w:rFonts w:asciiTheme="minorHAnsi" w:hAnsiTheme="minorHAnsi"/>
        </w:rPr>
        <w:t xml:space="preserve">to </w:t>
      </w:r>
      <w:r w:rsidR="00FE0403" w:rsidRPr="00FE0403">
        <w:rPr>
          <w:rFonts w:asciiTheme="minorHAnsi" w:hAnsiTheme="minorHAnsi"/>
        </w:rPr>
        <w:t xml:space="preserve">help them </w:t>
      </w:r>
      <w:r w:rsidR="00112B51" w:rsidRPr="00FE0403">
        <w:rPr>
          <w:rFonts w:asciiTheme="minorHAnsi" w:hAnsiTheme="minorHAnsi"/>
        </w:rPr>
        <w:t xml:space="preserve">determine where they might want to focus </w:t>
      </w:r>
      <w:r w:rsidR="005E72CE">
        <w:rPr>
          <w:rFonts w:asciiTheme="minorHAnsi" w:hAnsiTheme="minorHAnsi"/>
        </w:rPr>
        <w:t>their resources</w:t>
      </w:r>
      <w:r w:rsidR="00112B51" w:rsidRPr="00FE0403">
        <w:rPr>
          <w:rFonts w:asciiTheme="minorHAnsi" w:hAnsiTheme="minorHAnsi"/>
        </w:rPr>
        <w:t xml:space="preserve"> with regard to helping students to make successful transitions to high school</w:t>
      </w:r>
      <w:r w:rsidR="00FE0403" w:rsidRPr="00FE0403">
        <w:rPr>
          <w:rFonts w:asciiTheme="minorHAnsi" w:hAnsiTheme="minorHAnsi"/>
        </w:rPr>
        <w:t>.</w:t>
      </w:r>
      <w:r w:rsidR="00FE0403">
        <w:rPr>
          <w:rFonts w:asciiTheme="minorHAnsi" w:hAnsiTheme="minorHAnsi"/>
        </w:rPr>
        <w:t xml:space="preserve"> Additionally, </w:t>
      </w:r>
      <w:r w:rsidR="008F71F3">
        <w:rPr>
          <w:rFonts w:asciiTheme="minorHAnsi" w:hAnsiTheme="minorHAnsi"/>
        </w:rPr>
        <w:t xml:space="preserve">as discussed above </w:t>
      </w:r>
      <w:r w:rsidR="00FE0403">
        <w:rPr>
          <w:rFonts w:asciiTheme="minorHAnsi" w:hAnsiTheme="minorHAnsi"/>
        </w:rPr>
        <w:t>t</w:t>
      </w:r>
      <w:r w:rsidR="00112B51">
        <w:rPr>
          <w:rFonts w:ascii="Calibri" w:eastAsia="Calibri" w:hAnsi="Calibri"/>
        </w:rPr>
        <w:t xml:space="preserve">he results of this study will help </w:t>
      </w:r>
      <w:r w:rsidR="008F71F3">
        <w:rPr>
          <w:rFonts w:ascii="Calibri" w:eastAsia="Calibri" w:hAnsi="Calibri"/>
        </w:rPr>
        <w:t xml:space="preserve">NM </w:t>
      </w:r>
      <w:r w:rsidR="00112B51">
        <w:rPr>
          <w:rFonts w:ascii="Calibri" w:eastAsia="Calibri" w:hAnsi="Calibri"/>
        </w:rPr>
        <w:t xml:space="preserve">PED decide whether or not to adopt the survey as a whole and/or to include scales that are strongly predictive of successful grade 9 </w:t>
      </w:r>
      <w:r w:rsidR="00112B51" w:rsidRPr="00DB1D51">
        <w:rPr>
          <w:rFonts w:asciiTheme="minorHAnsi" w:eastAsia="Calibri" w:hAnsiTheme="minorHAnsi"/>
        </w:rPr>
        <w:t>transitions in their ongoing survey work.</w:t>
      </w:r>
    </w:p>
    <w:p w14:paraId="159E4841" w14:textId="77777777" w:rsidR="00E019EC" w:rsidRPr="00DB1D51" w:rsidRDefault="00E019EC" w:rsidP="00E019EC">
      <w:pPr>
        <w:pStyle w:val="BodyText"/>
        <w:rPr>
          <w:rFonts w:asciiTheme="minorHAnsi" w:hAnsiTheme="minorHAnsi"/>
        </w:rPr>
      </w:pPr>
      <w:r w:rsidRPr="00DB1D51">
        <w:rPr>
          <w:rFonts w:asciiTheme="minorHAnsi" w:hAnsiTheme="minorHAnsi"/>
        </w:rPr>
        <w:t>This is a one-time study (i.e., not recurring) and therefore periodicity is not addressed.</w:t>
      </w:r>
    </w:p>
    <w:p w14:paraId="7446AA8B" w14:textId="77777777" w:rsidR="00DB1D51" w:rsidRDefault="00DB1D51" w:rsidP="00BB2385">
      <w:pPr>
        <w:pStyle w:val="Heading2"/>
        <w:spacing w:line="276" w:lineRule="auto"/>
        <w:rPr>
          <w:rFonts w:asciiTheme="minorHAnsi" w:eastAsia="Times New Roman" w:hAnsiTheme="minorHAnsi" w:cs="Times New Roman"/>
          <w:color w:val="auto"/>
          <w:sz w:val="24"/>
          <w:szCs w:val="24"/>
        </w:rPr>
      </w:pPr>
      <w:bookmarkStart w:id="30" w:name="_Toc350279562"/>
      <w:bookmarkStart w:id="31" w:name="_Toc350354066"/>
      <w:bookmarkStart w:id="32" w:name="_Toc378598383"/>
    </w:p>
    <w:p w14:paraId="56099AE5" w14:textId="77777777" w:rsidR="00BB2385" w:rsidRPr="00A34864" w:rsidRDefault="00BB2385" w:rsidP="00BB2385">
      <w:pPr>
        <w:pStyle w:val="Heading2"/>
        <w:spacing w:line="276" w:lineRule="auto"/>
        <w:rPr>
          <w:rFonts w:asciiTheme="minorHAnsi" w:hAnsiTheme="minorHAnsi"/>
          <w:b/>
          <w:color w:val="auto"/>
          <w:sz w:val="28"/>
          <w:szCs w:val="28"/>
        </w:rPr>
      </w:pPr>
      <w:bookmarkStart w:id="33" w:name="_Toc419805377"/>
      <w:r w:rsidRPr="00A34864">
        <w:rPr>
          <w:rFonts w:asciiTheme="minorHAnsi" w:hAnsiTheme="minorHAnsi"/>
          <w:b/>
          <w:color w:val="auto"/>
          <w:sz w:val="28"/>
          <w:szCs w:val="28"/>
        </w:rPr>
        <w:t>7. Special Circumstances</w:t>
      </w:r>
      <w:bookmarkEnd w:id="30"/>
      <w:bookmarkEnd w:id="31"/>
      <w:bookmarkEnd w:id="32"/>
      <w:bookmarkEnd w:id="33"/>
    </w:p>
    <w:p w14:paraId="49881B88" w14:textId="77777777" w:rsidR="005E72CE" w:rsidRDefault="005E72CE" w:rsidP="005E7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595102B" w14:textId="77777777" w:rsidR="005E72CE" w:rsidRPr="009310F1" w:rsidRDefault="005E72CE" w:rsidP="005E7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310F1">
        <w:rPr>
          <w:sz w:val="24"/>
          <w:szCs w:val="24"/>
        </w:rPr>
        <w:t>There are no special circumstances.</w:t>
      </w:r>
    </w:p>
    <w:p w14:paraId="4299FA58" w14:textId="77777777" w:rsidR="00BB2385" w:rsidRPr="00A34864" w:rsidRDefault="00BB2385" w:rsidP="00BB2385">
      <w:pPr>
        <w:pStyle w:val="BodyText"/>
        <w:ind w:firstLine="720"/>
        <w:rPr>
          <w:rFonts w:asciiTheme="minorHAnsi" w:hAnsiTheme="minorHAnsi"/>
        </w:rPr>
      </w:pPr>
    </w:p>
    <w:p w14:paraId="2825C8B4" w14:textId="77777777" w:rsidR="00BB2385" w:rsidRPr="00A34864" w:rsidRDefault="00BB2385" w:rsidP="00BB2385">
      <w:pPr>
        <w:pStyle w:val="Heading2"/>
        <w:tabs>
          <w:tab w:val="left" w:pos="360"/>
        </w:tabs>
        <w:rPr>
          <w:rFonts w:asciiTheme="minorHAnsi" w:hAnsiTheme="minorHAnsi"/>
          <w:b/>
          <w:color w:val="auto"/>
          <w:sz w:val="28"/>
          <w:szCs w:val="28"/>
        </w:rPr>
      </w:pPr>
      <w:bookmarkStart w:id="34" w:name="_Toc350279563"/>
      <w:bookmarkStart w:id="35" w:name="_Toc350354067"/>
      <w:bookmarkStart w:id="36" w:name="_Toc378598384"/>
      <w:bookmarkStart w:id="37" w:name="_Toc419805378"/>
      <w:r w:rsidRPr="00A34864">
        <w:rPr>
          <w:rFonts w:asciiTheme="minorHAnsi" w:hAnsiTheme="minorHAnsi"/>
          <w:b/>
          <w:color w:val="auto"/>
          <w:sz w:val="28"/>
          <w:szCs w:val="28"/>
        </w:rPr>
        <w:t>8. Federal Register Announcement and Consultation</w:t>
      </w:r>
      <w:bookmarkEnd w:id="34"/>
      <w:bookmarkEnd w:id="35"/>
      <w:bookmarkEnd w:id="36"/>
      <w:bookmarkEnd w:id="37"/>
    </w:p>
    <w:p w14:paraId="4C9166D9" w14:textId="77777777" w:rsidR="00BB2385" w:rsidRPr="00A34864" w:rsidRDefault="00BB2385" w:rsidP="00BB2385">
      <w:pPr>
        <w:pStyle w:val="ListParagraph"/>
        <w:numPr>
          <w:ilvl w:val="0"/>
          <w:numId w:val="9"/>
        </w:numPr>
        <w:spacing w:before="120" w:after="0" w:line="240" w:lineRule="auto"/>
        <w:ind w:left="720"/>
        <w:contextualSpacing w:val="0"/>
        <w:rPr>
          <w:b/>
          <w:sz w:val="24"/>
          <w:szCs w:val="24"/>
        </w:rPr>
      </w:pPr>
      <w:r w:rsidRPr="00A34864">
        <w:rPr>
          <w:b/>
          <w:sz w:val="24"/>
          <w:szCs w:val="24"/>
        </w:rPr>
        <w:t>Federal Register Announcement</w:t>
      </w:r>
    </w:p>
    <w:p w14:paraId="01237B49" w14:textId="792858E2" w:rsidR="00BB2385" w:rsidRDefault="00BB2385" w:rsidP="00BB2385">
      <w:pPr>
        <w:pStyle w:val="BodyText"/>
        <w:spacing w:line="276" w:lineRule="auto"/>
        <w:ind w:left="720"/>
      </w:pPr>
      <w:r w:rsidRPr="00014EE3">
        <w:rPr>
          <w:rFonts w:asciiTheme="minorHAnsi" w:eastAsiaTheme="minorHAnsi" w:hAnsiTheme="minorHAnsi" w:cstheme="minorBidi"/>
        </w:rPr>
        <w:t>A 60-day Federal Register Notice was published on</w:t>
      </w:r>
      <w:r w:rsidR="00124142">
        <w:rPr>
          <w:rFonts w:asciiTheme="minorHAnsi" w:eastAsiaTheme="minorHAnsi" w:hAnsiTheme="minorHAnsi" w:cstheme="minorBidi"/>
        </w:rPr>
        <w:t xml:space="preserve"> May 29, 2015</w:t>
      </w:r>
      <w:r w:rsidRPr="00014EE3">
        <w:rPr>
          <w:rFonts w:asciiTheme="minorHAnsi" w:eastAsiaTheme="minorHAnsi" w:hAnsiTheme="minorHAnsi" w:cstheme="minorBidi"/>
        </w:rPr>
        <w:t>. A 30-day notice was published on [DATE TO BE COMPLETED BY IES].</w:t>
      </w:r>
      <w:r w:rsidR="003E7944">
        <w:rPr>
          <w:rFonts w:asciiTheme="minorHAnsi" w:eastAsiaTheme="minorHAnsi" w:hAnsiTheme="minorHAnsi" w:cstheme="minorBidi"/>
        </w:rPr>
        <w:t xml:space="preserve"> No public comments have been received to date.</w:t>
      </w:r>
    </w:p>
    <w:p w14:paraId="493D5AF0" w14:textId="77777777" w:rsidR="00BB2385" w:rsidRPr="00A34864" w:rsidRDefault="00BB2385" w:rsidP="00BB2385">
      <w:pPr>
        <w:pStyle w:val="ListParagraph"/>
        <w:numPr>
          <w:ilvl w:val="0"/>
          <w:numId w:val="9"/>
        </w:numPr>
        <w:spacing w:before="120" w:after="0" w:line="276" w:lineRule="auto"/>
        <w:ind w:left="720"/>
        <w:contextualSpacing w:val="0"/>
        <w:rPr>
          <w:b/>
          <w:sz w:val="24"/>
          <w:szCs w:val="24"/>
        </w:rPr>
      </w:pPr>
      <w:r w:rsidRPr="00A34864">
        <w:rPr>
          <w:b/>
          <w:sz w:val="24"/>
          <w:szCs w:val="24"/>
        </w:rPr>
        <w:t>Consultations Outside the Agency</w:t>
      </w:r>
    </w:p>
    <w:p w14:paraId="51D6849A" w14:textId="77777777" w:rsidR="00BB2385" w:rsidRPr="00FF2DD1" w:rsidRDefault="00BB2385" w:rsidP="00BB2385">
      <w:pPr>
        <w:tabs>
          <w:tab w:val="left" w:pos="360"/>
          <w:tab w:val="left" w:pos="720"/>
        </w:tabs>
        <w:spacing w:before="120" w:line="276" w:lineRule="auto"/>
        <w:ind w:left="720"/>
        <w:rPr>
          <w:sz w:val="24"/>
          <w:szCs w:val="24"/>
        </w:rPr>
      </w:pPr>
      <w:r w:rsidRPr="00A34864">
        <w:rPr>
          <w:sz w:val="24"/>
          <w:szCs w:val="24"/>
        </w:rPr>
        <w:t xml:space="preserve">ED and/or the REL </w:t>
      </w:r>
      <w:r>
        <w:rPr>
          <w:sz w:val="24"/>
          <w:szCs w:val="24"/>
        </w:rPr>
        <w:t>Southwest</w:t>
      </w:r>
      <w:r w:rsidRPr="00A34864">
        <w:rPr>
          <w:sz w:val="24"/>
          <w:szCs w:val="24"/>
        </w:rPr>
        <w:t xml:space="preserve"> contractor have consulted with </w:t>
      </w:r>
      <w:r>
        <w:rPr>
          <w:sz w:val="24"/>
          <w:szCs w:val="24"/>
        </w:rPr>
        <w:t>individuals</w:t>
      </w:r>
      <w:r w:rsidRPr="00A34864">
        <w:rPr>
          <w:sz w:val="24"/>
          <w:szCs w:val="24"/>
        </w:rPr>
        <w:t xml:space="preserve"> </w:t>
      </w:r>
      <w:r>
        <w:rPr>
          <w:sz w:val="24"/>
          <w:szCs w:val="24"/>
        </w:rPr>
        <w:t>regarding</w:t>
      </w:r>
      <w:r w:rsidRPr="00A34864">
        <w:rPr>
          <w:sz w:val="24"/>
          <w:szCs w:val="24"/>
        </w:rPr>
        <w:t xml:space="preserve"> the availability of data, the soundness of the evaluation design for addressing evaluation </w:t>
      </w:r>
      <w:r w:rsidRPr="00FF2DD1">
        <w:rPr>
          <w:sz w:val="24"/>
          <w:szCs w:val="24"/>
        </w:rPr>
        <w:t xml:space="preserve">questions, and the clarity of measures. Specifically, a technical working group (TWG) </w:t>
      </w:r>
      <w:r w:rsidRPr="00FF2DD1">
        <w:rPr>
          <w:sz w:val="24"/>
          <w:szCs w:val="24"/>
        </w:rPr>
        <w:lastRenderedPageBreak/>
        <w:t xml:space="preserve">comprising experts in research methodology and REL Southwest’s core areas of emphasis, which was assembled by the REL Southwest contractor to review studies. The TWG met twice, April 29, 2014 and August 4, 2014, to discuss the changes to the graduation requirements being implemented as a result of HB 5, the study methodology, and measures. The contractor was required to submit to ED the TWG comments and the contractors’ plan for addressing those comments (see appendix </w:t>
      </w:r>
      <w:r w:rsidRPr="002C5A9B">
        <w:rPr>
          <w:sz w:val="24"/>
          <w:szCs w:val="24"/>
        </w:rPr>
        <w:t>A-</w:t>
      </w:r>
      <w:r w:rsidR="002C5A9B" w:rsidRPr="002C5A9B">
        <w:rPr>
          <w:sz w:val="24"/>
          <w:szCs w:val="24"/>
        </w:rPr>
        <w:t>12</w:t>
      </w:r>
      <w:r w:rsidRPr="002C5A9B">
        <w:rPr>
          <w:sz w:val="24"/>
          <w:szCs w:val="24"/>
        </w:rPr>
        <w:t>).</w:t>
      </w:r>
    </w:p>
    <w:p w14:paraId="2DA9DDF7" w14:textId="77777777" w:rsidR="00BB2385" w:rsidRDefault="00BB2385" w:rsidP="00BB2385">
      <w:pPr>
        <w:pStyle w:val="Bullet2"/>
        <w:numPr>
          <w:ilvl w:val="0"/>
          <w:numId w:val="0"/>
        </w:numPr>
        <w:spacing w:line="276" w:lineRule="auto"/>
        <w:ind w:left="720"/>
        <w:rPr>
          <w:rFonts w:asciiTheme="minorHAnsi" w:hAnsiTheme="minorHAnsi"/>
        </w:rPr>
      </w:pPr>
      <w:r>
        <w:rPr>
          <w:rFonts w:asciiTheme="minorHAnsi" w:hAnsiTheme="minorHAnsi"/>
        </w:rPr>
        <w:t>Members of the TWG include:</w:t>
      </w:r>
    </w:p>
    <w:p w14:paraId="68B51449" w14:textId="77777777" w:rsidR="005E72CE" w:rsidRDefault="005E72CE" w:rsidP="00BB2385">
      <w:pPr>
        <w:widowControl w:val="0"/>
        <w:autoSpaceDE w:val="0"/>
        <w:autoSpaceDN w:val="0"/>
        <w:adjustRightInd w:val="0"/>
        <w:spacing w:after="0" w:line="276" w:lineRule="auto"/>
        <w:ind w:left="720"/>
        <w:rPr>
          <w:rFonts w:eastAsia="Times New Roman" w:cs="Times New Roman"/>
          <w:b/>
          <w:sz w:val="24"/>
          <w:szCs w:val="24"/>
        </w:rPr>
      </w:pPr>
    </w:p>
    <w:p w14:paraId="05D82045"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Dan Goldhaber, Ph.D.</w:t>
      </w:r>
    </w:p>
    <w:p w14:paraId="4F5AB22F"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Director, CALDER (National Center for Analysis of Longitudinal Data in Education Research)</w:t>
      </w:r>
    </w:p>
    <w:p w14:paraId="65729AFA"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 xml:space="preserve">Vice President, American Institutes for Research (AIR) </w:t>
      </w:r>
    </w:p>
    <w:p w14:paraId="78B043DB"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0"/>
        </w:rPr>
      </w:pPr>
      <w:r w:rsidRPr="00652D20">
        <w:rPr>
          <w:rFonts w:eastAsia="Times New Roman" w:cs="Times New Roman"/>
          <w:sz w:val="24"/>
          <w:szCs w:val="20"/>
        </w:rPr>
        <w:t>Director, Center for Education Data &amp; Research (CEDR), University of Washington Bothell</w:t>
      </w:r>
    </w:p>
    <w:p w14:paraId="1D281D00"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Co-Editor, Education Finance and Policy</w:t>
      </w:r>
    </w:p>
    <w:p w14:paraId="26ED46F8" w14:textId="77777777" w:rsidR="00BB2385" w:rsidRPr="00652D20" w:rsidRDefault="00BB2385" w:rsidP="00BB2385">
      <w:pPr>
        <w:spacing w:after="0" w:line="276" w:lineRule="auto"/>
        <w:ind w:left="720"/>
        <w:rPr>
          <w:rFonts w:eastAsia="Times New Roman" w:cs="Times New Roman"/>
          <w:sz w:val="24"/>
          <w:szCs w:val="24"/>
        </w:rPr>
      </w:pPr>
      <w:r w:rsidRPr="00652D20">
        <w:rPr>
          <w:rFonts w:eastAsia="Times New Roman" w:cs="Times New Roman"/>
          <w:sz w:val="24"/>
          <w:szCs w:val="24"/>
        </w:rPr>
        <w:t>3876 Bridge Way N, Suite 201</w:t>
      </w:r>
    </w:p>
    <w:p w14:paraId="77C853E2" w14:textId="77777777" w:rsidR="00BB2385" w:rsidRPr="00652D20" w:rsidRDefault="00BB2385" w:rsidP="00BB2385">
      <w:pPr>
        <w:spacing w:after="0" w:line="276" w:lineRule="auto"/>
        <w:ind w:left="720"/>
        <w:rPr>
          <w:rFonts w:eastAsia="Times New Roman" w:cs="Times New Roman"/>
          <w:sz w:val="24"/>
          <w:szCs w:val="24"/>
        </w:rPr>
      </w:pPr>
      <w:r w:rsidRPr="00652D20">
        <w:rPr>
          <w:rFonts w:eastAsia="Times New Roman" w:cs="Times New Roman"/>
          <w:sz w:val="24"/>
          <w:szCs w:val="24"/>
        </w:rPr>
        <w:t>Seattle, WA 98103</w:t>
      </w:r>
    </w:p>
    <w:p w14:paraId="5B47035B"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proofErr w:type="spellStart"/>
      <w:r w:rsidRPr="00652D20">
        <w:rPr>
          <w:rFonts w:eastAsia="Times New Roman" w:cs="Times New Roman"/>
          <w:sz w:val="24"/>
          <w:szCs w:val="24"/>
        </w:rPr>
        <w:t>Ph</w:t>
      </w:r>
      <w:proofErr w:type="spellEnd"/>
      <w:r w:rsidRPr="00652D20">
        <w:rPr>
          <w:rFonts w:eastAsia="Times New Roman" w:cs="Times New Roman"/>
          <w:sz w:val="24"/>
          <w:szCs w:val="24"/>
        </w:rPr>
        <w:t>: 206-547-1562</w:t>
      </w:r>
    </w:p>
    <w:p w14:paraId="4E589672" w14:textId="77777777" w:rsidR="00BB2385" w:rsidRPr="00652D20" w:rsidRDefault="00BB2385" w:rsidP="00BB2385">
      <w:pPr>
        <w:spacing w:after="0" w:line="276" w:lineRule="auto"/>
        <w:ind w:left="720"/>
        <w:rPr>
          <w:rFonts w:eastAsia="Times New Roman" w:cs="Times New Roman"/>
          <w:sz w:val="24"/>
          <w:szCs w:val="24"/>
        </w:rPr>
      </w:pPr>
      <w:r w:rsidRPr="00652D20">
        <w:rPr>
          <w:rFonts w:eastAsia="Times New Roman" w:cs="Times New Roman"/>
          <w:sz w:val="24"/>
          <w:szCs w:val="24"/>
        </w:rPr>
        <w:t>Fax: 206-547-1641</w:t>
      </w:r>
    </w:p>
    <w:p w14:paraId="37906BD5" w14:textId="77777777" w:rsidR="00BB2385" w:rsidRPr="00652D20" w:rsidRDefault="00BB2385" w:rsidP="00BB2385">
      <w:pPr>
        <w:spacing w:after="0" w:line="276" w:lineRule="auto"/>
        <w:ind w:left="720"/>
        <w:rPr>
          <w:rFonts w:eastAsia="Times New Roman" w:cs="Times New Roman"/>
          <w:sz w:val="24"/>
          <w:szCs w:val="24"/>
        </w:rPr>
      </w:pPr>
      <w:r w:rsidRPr="00652D20">
        <w:rPr>
          <w:rFonts w:eastAsia="Times New Roman" w:cs="Times New Roman"/>
          <w:sz w:val="24"/>
          <w:szCs w:val="24"/>
        </w:rPr>
        <w:t>E-mail: dgoldhab@uw.edu</w:t>
      </w:r>
    </w:p>
    <w:p w14:paraId="3A858ABE"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p>
    <w:p w14:paraId="302875FD"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 xml:space="preserve">Geoffrey </w:t>
      </w:r>
      <w:proofErr w:type="spellStart"/>
      <w:r w:rsidRPr="00652D20">
        <w:rPr>
          <w:rFonts w:eastAsia="Times New Roman" w:cs="Times New Roman"/>
          <w:b/>
          <w:sz w:val="24"/>
          <w:szCs w:val="24"/>
        </w:rPr>
        <w:t>Borman</w:t>
      </w:r>
      <w:proofErr w:type="spellEnd"/>
      <w:r w:rsidRPr="00652D20">
        <w:rPr>
          <w:rFonts w:eastAsia="Times New Roman" w:cs="Times New Roman"/>
          <w:b/>
          <w:sz w:val="24"/>
          <w:szCs w:val="24"/>
        </w:rPr>
        <w:t>, Ph.D.</w:t>
      </w:r>
    </w:p>
    <w:p w14:paraId="1B433205"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Professor of Education, University of Wisconsin—Madison</w:t>
      </w:r>
    </w:p>
    <w:p w14:paraId="7BE2ABC0"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 xml:space="preserve">Deputy Director of the University of Wisconsin's </w:t>
      </w:r>
      <w:proofErr w:type="spellStart"/>
      <w:r w:rsidRPr="00652D20">
        <w:rPr>
          <w:rFonts w:eastAsia="Times New Roman" w:cs="Times New Roman"/>
          <w:sz w:val="24"/>
          <w:szCs w:val="24"/>
        </w:rPr>
        <w:t>Predoctoral</w:t>
      </w:r>
      <w:proofErr w:type="spellEnd"/>
      <w:r w:rsidRPr="00652D20">
        <w:rPr>
          <w:rFonts w:eastAsia="Times New Roman" w:cs="Times New Roman"/>
          <w:sz w:val="24"/>
          <w:szCs w:val="24"/>
        </w:rPr>
        <w:t xml:space="preserve"> Interdisciplinary Research Training Program</w:t>
      </w:r>
    </w:p>
    <w:p w14:paraId="41E3DEF5"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Senior Researcher, Consortium for Policy Research in Education.</w:t>
      </w:r>
    </w:p>
    <w:p w14:paraId="5DED40BB"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 xml:space="preserve">348 </w:t>
      </w:r>
      <w:hyperlink r:id="rId13" w:tgtFrame="_blank" w:tooltip="Find this building on the campus map" w:history="1">
        <w:r w:rsidRPr="00652D20">
          <w:rPr>
            <w:rFonts w:eastAsia="Times New Roman" w:cs="Times New Roman"/>
            <w:color w:val="0000FF"/>
            <w:sz w:val="24"/>
            <w:szCs w:val="24"/>
            <w:u w:val="single"/>
          </w:rPr>
          <w:t>Education Building</w:t>
        </w:r>
      </w:hyperlink>
      <w:r w:rsidRPr="00652D20">
        <w:rPr>
          <w:rFonts w:eastAsia="Times New Roman" w:cs="Times New Roman"/>
          <w:sz w:val="24"/>
          <w:szCs w:val="24"/>
        </w:rPr>
        <w:br/>
        <w:t>1000 Bascom Mall</w:t>
      </w:r>
      <w:r w:rsidRPr="00652D20">
        <w:rPr>
          <w:rFonts w:eastAsia="Times New Roman" w:cs="Times New Roman"/>
          <w:sz w:val="24"/>
          <w:szCs w:val="24"/>
        </w:rPr>
        <w:br/>
        <w:t>Madison, WI 53706-1326</w:t>
      </w:r>
    </w:p>
    <w:p w14:paraId="71D93D11"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proofErr w:type="spellStart"/>
      <w:r w:rsidRPr="00652D20">
        <w:rPr>
          <w:rFonts w:eastAsia="Times New Roman" w:cs="Times New Roman"/>
          <w:sz w:val="24"/>
          <w:szCs w:val="24"/>
        </w:rPr>
        <w:t>Ph</w:t>
      </w:r>
      <w:proofErr w:type="spellEnd"/>
      <w:r w:rsidRPr="00652D20">
        <w:rPr>
          <w:rFonts w:eastAsia="Times New Roman" w:cs="Times New Roman"/>
          <w:sz w:val="24"/>
          <w:szCs w:val="24"/>
        </w:rPr>
        <w:t>: 608-263-3688</w:t>
      </w:r>
    </w:p>
    <w:p w14:paraId="3608AE09"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608-265-3135</w:t>
      </w:r>
    </w:p>
    <w:p w14:paraId="060968AA"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w:t>
      </w:r>
      <w:r w:rsidRPr="00652D20">
        <w:rPr>
          <w:rFonts w:eastAsia="Times New Roman" w:cs="Times New Roman"/>
          <w:sz w:val="24"/>
          <w:szCs w:val="20"/>
        </w:rPr>
        <w:t xml:space="preserve"> </w:t>
      </w:r>
      <w:hyperlink r:id="rId14" w:tooltip="Email Geoffrey Borman" w:history="1">
        <w:r w:rsidRPr="00652D20">
          <w:rPr>
            <w:rFonts w:eastAsia="Times New Roman" w:cs="Times New Roman"/>
            <w:color w:val="0000FF"/>
            <w:sz w:val="24"/>
            <w:szCs w:val="24"/>
            <w:u w:val="single"/>
          </w:rPr>
          <w:t>gborman@education.wisc.edu</w:t>
        </w:r>
      </w:hyperlink>
    </w:p>
    <w:p w14:paraId="3200E99F"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p>
    <w:p w14:paraId="680F4483"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b/>
          <w:sz w:val="24"/>
          <w:szCs w:val="24"/>
        </w:rPr>
      </w:pPr>
      <w:proofErr w:type="gramStart"/>
      <w:r w:rsidRPr="00652D20">
        <w:rPr>
          <w:rFonts w:eastAsia="Times New Roman" w:cs="Times New Roman"/>
          <w:b/>
          <w:sz w:val="24"/>
          <w:szCs w:val="24"/>
        </w:rPr>
        <w:t>Johannes M. (Hans) Bos, Ph.D.</w:t>
      </w:r>
      <w:proofErr w:type="gramEnd"/>
    </w:p>
    <w:p w14:paraId="2CC447EF"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Vice President and Program Director, International Development, Evaluation, and Research (IDER) Program</w:t>
      </w:r>
    </w:p>
    <w:p w14:paraId="01085659"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American Institutes for Research</w:t>
      </w:r>
    </w:p>
    <w:p w14:paraId="37E5427D"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lastRenderedPageBreak/>
        <w:t>2800 Campus Drive, Suite 200</w:t>
      </w:r>
      <w:r w:rsidRPr="00652D20">
        <w:rPr>
          <w:rFonts w:eastAsia="Times New Roman" w:cs="Times New Roman"/>
          <w:sz w:val="24"/>
          <w:szCs w:val="24"/>
        </w:rPr>
        <w:br/>
        <w:t>San Mateo, CA 94403</w:t>
      </w:r>
    </w:p>
    <w:p w14:paraId="71348B0D"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proofErr w:type="spellStart"/>
      <w:r w:rsidRPr="00652D20">
        <w:rPr>
          <w:rFonts w:eastAsia="Times New Roman" w:cs="Times New Roman"/>
          <w:sz w:val="24"/>
          <w:szCs w:val="24"/>
        </w:rPr>
        <w:t>Ph</w:t>
      </w:r>
      <w:proofErr w:type="spellEnd"/>
      <w:r w:rsidRPr="00652D20">
        <w:rPr>
          <w:rFonts w:eastAsia="Times New Roman" w:cs="Times New Roman"/>
          <w:sz w:val="24"/>
          <w:szCs w:val="24"/>
        </w:rPr>
        <w:t>: 650-843-8100</w:t>
      </w:r>
    </w:p>
    <w:p w14:paraId="07C76EA2"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650-843-8200</w:t>
      </w:r>
    </w:p>
    <w:p w14:paraId="08EBE88A"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 jbos@air.org</w:t>
      </w:r>
    </w:p>
    <w:p w14:paraId="5D44A5A3"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p>
    <w:p w14:paraId="2D933E33"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b/>
          <w:sz w:val="24"/>
          <w:szCs w:val="24"/>
        </w:rPr>
      </w:pPr>
      <w:r w:rsidRPr="00652D20">
        <w:rPr>
          <w:rFonts w:eastAsia="Times New Roman" w:cs="Times New Roman"/>
          <w:b/>
          <w:sz w:val="24"/>
          <w:szCs w:val="24"/>
        </w:rPr>
        <w:t>W. Steven Barnett, Ph.D.</w:t>
      </w:r>
    </w:p>
    <w:p w14:paraId="04C5F828"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Board of Governors Professor and Director of the National Institute for Early Education Research</w:t>
      </w:r>
    </w:p>
    <w:p w14:paraId="39CDD0E7"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Rutgers University</w:t>
      </w:r>
    </w:p>
    <w:p w14:paraId="27D3F481"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73 Easton Avenue</w:t>
      </w:r>
      <w:r w:rsidRPr="00652D20">
        <w:rPr>
          <w:rFonts w:eastAsia="Times New Roman" w:cs="Times New Roman"/>
          <w:sz w:val="24"/>
          <w:szCs w:val="24"/>
        </w:rPr>
        <w:br/>
        <w:t>New Brunswick, NJ  08901</w:t>
      </w:r>
    </w:p>
    <w:p w14:paraId="0957B064"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proofErr w:type="spellStart"/>
      <w:r w:rsidRPr="00652D20">
        <w:rPr>
          <w:rFonts w:eastAsia="Times New Roman" w:cs="Times New Roman"/>
          <w:sz w:val="24"/>
          <w:szCs w:val="24"/>
        </w:rPr>
        <w:t>Ph</w:t>
      </w:r>
      <w:proofErr w:type="spellEnd"/>
      <w:r w:rsidRPr="00652D20">
        <w:rPr>
          <w:rFonts w:eastAsia="Times New Roman" w:cs="Times New Roman"/>
          <w:sz w:val="24"/>
          <w:szCs w:val="24"/>
        </w:rPr>
        <w:t>: 848-932-4350 x23132</w:t>
      </w:r>
    </w:p>
    <w:p w14:paraId="0416904C"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Fax: 732-932-4360</w:t>
      </w:r>
    </w:p>
    <w:p w14:paraId="70AA6E47" w14:textId="77777777" w:rsidR="00BB2385" w:rsidRPr="00652D20" w:rsidRDefault="00BB2385" w:rsidP="00BB2385">
      <w:pPr>
        <w:widowControl w:val="0"/>
        <w:autoSpaceDE w:val="0"/>
        <w:autoSpaceDN w:val="0"/>
        <w:adjustRightInd w:val="0"/>
        <w:spacing w:after="0" w:line="276" w:lineRule="auto"/>
        <w:ind w:left="720"/>
        <w:rPr>
          <w:rFonts w:eastAsia="Times New Roman" w:cs="Times New Roman"/>
          <w:sz w:val="24"/>
          <w:szCs w:val="24"/>
        </w:rPr>
      </w:pPr>
      <w:r w:rsidRPr="00652D20">
        <w:rPr>
          <w:rFonts w:eastAsia="Times New Roman" w:cs="Times New Roman"/>
          <w:sz w:val="24"/>
          <w:szCs w:val="24"/>
        </w:rPr>
        <w:t>E-mail:</w:t>
      </w:r>
      <w:r w:rsidRPr="00652D20">
        <w:rPr>
          <w:rFonts w:eastAsia="Times New Roman" w:cs="Times New Roman"/>
          <w:sz w:val="24"/>
          <w:szCs w:val="20"/>
        </w:rPr>
        <w:t xml:space="preserve"> </w:t>
      </w:r>
      <w:hyperlink r:id="rId15" w:history="1">
        <w:r w:rsidRPr="00652D20">
          <w:rPr>
            <w:rFonts w:eastAsia="Times New Roman" w:cs="Times New Roman"/>
            <w:color w:val="0000FF"/>
            <w:sz w:val="24"/>
            <w:szCs w:val="24"/>
            <w:u w:val="single"/>
          </w:rPr>
          <w:t>sbarnett@nieer.org</w:t>
        </w:r>
      </w:hyperlink>
    </w:p>
    <w:p w14:paraId="55557C3F" w14:textId="77777777" w:rsidR="00BB2385" w:rsidRPr="00A34864" w:rsidRDefault="00BB2385" w:rsidP="00BB2385">
      <w:pPr>
        <w:pStyle w:val="Bullet2"/>
        <w:numPr>
          <w:ilvl w:val="0"/>
          <w:numId w:val="0"/>
        </w:numPr>
        <w:spacing w:line="276" w:lineRule="auto"/>
        <w:ind w:left="1080"/>
        <w:rPr>
          <w:rFonts w:asciiTheme="minorHAnsi" w:hAnsiTheme="minorHAnsi"/>
        </w:rPr>
      </w:pPr>
    </w:p>
    <w:p w14:paraId="4B8C70CD" w14:textId="77777777" w:rsidR="00BB2385" w:rsidRDefault="00BB2385" w:rsidP="00BB2385">
      <w:pPr>
        <w:pStyle w:val="Heading3"/>
        <w:rPr>
          <w:szCs w:val="24"/>
        </w:rPr>
      </w:pPr>
      <w:bookmarkStart w:id="38" w:name="_Toc414971640"/>
      <w:bookmarkStart w:id="39" w:name="_Toc419805379"/>
      <w:r w:rsidRPr="00652D20">
        <w:rPr>
          <w:color w:val="auto"/>
          <w:szCs w:val="24"/>
        </w:rPr>
        <w:t xml:space="preserve">c. </w:t>
      </w:r>
      <w:r w:rsidRPr="00A85DAF">
        <w:rPr>
          <w:rFonts w:asciiTheme="minorHAnsi" w:eastAsiaTheme="minorHAnsi" w:hAnsiTheme="minorHAnsi" w:cstheme="minorBidi"/>
          <w:bCs w:val="0"/>
          <w:color w:val="auto"/>
          <w:sz w:val="24"/>
          <w:szCs w:val="24"/>
        </w:rPr>
        <w:t>Unresolved Is</w:t>
      </w:r>
      <w:bookmarkStart w:id="40" w:name="_Toc393805029"/>
      <w:bookmarkStart w:id="41" w:name="_Toc393894800"/>
      <w:bookmarkStart w:id="42" w:name="_Toc393894907"/>
      <w:bookmarkStart w:id="43" w:name="_Toc396221640"/>
      <w:r w:rsidRPr="00A85DAF">
        <w:rPr>
          <w:rFonts w:asciiTheme="minorHAnsi" w:eastAsiaTheme="minorHAnsi" w:hAnsiTheme="minorHAnsi" w:cstheme="minorBidi"/>
          <w:bCs w:val="0"/>
          <w:color w:val="auto"/>
          <w:sz w:val="24"/>
          <w:szCs w:val="24"/>
        </w:rPr>
        <w:t>sues</w:t>
      </w:r>
      <w:bookmarkEnd w:id="38"/>
      <w:bookmarkEnd w:id="39"/>
      <w:bookmarkEnd w:id="40"/>
      <w:bookmarkEnd w:id="41"/>
      <w:bookmarkEnd w:id="42"/>
      <w:bookmarkEnd w:id="43"/>
    </w:p>
    <w:p w14:paraId="65D0423C" w14:textId="77777777" w:rsidR="00BB2385" w:rsidRPr="00A85DAF" w:rsidRDefault="00BB2385" w:rsidP="00BB2385">
      <w:pPr>
        <w:tabs>
          <w:tab w:val="left" w:pos="360"/>
          <w:tab w:val="left" w:pos="720"/>
        </w:tabs>
        <w:spacing w:before="120" w:line="276" w:lineRule="auto"/>
        <w:ind w:left="720"/>
        <w:rPr>
          <w:sz w:val="24"/>
          <w:szCs w:val="24"/>
        </w:rPr>
      </w:pPr>
      <w:r w:rsidRPr="00A85DAF">
        <w:rPr>
          <w:sz w:val="24"/>
          <w:szCs w:val="24"/>
        </w:rPr>
        <w:t>There are no unresolved issues.</w:t>
      </w:r>
    </w:p>
    <w:p w14:paraId="0189E8DE" w14:textId="77777777" w:rsidR="00BB2385" w:rsidRDefault="00BB2385" w:rsidP="00BB2385">
      <w:pPr>
        <w:pStyle w:val="Bullet2"/>
        <w:numPr>
          <w:ilvl w:val="0"/>
          <w:numId w:val="0"/>
        </w:numPr>
        <w:ind w:left="720"/>
        <w:rPr>
          <w:rFonts w:asciiTheme="minorHAnsi" w:hAnsiTheme="minorHAnsi"/>
        </w:rPr>
      </w:pPr>
    </w:p>
    <w:p w14:paraId="22B743CC" w14:textId="77777777" w:rsidR="00BB2385" w:rsidRPr="00202DD8" w:rsidRDefault="00BB2385" w:rsidP="00BB2385">
      <w:pPr>
        <w:pStyle w:val="Heading2"/>
        <w:rPr>
          <w:rFonts w:asciiTheme="minorHAnsi" w:hAnsiTheme="minorHAnsi"/>
          <w:b/>
          <w:color w:val="auto"/>
          <w:sz w:val="28"/>
          <w:szCs w:val="28"/>
        </w:rPr>
      </w:pPr>
      <w:bookmarkStart w:id="44" w:name="_Toc419805380"/>
      <w:r w:rsidRPr="00202DD8">
        <w:rPr>
          <w:rFonts w:asciiTheme="minorHAnsi" w:hAnsiTheme="minorHAnsi"/>
          <w:b/>
          <w:color w:val="auto"/>
          <w:sz w:val="28"/>
          <w:szCs w:val="28"/>
        </w:rPr>
        <w:t>9. Payment or Gift to Respondents</w:t>
      </w:r>
      <w:bookmarkEnd w:id="44"/>
    </w:p>
    <w:p w14:paraId="6BB0B6F5" w14:textId="5765C44B" w:rsidR="00EA1889" w:rsidRDefault="00EA1889" w:rsidP="00BB2385">
      <w:pPr>
        <w:pStyle w:val="BodyText"/>
        <w:spacing w:line="276" w:lineRule="auto"/>
        <w:rPr>
          <w:rFonts w:asciiTheme="minorHAnsi" w:hAnsiTheme="minorHAnsi"/>
        </w:rPr>
      </w:pPr>
      <w:r w:rsidRPr="00A34864">
        <w:rPr>
          <w:rFonts w:asciiTheme="minorHAnsi" w:hAnsiTheme="minorHAnsi"/>
        </w:rPr>
        <w:t>This request for OMB clearance</w:t>
      </w:r>
      <w:r w:rsidR="005F074F">
        <w:rPr>
          <w:rFonts w:asciiTheme="minorHAnsi" w:hAnsiTheme="minorHAnsi"/>
        </w:rPr>
        <w:t xml:space="preserve"> includes small payments via gift cards for classroom teachers and school administrative staff </w:t>
      </w:r>
      <w:proofErr w:type="gramStart"/>
      <w:r w:rsidR="005F074F">
        <w:rPr>
          <w:rFonts w:asciiTheme="minorHAnsi" w:hAnsiTheme="minorHAnsi"/>
        </w:rPr>
        <w:t>who</w:t>
      </w:r>
      <w:proofErr w:type="gramEnd"/>
      <w:r w:rsidR="005F074F">
        <w:rPr>
          <w:rFonts w:asciiTheme="minorHAnsi" w:hAnsiTheme="minorHAnsi"/>
        </w:rPr>
        <w:t xml:space="preserve"> assist with the study</w:t>
      </w:r>
      <w:r w:rsidRPr="00A34864">
        <w:rPr>
          <w:rFonts w:asciiTheme="minorHAnsi" w:hAnsiTheme="minorHAnsi"/>
        </w:rPr>
        <w:t>.</w:t>
      </w:r>
    </w:p>
    <w:p w14:paraId="7567D624" w14:textId="209EBFDC" w:rsidR="001B6821" w:rsidRDefault="00EA1889" w:rsidP="00BB2385">
      <w:pPr>
        <w:pStyle w:val="BodyText"/>
        <w:spacing w:line="276" w:lineRule="auto"/>
        <w:rPr>
          <w:rFonts w:asciiTheme="minorHAnsi" w:hAnsiTheme="minorHAnsi"/>
        </w:rPr>
      </w:pPr>
      <w:r>
        <w:rPr>
          <w:rFonts w:asciiTheme="minorHAnsi" w:hAnsiTheme="minorHAnsi"/>
        </w:rPr>
        <w:t>Teachers and</w:t>
      </w:r>
      <w:r w:rsidR="00FE0403">
        <w:rPr>
          <w:rFonts w:asciiTheme="minorHAnsi" w:hAnsiTheme="minorHAnsi"/>
        </w:rPr>
        <w:t xml:space="preserve"> school </w:t>
      </w:r>
      <w:r>
        <w:rPr>
          <w:rFonts w:asciiTheme="minorHAnsi" w:hAnsiTheme="minorHAnsi"/>
        </w:rPr>
        <w:t xml:space="preserve">administrative </w:t>
      </w:r>
      <w:r w:rsidR="00BB2385">
        <w:rPr>
          <w:rFonts w:asciiTheme="minorHAnsi" w:hAnsiTheme="minorHAnsi"/>
        </w:rPr>
        <w:t>staff will</w:t>
      </w:r>
      <w:r>
        <w:rPr>
          <w:rFonts w:asciiTheme="minorHAnsi" w:hAnsiTheme="minorHAnsi"/>
        </w:rPr>
        <w:t xml:space="preserve"> be provided with small </w:t>
      </w:r>
      <w:r w:rsidR="00E604A1">
        <w:rPr>
          <w:rFonts w:asciiTheme="minorHAnsi" w:hAnsiTheme="minorHAnsi"/>
        </w:rPr>
        <w:t>payments</w:t>
      </w:r>
      <w:r>
        <w:rPr>
          <w:rFonts w:asciiTheme="minorHAnsi" w:hAnsiTheme="minorHAnsi"/>
        </w:rPr>
        <w:t xml:space="preserve"> for assisting with preparation for survey administration</w:t>
      </w:r>
      <w:r w:rsidR="00BB2385">
        <w:rPr>
          <w:rFonts w:asciiTheme="minorHAnsi" w:hAnsiTheme="minorHAnsi"/>
        </w:rPr>
        <w:t>.</w:t>
      </w:r>
      <w:r>
        <w:rPr>
          <w:rFonts w:asciiTheme="minorHAnsi" w:hAnsiTheme="minorHAnsi"/>
        </w:rPr>
        <w:t xml:space="preserve"> Both classroom teachers, who assist with survey distribution, and school administrative staff, who assist with collection class</w:t>
      </w:r>
      <w:r w:rsidR="00772966">
        <w:rPr>
          <w:rFonts w:asciiTheme="minorHAnsi" w:hAnsiTheme="minorHAnsi"/>
        </w:rPr>
        <w:t>room rosters containing student</w:t>
      </w:r>
      <w:r>
        <w:rPr>
          <w:rFonts w:asciiTheme="minorHAnsi" w:hAnsiTheme="minorHAnsi"/>
        </w:rPr>
        <w:t xml:space="preserve"> names and state IDs, will receive $25 Amazon.com gift cards. </w:t>
      </w:r>
      <w:r w:rsidR="00772966">
        <w:rPr>
          <w:rFonts w:asciiTheme="minorHAnsi" w:hAnsiTheme="minorHAnsi"/>
        </w:rPr>
        <w:t>The gift cards will be distributed by REL Southwest researchers on the date of survey administration for each individual school.</w:t>
      </w:r>
      <w:r w:rsidR="00BB2385">
        <w:rPr>
          <w:rFonts w:asciiTheme="minorHAnsi" w:hAnsiTheme="minorHAnsi"/>
        </w:rPr>
        <w:t xml:space="preserve"> </w:t>
      </w:r>
    </w:p>
    <w:p w14:paraId="2B8F1259" w14:textId="25962470" w:rsidR="00BB2385" w:rsidRDefault="00E604A1" w:rsidP="00BB2385">
      <w:pPr>
        <w:pStyle w:val="BodyText"/>
        <w:spacing w:line="276" w:lineRule="auto"/>
        <w:rPr>
          <w:rFonts w:asciiTheme="minorHAnsi" w:hAnsiTheme="minorHAnsi"/>
        </w:rPr>
      </w:pPr>
      <w:r>
        <w:rPr>
          <w:rFonts w:asciiTheme="minorHAnsi" w:hAnsiTheme="minorHAnsi"/>
        </w:rPr>
        <w:t>Participating</w:t>
      </w:r>
      <w:r w:rsidR="005E72CE">
        <w:rPr>
          <w:rFonts w:asciiTheme="minorHAnsi" w:hAnsiTheme="minorHAnsi"/>
        </w:rPr>
        <w:t xml:space="preserve"> s</w:t>
      </w:r>
      <w:r w:rsidR="00FE0403">
        <w:rPr>
          <w:rFonts w:asciiTheme="minorHAnsi" w:hAnsiTheme="minorHAnsi"/>
        </w:rPr>
        <w:t>chools and d</w:t>
      </w:r>
      <w:r w:rsidR="00BB2385">
        <w:rPr>
          <w:rFonts w:asciiTheme="minorHAnsi" w:hAnsiTheme="minorHAnsi"/>
        </w:rPr>
        <w:t xml:space="preserve">istricts will </w:t>
      </w:r>
      <w:r w:rsidR="00511D66">
        <w:rPr>
          <w:rFonts w:asciiTheme="minorHAnsi" w:hAnsiTheme="minorHAnsi"/>
        </w:rPr>
        <w:t xml:space="preserve">also </w:t>
      </w:r>
      <w:r w:rsidR="00BB2385">
        <w:rPr>
          <w:rFonts w:asciiTheme="minorHAnsi" w:hAnsiTheme="minorHAnsi"/>
        </w:rPr>
        <w:t>be offered copies of</w:t>
      </w:r>
      <w:r w:rsidR="00FE0403">
        <w:rPr>
          <w:rFonts w:asciiTheme="minorHAnsi" w:hAnsiTheme="minorHAnsi"/>
        </w:rPr>
        <w:t xml:space="preserve"> individual school reports displaying </w:t>
      </w:r>
      <w:r w:rsidR="001B6821">
        <w:rPr>
          <w:rFonts w:asciiTheme="minorHAnsi" w:hAnsiTheme="minorHAnsi"/>
        </w:rPr>
        <w:t xml:space="preserve">school-specific </w:t>
      </w:r>
      <w:r w:rsidR="00FE0403">
        <w:rPr>
          <w:rFonts w:asciiTheme="minorHAnsi" w:hAnsiTheme="minorHAnsi"/>
        </w:rPr>
        <w:t>findings from the survey</w:t>
      </w:r>
      <w:r w:rsidR="001B6821">
        <w:rPr>
          <w:rFonts w:asciiTheme="minorHAnsi" w:hAnsiTheme="minorHAnsi"/>
        </w:rPr>
        <w:t xml:space="preserve"> </w:t>
      </w:r>
      <w:r w:rsidR="00FE0403">
        <w:rPr>
          <w:rFonts w:asciiTheme="minorHAnsi" w:hAnsiTheme="minorHAnsi"/>
        </w:rPr>
        <w:t>as well as copies of the final</w:t>
      </w:r>
      <w:r w:rsidR="001B6821">
        <w:rPr>
          <w:rFonts w:asciiTheme="minorHAnsi" w:hAnsiTheme="minorHAnsi"/>
        </w:rPr>
        <w:t xml:space="preserve"> study</w:t>
      </w:r>
      <w:r w:rsidR="00FE0403">
        <w:rPr>
          <w:rFonts w:asciiTheme="minorHAnsi" w:hAnsiTheme="minorHAnsi"/>
        </w:rPr>
        <w:t xml:space="preserve"> report investigating relationships between </w:t>
      </w:r>
      <w:proofErr w:type="spellStart"/>
      <w:r w:rsidR="00FE0403">
        <w:rPr>
          <w:rFonts w:asciiTheme="minorHAnsi" w:hAnsiTheme="minorHAnsi"/>
        </w:rPr>
        <w:t>noncognitive</w:t>
      </w:r>
      <w:proofErr w:type="spellEnd"/>
      <w:r w:rsidR="00FE0403">
        <w:rPr>
          <w:rFonts w:asciiTheme="minorHAnsi" w:hAnsiTheme="minorHAnsi"/>
        </w:rPr>
        <w:t xml:space="preserve"> and school environment factors and grade 9 outcomes.</w:t>
      </w:r>
      <w:r w:rsidR="00BB2385">
        <w:rPr>
          <w:rFonts w:asciiTheme="minorHAnsi" w:hAnsiTheme="minorHAnsi"/>
        </w:rPr>
        <w:t xml:space="preserve"> </w:t>
      </w:r>
      <w:r w:rsidR="00861DFD">
        <w:rPr>
          <w:rFonts w:asciiTheme="minorHAnsi" w:hAnsiTheme="minorHAnsi"/>
        </w:rPr>
        <w:t xml:space="preserve">The individual school reports will include a summary of the data collected from students at each particular schools, as well as aggregate data for all schools in the sample. </w:t>
      </w:r>
      <w:r w:rsidR="00F0633A">
        <w:rPr>
          <w:rFonts w:asciiTheme="minorHAnsi" w:hAnsiTheme="minorHAnsi"/>
        </w:rPr>
        <w:t>No other incentives or payments are planned.</w:t>
      </w:r>
    </w:p>
    <w:p w14:paraId="2ABFB022" w14:textId="77777777" w:rsidR="00BB2385" w:rsidRDefault="00BB2385" w:rsidP="00BB2385">
      <w:pPr>
        <w:pStyle w:val="Bullet2"/>
        <w:numPr>
          <w:ilvl w:val="0"/>
          <w:numId w:val="0"/>
        </w:numPr>
        <w:spacing w:line="276" w:lineRule="auto"/>
        <w:ind w:left="720"/>
        <w:rPr>
          <w:rFonts w:asciiTheme="minorHAnsi" w:hAnsiTheme="minorHAnsi"/>
        </w:rPr>
      </w:pPr>
    </w:p>
    <w:p w14:paraId="16D4CCFD" w14:textId="77777777" w:rsidR="00BB2385" w:rsidRPr="004622E2" w:rsidRDefault="00BB2385" w:rsidP="00BB2385">
      <w:pPr>
        <w:pStyle w:val="Heading2"/>
        <w:spacing w:line="276" w:lineRule="auto"/>
        <w:rPr>
          <w:rFonts w:asciiTheme="minorHAnsi" w:hAnsiTheme="minorHAnsi"/>
          <w:b/>
          <w:color w:val="auto"/>
          <w:sz w:val="28"/>
          <w:szCs w:val="28"/>
        </w:rPr>
      </w:pPr>
      <w:bookmarkStart w:id="45" w:name="_Toc350279565"/>
      <w:bookmarkStart w:id="46" w:name="_Toc350354069"/>
      <w:bookmarkStart w:id="47" w:name="_Toc378598386"/>
      <w:bookmarkStart w:id="48" w:name="_Toc419805381"/>
      <w:r w:rsidRPr="004622E2">
        <w:rPr>
          <w:rFonts w:asciiTheme="minorHAnsi" w:hAnsiTheme="minorHAnsi"/>
          <w:b/>
          <w:color w:val="auto"/>
          <w:sz w:val="28"/>
          <w:szCs w:val="28"/>
        </w:rPr>
        <w:t>10. Data Confidentiality</w:t>
      </w:r>
      <w:bookmarkEnd w:id="45"/>
      <w:bookmarkEnd w:id="46"/>
      <w:bookmarkEnd w:id="47"/>
      <w:bookmarkEnd w:id="48"/>
    </w:p>
    <w:p w14:paraId="7CC8C812" w14:textId="77777777" w:rsidR="00BB2385" w:rsidRPr="00A85DAF" w:rsidRDefault="00BB2385" w:rsidP="00BB2385">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r w:rsidRPr="00A85DAF">
        <w:rPr>
          <w:rFonts w:eastAsia="Times New Roman" w:cs="Times New Roman"/>
          <w:sz w:val="24"/>
          <w:szCs w:val="24"/>
        </w:rPr>
        <w:t>The data collection efforts that are the focus of this clearance package will be conducted in accordance with all relevant federal regulations and requirements.  The Southwest REL will</w:t>
      </w:r>
      <w:r w:rsidRPr="00A85DAF">
        <w:rPr>
          <w:rFonts w:eastAsia="Times New Roman" w:cs="Times New Roman"/>
          <w:iCs/>
          <w:sz w:val="24"/>
          <w:szCs w:val="24"/>
        </w:rPr>
        <w:t xml:space="preserve"> be following the new policies and procedures required by the Education Sciences Reform Act of 2002, Title I, Part E, Section 183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w:t>
      </w:r>
    </w:p>
    <w:p w14:paraId="3DB0434A" w14:textId="77777777" w:rsidR="00BB2385" w:rsidRPr="00A85DAF" w:rsidRDefault="00BB2385" w:rsidP="00BB238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p>
    <w:p w14:paraId="2E124553" w14:textId="11E32EB0" w:rsidR="00BB2385" w:rsidRPr="00A85DAF" w:rsidRDefault="00947A32" w:rsidP="00BB238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r w:rsidRPr="001407B0">
        <w:rPr>
          <w:sz w:val="24"/>
          <w:szCs w:val="24"/>
        </w:rPr>
        <w:t>Every measure will be taken to protect the confidentiality of the data collected and the data will be used for the purpose of the study.</w:t>
      </w:r>
      <w:r>
        <w:t xml:space="preserve"> </w:t>
      </w:r>
      <w:r w:rsidR="00BB2385" w:rsidRPr="00A85DAF">
        <w:rPr>
          <w:rFonts w:eastAsia="Times New Roman" w:cs="Times New Roman"/>
          <w:sz w:val="24"/>
          <w:szCs w:val="24"/>
        </w:rPr>
        <w:t xml:space="preserve">All survey responses will be kept confidential, and will only be used for the purpose of the study. No one at the school, district, or the state will have access to survey responses that include respondents’ names or other information that could potentially be used to identify individuals.  </w:t>
      </w:r>
      <w:r w:rsidR="00196345">
        <w:rPr>
          <w:rFonts w:eastAsia="Times New Roman" w:cs="Times New Roman"/>
          <w:sz w:val="24"/>
          <w:szCs w:val="24"/>
        </w:rPr>
        <w:t xml:space="preserve">REL staff will administer and collect all surveys. </w:t>
      </w:r>
      <w:r w:rsidR="00BB2385" w:rsidRPr="00A85DAF">
        <w:rPr>
          <w:rFonts w:eastAsia="Times New Roman" w:cs="Times New Roman"/>
          <w:sz w:val="24"/>
          <w:szCs w:val="24"/>
        </w:rPr>
        <w:t>The project has been approved by</w:t>
      </w:r>
      <w:r w:rsidR="00BB2385">
        <w:rPr>
          <w:rFonts w:eastAsia="Times New Roman" w:cs="Times New Roman"/>
          <w:sz w:val="24"/>
          <w:szCs w:val="24"/>
        </w:rPr>
        <w:t xml:space="preserve"> E&amp;I Review Services</w:t>
      </w:r>
      <w:r w:rsidR="00BB2385" w:rsidRPr="00A85DAF">
        <w:rPr>
          <w:rFonts w:eastAsia="Times New Roman" w:cs="Times New Roman"/>
          <w:sz w:val="24"/>
          <w:szCs w:val="24"/>
        </w:rPr>
        <w:t xml:space="preserve">, which serves as </w:t>
      </w:r>
      <w:r w:rsidR="00BB2385">
        <w:rPr>
          <w:rFonts w:eastAsia="Times New Roman" w:cs="Times New Roman"/>
          <w:sz w:val="24"/>
          <w:szCs w:val="24"/>
        </w:rPr>
        <w:t>SEDL</w:t>
      </w:r>
      <w:r w:rsidR="00BB2385" w:rsidRPr="00A85DAF">
        <w:rPr>
          <w:rFonts w:eastAsia="Times New Roman" w:cs="Times New Roman"/>
          <w:sz w:val="24"/>
          <w:szCs w:val="24"/>
        </w:rPr>
        <w:t xml:space="preserve">’s Institutional Review Board to review research involving human subjects. </w:t>
      </w:r>
      <w:r w:rsidR="00BB2385">
        <w:rPr>
          <w:rFonts w:eastAsia="Times New Roman" w:cs="Times New Roman"/>
          <w:sz w:val="24"/>
          <w:szCs w:val="24"/>
        </w:rPr>
        <w:t>E&amp;I</w:t>
      </w:r>
      <w:r w:rsidR="00BB2385" w:rsidRPr="00A85DAF">
        <w:rPr>
          <w:rFonts w:eastAsia="Times New Roman" w:cs="Times New Roman"/>
          <w:sz w:val="24"/>
          <w:szCs w:val="24"/>
        </w:rPr>
        <w:t xml:space="preserve"> </w:t>
      </w:r>
      <w:proofErr w:type="gramStart"/>
      <w:r w:rsidR="00BB2385" w:rsidRPr="00A85DAF">
        <w:rPr>
          <w:rFonts w:eastAsia="Times New Roman" w:cs="Times New Roman"/>
          <w:sz w:val="24"/>
          <w:szCs w:val="24"/>
        </w:rPr>
        <w:t>is</w:t>
      </w:r>
      <w:proofErr w:type="gramEnd"/>
      <w:r w:rsidR="00BB2385" w:rsidRPr="00A85DAF">
        <w:rPr>
          <w:rFonts w:eastAsia="Times New Roman" w:cs="Times New Roman"/>
          <w:sz w:val="24"/>
          <w:szCs w:val="24"/>
        </w:rPr>
        <w:t xml:space="preserve"> registered with the Office of Human Research Protection (OHRP)</w:t>
      </w:r>
      <w:r w:rsidR="00BB2385">
        <w:rPr>
          <w:rFonts w:eastAsia="Times New Roman" w:cs="Times New Roman"/>
          <w:sz w:val="24"/>
          <w:szCs w:val="24"/>
        </w:rPr>
        <w:t>. E&amp;I’s IRB Organization number is</w:t>
      </w:r>
      <w:r w:rsidR="00BB2385" w:rsidRPr="00A85DAF">
        <w:rPr>
          <w:rFonts w:eastAsia="Times New Roman" w:cs="Times New Roman"/>
          <w:sz w:val="24"/>
          <w:szCs w:val="24"/>
        </w:rPr>
        <w:t xml:space="preserve"> 0000</w:t>
      </w:r>
      <w:r w:rsidR="00BB2385">
        <w:rPr>
          <w:rFonts w:eastAsia="Times New Roman" w:cs="Times New Roman"/>
          <w:sz w:val="24"/>
          <w:szCs w:val="24"/>
        </w:rPr>
        <w:t>65</w:t>
      </w:r>
      <w:r w:rsidR="00BB2385" w:rsidRPr="00A85DAF">
        <w:rPr>
          <w:rFonts w:eastAsia="Times New Roman" w:cs="Times New Roman"/>
          <w:sz w:val="24"/>
          <w:szCs w:val="24"/>
        </w:rPr>
        <w:t xml:space="preserve">.  </w:t>
      </w:r>
      <w:r w:rsidR="00BB2385">
        <w:rPr>
          <w:rFonts w:eastAsia="Times New Roman" w:cs="Times New Roman"/>
          <w:sz w:val="24"/>
          <w:szCs w:val="24"/>
        </w:rPr>
        <w:t>E&amp;I’s IRB Registration number</w:t>
      </w:r>
      <w:r w:rsidR="00BB2385" w:rsidRPr="00A85DAF">
        <w:rPr>
          <w:rFonts w:eastAsia="Times New Roman" w:cs="Times New Roman"/>
          <w:sz w:val="24"/>
          <w:szCs w:val="24"/>
        </w:rPr>
        <w:t xml:space="preserve">, effective until </w:t>
      </w:r>
      <w:r w:rsidR="00BB2385">
        <w:rPr>
          <w:rFonts w:eastAsia="Times New Roman" w:cs="Times New Roman"/>
          <w:sz w:val="24"/>
          <w:szCs w:val="24"/>
        </w:rPr>
        <w:t>November 28</w:t>
      </w:r>
      <w:r w:rsidR="00BB2385" w:rsidRPr="00A85DAF">
        <w:rPr>
          <w:rFonts w:eastAsia="Times New Roman" w:cs="Times New Roman"/>
          <w:sz w:val="24"/>
          <w:szCs w:val="24"/>
        </w:rPr>
        <w:t>, 201</w:t>
      </w:r>
      <w:r w:rsidR="00BB2385">
        <w:rPr>
          <w:rFonts w:eastAsia="Times New Roman" w:cs="Times New Roman"/>
          <w:sz w:val="24"/>
          <w:szCs w:val="24"/>
        </w:rPr>
        <w:t>5, is IRB00007807</w:t>
      </w:r>
      <w:r w:rsidR="0075235D">
        <w:rPr>
          <w:rStyle w:val="FootnoteReference"/>
          <w:rFonts w:eastAsia="Times New Roman" w:cs="Times New Roman"/>
          <w:sz w:val="24"/>
          <w:szCs w:val="24"/>
        </w:rPr>
        <w:footnoteReference w:id="3"/>
      </w:r>
      <w:r w:rsidR="00BB2385" w:rsidRPr="00A85DAF">
        <w:rPr>
          <w:rFonts w:eastAsia="Times New Roman" w:cs="Times New Roman"/>
          <w:sz w:val="24"/>
          <w:szCs w:val="24"/>
        </w:rPr>
        <w:t>.</w:t>
      </w:r>
    </w:p>
    <w:p w14:paraId="0DFA5A05" w14:textId="77777777" w:rsidR="00BB2385" w:rsidRPr="00A85DAF" w:rsidRDefault="00BB2385" w:rsidP="00BB2385">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eastAsia="Times New Roman" w:cs="Times New Roman"/>
          <w:sz w:val="24"/>
          <w:szCs w:val="24"/>
        </w:rPr>
      </w:pPr>
    </w:p>
    <w:p w14:paraId="585C35A0" w14:textId="1549BA55" w:rsidR="00BB2385" w:rsidRPr="00A85DAF" w:rsidRDefault="00BB2385" w:rsidP="00BB2385">
      <w:pPr>
        <w:pStyle w:val="CommentText"/>
        <w:rPr>
          <w:rFonts w:eastAsia="Times New Roman"/>
          <w:szCs w:val="24"/>
        </w:rPr>
      </w:pPr>
      <w:r w:rsidRPr="00A85DAF">
        <w:rPr>
          <w:rFonts w:eastAsia="Times New Roman"/>
          <w:szCs w:val="24"/>
        </w:rPr>
        <w:t>In addition, for student information, the data collection efforts will ensure that all individually identifiable information about students, their academic achievements and information with respect to individual schools, shall remain confidential in accordance with section 552a of Title 5, United States Code, the confidentiality standards of subsection (c) of this section, and sections 444 and 445 of the General Education Provision Act.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r>
        <w:rPr>
          <w:rFonts w:eastAsia="Times New Roman"/>
          <w:szCs w:val="24"/>
        </w:rPr>
        <w:t xml:space="preserve"> All </w:t>
      </w:r>
      <w:r>
        <w:t xml:space="preserve">administrative records will be sent to ED’s contractor by </w:t>
      </w:r>
      <w:r w:rsidR="00627534">
        <w:t>districts</w:t>
      </w:r>
      <w:r>
        <w:t xml:space="preserve"> using a file transfer protocol (FTP). Access to the FTP site will be password protected, and all data will be immediately deleted from the FTP site upon successful download by ED’s contractor. All data files will be stored on secure server administered by ED’s contractor. </w:t>
      </w:r>
    </w:p>
    <w:p w14:paraId="648223B9" w14:textId="77777777" w:rsidR="00BB2385" w:rsidRPr="00A85DAF" w:rsidRDefault="00BB2385" w:rsidP="00BB2385">
      <w:pPr>
        <w:autoSpaceDE w:val="0"/>
        <w:autoSpaceDN w:val="0"/>
        <w:adjustRightInd w:val="0"/>
        <w:spacing w:after="0" w:line="276" w:lineRule="auto"/>
        <w:rPr>
          <w:rFonts w:eastAsia="Times New Roman" w:cs="Times New Roman"/>
          <w:iCs/>
          <w:sz w:val="24"/>
          <w:szCs w:val="24"/>
        </w:rPr>
      </w:pPr>
      <w:r w:rsidRPr="00A85DAF">
        <w:rPr>
          <w:rFonts w:eastAsia="Times New Roman" w:cs="Times New Roman"/>
          <w:iCs/>
          <w:sz w:val="24"/>
          <w:szCs w:val="24"/>
        </w:rPr>
        <w:t>ED</w:t>
      </w:r>
      <w:r>
        <w:rPr>
          <w:rFonts w:eastAsia="Times New Roman" w:cs="Times New Roman"/>
          <w:iCs/>
          <w:sz w:val="24"/>
          <w:szCs w:val="24"/>
        </w:rPr>
        <w:t>’s</w:t>
      </w:r>
      <w:r w:rsidRPr="00A85DAF">
        <w:rPr>
          <w:rFonts w:eastAsia="Times New Roman" w:cs="Times New Roman"/>
          <w:iCs/>
          <w:sz w:val="24"/>
          <w:szCs w:val="24"/>
        </w:rPr>
        <w:t xml:space="preserve"> contractor will protect the confidentiality of all information collected for the study and will use it for research purposes only. No information that identifies any study participant will be </w:t>
      </w:r>
      <w:r w:rsidRPr="00A85DAF">
        <w:rPr>
          <w:rFonts w:eastAsia="Times New Roman" w:cs="Times New Roman"/>
          <w:iCs/>
          <w:sz w:val="24"/>
          <w:szCs w:val="24"/>
        </w:rPr>
        <w:lastRenderedPageBreak/>
        <w:t>released publicly. Information from participating institutions and respondents will be presented at aggregate levels in reports. Information on respondents will be linked to their institution but not to any individually identifiable information. No individually identifiable information will be maintained by the study team upon study completion.</w:t>
      </w:r>
    </w:p>
    <w:p w14:paraId="6FA15FEC" w14:textId="5850310F" w:rsidR="00BB2385" w:rsidRPr="004622E2" w:rsidRDefault="00BB2385" w:rsidP="00BB2385">
      <w:pPr>
        <w:pStyle w:val="BodyText"/>
        <w:spacing w:line="276" w:lineRule="auto"/>
        <w:rPr>
          <w:rFonts w:asciiTheme="minorHAnsi" w:hAnsiTheme="minorHAnsi"/>
        </w:rPr>
      </w:pPr>
      <w:r w:rsidRPr="004622E2">
        <w:rPr>
          <w:rFonts w:asciiTheme="minorHAnsi" w:hAnsiTheme="minorHAnsi"/>
          <w:color w:val="000000"/>
        </w:rPr>
        <w:t>To protect confidential data, o</w:t>
      </w:r>
      <w:r w:rsidRPr="004622E2">
        <w:rPr>
          <w:rFonts w:asciiTheme="minorHAnsi" w:hAnsiTheme="minorHAnsi"/>
        </w:rPr>
        <w:t xml:space="preserve">nly the contractor’s data management staff, investigators, and research staff will have access to the data files on a “need-to-know” basis. Any identifiable variables, raw data, or derived variables will be stored in encrypted files on a secure data management site. Access to this site will be limited to staff assigned to the project. </w:t>
      </w:r>
      <w:r w:rsidRPr="004622E2">
        <w:rPr>
          <w:rFonts w:asciiTheme="minorHAnsi" w:hAnsiTheme="minorHAnsi"/>
          <w:color w:val="000000"/>
        </w:rPr>
        <w:t xml:space="preserve">Any data obtained for this study will be used only for statistical and descriptive analyses. </w:t>
      </w:r>
      <w:r w:rsidRPr="004622E2">
        <w:rPr>
          <w:rFonts w:asciiTheme="minorHAnsi" w:hAnsiTheme="minorHAnsi"/>
        </w:rPr>
        <w:t xml:space="preserve">All identifiers will be destroyed as soon as they are no longer required. </w:t>
      </w:r>
      <w:r w:rsidR="00196345">
        <w:rPr>
          <w:rFonts w:asciiTheme="minorHAnsi" w:hAnsiTheme="minorHAnsi"/>
        </w:rPr>
        <w:t xml:space="preserve">Public </w:t>
      </w:r>
      <w:r w:rsidR="00196345">
        <w:rPr>
          <w:rFonts w:asciiTheme="minorHAnsi" w:hAnsiTheme="minorHAnsi"/>
          <w:color w:val="000000"/>
        </w:rPr>
        <w:t>st</w:t>
      </w:r>
      <w:r w:rsidRPr="004622E2">
        <w:rPr>
          <w:rFonts w:asciiTheme="minorHAnsi" w:hAnsiTheme="minorHAnsi"/>
          <w:color w:val="000000"/>
        </w:rPr>
        <w:t>udy reports will not identify the name of any specific analysis unit (e.g., students, school staff members, or schools). In no case will information be reported when the total number for a quantity represents fewer than four cases</w:t>
      </w:r>
      <w:r w:rsidR="00196345">
        <w:rPr>
          <w:rFonts w:asciiTheme="minorHAnsi" w:hAnsiTheme="minorHAnsi"/>
          <w:color w:val="000000"/>
        </w:rPr>
        <w:t>, per IES guidance</w:t>
      </w:r>
      <w:r w:rsidRPr="004622E2">
        <w:rPr>
          <w:rFonts w:asciiTheme="minorHAnsi" w:hAnsiTheme="minorHAnsi"/>
          <w:color w:val="000000"/>
        </w:rPr>
        <w:t xml:space="preserve">. Moreover, any data that permit identity disclosure, when used in combination with other known data, will not be published or made available in restricted-use files. </w:t>
      </w:r>
    </w:p>
    <w:p w14:paraId="1CE9DA45" w14:textId="1C1BA53A" w:rsidR="00BB2385" w:rsidRPr="004622E2" w:rsidRDefault="00BB2385" w:rsidP="00BB2385">
      <w:pPr>
        <w:pStyle w:val="BlockText1"/>
        <w:spacing w:line="276" w:lineRule="auto"/>
        <w:ind w:left="0"/>
        <w:rPr>
          <w:rFonts w:asciiTheme="minorHAnsi" w:hAnsiTheme="minorHAnsi"/>
        </w:rPr>
      </w:pPr>
      <w:r w:rsidRPr="004622E2">
        <w:rPr>
          <w:rFonts w:asciiTheme="minorHAnsi" w:hAnsiTheme="minorHAnsi"/>
        </w:rPr>
        <w:t>All members of the study team have obtained their certification on the protection of human subjects in research,</w:t>
      </w:r>
      <w:r>
        <w:rPr>
          <w:rFonts w:asciiTheme="minorHAnsi" w:hAnsiTheme="minorHAnsi"/>
        </w:rPr>
        <w:t xml:space="preserve"> and REL Southwest</w:t>
      </w:r>
      <w:r w:rsidRPr="004622E2">
        <w:rPr>
          <w:rFonts w:asciiTheme="minorHAnsi" w:hAnsiTheme="minorHAnsi"/>
        </w:rPr>
        <w:t xml:space="preserve"> staff members </w:t>
      </w:r>
      <w:r>
        <w:rPr>
          <w:rFonts w:asciiTheme="minorHAnsi" w:hAnsiTheme="minorHAnsi"/>
        </w:rPr>
        <w:t xml:space="preserve">will </w:t>
      </w:r>
      <w:r w:rsidRPr="004622E2">
        <w:rPr>
          <w:rFonts w:asciiTheme="minorHAnsi" w:hAnsiTheme="minorHAnsi"/>
        </w:rPr>
        <w:t>also have obtained federal security clearances. The REL study team will submit to the NCEE security officer a list of the names of all people who will have access to respondents and data. All staff members working on the project who have access to the data or to respondents will be required to sign a confidentiality pledge and affidavits of non-disclosure (see copies of the forms in Attachment A-</w:t>
      </w:r>
      <w:r w:rsidR="00E90239">
        <w:rPr>
          <w:rFonts w:asciiTheme="minorHAnsi" w:hAnsiTheme="minorHAnsi"/>
        </w:rPr>
        <w:t>12</w:t>
      </w:r>
      <w:r w:rsidRPr="002C5A9B">
        <w:rPr>
          <w:rFonts w:asciiTheme="minorHAnsi" w:hAnsiTheme="minorHAnsi"/>
        </w:rPr>
        <w:t xml:space="preserve">; we will </w:t>
      </w:r>
      <w:r w:rsidRPr="004622E2">
        <w:rPr>
          <w:rFonts w:asciiTheme="minorHAnsi" w:hAnsiTheme="minorHAnsi"/>
        </w:rPr>
        <w:t xml:space="preserve">obtain the appropriate signatures). The project team will track new staff and staff who have left the study and ensure that additional signatures will be obtained or clearances will be revoked. </w:t>
      </w:r>
    </w:p>
    <w:p w14:paraId="52675485" w14:textId="77777777" w:rsidR="00BB2385" w:rsidRDefault="00BB2385" w:rsidP="00BB2385">
      <w:pPr>
        <w:pStyle w:val="BodyText"/>
        <w:spacing w:line="276" w:lineRule="auto"/>
        <w:rPr>
          <w:rFonts w:asciiTheme="minorHAnsi" w:hAnsiTheme="minorHAnsi" w:cs="Garamond"/>
        </w:rPr>
      </w:pPr>
      <w:r w:rsidRPr="004622E2">
        <w:rPr>
          <w:rFonts w:asciiTheme="minorHAnsi" w:hAnsiTheme="minorHAnsi" w:cs="Garamond"/>
        </w:rPr>
        <w:t xml:space="preserve">Respondents to the surveys will be informed that project </w:t>
      </w:r>
      <w:proofErr w:type="gramStart"/>
      <w:r w:rsidRPr="004622E2">
        <w:rPr>
          <w:rFonts w:asciiTheme="minorHAnsi" w:hAnsiTheme="minorHAnsi" w:cs="Garamond"/>
        </w:rPr>
        <w:t>staff are</w:t>
      </w:r>
      <w:proofErr w:type="gramEnd"/>
      <w:r w:rsidRPr="004622E2">
        <w:rPr>
          <w:rFonts w:asciiTheme="minorHAnsi" w:hAnsiTheme="minorHAnsi" w:cs="Garamond"/>
        </w:rPr>
        <w:t xml:space="preserve"> committed to keeping data confidential and that participation in the data collection activities is voluntary. </w:t>
      </w:r>
    </w:p>
    <w:p w14:paraId="612248C8" w14:textId="77777777" w:rsidR="00BB2385" w:rsidRPr="004622E2" w:rsidRDefault="00BB2385" w:rsidP="00BB2385">
      <w:pPr>
        <w:pStyle w:val="BodyText"/>
        <w:rPr>
          <w:rFonts w:asciiTheme="minorHAnsi" w:hAnsiTheme="minorHAnsi" w:cs="Garamond"/>
        </w:rPr>
      </w:pPr>
    </w:p>
    <w:p w14:paraId="7B4F1205" w14:textId="77777777" w:rsidR="00BB2385" w:rsidRPr="0066418E" w:rsidRDefault="00BB2385" w:rsidP="00BB2385">
      <w:pPr>
        <w:pStyle w:val="Heading2"/>
        <w:rPr>
          <w:rFonts w:asciiTheme="minorHAnsi" w:hAnsiTheme="minorHAnsi"/>
          <w:b/>
          <w:color w:val="auto"/>
          <w:sz w:val="28"/>
          <w:szCs w:val="28"/>
        </w:rPr>
      </w:pPr>
      <w:bookmarkStart w:id="49" w:name="_Toc350279566"/>
      <w:bookmarkStart w:id="50" w:name="_Toc350354070"/>
      <w:bookmarkStart w:id="51" w:name="_Toc378598387"/>
      <w:bookmarkStart w:id="52" w:name="_Toc419805382"/>
      <w:r w:rsidRPr="0066418E">
        <w:rPr>
          <w:rFonts w:asciiTheme="minorHAnsi" w:hAnsiTheme="minorHAnsi"/>
          <w:b/>
          <w:color w:val="auto"/>
          <w:sz w:val="28"/>
          <w:szCs w:val="28"/>
        </w:rPr>
        <w:t>11. Additional Justification for Sensitive Questions</w:t>
      </w:r>
      <w:bookmarkEnd w:id="49"/>
      <w:bookmarkEnd w:id="50"/>
      <w:bookmarkEnd w:id="51"/>
      <w:bookmarkEnd w:id="52"/>
    </w:p>
    <w:p w14:paraId="23734334" w14:textId="77777777" w:rsidR="00BB2385" w:rsidRDefault="00BB2385" w:rsidP="00BB2385">
      <w:pPr>
        <w:pStyle w:val="BodyText"/>
        <w:spacing w:line="276" w:lineRule="auto"/>
        <w:rPr>
          <w:rFonts w:asciiTheme="minorHAnsi" w:hAnsiTheme="minorHAnsi"/>
        </w:rPr>
      </w:pPr>
      <w:r w:rsidRPr="0066418E">
        <w:rPr>
          <w:rFonts w:asciiTheme="minorHAnsi" w:hAnsiTheme="minorHAnsi"/>
        </w:rPr>
        <w:t>No questions of a highly sensitive nature appear in any instrument,</w:t>
      </w:r>
      <w:r>
        <w:rPr>
          <w:rFonts w:asciiTheme="minorHAnsi" w:hAnsiTheme="minorHAnsi"/>
        </w:rPr>
        <w:t xml:space="preserve"> including the </w:t>
      </w:r>
      <w:r w:rsidR="00D045E2">
        <w:rPr>
          <w:rFonts w:asciiTheme="minorHAnsi" w:hAnsiTheme="minorHAnsi"/>
        </w:rPr>
        <w:t>student</w:t>
      </w:r>
      <w:r w:rsidRPr="0066418E">
        <w:rPr>
          <w:rFonts w:asciiTheme="minorHAnsi" w:hAnsiTheme="minorHAnsi"/>
        </w:rPr>
        <w:t xml:space="preserve"> survey. In addition, participants will be informed that their responses are voluntary, and they may decline to answer any question.</w:t>
      </w:r>
    </w:p>
    <w:p w14:paraId="17E5DF42" w14:textId="77777777" w:rsidR="00BB2385" w:rsidRPr="0066418E" w:rsidRDefault="00BB2385" w:rsidP="00BB2385">
      <w:pPr>
        <w:pStyle w:val="BodyText"/>
        <w:spacing w:line="276" w:lineRule="auto"/>
        <w:ind w:firstLine="720"/>
        <w:rPr>
          <w:rFonts w:asciiTheme="minorHAnsi" w:hAnsiTheme="minorHAnsi"/>
        </w:rPr>
      </w:pPr>
    </w:p>
    <w:p w14:paraId="68B2B7BF" w14:textId="77777777" w:rsidR="00BB2385" w:rsidRPr="0066418E" w:rsidRDefault="00BB2385" w:rsidP="00BB2385">
      <w:pPr>
        <w:pStyle w:val="Heading2"/>
        <w:rPr>
          <w:rFonts w:asciiTheme="minorHAnsi" w:hAnsiTheme="minorHAnsi"/>
          <w:b/>
          <w:color w:val="auto"/>
          <w:sz w:val="28"/>
          <w:szCs w:val="28"/>
        </w:rPr>
      </w:pPr>
      <w:bookmarkStart w:id="53" w:name="_Toc350279567"/>
      <w:bookmarkStart w:id="54" w:name="_Toc350354071"/>
      <w:bookmarkStart w:id="55" w:name="_Toc378598388"/>
      <w:bookmarkStart w:id="56" w:name="_Toc419805383"/>
      <w:r w:rsidRPr="0066418E">
        <w:rPr>
          <w:rFonts w:asciiTheme="minorHAnsi" w:hAnsiTheme="minorHAnsi"/>
          <w:b/>
          <w:color w:val="auto"/>
          <w:sz w:val="28"/>
          <w:szCs w:val="28"/>
        </w:rPr>
        <w:t>12. Estimates of Hour Burden</w:t>
      </w:r>
      <w:bookmarkEnd w:id="53"/>
      <w:bookmarkEnd w:id="54"/>
      <w:bookmarkEnd w:id="55"/>
      <w:bookmarkEnd w:id="56"/>
    </w:p>
    <w:p w14:paraId="29B2E435" w14:textId="4F3EAFC5" w:rsidR="00A41E66" w:rsidRDefault="00BE7F99">
      <w:pPr>
        <w:rPr>
          <w:b/>
          <w:sz w:val="24"/>
          <w:szCs w:val="24"/>
        </w:rPr>
      </w:pPr>
      <w:r w:rsidRPr="00E7310D">
        <w:rPr>
          <w:sz w:val="24"/>
          <w:szCs w:val="24"/>
        </w:rPr>
        <w:t xml:space="preserve">There are three components for which ED’s contractor has calculated hours of burden for this clearance package: (1) school recruitment activities, (2) student survey administration, and (3) </w:t>
      </w:r>
      <w:r w:rsidRPr="00E7310D">
        <w:rPr>
          <w:sz w:val="24"/>
          <w:szCs w:val="24"/>
        </w:rPr>
        <w:lastRenderedPageBreak/>
        <w:t xml:space="preserve">extant student records data collection. Table </w:t>
      </w:r>
      <w:r w:rsidR="00AB0214" w:rsidRPr="00E7310D">
        <w:rPr>
          <w:sz w:val="24"/>
          <w:szCs w:val="24"/>
        </w:rPr>
        <w:t xml:space="preserve">2 </w:t>
      </w:r>
      <w:r w:rsidRPr="00E7310D">
        <w:rPr>
          <w:sz w:val="24"/>
          <w:szCs w:val="24"/>
        </w:rPr>
        <w:t xml:space="preserve">shows the hourly burden overall and for each component. The total burden associated with this study is </w:t>
      </w:r>
      <w:r w:rsidR="001F40B6">
        <w:rPr>
          <w:sz w:val="24"/>
          <w:szCs w:val="24"/>
        </w:rPr>
        <w:t>2319</w:t>
      </w:r>
      <w:r w:rsidR="00AB0214" w:rsidRPr="00E7310D">
        <w:rPr>
          <w:sz w:val="24"/>
          <w:szCs w:val="24"/>
        </w:rPr>
        <w:t>.</w:t>
      </w:r>
      <w:r w:rsidR="001939F0">
        <w:rPr>
          <w:sz w:val="24"/>
          <w:szCs w:val="24"/>
        </w:rPr>
        <w:t>6</w:t>
      </w:r>
      <w:r w:rsidR="00AB0214" w:rsidRPr="00E7310D">
        <w:rPr>
          <w:sz w:val="24"/>
          <w:szCs w:val="24"/>
        </w:rPr>
        <w:t xml:space="preserve"> </w:t>
      </w:r>
      <w:r w:rsidRPr="00E7310D">
        <w:rPr>
          <w:sz w:val="24"/>
          <w:szCs w:val="24"/>
        </w:rPr>
        <w:t xml:space="preserve">hours. For each of the three years of the study, the annualized burden is estimated to be </w:t>
      </w:r>
      <w:r w:rsidR="001F40B6">
        <w:rPr>
          <w:sz w:val="24"/>
          <w:szCs w:val="24"/>
        </w:rPr>
        <w:t>773</w:t>
      </w:r>
      <w:r w:rsidR="001939F0">
        <w:rPr>
          <w:sz w:val="24"/>
          <w:szCs w:val="24"/>
        </w:rPr>
        <w:t>.</w:t>
      </w:r>
      <w:r w:rsidR="001F40B6">
        <w:rPr>
          <w:sz w:val="24"/>
          <w:szCs w:val="24"/>
        </w:rPr>
        <w:t>2</w:t>
      </w:r>
      <w:r w:rsidR="00A3077A" w:rsidRPr="00E7310D">
        <w:rPr>
          <w:sz w:val="24"/>
          <w:szCs w:val="24"/>
        </w:rPr>
        <w:t xml:space="preserve"> </w:t>
      </w:r>
      <w:r w:rsidRPr="00E7310D">
        <w:rPr>
          <w:sz w:val="24"/>
          <w:szCs w:val="24"/>
        </w:rPr>
        <w:t xml:space="preserve">hours. This burden estimate includes the </w:t>
      </w:r>
      <w:r w:rsidR="00A3077A">
        <w:rPr>
          <w:sz w:val="24"/>
          <w:szCs w:val="24"/>
        </w:rPr>
        <w:t xml:space="preserve">total </w:t>
      </w:r>
      <w:r w:rsidRPr="00E7310D">
        <w:rPr>
          <w:sz w:val="24"/>
          <w:szCs w:val="24"/>
        </w:rPr>
        <w:t xml:space="preserve">time required to recruit </w:t>
      </w:r>
      <w:r w:rsidR="007642D5" w:rsidRPr="00E7310D">
        <w:rPr>
          <w:sz w:val="24"/>
          <w:szCs w:val="24"/>
        </w:rPr>
        <w:t>district superintendents and principals</w:t>
      </w:r>
      <w:r w:rsidRPr="00E7310D">
        <w:rPr>
          <w:sz w:val="24"/>
          <w:szCs w:val="24"/>
        </w:rPr>
        <w:t xml:space="preserve"> to participate in the study—</w:t>
      </w:r>
      <w:r w:rsidR="001939F0">
        <w:rPr>
          <w:sz w:val="24"/>
          <w:szCs w:val="24"/>
        </w:rPr>
        <w:t>47.8</w:t>
      </w:r>
      <w:r w:rsidRPr="00E7310D">
        <w:rPr>
          <w:sz w:val="24"/>
          <w:szCs w:val="24"/>
        </w:rPr>
        <w:t xml:space="preserve"> hours—the time to </w:t>
      </w:r>
      <w:r w:rsidR="00034CA8" w:rsidRPr="00E7310D">
        <w:rPr>
          <w:sz w:val="24"/>
          <w:szCs w:val="24"/>
        </w:rPr>
        <w:t xml:space="preserve">coordinate administration and </w:t>
      </w:r>
      <w:r w:rsidRPr="00E7310D">
        <w:rPr>
          <w:sz w:val="24"/>
          <w:szCs w:val="24"/>
        </w:rPr>
        <w:t>administer the student survey—</w:t>
      </w:r>
      <w:r w:rsidR="001F40B6">
        <w:rPr>
          <w:sz w:val="24"/>
          <w:szCs w:val="24"/>
        </w:rPr>
        <w:t>2257</w:t>
      </w:r>
      <w:r w:rsidR="00AB0214" w:rsidRPr="00E7310D">
        <w:rPr>
          <w:sz w:val="24"/>
          <w:szCs w:val="24"/>
        </w:rPr>
        <w:t>.8</w:t>
      </w:r>
      <w:r w:rsidRPr="00E7310D">
        <w:rPr>
          <w:sz w:val="24"/>
          <w:szCs w:val="24"/>
        </w:rPr>
        <w:t xml:space="preserve"> hours—and the burden estimate for extant data collection—</w:t>
      </w:r>
      <w:r w:rsidR="00A3077A">
        <w:rPr>
          <w:sz w:val="24"/>
          <w:szCs w:val="24"/>
        </w:rPr>
        <w:t>14</w:t>
      </w:r>
      <w:r w:rsidR="00A3077A" w:rsidRPr="00E7310D">
        <w:rPr>
          <w:sz w:val="24"/>
          <w:szCs w:val="24"/>
        </w:rPr>
        <w:t xml:space="preserve"> </w:t>
      </w:r>
      <w:r w:rsidRPr="00E7310D">
        <w:rPr>
          <w:sz w:val="24"/>
          <w:szCs w:val="24"/>
        </w:rPr>
        <w:t>hours. For this data collection, the burden was estimated based on the contractor’s performance of recruitment activities, as well as the contractor’s previous experience</w:t>
      </w:r>
      <w:r w:rsidR="00EA54F2" w:rsidRPr="00E7310D">
        <w:rPr>
          <w:sz w:val="24"/>
          <w:szCs w:val="24"/>
        </w:rPr>
        <w:t xml:space="preserve"> administering student surveys and obtaining extant data from districts</w:t>
      </w:r>
      <w:r w:rsidRPr="00E7310D">
        <w:rPr>
          <w:sz w:val="24"/>
          <w:szCs w:val="24"/>
        </w:rPr>
        <w:t xml:space="preserve">. The annualized number of responses is </w:t>
      </w:r>
      <w:r w:rsidR="000A1441">
        <w:rPr>
          <w:sz w:val="24"/>
          <w:szCs w:val="24"/>
        </w:rPr>
        <w:t>2590.7</w:t>
      </w:r>
      <w:r w:rsidR="00A3077A" w:rsidRPr="00E7310D">
        <w:rPr>
          <w:sz w:val="24"/>
          <w:szCs w:val="24"/>
        </w:rPr>
        <w:t xml:space="preserve"> </w:t>
      </w:r>
      <w:r w:rsidR="0013165E" w:rsidRPr="00E7310D">
        <w:rPr>
          <w:sz w:val="24"/>
          <w:szCs w:val="24"/>
        </w:rPr>
        <w:t xml:space="preserve">(a total of </w:t>
      </w:r>
      <w:r w:rsidR="00EC3FC7">
        <w:rPr>
          <w:sz w:val="24"/>
          <w:szCs w:val="24"/>
        </w:rPr>
        <w:t>777</w:t>
      </w:r>
      <w:r w:rsidR="001F40B6">
        <w:rPr>
          <w:sz w:val="24"/>
          <w:szCs w:val="24"/>
        </w:rPr>
        <w:t>2</w:t>
      </w:r>
      <w:r w:rsidR="00EC3FC7" w:rsidRPr="00E7310D">
        <w:rPr>
          <w:sz w:val="24"/>
          <w:szCs w:val="24"/>
        </w:rPr>
        <w:t xml:space="preserve"> </w:t>
      </w:r>
      <w:r w:rsidR="0013165E" w:rsidRPr="00E7310D">
        <w:rPr>
          <w:sz w:val="24"/>
          <w:szCs w:val="24"/>
        </w:rPr>
        <w:t>across all three years of the study)</w:t>
      </w:r>
      <w:r w:rsidRPr="00E7310D">
        <w:rPr>
          <w:sz w:val="24"/>
          <w:szCs w:val="24"/>
        </w:rPr>
        <w:t>.</w:t>
      </w:r>
    </w:p>
    <w:p w14:paraId="4EE97F9F" w14:textId="051974A5" w:rsidR="00A41E66" w:rsidRPr="008F2CE6" w:rsidRDefault="00E7310D" w:rsidP="00E7310D">
      <w:pPr>
        <w:rPr>
          <w:b/>
          <w:sz w:val="24"/>
          <w:szCs w:val="24"/>
        </w:rPr>
      </w:pPr>
      <w:proofErr w:type="gramStart"/>
      <w:r w:rsidRPr="008F2CE6">
        <w:rPr>
          <w:b/>
          <w:sz w:val="24"/>
          <w:szCs w:val="24"/>
        </w:rPr>
        <w:t>T</w:t>
      </w:r>
      <w:r w:rsidR="00BB2385" w:rsidRPr="008F2CE6">
        <w:rPr>
          <w:b/>
          <w:sz w:val="24"/>
          <w:szCs w:val="24"/>
        </w:rPr>
        <w:t xml:space="preserve">able </w:t>
      </w:r>
      <w:r w:rsidR="00AB0214" w:rsidRPr="008F2CE6">
        <w:rPr>
          <w:b/>
          <w:sz w:val="24"/>
          <w:szCs w:val="24"/>
        </w:rPr>
        <w:t>2</w:t>
      </w:r>
      <w:r w:rsidR="00BB2385" w:rsidRPr="008F2CE6">
        <w:rPr>
          <w:b/>
          <w:sz w:val="24"/>
          <w:szCs w:val="24"/>
        </w:rPr>
        <w:t>.</w:t>
      </w:r>
      <w:proofErr w:type="gramEnd"/>
      <w:r w:rsidR="00BB2385" w:rsidRPr="008F2CE6">
        <w:rPr>
          <w:b/>
          <w:sz w:val="24"/>
          <w:szCs w:val="24"/>
        </w:rPr>
        <w:t xml:space="preserve"> Time Burden Estimates for the REL Southwest </w:t>
      </w:r>
      <w:proofErr w:type="spellStart"/>
      <w:r w:rsidR="00BE7F99" w:rsidRPr="008F2CE6">
        <w:rPr>
          <w:b/>
          <w:sz w:val="24"/>
          <w:szCs w:val="24"/>
        </w:rPr>
        <w:t>Noncogn</w:t>
      </w:r>
      <w:r w:rsidR="008A6EF6" w:rsidRPr="008F2CE6">
        <w:rPr>
          <w:b/>
          <w:sz w:val="24"/>
          <w:szCs w:val="24"/>
        </w:rPr>
        <w:t>i</w:t>
      </w:r>
      <w:r w:rsidR="00BE7F99" w:rsidRPr="008F2CE6">
        <w:rPr>
          <w:b/>
          <w:sz w:val="24"/>
          <w:szCs w:val="24"/>
        </w:rPr>
        <w:t>tive</w:t>
      </w:r>
      <w:proofErr w:type="spellEnd"/>
      <w:r w:rsidR="00BE7F99" w:rsidRPr="008F2CE6">
        <w:rPr>
          <w:b/>
          <w:sz w:val="24"/>
          <w:szCs w:val="24"/>
        </w:rPr>
        <w:t xml:space="preserve"> and School Environmental Factors Stud</w:t>
      </w:r>
      <w:r w:rsidR="00450AB2" w:rsidRPr="008F2CE6">
        <w:rPr>
          <w:b/>
          <w:sz w:val="24"/>
          <w:szCs w:val="24"/>
        </w:rPr>
        <w:t>y</w:t>
      </w:r>
    </w:p>
    <w:tbl>
      <w:tblPr>
        <w:tblpPr w:leftFromText="180" w:rightFromText="180" w:vertAnchor="text" w:horzAnchor="margin" w:tblpY="50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15"/>
        <w:gridCol w:w="1345"/>
        <w:gridCol w:w="1350"/>
        <w:gridCol w:w="1260"/>
        <w:gridCol w:w="1193"/>
      </w:tblGrid>
      <w:tr w:rsidR="00E7310D" w:rsidRPr="00DB3036" w14:paraId="13823CF8" w14:textId="77777777" w:rsidTr="00EC3FC7">
        <w:trPr>
          <w:trHeight w:val="800"/>
          <w:tblHeader/>
        </w:trPr>
        <w:tc>
          <w:tcPr>
            <w:tcW w:w="2515" w:type="dxa"/>
            <w:shd w:val="clear" w:color="auto" w:fill="BFBFBF" w:themeFill="background1" w:themeFillShade="BF"/>
            <w:vAlign w:val="center"/>
            <w:hideMark/>
          </w:tcPr>
          <w:p w14:paraId="5CE39C03" w14:textId="77777777" w:rsidR="00E7310D" w:rsidRPr="00FF1839" w:rsidRDefault="00E7310D" w:rsidP="00C52810">
            <w:pPr>
              <w:spacing w:after="0" w:line="0" w:lineRule="atLeast"/>
              <w:rPr>
                <w:b/>
                <w:bCs/>
                <w:color w:val="000000"/>
              </w:rPr>
            </w:pPr>
            <w:r w:rsidRPr="00FF1839">
              <w:rPr>
                <w:b/>
                <w:bCs/>
                <w:color w:val="000000"/>
              </w:rPr>
              <w:t>Instrument</w:t>
            </w:r>
          </w:p>
        </w:tc>
        <w:tc>
          <w:tcPr>
            <w:tcW w:w="1715" w:type="dxa"/>
            <w:shd w:val="clear" w:color="auto" w:fill="BFBFBF" w:themeFill="background1" w:themeFillShade="BF"/>
            <w:vAlign w:val="center"/>
          </w:tcPr>
          <w:p w14:paraId="22E4F93B" w14:textId="77777777" w:rsidR="00E7310D" w:rsidRPr="00FF1839" w:rsidRDefault="00E7310D" w:rsidP="00C52810">
            <w:pPr>
              <w:spacing w:after="0" w:line="0" w:lineRule="atLeast"/>
              <w:jc w:val="center"/>
              <w:rPr>
                <w:b/>
                <w:bCs/>
                <w:color w:val="000000"/>
              </w:rPr>
            </w:pPr>
            <w:r w:rsidRPr="00FF1839">
              <w:rPr>
                <w:b/>
                <w:bCs/>
                <w:color w:val="000000"/>
              </w:rPr>
              <w:t>Person Incurring Burden</w:t>
            </w:r>
          </w:p>
        </w:tc>
        <w:tc>
          <w:tcPr>
            <w:tcW w:w="1345" w:type="dxa"/>
            <w:shd w:val="clear" w:color="auto" w:fill="BFBFBF" w:themeFill="background1" w:themeFillShade="BF"/>
            <w:vAlign w:val="center"/>
          </w:tcPr>
          <w:p w14:paraId="453A139E" w14:textId="77777777" w:rsidR="00E7310D" w:rsidRPr="00FF1839" w:rsidRDefault="00E7310D" w:rsidP="00C52810">
            <w:pPr>
              <w:tabs>
                <w:tab w:val="left" w:pos="1242"/>
              </w:tabs>
              <w:spacing w:after="0" w:line="0" w:lineRule="atLeast"/>
              <w:ind w:left="-108" w:right="-54"/>
              <w:jc w:val="center"/>
              <w:rPr>
                <w:b/>
                <w:bCs/>
                <w:color w:val="000000"/>
              </w:rPr>
            </w:pPr>
            <w:r w:rsidRPr="00FF1839">
              <w:rPr>
                <w:b/>
                <w:bCs/>
                <w:color w:val="000000"/>
              </w:rPr>
              <w:t>Number of Respondents</w:t>
            </w:r>
          </w:p>
        </w:tc>
        <w:tc>
          <w:tcPr>
            <w:tcW w:w="1350" w:type="dxa"/>
            <w:shd w:val="clear" w:color="auto" w:fill="BFBFBF" w:themeFill="background1" w:themeFillShade="BF"/>
            <w:vAlign w:val="center"/>
          </w:tcPr>
          <w:p w14:paraId="600F5D4D" w14:textId="07DB22B4" w:rsidR="00E7310D" w:rsidRPr="00FF1839" w:rsidRDefault="00196345" w:rsidP="00C52810">
            <w:pPr>
              <w:spacing w:after="0" w:line="0" w:lineRule="atLeast"/>
              <w:jc w:val="center"/>
              <w:rPr>
                <w:b/>
                <w:bCs/>
                <w:color w:val="000000"/>
              </w:rPr>
            </w:pPr>
            <w:r>
              <w:rPr>
                <w:b/>
                <w:bCs/>
                <w:color w:val="000000"/>
              </w:rPr>
              <w:t>Frequency of Response</w:t>
            </w:r>
          </w:p>
        </w:tc>
        <w:tc>
          <w:tcPr>
            <w:tcW w:w="1260" w:type="dxa"/>
            <w:shd w:val="clear" w:color="auto" w:fill="BFBFBF" w:themeFill="background1" w:themeFillShade="BF"/>
            <w:vAlign w:val="center"/>
            <w:hideMark/>
          </w:tcPr>
          <w:p w14:paraId="487B490F" w14:textId="77777777" w:rsidR="00E7310D" w:rsidRPr="00FF1839" w:rsidRDefault="00E7310D" w:rsidP="00C52810">
            <w:pPr>
              <w:spacing w:after="0" w:line="0" w:lineRule="atLeast"/>
              <w:jc w:val="center"/>
              <w:rPr>
                <w:b/>
                <w:bCs/>
                <w:color w:val="000000"/>
              </w:rPr>
            </w:pPr>
            <w:r w:rsidRPr="00FF1839">
              <w:rPr>
                <w:b/>
                <w:bCs/>
                <w:color w:val="000000"/>
              </w:rPr>
              <w:t>Hours per Response</w:t>
            </w:r>
          </w:p>
        </w:tc>
        <w:tc>
          <w:tcPr>
            <w:tcW w:w="1193" w:type="dxa"/>
            <w:shd w:val="clear" w:color="auto" w:fill="BFBFBF" w:themeFill="background1" w:themeFillShade="BF"/>
            <w:vAlign w:val="center"/>
            <w:hideMark/>
          </w:tcPr>
          <w:p w14:paraId="3CAEA87B" w14:textId="77777777" w:rsidR="00E7310D" w:rsidRPr="00FF1839" w:rsidRDefault="00E7310D" w:rsidP="00C52810">
            <w:pPr>
              <w:spacing w:after="0" w:line="0" w:lineRule="atLeast"/>
              <w:jc w:val="center"/>
              <w:rPr>
                <w:b/>
                <w:bCs/>
                <w:color w:val="000000"/>
              </w:rPr>
            </w:pPr>
            <w:r w:rsidRPr="00FF1839">
              <w:rPr>
                <w:b/>
                <w:bCs/>
                <w:color w:val="000000"/>
              </w:rPr>
              <w:t>Total Burden (Hours)</w:t>
            </w:r>
          </w:p>
        </w:tc>
      </w:tr>
      <w:tr w:rsidR="00E7310D" w:rsidRPr="00DB3036" w14:paraId="20C8BEA0" w14:textId="77777777" w:rsidTr="00C52810">
        <w:trPr>
          <w:trHeight w:val="275"/>
          <w:tblHeader/>
        </w:trPr>
        <w:tc>
          <w:tcPr>
            <w:tcW w:w="9378" w:type="dxa"/>
            <w:gridSpan w:val="6"/>
            <w:shd w:val="clear" w:color="auto" w:fill="D9D9D9" w:themeFill="background1" w:themeFillShade="D9"/>
            <w:vAlign w:val="center"/>
          </w:tcPr>
          <w:p w14:paraId="0669B81C" w14:textId="77777777" w:rsidR="00E7310D" w:rsidRPr="00FF1839" w:rsidRDefault="00E7310D" w:rsidP="00C52810">
            <w:pPr>
              <w:spacing w:after="0" w:line="0" w:lineRule="atLeast"/>
              <w:rPr>
                <w:b/>
                <w:bCs/>
                <w:color w:val="000000"/>
              </w:rPr>
            </w:pPr>
            <w:r>
              <w:rPr>
                <w:b/>
                <w:bCs/>
                <w:color w:val="000000"/>
              </w:rPr>
              <w:t>Recruitment</w:t>
            </w:r>
          </w:p>
        </w:tc>
      </w:tr>
      <w:tr w:rsidR="00E7310D" w:rsidRPr="00DB3036" w14:paraId="35B9BE06" w14:textId="77777777" w:rsidTr="00EC3FC7">
        <w:trPr>
          <w:trHeight w:val="800"/>
          <w:tblHeader/>
        </w:trPr>
        <w:tc>
          <w:tcPr>
            <w:tcW w:w="2515" w:type="dxa"/>
            <w:shd w:val="clear" w:color="auto" w:fill="auto"/>
            <w:vAlign w:val="center"/>
          </w:tcPr>
          <w:p w14:paraId="5045B94B" w14:textId="77777777" w:rsidR="00E7310D" w:rsidRPr="00FF1839" w:rsidRDefault="00E7310D" w:rsidP="00C52810">
            <w:pPr>
              <w:spacing w:after="0" w:line="0" w:lineRule="atLeast"/>
              <w:ind w:left="-23"/>
              <w:rPr>
                <w:bCs/>
                <w:color w:val="000000"/>
              </w:rPr>
            </w:pPr>
            <w:r w:rsidRPr="00FF1839">
              <w:rPr>
                <w:color w:val="000000"/>
              </w:rPr>
              <w:t xml:space="preserve">Recruitment emails to </w:t>
            </w:r>
            <w:r>
              <w:rPr>
                <w:color w:val="000000"/>
              </w:rPr>
              <w:t xml:space="preserve">district </w:t>
            </w:r>
            <w:r w:rsidRPr="00FF1839">
              <w:rPr>
                <w:color w:val="000000"/>
              </w:rPr>
              <w:t>superintendents</w:t>
            </w:r>
          </w:p>
        </w:tc>
        <w:tc>
          <w:tcPr>
            <w:tcW w:w="1715" w:type="dxa"/>
            <w:shd w:val="clear" w:color="auto" w:fill="auto"/>
            <w:vAlign w:val="center"/>
          </w:tcPr>
          <w:p w14:paraId="1DE262CA" w14:textId="77777777" w:rsidR="00E7310D" w:rsidRPr="00FF1839" w:rsidRDefault="00E7310D" w:rsidP="00C52810">
            <w:pPr>
              <w:spacing w:after="0" w:line="0" w:lineRule="atLeast"/>
              <w:jc w:val="center"/>
              <w:rPr>
                <w:color w:val="000000"/>
              </w:rPr>
            </w:pPr>
            <w:r w:rsidRPr="00FF1839">
              <w:rPr>
                <w:color w:val="000000"/>
              </w:rPr>
              <w:t>District superintendent</w:t>
            </w:r>
          </w:p>
        </w:tc>
        <w:tc>
          <w:tcPr>
            <w:tcW w:w="1345" w:type="dxa"/>
            <w:shd w:val="clear" w:color="auto" w:fill="auto"/>
            <w:vAlign w:val="center"/>
          </w:tcPr>
          <w:p w14:paraId="10F4B27B" w14:textId="77777777" w:rsidR="00E7310D" w:rsidRPr="00FF1839" w:rsidRDefault="00E7310D" w:rsidP="00C52810">
            <w:pPr>
              <w:spacing w:after="0" w:line="0" w:lineRule="atLeast"/>
              <w:jc w:val="center"/>
              <w:rPr>
                <w:color w:val="000000"/>
              </w:rPr>
            </w:pPr>
            <w:r>
              <w:rPr>
                <w:color w:val="000000"/>
              </w:rPr>
              <w:t>40</w:t>
            </w:r>
          </w:p>
        </w:tc>
        <w:tc>
          <w:tcPr>
            <w:tcW w:w="1350" w:type="dxa"/>
            <w:shd w:val="clear" w:color="auto" w:fill="auto"/>
            <w:vAlign w:val="center"/>
          </w:tcPr>
          <w:p w14:paraId="166FDD05" w14:textId="77777777" w:rsidR="00E7310D" w:rsidRPr="00FF1839" w:rsidRDefault="00E7310D" w:rsidP="00C52810">
            <w:pPr>
              <w:spacing w:after="0" w:line="0" w:lineRule="atLeast"/>
              <w:jc w:val="center"/>
              <w:rPr>
                <w:color w:val="000000"/>
              </w:rPr>
            </w:pPr>
            <w:r w:rsidRPr="00FF1839">
              <w:rPr>
                <w:color w:val="000000"/>
              </w:rPr>
              <w:t>1</w:t>
            </w:r>
          </w:p>
        </w:tc>
        <w:tc>
          <w:tcPr>
            <w:tcW w:w="1260" w:type="dxa"/>
            <w:shd w:val="clear" w:color="auto" w:fill="auto"/>
            <w:vAlign w:val="center"/>
          </w:tcPr>
          <w:p w14:paraId="5C7ED577" w14:textId="77777777" w:rsidR="00E7310D" w:rsidRPr="00FF1839" w:rsidRDefault="00E7310D" w:rsidP="00C52810">
            <w:pPr>
              <w:spacing w:after="0" w:line="0" w:lineRule="atLeast"/>
              <w:jc w:val="center"/>
              <w:rPr>
                <w:color w:val="000000"/>
              </w:rPr>
            </w:pPr>
            <w:r w:rsidRPr="00FF1839">
              <w:rPr>
                <w:color w:val="000000"/>
              </w:rPr>
              <w:t>0.</w:t>
            </w:r>
            <w:r>
              <w:rPr>
                <w:color w:val="000000"/>
              </w:rPr>
              <w:t>17</w:t>
            </w:r>
          </w:p>
        </w:tc>
        <w:tc>
          <w:tcPr>
            <w:tcW w:w="1193" w:type="dxa"/>
            <w:shd w:val="clear" w:color="auto" w:fill="auto"/>
            <w:vAlign w:val="center"/>
          </w:tcPr>
          <w:p w14:paraId="08D02F78" w14:textId="77777777" w:rsidR="00E7310D" w:rsidRPr="00FF1839" w:rsidRDefault="00E7310D" w:rsidP="00C52810">
            <w:pPr>
              <w:spacing w:after="0" w:line="0" w:lineRule="atLeast"/>
              <w:jc w:val="center"/>
              <w:rPr>
                <w:rFonts w:eastAsia="Calibri"/>
                <w:color w:val="000000"/>
              </w:rPr>
            </w:pPr>
            <w:r>
              <w:rPr>
                <w:rFonts w:eastAsia="Calibri"/>
                <w:color w:val="000000"/>
              </w:rPr>
              <w:t>6.8</w:t>
            </w:r>
          </w:p>
        </w:tc>
      </w:tr>
      <w:tr w:rsidR="00E7310D" w:rsidRPr="00DB3036" w14:paraId="2AC22D09" w14:textId="77777777" w:rsidTr="00EC3FC7">
        <w:trPr>
          <w:trHeight w:val="800"/>
          <w:tblHeader/>
        </w:trPr>
        <w:tc>
          <w:tcPr>
            <w:tcW w:w="2515" w:type="dxa"/>
            <w:shd w:val="clear" w:color="auto" w:fill="auto"/>
            <w:vAlign w:val="center"/>
          </w:tcPr>
          <w:p w14:paraId="31BBC532" w14:textId="77777777" w:rsidR="00E7310D" w:rsidRPr="00FF1839" w:rsidRDefault="00E7310D" w:rsidP="00C52810">
            <w:pPr>
              <w:spacing w:after="0" w:line="0" w:lineRule="atLeast"/>
              <w:rPr>
                <w:bCs/>
                <w:color w:val="000000"/>
              </w:rPr>
            </w:pPr>
            <w:r w:rsidRPr="00FF1839">
              <w:rPr>
                <w:bCs/>
                <w:color w:val="000000"/>
              </w:rPr>
              <w:t>Follow-up recruitment email to</w:t>
            </w:r>
            <w:r>
              <w:rPr>
                <w:bCs/>
                <w:color w:val="000000"/>
              </w:rPr>
              <w:t xml:space="preserve"> district </w:t>
            </w:r>
            <w:r w:rsidRPr="00FF1839">
              <w:rPr>
                <w:bCs/>
                <w:color w:val="000000"/>
              </w:rPr>
              <w:t xml:space="preserve"> superintendents</w:t>
            </w:r>
          </w:p>
        </w:tc>
        <w:tc>
          <w:tcPr>
            <w:tcW w:w="1715" w:type="dxa"/>
            <w:shd w:val="clear" w:color="auto" w:fill="auto"/>
            <w:vAlign w:val="center"/>
          </w:tcPr>
          <w:p w14:paraId="0B88E0EA" w14:textId="77777777" w:rsidR="00E7310D" w:rsidRPr="00FF1839" w:rsidRDefault="00E7310D" w:rsidP="00C52810">
            <w:pPr>
              <w:spacing w:after="0" w:line="0" w:lineRule="atLeast"/>
              <w:jc w:val="center"/>
              <w:rPr>
                <w:color w:val="000000"/>
              </w:rPr>
            </w:pPr>
            <w:r w:rsidRPr="00FF1839">
              <w:rPr>
                <w:color w:val="000000"/>
              </w:rPr>
              <w:t>District superintendent</w:t>
            </w:r>
          </w:p>
        </w:tc>
        <w:tc>
          <w:tcPr>
            <w:tcW w:w="1345" w:type="dxa"/>
            <w:shd w:val="clear" w:color="auto" w:fill="auto"/>
            <w:vAlign w:val="center"/>
          </w:tcPr>
          <w:p w14:paraId="1D292B01" w14:textId="77777777" w:rsidR="00E7310D" w:rsidRPr="00FF1839" w:rsidRDefault="00E7310D" w:rsidP="00C52810">
            <w:pPr>
              <w:spacing w:after="0" w:line="0" w:lineRule="atLeast"/>
              <w:jc w:val="center"/>
              <w:rPr>
                <w:color w:val="000000"/>
              </w:rPr>
            </w:pPr>
            <w:r>
              <w:rPr>
                <w:color w:val="000000"/>
              </w:rPr>
              <w:t>30</w:t>
            </w:r>
          </w:p>
        </w:tc>
        <w:tc>
          <w:tcPr>
            <w:tcW w:w="1350" w:type="dxa"/>
            <w:shd w:val="clear" w:color="auto" w:fill="auto"/>
            <w:vAlign w:val="center"/>
          </w:tcPr>
          <w:p w14:paraId="4F638F77" w14:textId="77777777" w:rsidR="00E7310D" w:rsidRPr="00FF1839" w:rsidRDefault="00E7310D" w:rsidP="00C52810">
            <w:pPr>
              <w:spacing w:after="0" w:line="0" w:lineRule="atLeast"/>
              <w:jc w:val="center"/>
              <w:rPr>
                <w:color w:val="000000"/>
              </w:rPr>
            </w:pPr>
            <w:r w:rsidRPr="00FF1839">
              <w:rPr>
                <w:color w:val="000000"/>
              </w:rPr>
              <w:t>1</w:t>
            </w:r>
          </w:p>
        </w:tc>
        <w:tc>
          <w:tcPr>
            <w:tcW w:w="1260" w:type="dxa"/>
            <w:shd w:val="clear" w:color="auto" w:fill="auto"/>
            <w:vAlign w:val="center"/>
          </w:tcPr>
          <w:p w14:paraId="3983BAB9" w14:textId="77777777" w:rsidR="00E7310D" w:rsidRPr="00FF1839" w:rsidRDefault="00E7310D" w:rsidP="00C52810">
            <w:pPr>
              <w:spacing w:after="0" w:line="0" w:lineRule="atLeast"/>
              <w:jc w:val="center"/>
              <w:rPr>
                <w:color w:val="000000"/>
              </w:rPr>
            </w:pPr>
            <w:r w:rsidRPr="00FF1839">
              <w:rPr>
                <w:color w:val="000000"/>
              </w:rPr>
              <w:t>0.</w:t>
            </w:r>
            <w:r>
              <w:rPr>
                <w:color w:val="000000"/>
              </w:rPr>
              <w:t>17</w:t>
            </w:r>
          </w:p>
        </w:tc>
        <w:tc>
          <w:tcPr>
            <w:tcW w:w="1193" w:type="dxa"/>
            <w:shd w:val="clear" w:color="auto" w:fill="auto"/>
            <w:vAlign w:val="center"/>
          </w:tcPr>
          <w:p w14:paraId="0D9F13AB" w14:textId="77777777" w:rsidR="00E7310D" w:rsidRPr="00FF1839" w:rsidRDefault="00E7310D" w:rsidP="00C52810">
            <w:pPr>
              <w:spacing w:after="0" w:line="0" w:lineRule="atLeast"/>
              <w:jc w:val="center"/>
              <w:rPr>
                <w:rFonts w:eastAsia="Calibri"/>
                <w:color w:val="000000"/>
              </w:rPr>
            </w:pPr>
            <w:r>
              <w:rPr>
                <w:rFonts w:eastAsia="Calibri"/>
                <w:color w:val="000000"/>
              </w:rPr>
              <w:t>5.1</w:t>
            </w:r>
          </w:p>
        </w:tc>
      </w:tr>
      <w:tr w:rsidR="00E7310D" w:rsidRPr="00DB3036" w14:paraId="0761CFC0" w14:textId="77777777" w:rsidTr="00EC3FC7">
        <w:trPr>
          <w:trHeight w:val="800"/>
          <w:tblHeader/>
        </w:trPr>
        <w:tc>
          <w:tcPr>
            <w:tcW w:w="2515" w:type="dxa"/>
            <w:shd w:val="clear" w:color="auto" w:fill="auto"/>
            <w:vAlign w:val="center"/>
          </w:tcPr>
          <w:p w14:paraId="764688A9" w14:textId="77777777" w:rsidR="00E7310D" w:rsidRPr="00FF1839" w:rsidRDefault="00E7310D" w:rsidP="00C52810">
            <w:pPr>
              <w:spacing w:after="0" w:line="0" w:lineRule="atLeast"/>
              <w:rPr>
                <w:bCs/>
                <w:color w:val="000000"/>
              </w:rPr>
            </w:pPr>
            <w:r>
              <w:rPr>
                <w:bCs/>
                <w:color w:val="000000"/>
              </w:rPr>
              <w:t>Second follow-up recruitment email to district superintendents</w:t>
            </w:r>
          </w:p>
        </w:tc>
        <w:tc>
          <w:tcPr>
            <w:tcW w:w="1715" w:type="dxa"/>
            <w:shd w:val="clear" w:color="auto" w:fill="auto"/>
            <w:vAlign w:val="center"/>
          </w:tcPr>
          <w:p w14:paraId="0AF5A5CC" w14:textId="77777777" w:rsidR="00E7310D" w:rsidRPr="00FF1839" w:rsidRDefault="00E7310D" w:rsidP="00C52810">
            <w:pPr>
              <w:spacing w:after="0" w:line="0" w:lineRule="atLeast"/>
              <w:jc w:val="center"/>
              <w:rPr>
                <w:color w:val="000000"/>
              </w:rPr>
            </w:pPr>
            <w:r>
              <w:rPr>
                <w:color w:val="000000"/>
              </w:rPr>
              <w:t>District superintendent</w:t>
            </w:r>
          </w:p>
        </w:tc>
        <w:tc>
          <w:tcPr>
            <w:tcW w:w="1345" w:type="dxa"/>
            <w:shd w:val="clear" w:color="auto" w:fill="auto"/>
            <w:vAlign w:val="center"/>
          </w:tcPr>
          <w:p w14:paraId="0CE633E4" w14:textId="77777777" w:rsidR="00E7310D" w:rsidRDefault="00E7310D" w:rsidP="00C52810">
            <w:pPr>
              <w:spacing w:after="0" w:line="0" w:lineRule="atLeast"/>
              <w:jc w:val="center"/>
              <w:rPr>
                <w:color w:val="000000"/>
              </w:rPr>
            </w:pPr>
            <w:r>
              <w:rPr>
                <w:color w:val="000000"/>
              </w:rPr>
              <w:t>25</w:t>
            </w:r>
          </w:p>
        </w:tc>
        <w:tc>
          <w:tcPr>
            <w:tcW w:w="1350" w:type="dxa"/>
            <w:shd w:val="clear" w:color="auto" w:fill="auto"/>
            <w:vAlign w:val="center"/>
          </w:tcPr>
          <w:p w14:paraId="76616ED1" w14:textId="77777777" w:rsidR="00E7310D" w:rsidRPr="00FF1839" w:rsidRDefault="00E7310D" w:rsidP="00C52810">
            <w:pPr>
              <w:spacing w:after="0" w:line="0" w:lineRule="atLeast"/>
              <w:jc w:val="center"/>
              <w:rPr>
                <w:color w:val="000000"/>
              </w:rPr>
            </w:pPr>
            <w:r>
              <w:rPr>
                <w:color w:val="000000"/>
              </w:rPr>
              <w:t>1</w:t>
            </w:r>
          </w:p>
        </w:tc>
        <w:tc>
          <w:tcPr>
            <w:tcW w:w="1260" w:type="dxa"/>
            <w:shd w:val="clear" w:color="auto" w:fill="auto"/>
            <w:vAlign w:val="center"/>
          </w:tcPr>
          <w:p w14:paraId="12E54296" w14:textId="77777777" w:rsidR="00E7310D" w:rsidRPr="00FF1839" w:rsidRDefault="00E7310D" w:rsidP="00C52810">
            <w:pPr>
              <w:spacing w:after="0" w:line="0" w:lineRule="atLeast"/>
              <w:jc w:val="center"/>
              <w:rPr>
                <w:color w:val="000000"/>
              </w:rPr>
            </w:pPr>
            <w:r>
              <w:rPr>
                <w:color w:val="000000"/>
              </w:rPr>
              <w:t>0.17</w:t>
            </w:r>
          </w:p>
        </w:tc>
        <w:tc>
          <w:tcPr>
            <w:tcW w:w="1193" w:type="dxa"/>
            <w:shd w:val="clear" w:color="auto" w:fill="auto"/>
            <w:vAlign w:val="center"/>
          </w:tcPr>
          <w:p w14:paraId="0038354F" w14:textId="77777777" w:rsidR="00E7310D" w:rsidRDefault="00E7310D" w:rsidP="00C52810">
            <w:pPr>
              <w:spacing w:after="0" w:line="0" w:lineRule="atLeast"/>
              <w:jc w:val="center"/>
              <w:rPr>
                <w:rFonts w:eastAsia="Calibri"/>
                <w:color w:val="000000"/>
              </w:rPr>
            </w:pPr>
            <w:r>
              <w:rPr>
                <w:rFonts w:eastAsia="Calibri"/>
                <w:color w:val="000000"/>
              </w:rPr>
              <w:t>4.3</w:t>
            </w:r>
          </w:p>
        </w:tc>
      </w:tr>
      <w:tr w:rsidR="00E7310D" w:rsidRPr="00DB3036" w14:paraId="5210E430" w14:textId="77777777" w:rsidTr="00EC3FC7">
        <w:trPr>
          <w:trHeight w:val="800"/>
          <w:tblHeader/>
        </w:trPr>
        <w:tc>
          <w:tcPr>
            <w:tcW w:w="2515" w:type="dxa"/>
            <w:shd w:val="clear" w:color="auto" w:fill="auto"/>
            <w:vAlign w:val="center"/>
          </w:tcPr>
          <w:p w14:paraId="4E6BA722" w14:textId="77777777" w:rsidR="00E7310D" w:rsidRPr="00FF1839" w:rsidRDefault="00E7310D" w:rsidP="00C52810">
            <w:pPr>
              <w:spacing w:after="0" w:line="0" w:lineRule="atLeast"/>
              <w:ind w:left="-23"/>
              <w:rPr>
                <w:bCs/>
                <w:color w:val="000000"/>
              </w:rPr>
            </w:pPr>
            <w:r w:rsidRPr="00FF1839">
              <w:rPr>
                <w:color w:val="000000"/>
              </w:rPr>
              <w:t xml:space="preserve">Recruitment telephone calls with </w:t>
            </w:r>
            <w:r>
              <w:rPr>
                <w:color w:val="000000"/>
              </w:rPr>
              <w:t xml:space="preserve">district </w:t>
            </w:r>
            <w:r w:rsidRPr="00FF1839">
              <w:rPr>
                <w:color w:val="000000"/>
              </w:rPr>
              <w:t>superintendents</w:t>
            </w:r>
          </w:p>
        </w:tc>
        <w:tc>
          <w:tcPr>
            <w:tcW w:w="1715" w:type="dxa"/>
            <w:shd w:val="clear" w:color="auto" w:fill="auto"/>
            <w:vAlign w:val="center"/>
          </w:tcPr>
          <w:p w14:paraId="12F795EB" w14:textId="77777777" w:rsidR="00E7310D" w:rsidRPr="00FF1839" w:rsidRDefault="00E7310D" w:rsidP="00C52810">
            <w:pPr>
              <w:spacing w:after="0" w:line="0" w:lineRule="atLeast"/>
              <w:jc w:val="center"/>
              <w:rPr>
                <w:color w:val="000000"/>
              </w:rPr>
            </w:pPr>
            <w:r w:rsidRPr="00FF1839">
              <w:rPr>
                <w:color w:val="000000"/>
              </w:rPr>
              <w:t>District superintendent</w:t>
            </w:r>
          </w:p>
        </w:tc>
        <w:tc>
          <w:tcPr>
            <w:tcW w:w="1345" w:type="dxa"/>
            <w:shd w:val="clear" w:color="auto" w:fill="auto"/>
            <w:vAlign w:val="center"/>
          </w:tcPr>
          <w:p w14:paraId="3F3F0301" w14:textId="77777777" w:rsidR="00E7310D" w:rsidRPr="00FF1839" w:rsidRDefault="00E7310D" w:rsidP="00C52810">
            <w:pPr>
              <w:spacing w:after="0" w:line="0" w:lineRule="atLeast"/>
              <w:jc w:val="center"/>
              <w:rPr>
                <w:color w:val="000000"/>
              </w:rPr>
            </w:pPr>
            <w:r>
              <w:rPr>
                <w:color w:val="000000"/>
              </w:rPr>
              <w:t>20</w:t>
            </w:r>
          </w:p>
        </w:tc>
        <w:tc>
          <w:tcPr>
            <w:tcW w:w="1350" w:type="dxa"/>
            <w:shd w:val="clear" w:color="auto" w:fill="auto"/>
            <w:vAlign w:val="center"/>
          </w:tcPr>
          <w:p w14:paraId="6F6324C3" w14:textId="77777777" w:rsidR="00E7310D" w:rsidRPr="00FF1839" w:rsidRDefault="00E7310D" w:rsidP="00C52810">
            <w:pPr>
              <w:spacing w:after="0" w:line="0" w:lineRule="atLeast"/>
              <w:jc w:val="center"/>
              <w:rPr>
                <w:color w:val="000000"/>
              </w:rPr>
            </w:pPr>
            <w:r w:rsidRPr="00FF1839">
              <w:rPr>
                <w:color w:val="000000"/>
              </w:rPr>
              <w:t>1</w:t>
            </w:r>
          </w:p>
        </w:tc>
        <w:tc>
          <w:tcPr>
            <w:tcW w:w="1260" w:type="dxa"/>
            <w:shd w:val="clear" w:color="auto" w:fill="auto"/>
            <w:vAlign w:val="center"/>
          </w:tcPr>
          <w:p w14:paraId="49864027" w14:textId="77777777" w:rsidR="00E7310D" w:rsidRPr="00FF1839" w:rsidRDefault="00E7310D" w:rsidP="00C52810">
            <w:pPr>
              <w:spacing w:after="0" w:line="0" w:lineRule="atLeast"/>
              <w:jc w:val="center"/>
              <w:rPr>
                <w:color w:val="000000"/>
              </w:rPr>
            </w:pPr>
            <w:r w:rsidRPr="00FF1839">
              <w:rPr>
                <w:color w:val="000000"/>
              </w:rPr>
              <w:t>.</w:t>
            </w:r>
            <w:r>
              <w:rPr>
                <w:color w:val="000000"/>
              </w:rPr>
              <w:t>33</w:t>
            </w:r>
          </w:p>
        </w:tc>
        <w:tc>
          <w:tcPr>
            <w:tcW w:w="1193" w:type="dxa"/>
            <w:shd w:val="clear" w:color="auto" w:fill="auto"/>
            <w:vAlign w:val="center"/>
          </w:tcPr>
          <w:p w14:paraId="3E5806FD" w14:textId="77777777" w:rsidR="00E7310D" w:rsidRPr="00FF1839" w:rsidRDefault="00E7310D" w:rsidP="00C52810">
            <w:pPr>
              <w:spacing w:after="0" w:line="0" w:lineRule="atLeast"/>
              <w:jc w:val="center"/>
              <w:rPr>
                <w:rFonts w:eastAsia="Calibri"/>
                <w:color w:val="000000"/>
              </w:rPr>
            </w:pPr>
            <w:r>
              <w:rPr>
                <w:rFonts w:eastAsia="Calibri"/>
                <w:color w:val="000000"/>
              </w:rPr>
              <w:t>6.6</w:t>
            </w:r>
          </w:p>
        </w:tc>
      </w:tr>
      <w:tr w:rsidR="00E7310D" w:rsidRPr="00DB3036" w14:paraId="61254F46" w14:textId="77777777" w:rsidTr="00EC3FC7">
        <w:trPr>
          <w:trHeight w:val="800"/>
          <w:tblHeader/>
        </w:trPr>
        <w:tc>
          <w:tcPr>
            <w:tcW w:w="2515" w:type="dxa"/>
            <w:shd w:val="clear" w:color="auto" w:fill="auto"/>
            <w:vAlign w:val="center"/>
          </w:tcPr>
          <w:p w14:paraId="6D0EDBD4" w14:textId="05DEC767" w:rsidR="00E7310D" w:rsidRPr="00FF1839" w:rsidRDefault="00A3077A" w:rsidP="00A3077A">
            <w:pPr>
              <w:spacing w:after="0" w:line="0" w:lineRule="atLeast"/>
              <w:ind w:left="-23"/>
              <w:rPr>
                <w:color w:val="000000"/>
              </w:rPr>
            </w:pPr>
            <w:r>
              <w:rPr>
                <w:color w:val="000000"/>
              </w:rPr>
              <w:t>Recruitment and c</w:t>
            </w:r>
            <w:r w:rsidR="00E7310D">
              <w:rPr>
                <w:color w:val="000000"/>
              </w:rPr>
              <w:t>oordination calls with principals</w:t>
            </w:r>
          </w:p>
        </w:tc>
        <w:tc>
          <w:tcPr>
            <w:tcW w:w="1715" w:type="dxa"/>
            <w:shd w:val="clear" w:color="auto" w:fill="auto"/>
            <w:vAlign w:val="center"/>
          </w:tcPr>
          <w:p w14:paraId="6E143E69" w14:textId="77777777" w:rsidR="00E7310D" w:rsidRPr="00FF1839" w:rsidRDefault="00E7310D" w:rsidP="00C52810">
            <w:pPr>
              <w:spacing w:after="0" w:line="0" w:lineRule="atLeast"/>
              <w:jc w:val="center"/>
              <w:rPr>
                <w:color w:val="000000"/>
              </w:rPr>
            </w:pPr>
            <w:r>
              <w:rPr>
                <w:color w:val="000000"/>
              </w:rPr>
              <w:t>School principal</w:t>
            </w:r>
          </w:p>
        </w:tc>
        <w:tc>
          <w:tcPr>
            <w:tcW w:w="1345" w:type="dxa"/>
            <w:shd w:val="clear" w:color="auto" w:fill="auto"/>
            <w:vAlign w:val="center"/>
          </w:tcPr>
          <w:p w14:paraId="19AB3FA7" w14:textId="77777777" w:rsidR="00E7310D" w:rsidRPr="00FF1839" w:rsidRDefault="00E7310D" w:rsidP="00C52810">
            <w:pPr>
              <w:spacing w:after="0" w:line="0" w:lineRule="atLeast"/>
              <w:jc w:val="center"/>
              <w:rPr>
                <w:color w:val="000000"/>
              </w:rPr>
            </w:pPr>
            <w:r>
              <w:rPr>
                <w:color w:val="000000"/>
              </w:rPr>
              <w:t>25</w:t>
            </w:r>
          </w:p>
        </w:tc>
        <w:tc>
          <w:tcPr>
            <w:tcW w:w="1350" w:type="dxa"/>
            <w:shd w:val="clear" w:color="auto" w:fill="auto"/>
            <w:vAlign w:val="center"/>
          </w:tcPr>
          <w:p w14:paraId="59B5A6BC" w14:textId="4E94717D" w:rsidR="00E7310D" w:rsidRPr="00FF1839" w:rsidRDefault="001939F0" w:rsidP="00C52810">
            <w:pPr>
              <w:spacing w:after="0" w:line="0" w:lineRule="atLeast"/>
              <w:jc w:val="center"/>
              <w:rPr>
                <w:color w:val="000000"/>
              </w:rPr>
            </w:pPr>
            <w:r>
              <w:rPr>
                <w:color w:val="000000"/>
              </w:rPr>
              <w:t>2</w:t>
            </w:r>
          </w:p>
        </w:tc>
        <w:tc>
          <w:tcPr>
            <w:tcW w:w="1260" w:type="dxa"/>
            <w:shd w:val="clear" w:color="auto" w:fill="auto"/>
            <w:vAlign w:val="center"/>
          </w:tcPr>
          <w:p w14:paraId="28CA5590" w14:textId="75F4A929" w:rsidR="00E7310D" w:rsidRPr="00FF1839" w:rsidRDefault="00E7310D" w:rsidP="00A3077A">
            <w:pPr>
              <w:spacing w:after="0" w:line="0" w:lineRule="atLeast"/>
              <w:jc w:val="center"/>
              <w:rPr>
                <w:color w:val="000000"/>
              </w:rPr>
            </w:pPr>
            <w:r>
              <w:rPr>
                <w:color w:val="000000"/>
              </w:rPr>
              <w:t>.</w:t>
            </w:r>
            <w:r w:rsidR="00A3077A">
              <w:rPr>
                <w:color w:val="000000"/>
              </w:rPr>
              <w:t>50</w:t>
            </w:r>
          </w:p>
        </w:tc>
        <w:tc>
          <w:tcPr>
            <w:tcW w:w="1193" w:type="dxa"/>
            <w:shd w:val="clear" w:color="auto" w:fill="auto"/>
            <w:vAlign w:val="center"/>
          </w:tcPr>
          <w:p w14:paraId="754131ED" w14:textId="49E3170D" w:rsidR="00E7310D" w:rsidRPr="00FF1839" w:rsidRDefault="001939F0" w:rsidP="00C52810">
            <w:pPr>
              <w:spacing w:after="0" w:line="0" w:lineRule="atLeast"/>
              <w:jc w:val="center"/>
              <w:rPr>
                <w:rFonts w:eastAsia="Calibri"/>
                <w:color w:val="000000"/>
              </w:rPr>
            </w:pPr>
            <w:r>
              <w:rPr>
                <w:rFonts w:eastAsia="Calibri"/>
                <w:color w:val="000000"/>
              </w:rPr>
              <w:t>25</w:t>
            </w:r>
          </w:p>
        </w:tc>
      </w:tr>
      <w:tr w:rsidR="00E7310D" w:rsidRPr="00DB3036" w14:paraId="74310D89" w14:textId="77777777" w:rsidTr="00EC3FC7">
        <w:trPr>
          <w:trHeight w:val="572"/>
          <w:tblHeader/>
        </w:trPr>
        <w:tc>
          <w:tcPr>
            <w:tcW w:w="2515" w:type="dxa"/>
            <w:shd w:val="clear" w:color="auto" w:fill="BFBFBF" w:themeFill="background1" w:themeFillShade="BF"/>
            <w:vAlign w:val="center"/>
          </w:tcPr>
          <w:p w14:paraId="6F5F2C22" w14:textId="77777777" w:rsidR="00E7310D" w:rsidRDefault="00E7310D" w:rsidP="00C52810">
            <w:pPr>
              <w:spacing w:after="0" w:line="0" w:lineRule="atLeast"/>
              <w:ind w:left="-113"/>
              <w:rPr>
                <w:color w:val="000000"/>
              </w:rPr>
            </w:pPr>
            <w:r>
              <w:rPr>
                <w:color w:val="000000"/>
              </w:rPr>
              <w:t>Subtotal</w:t>
            </w:r>
          </w:p>
        </w:tc>
        <w:tc>
          <w:tcPr>
            <w:tcW w:w="1715" w:type="dxa"/>
            <w:shd w:val="clear" w:color="auto" w:fill="BFBFBF" w:themeFill="background1" w:themeFillShade="BF"/>
            <w:vAlign w:val="center"/>
          </w:tcPr>
          <w:p w14:paraId="312D1049" w14:textId="77777777" w:rsidR="00E7310D" w:rsidRDefault="00E7310D" w:rsidP="00C52810">
            <w:pPr>
              <w:spacing w:after="0" w:line="0" w:lineRule="atLeast"/>
              <w:jc w:val="center"/>
              <w:rPr>
                <w:color w:val="000000"/>
              </w:rPr>
            </w:pPr>
            <w:r>
              <w:rPr>
                <w:color w:val="000000"/>
              </w:rPr>
              <w:t>--</w:t>
            </w:r>
          </w:p>
        </w:tc>
        <w:tc>
          <w:tcPr>
            <w:tcW w:w="1345" w:type="dxa"/>
            <w:shd w:val="clear" w:color="auto" w:fill="BFBFBF" w:themeFill="background1" w:themeFillShade="BF"/>
            <w:vAlign w:val="center"/>
          </w:tcPr>
          <w:p w14:paraId="28D684C8" w14:textId="77777777" w:rsidR="00E7310D" w:rsidRDefault="00E7310D" w:rsidP="00C52810">
            <w:pPr>
              <w:spacing w:after="0" w:line="0" w:lineRule="atLeast"/>
              <w:jc w:val="center"/>
              <w:rPr>
                <w:color w:val="000000"/>
              </w:rPr>
            </w:pPr>
            <w:r>
              <w:rPr>
                <w:color w:val="000000"/>
              </w:rPr>
              <w:t>140</w:t>
            </w:r>
          </w:p>
        </w:tc>
        <w:tc>
          <w:tcPr>
            <w:tcW w:w="1350" w:type="dxa"/>
            <w:shd w:val="clear" w:color="auto" w:fill="BFBFBF" w:themeFill="background1" w:themeFillShade="BF"/>
            <w:vAlign w:val="center"/>
          </w:tcPr>
          <w:p w14:paraId="48B0B257" w14:textId="77777777" w:rsidR="00E7310D" w:rsidRDefault="00E7310D" w:rsidP="00C52810">
            <w:pPr>
              <w:spacing w:after="0" w:line="0" w:lineRule="atLeast"/>
              <w:jc w:val="center"/>
              <w:rPr>
                <w:color w:val="000000"/>
              </w:rPr>
            </w:pPr>
            <w:r>
              <w:rPr>
                <w:color w:val="000000"/>
              </w:rPr>
              <w:t>--</w:t>
            </w:r>
          </w:p>
        </w:tc>
        <w:tc>
          <w:tcPr>
            <w:tcW w:w="1260" w:type="dxa"/>
            <w:shd w:val="clear" w:color="auto" w:fill="BFBFBF" w:themeFill="background1" w:themeFillShade="BF"/>
            <w:vAlign w:val="center"/>
          </w:tcPr>
          <w:p w14:paraId="3DB68A99" w14:textId="77777777" w:rsidR="00E7310D" w:rsidRDefault="00E7310D" w:rsidP="00C52810">
            <w:pPr>
              <w:spacing w:after="0" w:line="0" w:lineRule="atLeast"/>
              <w:jc w:val="center"/>
              <w:rPr>
                <w:color w:val="000000"/>
              </w:rPr>
            </w:pPr>
            <w:r>
              <w:rPr>
                <w:color w:val="000000"/>
              </w:rPr>
              <w:t>--</w:t>
            </w:r>
          </w:p>
        </w:tc>
        <w:tc>
          <w:tcPr>
            <w:tcW w:w="1193" w:type="dxa"/>
            <w:shd w:val="clear" w:color="auto" w:fill="BFBFBF" w:themeFill="background1" w:themeFillShade="BF"/>
            <w:vAlign w:val="center"/>
          </w:tcPr>
          <w:p w14:paraId="1EEFE501" w14:textId="5CD78870" w:rsidR="00E7310D" w:rsidRDefault="001939F0" w:rsidP="00C52810">
            <w:pPr>
              <w:spacing w:after="0" w:line="0" w:lineRule="atLeast"/>
              <w:jc w:val="center"/>
              <w:rPr>
                <w:rFonts w:eastAsia="Calibri"/>
                <w:color w:val="000000"/>
              </w:rPr>
            </w:pPr>
            <w:r>
              <w:rPr>
                <w:rFonts w:eastAsia="Calibri"/>
                <w:color w:val="000000"/>
              </w:rPr>
              <w:t>47.8</w:t>
            </w:r>
          </w:p>
        </w:tc>
      </w:tr>
      <w:tr w:rsidR="00E7310D" w:rsidRPr="00DB3036" w14:paraId="10A6AEE6" w14:textId="77777777" w:rsidTr="00C52810">
        <w:trPr>
          <w:trHeight w:val="356"/>
          <w:tblHeader/>
        </w:trPr>
        <w:tc>
          <w:tcPr>
            <w:tcW w:w="9378" w:type="dxa"/>
            <w:gridSpan w:val="6"/>
            <w:shd w:val="clear" w:color="auto" w:fill="D9D9D9" w:themeFill="background1" w:themeFillShade="D9"/>
            <w:vAlign w:val="center"/>
          </w:tcPr>
          <w:p w14:paraId="18E12720" w14:textId="77777777" w:rsidR="00E7310D" w:rsidRPr="002D0753" w:rsidRDefault="00E7310D" w:rsidP="00C52810">
            <w:pPr>
              <w:spacing w:after="0" w:line="0" w:lineRule="atLeast"/>
              <w:rPr>
                <w:rFonts w:eastAsia="Calibri"/>
                <w:b/>
                <w:color w:val="000000"/>
              </w:rPr>
            </w:pPr>
            <w:r w:rsidRPr="002D0753">
              <w:rPr>
                <w:b/>
                <w:color w:val="000000"/>
              </w:rPr>
              <w:t>Survey Data Collection</w:t>
            </w:r>
          </w:p>
        </w:tc>
      </w:tr>
      <w:tr w:rsidR="00E7310D" w:rsidRPr="00DB3036" w14:paraId="210562B2" w14:textId="77777777" w:rsidTr="00EC3FC7">
        <w:trPr>
          <w:trHeight w:val="800"/>
          <w:tblHeader/>
        </w:trPr>
        <w:tc>
          <w:tcPr>
            <w:tcW w:w="2515" w:type="dxa"/>
            <w:shd w:val="clear" w:color="auto" w:fill="auto"/>
            <w:vAlign w:val="center"/>
          </w:tcPr>
          <w:p w14:paraId="659070D7" w14:textId="77777777" w:rsidR="00E7310D" w:rsidRPr="00FF1839" w:rsidRDefault="00E7310D" w:rsidP="00C52810">
            <w:pPr>
              <w:spacing w:after="0" w:line="0" w:lineRule="atLeast"/>
              <w:rPr>
                <w:color w:val="000000"/>
              </w:rPr>
            </w:pPr>
            <w:r>
              <w:rPr>
                <w:color w:val="000000"/>
              </w:rPr>
              <w:t>Coordination calls with school administrative staff</w:t>
            </w:r>
          </w:p>
        </w:tc>
        <w:tc>
          <w:tcPr>
            <w:tcW w:w="1715" w:type="dxa"/>
            <w:shd w:val="clear" w:color="auto" w:fill="auto"/>
            <w:vAlign w:val="center"/>
          </w:tcPr>
          <w:p w14:paraId="7145C64A" w14:textId="77777777" w:rsidR="00E7310D" w:rsidRPr="00FF1839" w:rsidRDefault="00E7310D" w:rsidP="00C52810">
            <w:pPr>
              <w:spacing w:after="0" w:line="0" w:lineRule="atLeast"/>
              <w:jc w:val="center"/>
              <w:rPr>
                <w:color w:val="000000"/>
              </w:rPr>
            </w:pPr>
            <w:r>
              <w:rPr>
                <w:color w:val="000000"/>
              </w:rPr>
              <w:t>School administrative staff</w:t>
            </w:r>
          </w:p>
        </w:tc>
        <w:tc>
          <w:tcPr>
            <w:tcW w:w="1345" w:type="dxa"/>
            <w:shd w:val="clear" w:color="auto" w:fill="auto"/>
            <w:vAlign w:val="center"/>
          </w:tcPr>
          <w:p w14:paraId="1CD4EB16" w14:textId="77777777" w:rsidR="00E7310D" w:rsidRPr="00FF1839" w:rsidRDefault="00E7310D" w:rsidP="00C52810">
            <w:pPr>
              <w:spacing w:after="0" w:line="0" w:lineRule="atLeast"/>
              <w:jc w:val="center"/>
              <w:rPr>
                <w:color w:val="000000"/>
              </w:rPr>
            </w:pPr>
            <w:r>
              <w:rPr>
                <w:color w:val="000000"/>
              </w:rPr>
              <w:t>25</w:t>
            </w:r>
          </w:p>
        </w:tc>
        <w:tc>
          <w:tcPr>
            <w:tcW w:w="1350" w:type="dxa"/>
            <w:shd w:val="clear" w:color="auto" w:fill="auto"/>
            <w:vAlign w:val="center"/>
          </w:tcPr>
          <w:p w14:paraId="2F4B7B8B" w14:textId="77777777" w:rsidR="00E7310D" w:rsidRPr="00FF1839" w:rsidRDefault="00E7310D" w:rsidP="00C52810">
            <w:pPr>
              <w:spacing w:after="0" w:line="0" w:lineRule="atLeast"/>
              <w:jc w:val="center"/>
              <w:rPr>
                <w:color w:val="000000"/>
              </w:rPr>
            </w:pPr>
            <w:r>
              <w:rPr>
                <w:color w:val="000000"/>
              </w:rPr>
              <w:t>3</w:t>
            </w:r>
          </w:p>
        </w:tc>
        <w:tc>
          <w:tcPr>
            <w:tcW w:w="1260" w:type="dxa"/>
            <w:shd w:val="clear" w:color="auto" w:fill="auto"/>
            <w:vAlign w:val="center"/>
          </w:tcPr>
          <w:p w14:paraId="7DCF4115" w14:textId="77777777" w:rsidR="00E7310D" w:rsidRPr="00FF1839" w:rsidRDefault="00E7310D" w:rsidP="00C52810">
            <w:pPr>
              <w:spacing w:after="0" w:line="0" w:lineRule="atLeast"/>
              <w:jc w:val="center"/>
              <w:rPr>
                <w:color w:val="000000"/>
              </w:rPr>
            </w:pPr>
            <w:r>
              <w:rPr>
                <w:color w:val="000000"/>
              </w:rPr>
              <w:t>.33</w:t>
            </w:r>
          </w:p>
        </w:tc>
        <w:tc>
          <w:tcPr>
            <w:tcW w:w="1193" w:type="dxa"/>
            <w:shd w:val="clear" w:color="auto" w:fill="auto"/>
            <w:vAlign w:val="center"/>
          </w:tcPr>
          <w:p w14:paraId="1300CEAC" w14:textId="77777777" w:rsidR="00E7310D" w:rsidRPr="00FF1839" w:rsidRDefault="00E7310D" w:rsidP="00C52810">
            <w:pPr>
              <w:spacing w:after="0" w:line="0" w:lineRule="atLeast"/>
              <w:jc w:val="center"/>
              <w:rPr>
                <w:rFonts w:eastAsia="Calibri"/>
                <w:color w:val="000000"/>
              </w:rPr>
            </w:pPr>
            <w:r>
              <w:rPr>
                <w:rFonts w:eastAsia="Calibri"/>
                <w:color w:val="000000"/>
              </w:rPr>
              <w:t>24.8</w:t>
            </w:r>
          </w:p>
        </w:tc>
      </w:tr>
      <w:tr w:rsidR="00E7310D" w:rsidRPr="00DB3036" w14:paraId="615B855C" w14:textId="77777777" w:rsidTr="00EC3FC7">
        <w:trPr>
          <w:trHeight w:val="800"/>
          <w:tblHeader/>
        </w:trPr>
        <w:tc>
          <w:tcPr>
            <w:tcW w:w="2515" w:type="dxa"/>
            <w:shd w:val="clear" w:color="auto" w:fill="auto"/>
            <w:vAlign w:val="center"/>
          </w:tcPr>
          <w:p w14:paraId="66A801B5" w14:textId="77777777" w:rsidR="00E7310D" w:rsidRDefault="00E7310D" w:rsidP="00C52810">
            <w:pPr>
              <w:spacing w:after="0" w:line="0" w:lineRule="atLeast"/>
              <w:rPr>
                <w:color w:val="000000"/>
              </w:rPr>
            </w:pPr>
            <w:r>
              <w:rPr>
                <w:color w:val="000000"/>
              </w:rPr>
              <w:t>Collection of student names and State IDs</w:t>
            </w:r>
          </w:p>
        </w:tc>
        <w:tc>
          <w:tcPr>
            <w:tcW w:w="1715" w:type="dxa"/>
            <w:shd w:val="clear" w:color="auto" w:fill="auto"/>
            <w:vAlign w:val="center"/>
          </w:tcPr>
          <w:p w14:paraId="56565BB0" w14:textId="3CC64897" w:rsidR="00E7310D" w:rsidRDefault="00E90239" w:rsidP="00C52810">
            <w:pPr>
              <w:spacing w:after="0" w:line="0" w:lineRule="atLeast"/>
              <w:jc w:val="center"/>
              <w:rPr>
                <w:color w:val="000000"/>
              </w:rPr>
            </w:pPr>
            <w:r>
              <w:rPr>
                <w:color w:val="000000"/>
              </w:rPr>
              <w:t>School</w:t>
            </w:r>
            <w:r w:rsidR="009C2C41">
              <w:rPr>
                <w:color w:val="000000"/>
              </w:rPr>
              <w:t xml:space="preserve"> data manager</w:t>
            </w:r>
          </w:p>
        </w:tc>
        <w:tc>
          <w:tcPr>
            <w:tcW w:w="1345" w:type="dxa"/>
            <w:shd w:val="clear" w:color="auto" w:fill="auto"/>
            <w:vAlign w:val="center"/>
          </w:tcPr>
          <w:p w14:paraId="4A084E19" w14:textId="77777777" w:rsidR="00E7310D" w:rsidRDefault="00E7310D" w:rsidP="00C52810">
            <w:pPr>
              <w:spacing w:after="0" w:line="0" w:lineRule="atLeast"/>
              <w:jc w:val="center"/>
              <w:rPr>
                <w:color w:val="000000"/>
              </w:rPr>
            </w:pPr>
            <w:r>
              <w:rPr>
                <w:color w:val="000000"/>
              </w:rPr>
              <w:t>25</w:t>
            </w:r>
          </w:p>
        </w:tc>
        <w:tc>
          <w:tcPr>
            <w:tcW w:w="1350" w:type="dxa"/>
            <w:shd w:val="clear" w:color="auto" w:fill="auto"/>
            <w:vAlign w:val="center"/>
          </w:tcPr>
          <w:p w14:paraId="3BA8E2C9" w14:textId="77777777" w:rsidR="00E7310D" w:rsidRDefault="00E7310D" w:rsidP="00C52810">
            <w:pPr>
              <w:spacing w:after="0" w:line="0" w:lineRule="atLeast"/>
              <w:jc w:val="center"/>
              <w:rPr>
                <w:color w:val="000000"/>
              </w:rPr>
            </w:pPr>
            <w:r>
              <w:rPr>
                <w:color w:val="000000"/>
              </w:rPr>
              <w:t>1</w:t>
            </w:r>
          </w:p>
        </w:tc>
        <w:tc>
          <w:tcPr>
            <w:tcW w:w="1260" w:type="dxa"/>
            <w:shd w:val="clear" w:color="auto" w:fill="auto"/>
            <w:vAlign w:val="center"/>
          </w:tcPr>
          <w:p w14:paraId="5910FA5B" w14:textId="77777777" w:rsidR="00E7310D" w:rsidRDefault="00E7310D" w:rsidP="00C52810">
            <w:pPr>
              <w:spacing w:after="0" w:line="0" w:lineRule="atLeast"/>
              <w:jc w:val="center"/>
              <w:rPr>
                <w:color w:val="000000"/>
              </w:rPr>
            </w:pPr>
            <w:r>
              <w:rPr>
                <w:color w:val="000000"/>
              </w:rPr>
              <w:t>1</w:t>
            </w:r>
          </w:p>
        </w:tc>
        <w:tc>
          <w:tcPr>
            <w:tcW w:w="1193" w:type="dxa"/>
            <w:shd w:val="clear" w:color="auto" w:fill="auto"/>
            <w:vAlign w:val="center"/>
          </w:tcPr>
          <w:p w14:paraId="7B615DE1" w14:textId="77777777" w:rsidR="00E7310D" w:rsidRDefault="00E7310D" w:rsidP="00C52810">
            <w:pPr>
              <w:spacing w:after="0" w:line="0" w:lineRule="atLeast"/>
              <w:jc w:val="center"/>
              <w:rPr>
                <w:rFonts w:eastAsia="Calibri"/>
                <w:color w:val="000000"/>
              </w:rPr>
            </w:pPr>
            <w:r>
              <w:rPr>
                <w:rFonts w:eastAsia="Calibri"/>
                <w:color w:val="000000"/>
              </w:rPr>
              <w:t>25</w:t>
            </w:r>
          </w:p>
        </w:tc>
      </w:tr>
      <w:tr w:rsidR="001F40B6" w:rsidRPr="00DB3036" w14:paraId="58B4B7C5" w14:textId="77777777" w:rsidTr="00EC3FC7">
        <w:trPr>
          <w:trHeight w:val="800"/>
          <w:tblHeader/>
        </w:trPr>
        <w:tc>
          <w:tcPr>
            <w:tcW w:w="2515" w:type="dxa"/>
            <w:shd w:val="clear" w:color="auto" w:fill="auto"/>
            <w:vAlign w:val="center"/>
          </w:tcPr>
          <w:p w14:paraId="68757789" w14:textId="27FAF468" w:rsidR="001F40B6" w:rsidRDefault="001F40B6" w:rsidP="00C52810">
            <w:pPr>
              <w:spacing w:after="0" w:line="0" w:lineRule="atLeast"/>
              <w:rPr>
                <w:color w:val="000000"/>
              </w:rPr>
            </w:pPr>
            <w:r>
              <w:rPr>
                <w:color w:val="000000"/>
              </w:rPr>
              <w:lastRenderedPageBreak/>
              <w:t>Distribution of study information to parents</w:t>
            </w:r>
          </w:p>
        </w:tc>
        <w:tc>
          <w:tcPr>
            <w:tcW w:w="1715" w:type="dxa"/>
            <w:shd w:val="clear" w:color="auto" w:fill="auto"/>
            <w:vAlign w:val="center"/>
          </w:tcPr>
          <w:p w14:paraId="7D77B88E" w14:textId="617F0C93" w:rsidR="001F40B6" w:rsidRDefault="001F40B6" w:rsidP="00C52810">
            <w:pPr>
              <w:spacing w:after="0" w:line="0" w:lineRule="atLeast"/>
              <w:jc w:val="center"/>
              <w:rPr>
                <w:color w:val="000000"/>
              </w:rPr>
            </w:pPr>
            <w:r>
              <w:rPr>
                <w:color w:val="000000"/>
              </w:rPr>
              <w:t>School administrative staff</w:t>
            </w:r>
          </w:p>
        </w:tc>
        <w:tc>
          <w:tcPr>
            <w:tcW w:w="1345" w:type="dxa"/>
            <w:shd w:val="clear" w:color="auto" w:fill="auto"/>
            <w:vAlign w:val="center"/>
          </w:tcPr>
          <w:p w14:paraId="74F00E1A" w14:textId="62125897" w:rsidR="001F40B6" w:rsidRDefault="001F40B6" w:rsidP="00C52810">
            <w:pPr>
              <w:spacing w:after="0" w:line="0" w:lineRule="atLeast"/>
              <w:jc w:val="center"/>
              <w:rPr>
                <w:color w:val="000000"/>
              </w:rPr>
            </w:pPr>
            <w:r>
              <w:rPr>
                <w:color w:val="000000"/>
              </w:rPr>
              <w:t>25</w:t>
            </w:r>
          </w:p>
        </w:tc>
        <w:tc>
          <w:tcPr>
            <w:tcW w:w="1350" w:type="dxa"/>
            <w:shd w:val="clear" w:color="auto" w:fill="auto"/>
            <w:vAlign w:val="center"/>
          </w:tcPr>
          <w:p w14:paraId="3859F8A7" w14:textId="74DD75FD" w:rsidR="001F40B6" w:rsidRDefault="001F40B6" w:rsidP="00C52810">
            <w:pPr>
              <w:spacing w:after="0" w:line="0" w:lineRule="atLeast"/>
              <w:jc w:val="center"/>
              <w:rPr>
                <w:color w:val="000000"/>
              </w:rPr>
            </w:pPr>
            <w:r>
              <w:rPr>
                <w:color w:val="000000"/>
              </w:rPr>
              <w:t>1</w:t>
            </w:r>
          </w:p>
        </w:tc>
        <w:tc>
          <w:tcPr>
            <w:tcW w:w="1260" w:type="dxa"/>
            <w:shd w:val="clear" w:color="auto" w:fill="auto"/>
            <w:vAlign w:val="center"/>
          </w:tcPr>
          <w:p w14:paraId="6EA4E639" w14:textId="6F0462A5" w:rsidR="001F40B6" w:rsidRDefault="001F40B6" w:rsidP="00C52810">
            <w:pPr>
              <w:spacing w:after="0" w:line="0" w:lineRule="atLeast"/>
              <w:jc w:val="center"/>
              <w:rPr>
                <w:color w:val="000000"/>
              </w:rPr>
            </w:pPr>
            <w:r>
              <w:rPr>
                <w:color w:val="000000"/>
              </w:rPr>
              <w:t>1</w:t>
            </w:r>
          </w:p>
        </w:tc>
        <w:tc>
          <w:tcPr>
            <w:tcW w:w="1193" w:type="dxa"/>
            <w:shd w:val="clear" w:color="auto" w:fill="auto"/>
            <w:vAlign w:val="center"/>
          </w:tcPr>
          <w:p w14:paraId="47210474" w14:textId="164937F9" w:rsidR="001F40B6" w:rsidRDefault="001F40B6" w:rsidP="00C52810">
            <w:pPr>
              <w:spacing w:after="0" w:line="0" w:lineRule="atLeast"/>
              <w:jc w:val="center"/>
              <w:rPr>
                <w:rFonts w:eastAsia="Calibri"/>
                <w:color w:val="000000"/>
              </w:rPr>
            </w:pPr>
            <w:r>
              <w:rPr>
                <w:rFonts w:eastAsia="Calibri"/>
                <w:color w:val="000000"/>
              </w:rPr>
              <w:t>25</w:t>
            </w:r>
          </w:p>
        </w:tc>
      </w:tr>
      <w:tr w:rsidR="00EC3FC7" w:rsidRPr="00DB3036" w14:paraId="5A876F45" w14:textId="77777777" w:rsidTr="00EC3FC7">
        <w:trPr>
          <w:trHeight w:val="800"/>
          <w:tblHeader/>
        </w:trPr>
        <w:tc>
          <w:tcPr>
            <w:tcW w:w="2515" w:type="dxa"/>
            <w:shd w:val="clear" w:color="auto" w:fill="auto"/>
            <w:vAlign w:val="center"/>
          </w:tcPr>
          <w:p w14:paraId="269DFFAF" w14:textId="34E5E38E" w:rsidR="00EC3FC7" w:rsidRDefault="00EC3FC7" w:rsidP="00C52810">
            <w:pPr>
              <w:spacing w:after="0" w:line="0" w:lineRule="atLeast"/>
              <w:rPr>
                <w:color w:val="000000"/>
              </w:rPr>
            </w:pPr>
            <w:r>
              <w:rPr>
                <w:color w:val="000000"/>
              </w:rPr>
              <w:t>Parental consent</w:t>
            </w:r>
            <w:r w:rsidR="001F40B6">
              <w:rPr>
                <w:color w:val="000000"/>
              </w:rPr>
              <w:t xml:space="preserve"> forms</w:t>
            </w:r>
          </w:p>
        </w:tc>
        <w:tc>
          <w:tcPr>
            <w:tcW w:w="1715" w:type="dxa"/>
            <w:shd w:val="clear" w:color="auto" w:fill="auto"/>
            <w:vAlign w:val="center"/>
          </w:tcPr>
          <w:p w14:paraId="16669AFE" w14:textId="47DF779D" w:rsidR="00EC3FC7" w:rsidRDefault="00EC3FC7" w:rsidP="00C52810">
            <w:pPr>
              <w:spacing w:after="0" w:line="0" w:lineRule="atLeast"/>
              <w:jc w:val="center"/>
              <w:rPr>
                <w:color w:val="000000"/>
              </w:rPr>
            </w:pPr>
            <w:r>
              <w:rPr>
                <w:color w:val="000000"/>
              </w:rPr>
              <w:t>Parent/guardian</w:t>
            </w:r>
          </w:p>
        </w:tc>
        <w:tc>
          <w:tcPr>
            <w:tcW w:w="1345" w:type="dxa"/>
            <w:shd w:val="clear" w:color="auto" w:fill="auto"/>
            <w:vAlign w:val="center"/>
          </w:tcPr>
          <w:p w14:paraId="7954C182" w14:textId="7E184362" w:rsidR="00EC3FC7" w:rsidRDefault="00EC3FC7" w:rsidP="00C52810">
            <w:pPr>
              <w:spacing w:after="0" w:line="0" w:lineRule="atLeast"/>
              <w:jc w:val="center"/>
              <w:rPr>
                <w:color w:val="000000"/>
              </w:rPr>
            </w:pPr>
            <w:r>
              <w:rPr>
                <w:color w:val="000000"/>
              </w:rPr>
              <w:t>3750</w:t>
            </w:r>
          </w:p>
        </w:tc>
        <w:tc>
          <w:tcPr>
            <w:tcW w:w="1350" w:type="dxa"/>
            <w:shd w:val="clear" w:color="auto" w:fill="auto"/>
            <w:vAlign w:val="center"/>
          </w:tcPr>
          <w:p w14:paraId="4390A41E" w14:textId="03DE0BC1" w:rsidR="00EC3FC7" w:rsidRDefault="00EC3FC7" w:rsidP="00C52810">
            <w:pPr>
              <w:spacing w:after="0" w:line="0" w:lineRule="atLeast"/>
              <w:jc w:val="center"/>
              <w:rPr>
                <w:color w:val="000000"/>
              </w:rPr>
            </w:pPr>
            <w:r>
              <w:rPr>
                <w:color w:val="000000"/>
              </w:rPr>
              <w:t>1</w:t>
            </w:r>
          </w:p>
        </w:tc>
        <w:tc>
          <w:tcPr>
            <w:tcW w:w="1260" w:type="dxa"/>
            <w:shd w:val="clear" w:color="auto" w:fill="auto"/>
            <w:vAlign w:val="center"/>
          </w:tcPr>
          <w:p w14:paraId="1EF4F189" w14:textId="7875960B" w:rsidR="00EC3FC7" w:rsidRDefault="00EC3FC7" w:rsidP="00C52810">
            <w:pPr>
              <w:spacing w:after="0" w:line="0" w:lineRule="atLeast"/>
              <w:jc w:val="center"/>
              <w:rPr>
                <w:color w:val="000000"/>
              </w:rPr>
            </w:pPr>
            <w:r>
              <w:rPr>
                <w:color w:val="000000"/>
              </w:rPr>
              <w:t>.08</w:t>
            </w:r>
          </w:p>
        </w:tc>
        <w:tc>
          <w:tcPr>
            <w:tcW w:w="1193" w:type="dxa"/>
            <w:shd w:val="clear" w:color="auto" w:fill="auto"/>
            <w:vAlign w:val="center"/>
          </w:tcPr>
          <w:p w14:paraId="35E2D80E" w14:textId="520A2745" w:rsidR="00EC3FC7" w:rsidRDefault="00EC3FC7" w:rsidP="00C52810">
            <w:pPr>
              <w:spacing w:after="0" w:line="0" w:lineRule="atLeast"/>
              <w:jc w:val="center"/>
              <w:rPr>
                <w:rFonts w:eastAsia="Calibri"/>
                <w:color w:val="000000"/>
              </w:rPr>
            </w:pPr>
            <w:r>
              <w:rPr>
                <w:rFonts w:eastAsia="Calibri"/>
                <w:color w:val="000000"/>
              </w:rPr>
              <w:t>300</w:t>
            </w:r>
          </w:p>
        </w:tc>
      </w:tr>
      <w:tr w:rsidR="00E7310D" w:rsidRPr="00DB3036" w14:paraId="67827AF2" w14:textId="77777777" w:rsidTr="00EC3FC7">
        <w:trPr>
          <w:trHeight w:val="800"/>
          <w:tblHeader/>
        </w:trPr>
        <w:tc>
          <w:tcPr>
            <w:tcW w:w="2515" w:type="dxa"/>
            <w:shd w:val="clear" w:color="auto" w:fill="auto"/>
            <w:vAlign w:val="center"/>
          </w:tcPr>
          <w:p w14:paraId="0F1807BF" w14:textId="678F8ACD" w:rsidR="00E7310D" w:rsidRDefault="0075235D" w:rsidP="0075235D">
            <w:pPr>
              <w:spacing w:after="0" w:line="0" w:lineRule="atLeast"/>
              <w:rPr>
                <w:color w:val="000000"/>
              </w:rPr>
            </w:pPr>
            <w:r>
              <w:rPr>
                <w:color w:val="000000"/>
              </w:rPr>
              <w:t xml:space="preserve">Teacher assistance with </w:t>
            </w:r>
            <w:r w:rsidR="00196345">
              <w:rPr>
                <w:color w:val="000000"/>
              </w:rPr>
              <w:t>s</w:t>
            </w:r>
            <w:r w:rsidR="00E7310D">
              <w:rPr>
                <w:color w:val="000000"/>
              </w:rPr>
              <w:t>urvey distribution</w:t>
            </w:r>
          </w:p>
        </w:tc>
        <w:tc>
          <w:tcPr>
            <w:tcW w:w="1715" w:type="dxa"/>
            <w:shd w:val="clear" w:color="auto" w:fill="auto"/>
            <w:vAlign w:val="center"/>
          </w:tcPr>
          <w:p w14:paraId="27EDDE64" w14:textId="77777777" w:rsidR="00E7310D" w:rsidRDefault="00E7310D" w:rsidP="00C52810">
            <w:pPr>
              <w:spacing w:after="0" w:line="0" w:lineRule="atLeast"/>
              <w:jc w:val="center"/>
              <w:rPr>
                <w:color w:val="000000"/>
              </w:rPr>
            </w:pPr>
            <w:r>
              <w:rPr>
                <w:color w:val="000000"/>
              </w:rPr>
              <w:t>Teachers</w:t>
            </w:r>
          </w:p>
        </w:tc>
        <w:tc>
          <w:tcPr>
            <w:tcW w:w="1345" w:type="dxa"/>
            <w:shd w:val="clear" w:color="auto" w:fill="auto"/>
            <w:vAlign w:val="center"/>
          </w:tcPr>
          <w:p w14:paraId="6B79580D" w14:textId="77777777" w:rsidR="00E7310D" w:rsidRDefault="00E7310D" w:rsidP="00C52810">
            <w:pPr>
              <w:spacing w:after="0" w:line="0" w:lineRule="atLeast"/>
              <w:jc w:val="center"/>
              <w:rPr>
                <w:color w:val="000000"/>
              </w:rPr>
            </w:pPr>
            <w:r>
              <w:rPr>
                <w:color w:val="000000"/>
              </w:rPr>
              <w:t>50</w:t>
            </w:r>
          </w:p>
        </w:tc>
        <w:tc>
          <w:tcPr>
            <w:tcW w:w="1350" w:type="dxa"/>
            <w:shd w:val="clear" w:color="auto" w:fill="auto"/>
            <w:vAlign w:val="center"/>
          </w:tcPr>
          <w:p w14:paraId="2933CDA1" w14:textId="77777777" w:rsidR="00E7310D" w:rsidRDefault="00E7310D" w:rsidP="00C52810">
            <w:pPr>
              <w:spacing w:after="0" w:line="0" w:lineRule="atLeast"/>
              <w:jc w:val="center"/>
              <w:rPr>
                <w:color w:val="000000"/>
              </w:rPr>
            </w:pPr>
            <w:r>
              <w:rPr>
                <w:color w:val="000000"/>
              </w:rPr>
              <w:t>2</w:t>
            </w:r>
          </w:p>
        </w:tc>
        <w:tc>
          <w:tcPr>
            <w:tcW w:w="1260" w:type="dxa"/>
            <w:shd w:val="clear" w:color="auto" w:fill="auto"/>
            <w:vAlign w:val="center"/>
          </w:tcPr>
          <w:p w14:paraId="43646A56" w14:textId="77777777" w:rsidR="00E7310D" w:rsidRDefault="00E7310D" w:rsidP="00C52810">
            <w:pPr>
              <w:spacing w:after="0" w:line="0" w:lineRule="atLeast"/>
              <w:jc w:val="center"/>
              <w:rPr>
                <w:color w:val="000000"/>
              </w:rPr>
            </w:pPr>
            <w:r>
              <w:rPr>
                <w:color w:val="000000"/>
              </w:rPr>
              <w:t>.08</w:t>
            </w:r>
          </w:p>
        </w:tc>
        <w:tc>
          <w:tcPr>
            <w:tcW w:w="1193" w:type="dxa"/>
            <w:shd w:val="clear" w:color="auto" w:fill="auto"/>
            <w:vAlign w:val="center"/>
          </w:tcPr>
          <w:p w14:paraId="7E503EB4" w14:textId="77777777" w:rsidR="00E7310D" w:rsidRDefault="00E7310D" w:rsidP="00C52810">
            <w:pPr>
              <w:spacing w:after="0" w:line="0" w:lineRule="atLeast"/>
              <w:jc w:val="center"/>
              <w:rPr>
                <w:rFonts w:eastAsia="Calibri"/>
                <w:color w:val="000000"/>
              </w:rPr>
            </w:pPr>
            <w:r>
              <w:rPr>
                <w:rFonts w:eastAsia="Calibri"/>
                <w:color w:val="000000"/>
              </w:rPr>
              <w:t>8</w:t>
            </w:r>
          </w:p>
        </w:tc>
      </w:tr>
      <w:tr w:rsidR="00E7310D" w:rsidRPr="00DB3036" w14:paraId="0E4D6BCD" w14:textId="77777777" w:rsidTr="00EC3FC7">
        <w:trPr>
          <w:trHeight w:val="800"/>
          <w:tblHeader/>
        </w:trPr>
        <w:tc>
          <w:tcPr>
            <w:tcW w:w="2515" w:type="dxa"/>
            <w:shd w:val="clear" w:color="auto" w:fill="auto"/>
            <w:vAlign w:val="center"/>
          </w:tcPr>
          <w:p w14:paraId="13B383FD" w14:textId="77777777" w:rsidR="00E7310D" w:rsidRDefault="00E7310D" w:rsidP="00C52810">
            <w:pPr>
              <w:spacing w:after="0" w:line="0" w:lineRule="atLeast"/>
              <w:rPr>
                <w:color w:val="000000"/>
              </w:rPr>
            </w:pPr>
            <w:r>
              <w:rPr>
                <w:color w:val="000000"/>
              </w:rPr>
              <w:t>Student survey administration</w:t>
            </w:r>
          </w:p>
        </w:tc>
        <w:tc>
          <w:tcPr>
            <w:tcW w:w="1715" w:type="dxa"/>
            <w:shd w:val="clear" w:color="auto" w:fill="auto"/>
            <w:vAlign w:val="center"/>
          </w:tcPr>
          <w:p w14:paraId="68DB2DDD" w14:textId="77777777" w:rsidR="00E7310D" w:rsidRDefault="00E7310D" w:rsidP="00C52810">
            <w:pPr>
              <w:spacing w:after="0" w:line="0" w:lineRule="atLeast"/>
              <w:jc w:val="center"/>
              <w:rPr>
                <w:color w:val="000000"/>
              </w:rPr>
            </w:pPr>
            <w:r>
              <w:rPr>
                <w:color w:val="000000"/>
              </w:rPr>
              <w:t>Students</w:t>
            </w:r>
          </w:p>
        </w:tc>
        <w:tc>
          <w:tcPr>
            <w:tcW w:w="1345" w:type="dxa"/>
            <w:shd w:val="clear" w:color="auto" w:fill="auto"/>
            <w:vAlign w:val="center"/>
          </w:tcPr>
          <w:p w14:paraId="3B7B76E3" w14:textId="77777777" w:rsidR="00E7310D" w:rsidRDefault="00E7310D" w:rsidP="00C52810">
            <w:pPr>
              <w:spacing w:after="0" w:line="0" w:lineRule="atLeast"/>
              <w:jc w:val="center"/>
              <w:rPr>
                <w:color w:val="000000"/>
              </w:rPr>
            </w:pPr>
            <w:r>
              <w:rPr>
                <w:color w:val="000000"/>
              </w:rPr>
              <w:t>3750</w:t>
            </w:r>
          </w:p>
        </w:tc>
        <w:tc>
          <w:tcPr>
            <w:tcW w:w="1350" w:type="dxa"/>
            <w:shd w:val="clear" w:color="auto" w:fill="auto"/>
            <w:vAlign w:val="center"/>
          </w:tcPr>
          <w:p w14:paraId="0A8CC91F" w14:textId="77777777" w:rsidR="00E7310D" w:rsidRDefault="00E7310D" w:rsidP="00C52810">
            <w:pPr>
              <w:spacing w:after="0" w:line="0" w:lineRule="atLeast"/>
              <w:jc w:val="center"/>
              <w:rPr>
                <w:color w:val="000000"/>
              </w:rPr>
            </w:pPr>
            <w:r>
              <w:rPr>
                <w:color w:val="000000"/>
              </w:rPr>
              <w:t>1</w:t>
            </w:r>
          </w:p>
        </w:tc>
        <w:tc>
          <w:tcPr>
            <w:tcW w:w="1260" w:type="dxa"/>
            <w:shd w:val="clear" w:color="auto" w:fill="auto"/>
            <w:vAlign w:val="center"/>
          </w:tcPr>
          <w:p w14:paraId="560C57E4" w14:textId="77777777" w:rsidR="00E7310D" w:rsidRDefault="00E7310D" w:rsidP="00C52810">
            <w:pPr>
              <w:spacing w:after="0" w:line="0" w:lineRule="atLeast"/>
              <w:jc w:val="center"/>
              <w:rPr>
                <w:color w:val="000000"/>
              </w:rPr>
            </w:pPr>
            <w:r>
              <w:rPr>
                <w:color w:val="000000"/>
              </w:rPr>
              <w:t>.50</w:t>
            </w:r>
          </w:p>
        </w:tc>
        <w:tc>
          <w:tcPr>
            <w:tcW w:w="1193" w:type="dxa"/>
            <w:shd w:val="clear" w:color="auto" w:fill="auto"/>
            <w:vAlign w:val="center"/>
          </w:tcPr>
          <w:p w14:paraId="3294B76C" w14:textId="77777777" w:rsidR="00E7310D" w:rsidRDefault="00E7310D" w:rsidP="00C52810">
            <w:pPr>
              <w:spacing w:after="0" w:line="0" w:lineRule="atLeast"/>
              <w:jc w:val="center"/>
              <w:rPr>
                <w:rFonts w:eastAsia="Calibri"/>
                <w:color w:val="000000"/>
              </w:rPr>
            </w:pPr>
            <w:r>
              <w:rPr>
                <w:rFonts w:eastAsia="Calibri"/>
                <w:color w:val="000000"/>
              </w:rPr>
              <w:t>1875</w:t>
            </w:r>
          </w:p>
        </w:tc>
      </w:tr>
      <w:tr w:rsidR="00E7310D" w:rsidRPr="00DB3036" w14:paraId="06BCC4B3" w14:textId="77777777" w:rsidTr="00EC3FC7">
        <w:trPr>
          <w:trHeight w:val="555"/>
          <w:tblHeader/>
        </w:trPr>
        <w:tc>
          <w:tcPr>
            <w:tcW w:w="2515" w:type="dxa"/>
            <w:shd w:val="clear" w:color="auto" w:fill="BFBFBF" w:themeFill="background1" w:themeFillShade="BF"/>
            <w:vAlign w:val="center"/>
          </w:tcPr>
          <w:p w14:paraId="4B2D487A" w14:textId="77777777" w:rsidR="00E7310D" w:rsidRDefault="00E7310D" w:rsidP="00C52810">
            <w:pPr>
              <w:spacing w:after="0" w:line="0" w:lineRule="atLeast"/>
              <w:ind w:left="-113"/>
              <w:rPr>
                <w:color w:val="000000"/>
              </w:rPr>
            </w:pPr>
            <w:r>
              <w:rPr>
                <w:color w:val="000000"/>
              </w:rPr>
              <w:t>Subtotal</w:t>
            </w:r>
          </w:p>
        </w:tc>
        <w:tc>
          <w:tcPr>
            <w:tcW w:w="1715" w:type="dxa"/>
            <w:shd w:val="clear" w:color="auto" w:fill="BFBFBF" w:themeFill="background1" w:themeFillShade="BF"/>
            <w:vAlign w:val="center"/>
          </w:tcPr>
          <w:p w14:paraId="23424238" w14:textId="77777777" w:rsidR="00E7310D" w:rsidRDefault="00E7310D" w:rsidP="00C52810">
            <w:pPr>
              <w:spacing w:after="0" w:line="0" w:lineRule="atLeast"/>
              <w:jc w:val="center"/>
              <w:rPr>
                <w:color w:val="000000"/>
              </w:rPr>
            </w:pPr>
            <w:r>
              <w:rPr>
                <w:color w:val="000000"/>
              </w:rPr>
              <w:t>--</w:t>
            </w:r>
          </w:p>
        </w:tc>
        <w:tc>
          <w:tcPr>
            <w:tcW w:w="1345" w:type="dxa"/>
            <w:shd w:val="clear" w:color="auto" w:fill="BFBFBF" w:themeFill="background1" w:themeFillShade="BF"/>
            <w:vAlign w:val="center"/>
          </w:tcPr>
          <w:p w14:paraId="3FF32646" w14:textId="4A183DB2" w:rsidR="00E7310D" w:rsidRDefault="00EC3FC7" w:rsidP="001F40B6">
            <w:pPr>
              <w:spacing w:after="0" w:line="0" w:lineRule="atLeast"/>
              <w:jc w:val="center"/>
              <w:rPr>
                <w:color w:val="000000"/>
              </w:rPr>
            </w:pPr>
            <w:r>
              <w:rPr>
                <w:color w:val="000000"/>
              </w:rPr>
              <w:t>76</w:t>
            </w:r>
            <w:r w:rsidR="001F40B6">
              <w:rPr>
                <w:color w:val="000000"/>
              </w:rPr>
              <w:t>25</w:t>
            </w:r>
          </w:p>
        </w:tc>
        <w:tc>
          <w:tcPr>
            <w:tcW w:w="1350" w:type="dxa"/>
            <w:shd w:val="clear" w:color="auto" w:fill="BFBFBF" w:themeFill="background1" w:themeFillShade="BF"/>
            <w:vAlign w:val="center"/>
          </w:tcPr>
          <w:p w14:paraId="6E1033A7" w14:textId="77777777" w:rsidR="00E7310D" w:rsidRDefault="00E7310D" w:rsidP="00C52810">
            <w:pPr>
              <w:spacing w:after="0" w:line="0" w:lineRule="atLeast"/>
              <w:jc w:val="center"/>
              <w:rPr>
                <w:color w:val="000000"/>
              </w:rPr>
            </w:pPr>
            <w:r>
              <w:rPr>
                <w:color w:val="000000"/>
              </w:rPr>
              <w:t>--</w:t>
            </w:r>
          </w:p>
        </w:tc>
        <w:tc>
          <w:tcPr>
            <w:tcW w:w="1260" w:type="dxa"/>
            <w:shd w:val="clear" w:color="auto" w:fill="BFBFBF" w:themeFill="background1" w:themeFillShade="BF"/>
            <w:vAlign w:val="center"/>
          </w:tcPr>
          <w:p w14:paraId="7E9A80E7" w14:textId="77777777" w:rsidR="00E7310D" w:rsidRDefault="00E7310D" w:rsidP="00C52810">
            <w:pPr>
              <w:spacing w:after="0" w:line="0" w:lineRule="atLeast"/>
              <w:jc w:val="center"/>
              <w:rPr>
                <w:color w:val="000000"/>
              </w:rPr>
            </w:pPr>
            <w:r>
              <w:rPr>
                <w:color w:val="000000"/>
              </w:rPr>
              <w:t>--</w:t>
            </w:r>
          </w:p>
        </w:tc>
        <w:tc>
          <w:tcPr>
            <w:tcW w:w="1193" w:type="dxa"/>
            <w:shd w:val="clear" w:color="auto" w:fill="BFBFBF" w:themeFill="background1" w:themeFillShade="BF"/>
            <w:vAlign w:val="center"/>
          </w:tcPr>
          <w:p w14:paraId="08502C36" w14:textId="7A719F1E" w:rsidR="00E7310D" w:rsidRDefault="00EC3FC7" w:rsidP="00C52810">
            <w:pPr>
              <w:spacing w:after="0" w:line="0" w:lineRule="atLeast"/>
              <w:jc w:val="center"/>
              <w:rPr>
                <w:rFonts w:eastAsia="Calibri"/>
                <w:color w:val="000000"/>
              </w:rPr>
            </w:pPr>
            <w:r>
              <w:rPr>
                <w:rFonts w:eastAsia="Calibri"/>
                <w:color w:val="000000"/>
              </w:rPr>
              <w:t>22</w:t>
            </w:r>
            <w:r w:rsidR="001F40B6">
              <w:rPr>
                <w:rFonts w:eastAsia="Calibri"/>
                <w:color w:val="000000"/>
              </w:rPr>
              <w:t>57</w:t>
            </w:r>
            <w:r w:rsidR="00E7310D">
              <w:rPr>
                <w:rFonts w:eastAsia="Calibri"/>
                <w:color w:val="000000"/>
              </w:rPr>
              <w:t>.</w:t>
            </w:r>
            <w:r w:rsidR="001F40B6">
              <w:rPr>
                <w:rFonts w:eastAsia="Calibri"/>
                <w:color w:val="000000"/>
              </w:rPr>
              <w:t>8</w:t>
            </w:r>
          </w:p>
        </w:tc>
      </w:tr>
      <w:tr w:rsidR="00E7310D" w:rsidRPr="00DB3036" w14:paraId="39245A38" w14:textId="77777777" w:rsidTr="00C52810">
        <w:trPr>
          <w:trHeight w:val="348"/>
          <w:tblHeader/>
        </w:trPr>
        <w:tc>
          <w:tcPr>
            <w:tcW w:w="9378" w:type="dxa"/>
            <w:gridSpan w:val="6"/>
            <w:shd w:val="clear" w:color="auto" w:fill="D9D9D9" w:themeFill="background1" w:themeFillShade="D9"/>
            <w:vAlign w:val="center"/>
          </w:tcPr>
          <w:p w14:paraId="12D2B988" w14:textId="77777777" w:rsidR="00E7310D" w:rsidRPr="00E7310D" w:rsidRDefault="00E7310D" w:rsidP="00C52810">
            <w:pPr>
              <w:spacing w:after="0" w:line="0" w:lineRule="atLeast"/>
              <w:rPr>
                <w:rFonts w:eastAsia="Calibri"/>
                <w:b/>
                <w:color w:val="000000"/>
              </w:rPr>
            </w:pPr>
            <w:r w:rsidRPr="00E7310D">
              <w:rPr>
                <w:rFonts w:eastAsia="Calibri"/>
                <w:b/>
                <w:color w:val="000000"/>
              </w:rPr>
              <w:t>Extant Student Data Collection</w:t>
            </w:r>
          </w:p>
        </w:tc>
      </w:tr>
      <w:tr w:rsidR="00E7310D" w:rsidRPr="00DB3036" w14:paraId="51A8DC96" w14:textId="77777777" w:rsidTr="00EC3FC7">
        <w:trPr>
          <w:trHeight w:val="800"/>
          <w:tblHeader/>
        </w:trPr>
        <w:tc>
          <w:tcPr>
            <w:tcW w:w="2515" w:type="dxa"/>
            <w:shd w:val="clear" w:color="auto" w:fill="auto"/>
            <w:vAlign w:val="center"/>
          </w:tcPr>
          <w:p w14:paraId="42A5D895" w14:textId="65405E9F" w:rsidR="00E7310D" w:rsidRPr="00FF1839" w:rsidRDefault="00E7310D" w:rsidP="00C52810">
            <w:pPr>
              <w:spacing w:after="0" w:line="0" w:lineRule="atLeast"/>
              <w:rPr>
                <w:bCs/>
                <w:color w:val="000000"/>
              </w:rPr>
            </w:pPr>
            <w:r w:rsidRPr="00FF1839">
              <w:rPr>
                <w:color w:val="000000"/>
              </w:rPr>
              <w:t xml:space="preserve">Extant student </w:t>
            </w:r>
            <w:r>
              <w:rPr>
                <w:color w:val="000000"/>
              </w:rPr>
              <w:t>background and achievement data</w:t>
            </w:r>
          </w:p>
        </w:tc>
        <w:tc>
          <w:tcPr>
            <w:tcW w:w="1715" w:type="dxa"/>
            <w:shd w:val="clear" w:color="auto" w:fill="auto"/>
            <w:vAlign w:val="center"/>
          </w:tcPr>
          <w:p w14:paraId="6F72957B" w14:textId="77777777" w:rsidR="00E7310D" w:rsidRPr="00FF1839" w:rsidRDefault="00E7310D" w:rsidP="00C52810">
            <w:pPr>
              <w:spacing w:after="0" w:line="0" w:lineRule="atLeast"/>
              <w:jc w:val="center"/>
              <w:rPr>
                <w:color w:val="000000"/>
              </w:rPr>
            </w:pPr>
            <w:r>
              <w:rPr>
                <w:color w:val="000000"/>
              </w:rPr>
              <w:t>State data manager</w:t>
            </w:r>
          </w:p>
        </w:tc>
        <w:tc>
          <w:tcPr>
            <w:tcW w:w="1345" w:type="dxa"/>
            <w:shd w:val="clear" w:color="auto" w:fill="auto"/>
            <w:vAlign w:val="center"/>
          </w:tcPr>
          <w:p w14:paraId="19DD8938" w14:textId="77777777" w:rsidR="00E7310D" w:rsidRPr="00FF1839" w:rsidRDefault="00E7310D" w:rsidP="00C52810">
            <w:pPr>
              <w:spacing w:after="0" w:line="0" w:lineRule="atLeast"/>
              <w:jc w:val="center"/>
              <w:rPr>
                <w:color w:val="000000"/>
              </w:rPr>
            </w:pPr>
            <w:r>
              <w:rPr>
                <w:color w:val="000000"/>
              </w:rPr>
              <w:t>1</w:t>
            </w:r>
          </w:p>
        </w:tc>
        <w:tc>
          <w:tcPr>
            <w:tcW w:w="1350" w:type="dxa"/>
            <w:shd w:val="clear" w:color="auto" w:fill="auto"/>
            <w:vAlign w:val="center"/>
          </w:tcPr>
          <w:p w14:paraId="62E5F4CB" w14:textId="77777777" w:rsidR="00E7310D" w:rsidRPr="00FF1839" w:rsidRDefault="00E7310D" w:rsidP="00C52810">
            <w:pPr>
              <w:spacing w:after="0" w:line="0" w:lineRule="atLeast"/>
              <w:jc w:val="center"/>
              <w:rPr>
                <w:color w:val="000000"/>
              </w:rPr>
            </w:pPr>
            <w:r>
              <w:rPr>
                <w:color w:val="000000"/>
              </w:rPr>
              <w:t>1</w:t>
            </w:r>
          </w:p>
        </w:tc>
        <w:tc>
          <w:tcPr>
            <w:tcW w:w="1260" w:type="dxa"/>
            <w:shd w:val="clear" w:color="auto" w:fill="auto"/>
            <w:vAlign w:val="center"/>
          </w:tcPr>
          <w:p w14:paraId="2AED0C94" w14:textId="77777777" w:rsidR="00E7310D" w:rsidRPr="00FF1839" w:rsidRDefault="00E7310D" w:rsidP="00C52810">
            <w:pPr>
              <w:spacing w:after="0" w:line="0" w:lineRule="atLeast"/>
              <w:jc w:val="center"/>
              <w:rPr>
                <w:color w:val="000000"/>
              </w:rPr>
            </w:pPr>
            <w:r>
              <w:rPr>
                <w:color w:val="000000"/>
              </w:rPr>
              <w:t>8</w:t>
            </w:r>
          </w:p>
        </w:tc>
        <w:tc>
          <w:tcPr>
            <w:tcW w:w="1193" w:type="dxa"/>
            <w:shd w:val="clear" w:color="auto" w:fill="auto"/>
            <w:vAlign w:val="center"/>
          </w:tcPr>
          <w:p w14:paraId="630854C4" w14:textId="77777777" w:rsidR="00E7310D" w:rsidRPr="00FF1839" w:rsidRDefault="00E7310D" w:rsidP="00C52810">
            <w:pPr>
              <w:spacing w:after="0" w:line="0" w:lineRule="atLeast"/>
              <w:jc w:val="center"/>
              <w:rPr>
                <w:rFonts w:eastAsia="Calibri"/>
                <w:color w:val="000000"/>
              </w:rPr>
            </w:pPr>
            <w:r>
              <w:rPr>
                <w:rFonts w:eastAsia="Calibri"/>
                <w:color w:val="000000"/>
              </w:rPr>
              <w:t>8</w:t>
            </w:r>
          </w:p>
        </w:tc>
      </w:tr>
      <w:tr w:rsidR="00E7310D" w:rsidRPr="00DB3036" w14:paraId="5BD7ED3B" w14:textId="77777777" w:rsidTr="00EC3FC7">
        <w:trPr>
          <w:trHeight w:val="800"/>
          <w:tblHeader/>
        </w:trPr>
        <w:tc>
          <w:tcPr>
            <w:tcW w:w="2515" w:type="dxa"/>
            <w:shd w:val="clear" w:color="auto" w:fill="auto"/>
            <w:vAlign w:val="center"/>
          </w:tcPr>
          <w:p w14:paraId="56234A39" w14:textId="129E2F65" w:rsidR="00E7310D" w:rsidRPr="00FF1839" w:rsidRDefault="006C1379" w:rsidP="00C52810">
            <w:pPr>
              <w:spacing w:after="0" w:line="0" w:lineRule="atLeast"/>
              <w:rPr>
                <w:color w:val="000000"/>
              </w:rPr>
            </w:pPr>
            <w:r>
              <w:rPr>
                <w:color w:val="000000"/>
              </w:rPr>
              <w:t>Extant student grade 9 grade point averages (GPAs)</w:t>
            </w:r>
          </w:p>
        </w:tc>
        <w:tc>
          <w:tcPr>
            <w:tcW w:w="1715" w:type="dxa"/>
            <w:shd w:val="clear" w:color="auto" w:fill="auto"/>
            <w:vAlign w:val="center"/>
          </w:tcPr>
          <w:p w14:paraId="22E33D7B" w14:textId="77777777" w:rsidR="00E7310D" w:rsidRDefault="00E7310D" w:rsidP="00C52810">
            <w:pPr>
              <w:spacing w:after="0" w:line="0" w:lineRule="atLeast"/>
              <w:jc w:val="center"/>
              <w:rPr>
                <w:color w:val="000000"/>
              </w:rPr>
            </w:pPr>
            <w:r>
              <w:rPr>
                <w:color w:val="000000"/>
              </w:rPr>
              <w:t>District data manager</w:t>
            </w:r>
          </w:p>
        </w:tc>
        <w:tc>
          <w:tcPr>
            <w:tcW w:w="1345" w:type="dxa"/>
            <w:shd w:val="clear" w:color="auto" w:fill="auto"/>
            <w:vAlign w:val="center"/>
          </w:tcPr>
          <w:p w14:paraId="02BA6A2F" w14:textId="77777777" w:rsidR="00E7310D" w:rsidRDefault="00E7310D" w:rsidP="00C52810">
            <w:pPr>
              <w:spacing w:after="0" w:line="0" w:lineRule="atLeast"/>
              <w:jc w:val="center"/>
              <w:rPr>
                <w:color w:val="000000"/>
              </w:rPr>
            </w:pPr>
            <w:r>
              <w:rPr>
                <w:color w:val="000000"/>
              </w:rPr>
              <w:t>6</w:t>
            </w:r>
          </w:p>
        </w:tc>
        <w:tc>
          <w:tcPr>
            <w:tcW w:w="1350" w:type="dxa"/>
            <w:shd w:val="clear" w:color="auto" w:fill="auto"/>
            <w:vAlign w:val="center"/>
          </w:tcPr>
          <w:p w14:paraId="44884007" w14:textId="77777777" w:rsidR="00E7310D" w:rsidRDefault="00E7310D" w:rsidP="00C52810">
            <w:pPr>
              <w:spacing w:after="0" w:line="0" w:lineRule="atLeast"/>
              <w:jc w:val="center"/>
              <w:rPr>
                <w:color w:val="000000"/>
              </w:rPr>
            </w:pPr>
            <w:r>
              <w:rPr>
                <w:color w:val="000000"/>
              </w:rPr>
              <w:t>1</w:t>
            </w:r>
          </w:p>
        </w:tc>
        <w:tc>
          <w:tcPr>
            <w:tcW w:w="1260" w:type="dxa"/>
            <w:shd w:val="clear" w:color="auto" w:fill="auto"/>
            <w:vAlign w:val="center"/>
          </w:tcPr>
          <w:p w14:paraId="3A0D13CE" w14:textId="77777777" w:rsidR="00E7310D" w:rsidRDefault="00E7310D" w:rsidP="00C52810">
            <w:pPr>
              <w:spacing w:after="0" w:line="0" w:lineRule="atLeast"/>
              <w:jc w:val="center"/>
              <w:rPr>
                <w:color w:val="000000"/>
              </w:rPr>
            </w:pPr>
            <w:r>
              <w:rPr>
                <w:color w:val="000000"/>
              </w:rPr>
              <w:t>1</w:t>
            </w:r>
          </w:p>
        </w:tc>
        <w:tc>
          <w:tcPr>
            <w:tcW w:w="1193" w:type="dxa"/>
            <w:shd w:val="clear" w:color="auto" w:fill="auto"/>
            <w:vAlign w:val="center"/>
          </w:tcPr>
          <w:p w14:paraId="22BD865A" w14:textId="77777777" w:rsidR="00E7310D" w:rsidRDefault="00E7310D" w:rsidP="00C52810">
            <w:pPr>
              <w:spacing w:after="0" w:line="0" w:lineRule="atLeast"/>
              <w:jc w:val="center"/>
              <w:rPr>
                <w:rFonts w:eastAsia="Calibri"/>
                <w:color w:val="000000"/>
              </w:rPr>
            </w:pPr>
            <w:r>
              <w:rPr>
                <w:rFonts w:eastAsia="Calibri"/>
                <w:color w:val="000000"/>
              </w:rPr>
              <w:t>6</w:t>
            </w:r>
          </w:p>
        </w:tc>
      </w:tr>
      <w:tr w:rsidR="00450AB2" w:rsidRPr="00DB3036" w14:paraId="49067964" w14:textId="77777777" w:rsidTr="00EC3FC7">
        <w:trPr>
          <w:cantSplit/>
          <w:trHeight w:val="497"/>
        </w:trPr>
        <w:tc>
          <w:tcPr>
            <w:tcW w:w="2515" w:type="dxa"/>
            <w:shd w:val="clear" w:color="auto" w:fill="BFBFBF" w:themeFill="background1" w:themeFillShade="BF"/>
            <w:vAlign w:val="center"/>
          </w:tcPr>
          <w:p w14:paraId="1BF53D21" w14:textId="186BD4B0" w:rsidR="00450AB2" w:rsidRPr="001939F0" w:rsidRDefault="00450AB2" w:rsidP="00C52810">
            <w:pPr>
              <w:spacing w:after="0" w:line="0" w:lineRule="atLeast"/>
              <w:ind w:left="-90"/>
              <w:rPr>
                <w:color w:val="000000"/>
              </w:rPr>
            </w:pPr>
            <w:r w:rsidRPr="001939F0">
              <w:rPr>
                <w:color w:val="000000"/>
              </w:rPr>
              <w:t>Subtotal</w:t>
            </w:r>
          </w:p>
        </w:tc>
        <w:tc>
          <w:tcPr>
            <w:tcW w:w="1715" w:type="dxa"/>
            <w:shd w:val="clear" w:color="auto" w:fill="BFBFBF" w:themeFill="background1" w:themeFillShade="BF"/>
            <w:vAlign w:val="center"/>
          </w:tcPr>
          <w:p w14:paraId="2A36E71E" w14:textId="7EEC27D9" w:rsidR="00450AB2" w:rsidRPr="001939F0" w:rsidRDefault="00B0333E" w:rsidP="00C52810">
            <w:pPr>
              <w:spacing w:after="0" w:line="0" w:lineRule="atLeast"/>
              <w:jc w:val="center"/>
              <w:rPr>
                <w:color w:val="000000"/>
              </w:rPr>
            </w:pPr>
            <w:r w:rsidRPr="001939F0">
              <w:rPr>
                <w:color w:val="000000"/>
              </w:rPr>
              <w:t>--</w:t>
            </w:r>
          </w:p>
        </w:tc>
        <w:tc>
          <w:tcPr>
            <w:tcW w:w="1345" w:type="dxa"/>
            <w:shd w:val="clear" w:color="auto" w:fill="BFBFBF" w:themeFill="background1" w:themeFillShade="BF"/>
            <w:vAlign w:val="center"/>
          </w:tcPr>
          <w:p w14:paraId="174D325B" w14:textId="44C1B820" w:rsidR="00450AB2" w:rsidRPr="001939F0" w:rsidDel="00E7310D" w:rsidRDefault="00B0333E" w:rsidP="00C52810">
            <w:pPr>
              <w:spacing w:after="0" w:line="0" w:lineRule="atLeast"/>
              <w:jc w:val="center"/>
              <w:rPr>
                <w:color w:val="000000"/>
              </w:rPr>
            </w:pPr>
            <w:r w:rsidRPr="001939F0">
              <w:rPr>
                <w:color w:val="000000"/>
              </w:rPr>
              <w:t>7</w:t>
            </w:r>
          </w:p>
        </w:tc>
        <w:tc>
          <w:tcPr>
            <w:tcW w:w="1350" w:type="dxa"/>
            <w:shd w:val="clear" w:color="auto" w:fill="BFBFBF" w:themeFill="background1" w:themeFillShade="BF"/>
            <w:vAlign w:val="center"/>
          </w:tcPr>
          <w:p w14:paraId="07919957" w14:textId="56C18D0C" w:rsidR="00450AB2" w:rsidRPr="001939F0" w:rsidRDefault="00B0333E" w:rsidP="00C52810">
            <w:pPr>
              <w:spacing w:after="0" w:line="0" w:lineRule="atLeast"/>
              <w:jc w:val="center"/>
              <w:rPr>
                <w:color w:val="000000"/>
              </w:rPr>
            </w:pPr>
            <w:r w:rsidRPr="001939F0">
              <w:rPr>
                <w:color w:val="000000"/>
              </w:rPr>
              <w:t>--</w:t>
            </w:r>
          </w:p>
        </w:tc>
        <w:tc>
          <w:tcPr>
            <w:tcW w:w="1260" w:type="dxa"/>
            <w:shd w:val="clear" w:color="auto" w:fill="BFBFBF" w:themeFill="background1" w:themeFillShade="BF"/>
            <w:vAlign w:val="center"/>
          </w:tcPr>
          <w:p w14:paraId="77B44EA2" w14:textId="5A4CF500" w:rsidR="00450AB2" w:rsidRPr="001939F0" w:rsidRDefault="00B0333E" w:rsidP="00C52810">
            <w:pPr>
              <w:spacing w:after="0" w:line="0" w:lineRule="atLeast"/>
              <w:jc w:val="center"/>
              <w:rPr>
                <w:color w:val="000000"/>
              </w:rPr>
            </w:pPr>
            <w:r w:rsidRPr="001939F0">
              <w:rPr>
                <w:color w:val="000000"/>
              </w:rPr>
              <w:t>--</w:t>
            </w:r>
          </w:p>
        </w:tc>
        <w:tc>
          <w:tcPr>
            <w:tcW w:w="1193" w:type="dxa"/>
            <w:shd w:val="clear" w:color="auto" w:fill="BFBFBF" w:themeFill="background1" w:themeFillShade="BF"/>
            <w:vAlign w:val="center"/>
          </w:tcPr>
          <w:p w14:paraId="5B398740" w14:textId="555FF390" w:rsidR="00450AB2" w:rsidRPr="001939F0" w:rsidDel="00E7310D" w:rsidRDefault="00B0333E" w:rsidP="00C52810">
            <w:pPr>
              <w:spacing w:after="0" w:line="0" w:lineRule="atLeast"/>
              <w:jc w:val="center"/>
              <w:rPr>
                <w:rFonts w:eastAsia="Calibri"/>
                <w:color w:val="000000"/>
              </w:rPr>
            </w:pPr>
            <w:r w:rsidRPr="001939F0">
              <w:rPr>
                <w:rFonts w:eastAsia="Calibri"/>
                <w:color w:val="000000"/>
              </w:rPr>
              <w:t>14</w:t>
            </w:r>
          </w:p>
        </w:tc>
      </w:tr>
      <w:tr w:rsidR="00E7310D" w:rsidRPr="00DB3036" w14:paraId="1183C0B6" w14:textId="77777777" w:rsidTr="00EC3FC7">
        <w:trPr>
          <w:cantSplit/>
          <w:trHeight w:val="497"/>
        </w:trPr>
        <w:tc>
          <w:tcPr>
            <w:tcW w:w="2515" w:type="dxa"/>
            <w:shd w:val="clear" w:color="auto" w:fill="A6A6A6" w:themeFill="background1" w:themeFillShade="A6"/>
            <w:vAlign w:val="center"/>
          </w:tcPr>
          <w:p w14:paraId="05B4D5AA" w14:textId="77777777" w:rsidR="00E7310D" w:rsidRPr="00FF1839" w:rsidRDefault="00E7310D" w:rsidP="00C52810">
            <w:pPr>
              <w:spacing w:after="0" w:line="0" w:lineRule="atLeast"/>
              <w:ind w:left="-90"/>
              <w:rPr>
                <w:b/>
                <w:color w:val="000000"/>
              </w:rPr>
            </w:pPr>
            <w:r w:rsidRPr="00FF1839">
              <w:rPr>
                <w:b/>
                <w:color w:val="000000"/>
              </w:rPr>
              <w:t>Total</w:t>
            </w:r>
          </w:p>
        </w:tc>
        <w:tc>
          <w:tcPr>
            <w:tcW w:w="1715" w:type="dxa"/>
            <w:shd w:val="clear" w:color="auto" w:fill="A6A6A6" w:themeFill="background1" w:themeFillShade="A6"/>
            <w:vAlign w:val="center"/>
          </w:tcPr>
          <w:p w14:paraId="05759D73" w14:textId="77777777" w:rsidR="00E7310D" w:rsidRPr="00FF1839" w:rsidRDefault="00E7310D" w:rsidP="00C52810">
            <w:pPr>
              <w:spacing w:after="0" w:line="0" w:lineRule="atLeast"/>
              <w:jc w:val="center"/>
              <w:rPr>
                <w:b/>
                <w:color w:val="000000"/>
              </w:rPr>
            </w:pPr>
            <w:r w:rsidRPr="00FF1839">
              <w:rPr>
                <w:b/>
                <w:color w:val="000000"/>
              </w:rPr>
              <w:t>--</w:t>
            </w:r>
          </w:p>
        </w:tc>
        <w:tc>
          <w:tcPr>
            <w:tcW w:w="1345" w:type="dxa"/>
            <w:shd w:val="clear" w:color="auto" w:fill="A6A6A6" w:themeFill="background1" w:themeFillShade="A6"/>
            <w:vAlign w:val="center"/>
          </w:tcPr>
          <w:p w14:paraId="0C25EB38" w14:textId="103EF184" w:rsidR="00E7310D" w:rsidRPr="00FF1839" w:rsidRDefault="000A1441" w:rsidP="00C52810">
            <w:pPr>
              <w:spacing w:after="0" w:line="0" w:lineRule="atLeast"/>
              <w:jc w:val="center"/>
              <w:rPr>
                <w:b/>
                <w:color w:val="000000"/>
              </w:rPr>
            </w:pPr>
            <w:r>
              <w:rPr>
                <w:b/>
                <w:color w:val="000000"/>
              </w:rPr>
              <w:t>7772</w:t>
            </w:r>
          </w:p>
        </w:tc>
        <w:tc>
          <w:tcPr>
            <w:tcW w:w="1350" w:type="dxa"/>
            <w:shd w:val="clear" w:color="auto" w:fill="A6A6A6" w:themeFill="background1" w:themeFillShade="A6"/>
            <w:vAlign w:val="center"/>
          </w:tcPr>
          <w:p w14:paraId="25BD7DCA" w14:textId="77777777" w:rsidR="00E7310D" w:rsidRPr="00FF1839" w:rsidRDefault="00E7310D" w:rsidP="00C52810">
            <w:pPr>
              <w:spacing w:after="0" w:line="0" w:lineRule="atLeast"/>
              <w:jc w:val="center"/>
              <w:rPr>
                <w:b/>
                <w:color w:val="000000"/>
              </w:rPr>
            </w:pPr>
            <w:r w:rsidRPr="00FF1839">
              <w:rPr>
                <w:b/>
                <w:color w:val="000000"/>
              </w:rPr>
              <w:t>--</w:t>
            </w:r>
          </w:p>
        </w:tc>
        <w:tc>
          <w:tcPr>
            <w:tcW w:w="1260" w:type="dxa"/>
            <w:shd w:val="clear" w:color="auto" w:fill="A6A6A6" w:themeFill="background1" w:themeFillShade="A6"/>
            <w:vAlign w:val="center"/>
          </w:tcPr>
          <w:p w14:paraId="718F7BEE" w14:textId="77777777" w:rsidR="00E7310D" w:rsidRPr="00FF1839" w:rsidRDefault="00E7310D" w:rsidP="00C52810">
            <w:pPr>
              <w:spacing w:after="0" w:line="0" w:lineRule="atLeast"/>
              <w:jc w:val="center"/>
              <w:rPr>
                <w:b/>
                <w:color w:val="000000"/>
              </w:rPr>
            </w:pPr>
            <w:r w:rsidRPr="00FF1839">
              <w:rPr>
                <w:b/>
                <w:color w:val="000000"/>
              </w:rPr>
              <w:t>--</w:t>
            </w:r>
          </w:p>
        </w:tc>
        <w:tc>
          <w:tcPr>
            <w:tcW w:w="1193" w:type="dxa"/>
            <w:shd w:val="clear" w:color="auto" w:fill="A6A6A6" w:themeFill="background1" w:themeFillShade="A6"/>
            <w:vAlign w:val="center"/>
          </w:tcPr>
          <w:p w14:paraId="28925997" w14:textId="1AEA7574" w:rsidR="00E7310D" w:rsidRPr="00FF1839" w:rsidRDefault="001F40B6" w:rsidP="001F40B6">
            <w:pPr>
              <w:spacing w:after="0" w:line="0" w:lineRule="atLeast"/>
              <w:jc w:val="center"/>
              <w:rPr>
                <w:rFonts w:eastAsia="Calibri"/>
                <w:b/>
                <w:color w:val="000000"/>
              </w:rPr>
            </w:pPr>
            <w:r>
              <w:rPr>
                <w:rFonts w:eastAsia="Calibri"/>
                <w:b/>
                <w:color w:val="000000"/>
              </w:rPr>
              <w:t>2319</w:t>
            </w:r>
            <w:r w:rsidR="001939F0">
              <w:rPr>
                <w:rFonts w:eastAsia="Calibri"/>
                <w:b/>
                <w:color w:val="000000"/>
              </w:rPr>
              <w:t>.6</w:t>
            </w:r>
          </w:p>
        </w:tc>
      </w:tr>
      <w:tr w:rsidR="00E7310D" w:rsidRPr="00DB3036" w14:paraId="2F744F80" w14:textId="77777777" w:rsidTr="00C52810">
        <w:trPr>
          <w:cantSplit/>
          <w:trHeight w:val="497"/>
        </w:trPr>
        <w:tc>
          <w:tcPr>
            <w:tcW w:w="9378" w:type="dxa"/>
            <w:gridSpan w:val="6"/>
            <w:shd w:val="clear" w:color="auto" w:fill="auto"/>
            <w:vAlign w:val="center"/>
          </w:tcPr>
          <w:p w14:paraId="0684CB34" w14:textId="77777777" w:rsidR="00E7310D" w:rsidRPr="00FF1839" w:rsidRDefault="00E7310D" w:rsidP="00C52810">
            <w:pPr>
              <w:spacing w:after="0" w:line="0" w:lineRule="atLeast"/>
              <w:rPr>
                <w:rFonts w:eastAsia="Calibri"/>
                <w:b/>
                <w:color w:val="000000"/>
              </w:rPr>
            </w:pPr>
            <w:r w:rsidRPr="00FF1839">
              <w:rPr>
                <w:rFonts w:eastAsia="Calibri"/>
                <w:color w:val="000000"/>
              </w:rPr>
              <w:t xml:space="preserve">We assume an average of </w:t>
            </w:r>
            <w:r>
              <w:rPr>
                <w:rFonts w:eastAsia="Calibri"/>
                <w:color w:val="000000"/>
              </w:rPr>
              <w:t>20</w:t>
            </w:r>
            <w:r w:rsidRPr="00FF1839">
              <w:rPr>
                <w:rFonts w:eastAsia="Calibri"/>
                <w:color w:val="000000"/>
              </w:rPr>
              <w:t xml:space="preserve"> minutes per respondent</w:t>
            </w:r>
            <w:r>
              <w:rPr>
                <w:rFonts w:eastAsia="Calibri"/>
                <w:color w:val="000000"/>
              </w:rPr>
              <w:t xml:space="preserve"> to complete the survey, plus an additional 10 minutes for survey distribution and instructions (a total of 30 minutes).</w:t>
            </w:r>
            <w:r w:rsidRPr="00FF1839">
              <w:rPr>
                <w:rFonts w:eastAsia="Calibri"/>
                <w:color w:val="000000"/>
              </w:rPr>
              <w:t xml:space="preserve"> </w:t>
            </w:r>
            <w:r>
              <w:rPr>
                <w:rFonts w:eastAsia="Calibri"/>
                <w:color w:val="000000"/>
              </w:rPr>
              <w:t xml:space="preserve">Teachers will assist with survey distribution (a total of 5 minutes per class). </w:t>
            </w:r>
          </w:p>
        </w:tc>
      </w:tr>
    </w:tbl>
    <w:p w14:paraId="5A572998" w14:textId="77777777" w:rsidR="00E7310D" w:rsidRPr="0066418E" w:rsidRDefault="00E7310D" w:rsidP="00E7310D"/>
    <w:p w14:paraId="0FC8E178" w14:textId="77777777" w:rsidR="008B2EAA" w:rsidRPr="000447CC" w:rsidRDefault="008B2EAA" w:rsidP="008B2E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b/>
          <w:sz w:val="24"/>
          <w:szCs w:val="24"/>
        </w:rPr>
      </w:pPr>
      <w:r w:rsidRPr="006F2BC7">
        <w:rPr>
          <w:b/>
          <w:sz w:val="24"/>
          <w:szCs w:val="24"/>
        </w:rPr>
        <w:t xml:space="preserve">Burden for </w:t>
      </w:r>
      <w:r>
        <w:rPr>
          <w:b/>
          <w:sz w:val="24"/>
          <w:szCs w:val="24"/>
        </w:rPr>
        <w:t>Recruitment Activities</w:t>
      </w:r>
    </w:p>
    <w:p w14:paraId="287E7A9B" w14:textId="5D8E5BEF" w:rsidR="00FA71D6" w:rsidRDefault="00EA54F2" w:rsidP="0010731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sidRPr="0013165E">
        <w:rPr>
          <w:sz w:val="24"/>
          <w:szCs w:val="24"/>
        </w:rPr>
        <w:t xml:space="preserve">The total estimated burden for recruiting </w:t>
      </w:r>
      <w:r w:rsidR="00CE13AC">
        <w:rPr>
          <w:sz w:val="24"/>
          <w:szCs w:val="24"/>
        </w:rPr>
        <w:t>districts and schools</w:t>
      </w:r>
      <w:r w:rsidRPr="0013165E">
        <w:rPr>
          <w:sz w:val="24"/>
          <w:szCs w:val="24"/>
        </w:rPr>
        <w:t xml:space="preserve"> to participate in the study is </w:t>
      </w:r>
      <w:r w:rsidR="008F2CE6">
        <w:rPr>
          <w:sz w:val="24"/>
          <w:szCs w:val="24"/>
        </w:rPr>
        <w:t>47.8</w:t>
      </w:r>
      <w:r w:rsidRPr="0013165E">
        <w:rPr>
          <w:sz w:val="24"/>
          <w:szCs w:val="24"/>
        </w:rPr>
        <w:t xml:space="preserve"> hours, including </w:t>
      </w:r>
      <w:r w:rsidR="008F2CE6">
        <w:rPr>
          <w:sz w:val="24"/>
          <w:szCs w:val="24"/>
        </w:rPr>
        <w:t>16.2</w:t>
      </w:r>
      <w:r w:rsidRPr="0013165E">
        <w:rPr>
          <w:sz w:val="24"/>
          <w:szCs w:val="24"/>
        </w:rPr>
        <w:t xml:space="preserve"> hours for email message</w:t>
      </w:r>
      <w:r w:rsidR="0013165E" w:rsidRPr="0013165E">
        <w:rPr>
          <w:sz w:val="24"/>
          <w:szCs w:val="24"/>
        </w:rPr>
        <w:t xml:space="preserve">s to district superintendents, </w:t>
      </w:r>
      <w:r w:rsidR="008F2CE6">
        <w:rPr>
          <w:sz w:val="24"/>
          <w:szCs w:val="24"/>
        </w:rPr>
        <w:t>6.6</w:t>
      </w:r>
      <w:r w:rsidR="0013165E" w:rsidRPr="0013165E">
        <w:rPr>
          <w:sz w:val="24"/>
          <w:szCs w:val="24"/>
        </w:rPr>
        <w:t xml:space="preserve"> hours for telephone calls to district superintendents, and </w:t>
      </w:r>
      <w:r w:rsidR="008F2CE6">
        <w:rPr>
          <w:sz w:val="24"/>
          <w:szCs w:val="24"/>
        </w:rPr>
        <w:t>25</w:t>
      </w:r>
      <w:r w:rsidR="0013165E" w:rsidRPr="0013165E">
        <w:rPr>
          <w:sz w:val="24"/>
          <w:szCs w:val="24"/>
        </w:rPr>
        <w:t xml:space="preserve"> hours for telephone calls with high school principals</w:t>
      </w:r>
      <w:r w:rsidRPr="0013165E">
        <w:rPr>
          <w:sz w:val="24"/>
          <w:szCs w:val="24"/>
        </w:rPr>
        <w:t xml:space="preserve">. Recruitment activities will take place during year 1 of the study. </w:t>
      </w:r>
    </w:p>
    <w:p w14:paraId="17326720" w14:textId="77777777" w:rsidR="00FA71D6" w:rsidRDefault="00FA71D6" w:rsidP="0010731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03AAEFCD" w14:textId="449A84C7" w:rsidR="00FA71D6" w:rsidRPr="0010731F" w:rsidRDefault="00FA71D6" w:rsidP="0010731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sidRPr="00FA71D6">
        <w:rPr>
          <w:rFonts w:ascii="Calibri" w:eastAsia="Calibri" w:hAnsi="Calibri" w:cs="Times New Roman"/>
          <w:sz w:val="24"/>
          <w:szCs w:val="24"/>
        </w:rPr>
        <w:t>The student survey will be administered in a minimum of 20</w:t>
      </w:r>
      <w:r w:rsidR="00A67662">
        <w:rPr>
          <w:rFonts w:ascii="Calibri" w:eastAsia="Calibri" w:hAnsi="Calibri" w:cs="Times New Roman"/>
          <w:sz w:val="24"/>
          <w:szCs w:val="24"/>
        </w:rPr>
        <w:t>-25</w:t>
      </w:r>
      <w:r w:rsidRPr="00FA71D6">
        <w:rPr>
          <w:rFonts w:ascii="Calibri" w:eastAsia="Calibri" w:hAnsi="Calibri" w:cs="Times New Roman"/>
          <w:sz w:val="24"/>
          <w:szCs w:val="24"/>
        </w:rPr>
        <w:t xml:space="preserve"> public high schools, within </w:t>
      </w:r>
      <w:r w:rsidR="00E90239">
        <w:rPr>
          <w:rFonts w:ascii="Calibri" w:eastAsia="Calibri" w:hAnsi="Calibri" w:cs="Times New Roman"/>
          <w:sz w:val="24"/>
          <w:szCs w:val="24"/>
        </w:rPr>
        <w:t xml:space="preserve">five or </w:t>
      </w:r>
      <w:r w:rsidR="00511D66">
        <w:rPr>
          <w:rFonts w:ascii="Calibri" w:eastAsia="Calibri" w:hAnsi="Calibri" w:cs="Times New Roman"/>
          <w:sz w:val="24"/>
          <w:szCs w:val="24"/>
        </w:rPr>
        <w:t>six</w:t>
      </w:r>
      <w:r w:rsidRPr="00FA71D6">
        <w:rPr>
          <w:rFonts w:ascii="Calibri" w:eastAsia="Calibri" w:hAnsi="Calibri" w:cs="Times New Roman"/>
          <w:sz w:val="24"/>
          <w:szCs w:val="24"/>
        </w:rPr>
        <w:t xml:space="preserve"> districts. ED’s contractor will partner with the New Mexico Public Education Department (PED) for recruitment activities. </w:t>
      </w:r>
      <w:r w:rsidRPr="0010731F">
        <w:rPr>
          <w:rFonts w:ascii="Calibri" w:eastAsia="Calibri" w:hAnsi="Calibri" w:cs="Times New Roman"/>
          <w:sz w:val="24"/>
          <w:szCs w:val="24"/>
        </w:rPr>
        <w:t>ED’s contractor plans to recruit the largest school districts in New Mexico—Albuquerque, Santa Fe, Gallup, and Las Cruces</w:t>
      </w:r>
      <w:r w:rsidR="00E90239">
        <w:rPr>
          <w:rFonts w:ascii="Calibri" w:eastAsia="Calibri" w:hAnsi="Calibri" w:cs="Times New Roman"/>
          <w:sz w:val="24"/>
          <w:szCs w:val="24"/>
        </w:rPr>
        <w:t xml:space="preserve"> – with the goal of two of these districts agreeing to participate</w:t>
      </w:r>
      <w:r w:rsidRPr="0010731F">
        <w:rPr>
          <w:rFonts w:ascii="Calibri" w:eastAsia="Calibri" w:hAnsi="Calibri" w:cs="Times New Roman"/>
          <w:sz w:val="24"/>
          <w:szCs w:val="24"/>
        </w:rPr>
        <w:t xml:space="preserve">. Because New Mexico school districts tend to be small, it is expected the remaining school districts will be relatively small—approximately one to two high schools. The goal for recruitment </w:t>
      </w:r>
      <w:r w:rsidR="00943F4A">
        <w:rPr>
          <w:rFonts w:ascii="Calibri" w:eastAsia="Calibri" w:hAnsi="Calibri" w:cs="Times New Roman"/>
          <w:sz w:val="24"/>
          <w:szCs w:val="24"/>
        </w:rPr>
        <w:t xml:space="preserve">outside of the largest school districts </w:t>
      </w:r>
      <w:r w:rsidRPr="0010731F">
        <w:rPr>
          <w:rFonts w:ascii="Calibri" w:eastAsia="Calibri" w:hAnsi="Calibri" w:cs="Times New Roman"/>
          <w:sz w:val="24"/>
          <w:szCs w:val="24"/>
        </w:rPr>
        <w:t xml:space="preserve">is to </w:t>
      </w:r>
      <w:r w:rsidR="00E90239">
        <w:rPr>
          <w:rFonts w:ascii="Calibri" w:eastAsia="Calibri" w:hAnsi="Calibri" w:cs="Times New Roman"/>
          <w:sz w:val="24"/>
          <w:szCs w:val="24"/>
        </w:rPr>
        <w:t>include</w:t>
      </w:r>
      <w:r w:rsidRPr="0010731F">
        <w:rPr>
          <w:rFonts w:ascii="Calibri" w:eastAsia="Calibri" w:hAnsi="Calibri" w:cs="Times New Roman"/>
          <w:sz w:val="24"/>
          <w:szCs w:val="24"/>
        </w:rPr>
        <w:t xml:space="preserve"> at least one predominantly Hispanic district; at least one predominantly Native American district; and at </w:t>
      </w:r>
      <w:r w:rsidRPr="0010731F">
        <w:rPr>
          <w:rFonts w:ascii="Calibri" w:eastAsia="Calibri" w:hAnsi="Calibri" w:cs="Times New Roman"/>
          <w:sz w:val="24"/>
          <w:szCs w:val="24"/>
        </w:rPr>
        <w:lastRenderedPageBreak/>
        <w:t>least one district with a mixed population of Hispanic, Native American, and White students</w:t>
      </w:r>
      <w:r w:rsidR="00E90239">
        <w:rPr>
          <w:rFonts w:ascii="Calibri" w:eastAsia="Calibri" w:hAnsi="Calibri" w:cs="Times New Roman"/>
          <w:sz w:val="24"/>
          <w:szCs w:val="24"/>
        </w:rPr>
        <w:t xml:space="preserve"> in the project</w:t>
      </w:r>
      <w:r w:rsidRPr="0010731F">
        <w:rPr>
          <w:rFonts w:ascii="Calibri" w:eastAsia="Calibri" w:hAnsi="Calibri" w:cs="Times New Roman"/>
          <w:sz w:val="24"/>
          <w:szCs w:val="24"/>
        </w:rPr>
        <w:t xml:space="preserve">. The rationale for selecting these types of districts is to ensure that we have an adequate representation of American Indian and Hispanic students—the groups of students for which alliance members are interested in closing achievement gaps. </w:t>
      </w:r>
    </w:p>
    <w:p w14:paraId="4FBE2F4A" w14:textId="77777777" w:rsidR="00FA71D6" w:rsidRDefault="00FA71D6" w:rsidP="00FA71D6">
      <w:pPr>
        <w:pStyle w:val="ListParagraph"/>
        <w:spacing w:after="0" w:line="276" w:lineRule="auto"/>
        <w:ind w:left="1080"/>
        <w:rPr>
          <w:rFonts w:ascii="Calibri" w:eastAsia="Calibri" w:hAnsi="Calibri" w:cs="Times New Roman"/>
          <w:sz w:val="24"/>
          <w:szCs w:val="24"/>
        </w:rPr>
      </w:pPr>
    </w:p>
    <w:p w14:paraId="4E28FCFA" w14:textId="2B8E03EF" w:rsidR="00FA71D6" w:rsidRPr="0010731F" w:rsidRDefault="00FA71D6" w:rsidP="0010731F">
      <w:pPr>
        <w:spacing w:after="0" w:line="276" w:lineRule="auto"/>
        <w:rPr>
          <w:rFonts w:ascii="Calibri" w:eastAsia="Calibri" w:hAnsi="Calibri" w:cs="Times New Roman"/>
          <w:sz w:val="24"/>
          <w:szCs w:val="24"/>
        </w:rPr>
      </w:pPr>
      <w:r w:rsidRPr="0010731F">
        <w:rPr>
          <w:rFonts w:ascii="Calibri" w:hAnsi="Calibri"/>
          <w:sz w:val="24"/>
          <w:szCs w:val="24"/>
        </w:rPr>
        <w:t xml:space="preserve">Starting in summer 2015, ED’s contractor will begin recruiting high schools to participate in the study. </w:t>
      </w:r>
      <w:r w:rsidRPr="0010731F">
        <w:rPr>
          <w:rFonts w:ascii="Calibri" w:eastAsia="Calibri" w:hAnsi="Calibri" w:cs="Times New Roman"/>
          <w:sz w:val="24"/>
          <w:szCs w:val="24"/>
        </w:rPr>
        <w:t xml:space="preserve">For recruiting purposes, with the exception of the four largest, school districts </w:t>
      </w:r>
      <w:r w:rsidR="00943F4A">
        <w:rPr>
          <w:rFonts w:ascii="Calibri" w:eastAsia="Calibri" w:hAnsi="Calibri" w:cs="Times New Roman"/>
          <w:sz w:val="24"/>
          <w:szCs w:val="24"/>
        </w:rPr>
        <w:t xml:space="preserve">statewide </w:t>
      </w:r>
      <w:r w:rsidRPr="0010731F">
        <w:rPr>
          <w:rFonts w:ascii="Calibri" w:eastAsia="Calibri" w:hAnsi="Calibri" w:cs="Times New Roman"/>
          <w:sz w:val="24"/>
          <w:szCs w:val="24"/>
        </w:rPr>
        <w:t xml:space="preserve">will be stratified based on racial/ethnic composition—predominantly Hispanic, predominantly Native American, mixed—and recruited in groups. Within each </w:t>
      </w:r>
      <w:proofErr w:type="gramStart"/>
      <w:r w:rsidRPr="0010731F">
        <w:rPr>
          <w:rFonts w:ascii="Calibri" w:eastAsia="Calibri" w:hAnsi="Calibri" w:cs="Times New Roman"/>
          <w:sz w:val="24"/>
          <w:szCs w:val="24"/>
        </w:rPr>
        <w:t>strata</w:t>
      </w:r>
      <w:proofErr w:type="gramEnd"/>
      <w:r w:rsidRPr="0010731F">
        <w:rPr>
          <w:rFonts w:ascii="Calibri" w:eastAsia="Calibri" w:hAnsi="Calibri" w:cs="Times New Roman"/>
          <w:sz w:val="24"/>
          <w:szCs w:val="24"/>
        </w:rPr>
        <w:t xml:space="preserve">, school districts will be stratified by size—from largest to smallest—and the five largest school districts </w:t>
      </w:r>
      <w:r w:rsidR="008F2CE6">
        <w:rPr>
          <w:rFonts w:ascii="Calibri" w:eastAsia="Calibri" w:hAnsi="Calibri" w:cs="Times New Roman"/>
          <w:sz w:val="24"/>
          <w:szCs w:val="24"/>
        </w:rPr>
        <w:t xml:space="preserve">in each strata </w:t>
      </w:r>
      <w:r w:rsidRPr="0010731F">
        <w:rPr>
          <w:rFonts w:ascii="Calibri" w:eastAsia="Calibri" w:hAnsi="Calibri" w:cs="Times New Roman"/>
          <w:sz w:val="24"/>
          <w:szCs w:val="24"/>
        </w:rPr>
        <w:t xml:space="preserve">will be targeted for recruiting. Additional rounds of recruitment activities will occur until at least </w:t>
      </w:r>
      <w:r w:rsidR="00E90239">
        <w:rPr>
          <w:rFonts w:ascii="Calibri" w:eastAsia="Calibri" w:hAnsi="Calibri" w:cs="Times New Roman"/>
          <w:sz w:val="24"/>
          <w:szCs w:val="24"/>
        </w:rPr>
        <w:t>one</w:t>
      </w:r>
      <w:r w:rsidRPr="0010731F">
        <w:rPr>
          <w:rFonts w:ascii="Calibri" w:eastAsia="Calibri" w:hAnsi="Calibri" w:cs="Times New Roman"/>
          <w:sz w:val="24"/>
          <w:szCs w:val="24"/>
        </w:rPr>
        <w:t xml:space="preserve"> school distri</w:t>
      </w:r>
      <w:r w:rsidR="00E90239">
        <w:rPr>
          <w:rFonts w:ascii="Calibri" w:eastAsia="Calibri" w:hAnsi="Calibri" w:cs="Times New Roman"/>
          <w:sz w:val="24"/>
          <w:szCs w:val="24"/>
        </w:rPr>
        <w:t>c</w:t>
      </w:r>
      <w:r w:rsidRPr="0010731F">
        <w:rPr>
          <w:rFonts w:ascii="Calibri" w:eastAsia="Calibri" w:hAnsi="Calibri" w:cs="Times New Roman"/>
          <w:sz w:val="24"/>
          <w:szCs w:val="24"/>
        </w:rPr>
        <w:t>t</w:t>
      </w:r>
      <w:r w:rsidR="00A74A93">
        <w:rPr>
          <w:rFonts w:ascii="Calibri" w:eastAsia="Calibri" w:hAnsi="Calibri" w:cs="Times New Roman"/>
          <w:sz w:val="24"/>
          <w:szCs w:val="24"/>
        </w:rPr>
        <w:t xml:space="preserve"> from each </w:t>
      </w:r>
      <w:proofErr w:type="gramStart"/>
      <w:r w:rsidR="00A74A93">
        <w:rPr>
          <w:rFonts w:ascii="Calibri" w:eastAsia="Calibri" w:hAnsi="Calibri" w:cs="Times New Roman"/>
          <w:sz w:val="24"/>
          <w:szCs w:val="24"/>
        </w:rPr>
        <w:t>strata</w:t>
      </w:r>
      <w:proofErr w:type="gramEnd"/>
      <w:r w:rsidR="00A74A93">
        <w:rPr>
          <w:rFonts w:ascii="Calibri" w:eastAsia="Calibri" w:hAnsi="Calibri" w:cs="Times New Roman"/>
          <w:sz w:val="24"/>
          <w:szCs w:val="24"/>
        </w:rPr>
        <w:t xml:space="preserve"> has</w:t>
      </w:r>
      <w:r w:rsidRPr="0010731F">
        <w:rPr>
          <w:rFonts w:ascii="Calibri" w:eastAsia="Calibri" w:hAnsi="Calibri" w:cs="Times New Roman"/>
          <w:sz w:val="24"/>
          <w:szCs w:val="24"/>
        </w:rPr>
        <w:t xml:space="preserve"> </w:t>
      </w:r>
      <w:r w:rsidR="00E90239">
        <w:rPr>
          <w:rFonts w:ascii="Calibri" w:eastAsia="Calibri" w:hAnsi="Calibri" w:cs="Times New Roman"/>
          <w:sz w:val="24"/>
          <w:szCs w:val="24"/>
        </w:rPr>
        <w:t xml:space="preserve">agreed to participate. In all, there will be five or at most </w:t>
      </w:r>
      <w:r w:rsidR="003724BA">
        <w:rPr>
          <w:rFonts w:ascii="Calibri" w:eastAsia="Calibri" w:hAnsi="Calibri" w:cs="Times New Roman"/>
          <w:sz w:val="24"/>
          <w:szCs w:val="24"/>
        </w:rPr>
        <w:t>six</w:t>
      </w:r>
      <w:r w:rsidR="008F2CE6">
        <w:rPr>
          <w:rFonts w:ascii="Calibri" w:eastAsia="Calibri" w:hAnsi="Calibri" w:cs="Times New Roman"/>
          <w:sz w:val="24"/>
          <w:szCs w:val="24"/>
        </w:rPr>
        <w:t xml:space="preserve"> districts</w:t>
      </w:r>
      <w:r w:rsidR="00E90239">
        <w:rPr>
          <w:rFonts w:ascii="Calibri" w:eastAsia="Calibri" w:hAnsi="Calibri" w:cs="Times New Roman"/>
          <w:sz w:val="24"/>
          <w:szCs w:val="24"/>
        </w:rPr>
        <w:t xml:space="preserve"> that participate in this project</w:t>
      </w:r>
      <w:r w:rsidRPr="0010731F">
        <w:rPr>
          <w:rFonts w:ascii="Calibri" w:eastAsia="Calibri" w:hAnsi="Calibri" w:cs="Times New Roman"/>
          <w:sz w:val="24"/>
          <w:szCs w:val="24"/>
        </w:rPr>
        <w:t xml:space="preserve">.    </w:t>
      </w:r>
    </w:p>
    <w:p w14:paraId="157DED85" w14:textId="77777777" w:rsidR="00FA71D6" w:rsidRPr="007932B8" w:rsidRDefault="00FA71D6" w:rsidP="00FA71D6">
      <w:pPr>
        <w:pStyle w:val="ListParagraph"/>
        <w:spacing w:after="0" w:line="276" w:lineRule="auto"/>
        <w:ind w:left="1080"/>
        <w:rPr>
          <w:rFonts w:ascii="Calibri" w:hAnsi="Calibri"/>
          <w:sz w:val="24"/>
        </w:rPr>
      </w:pPr>
    </w:p>
    <w:p w14:paraId="1B0DD3F8" w14:textId="3D7240FD" w:rsidR="00FA71D6" w:rsidRDefault="00FA71D6" w:rsidP="0010731F">
      <w:pPr>
        <w:spacing w:after="0" w:line="276" w:lineRule="auto"/>
        <w:rPr>
          <w:rFonts w:ascii="Calibri" w:eastAsia="Calibri" w:hAnsi="Calibri" w:cs="Times New Roman"/>
          <w:sz w:val="24"/>
          <w:szCs w:val="24"/>
        </w:rPr>
      </w:pPr>
      <w:r w:rsidRPr="0011646C">
        <w:rPr>
          <w:rFonts w:ascii="Calibri" w:hAnsi="Calibri"/>
          <w:sz w:val="24"/>
        </w:rPr>
        <w:t>Recruitment will be conducted via email</w:t>
      </w:r>
      <w:r w:rsidRPr="001942BF">
        <w:rPr>
          <w:rFonts w:ascii="Calibri" w:eastAsia="Calibri" w:hAnsi="Calibri" w:cs="Times New Roman"/>
          <w:sz w:val="24"/>
          <w:szCs w:val="24"/>
        </w:rPr>
        <w:t xml:space="preserve"> and telephone</w:t>
      </w:r>
      <w:r w:rsidRPr="0011646C">
        <w:rPr>
          <w:rFonts w:ascii="Calibri" w:hAnsi="Calibri"/>
          <w:sz w:val="24"/>
        </w:rPr>
        <w:t xml:space="preserve">. </w:t>
      </w:r>
      <w:r>
        <w:rPr>
          <w:rFonts w:ascii="Calibri" w:hAnsi="Calibri"/>
          <w:sz w:val="24"/>
        </w:rPr>
        <w:t>Once OMB clearance has been granted</w:t>
      </w:r>
      <w:r w:rsidRPr="0011646C">
        <w:rPr>
          <w:rFonts w:ascii="Calibri" w:hAnsi="Calibri"/>
          <w:sz w:val="24"/>
        </w:rPr>
        <w:t xml:space="preserve">, </w:t>
      </w:r>
      <w:r>
        <w:rPr>
          <w:rFonts w:ascii="Calibri" w:hAnsi="Calibri"/>
          <w:sz w:val="24"/>
        </w:rPr>
        <w:t>ED’s contractor</w:t>
      </w:r>
      <w:r w:rsidRPr="0011646C">
        <w:rPr>
          <w:rFonts w:ascii="Calibri" w:hAnsi="Calibri"/>
          <w:sz w:val="24"/>
        </w:rPr>
        <w:t xml:space="preserve"> </w:t>
      </w:r>
      <w:r>
        <w:rPr>
          <w:rFonts w:ascii="Calibri" w:hAnsi="Calibri"/>
          <w:sz w:val="24"/>
        </w:rPr>
        <w:t xml:space="preserve">will send an email message to district superintendents </w:t>
      </w:r>
      <w:r w:rsidRPr="0011646C">
        <w:rPr>
          <w:rFonts w:ascii="Calibri" w:hAnsi="Calibri"/>
          <w:sz w:val="24"/>
        </w:rPr>
        <w:t>introducing the study and inviting them to participate</w:t>
      </w:r>
      <w:r w:rsidR="003B5E95">
        <w:rPr>
          <w:rFonts w:ascii="Calibri" w:hAnsi="Calibri"/>
          <w:sz w:val="24"/>
        </w:rPr>
        <w:t xml:space="preserve"> (see attachment A-4</w:t>
      </w:r>
      <w:r>
        <w:rPr>
          <w:rFonts w:ascii="Calibri" w:hAnsi="Calibri"/>
          <w:sz w:val="24"/>
        </w:rPr>
        <w:t>)</w:t>
      </w:r>
      <w:r w:rsidRPr="0011646C">
        <w:rPr>
          <w:rFonts w:ascii="Calibri" w:hAnsi="Calibri"/>
          <w:sz w:val="24"/>
        </w:rPr>
        <w:t xml:space="preserve">. The emails will outline the goals of the study, the content of the </w:t>
      </w:r>
      <w:r>
        <w:rPr>
          <w:rFonts w:ascii="Calibri" w:hAnsi="Calibri"/>
          <w:sz w:val="24"/>
        </w:rPr>
        <w:t>survey, and schools’ in the district’s role in survey dissemination and collection</w:t>
      </w:r>
      <w:r w:rsidRPr="0011646C">
        <w:rPr>
          <w:rFonts w:ascii="Calibri" w:hAnsi="Calibri"/>
          <w:sz w:val="24"/>
        </w:rPr>
        <w:t xml:space="preserve">. </w:t>
      </w:r>
      <w:r w:rsidRPr="001942BF">
        <w:rPr>
          <w:rFonts w:ascii="Calibri" w:eastAsia="Calibri" w:hAnsi="Calibri" w:cs="Times New Roman"/>
          <w:sz w:val="24"/>
          <w:szCs w:val="24"/>
        </w:rPr>
        <w:t xml:space="preserve">A follow-up email will be sent to all non-responding </w:t>
      </w:r>
      <w:r>
        <w:rPr>
          <w:rFonts w:ascii="Calibri" w:eastAsia="Calibri" w:hAnsi="Calibri" w:cs="Times New Roman"/>
          <w:sz w:val="24"/>
          <w:szCs w:val="24"/>
        </w:rPr>
        <w:t>superintendents</w:t>
      </w:r>
      <w:r w:rsidRPr="001942BF">
        <w:rPr>
          <w:rFonts w:ascii="Calibri" w:eastAsia="Calibri" w:hAnsi="Calibri" w:cs="Times New Roman"/>
          <w:sz w:val="24"/>
          <w:szCs w:val="24"/>
        </w:rPr>
        <w:t xml:space="preserve"> </w:t>
      </w:r>
      <w:r>
        <w:rPr>
          <w:rFonts w:ascii="Calibri" w:eastAsia="Calibri" w:hAnsi="Calibri" w:cs="Times New Roman"/>
          <w:sz w:val="24"/>
          <w:szCs w:val="24"/>
        </w:rPr>
        <w:t>one</w:t>
      </w:r>
      <w:r w:rsidRPr="001942BF">
        <w:rPr>
          <w:rFonts w:ascii="Calibri" w:eastAsia="Calibri" w:hAnsi="Calibri" w:cs="Times New Roman"/>
          <w:sz w:val="24"/>
          <w:szCs w:val="24"/>
        </w:rPr>
        <w:t xml:space="preserve"> week after the initial email</w:t>
      </w:r>
      <w:r w:rsidR="003B5E95">
        <w:rPr>
          <w:rFonts w:ascii="Calibri" w:eastAsia="Calibri" w:hAnsi="Calibri" w:cs="Times New Roman"/>
          <w:sz w:val="24"/>
          <w:szCs w:val="24"/>
        </w:rPr>
        <w:t xml:space="preserve"> (see attachment A-5</w:t>
      </w:r>
      <w:r>
        <w:rPr>
          <w:rFonts w:ascii="Calibri" w:eastAsia="Calibri" w:hAnsi="Calibri" w:cs="Times New Roman"/>
          <w:sz w:val="24"/>
          <w:szCs w:val="24"/>
        </w:rPr>
        <w:t>)</w:t>
      </w:r>
      <w:r w:rsidRPr="001942BF">
        <w:rPr>
          <w:rFonts w:ascii="Calibri" w:eastAsia="Calibri" w:hAnsi="Calibri" w:cs="Times New Roman"/>
          <w:sz w:val="24"/>
          <w:szCs w:val="24"/>
        </w:rPr>
        <w:t>. One week after distribution of the</w:t>
      </w:r>
      <w:r>
        <w:rPr>
          <w:rFonts w:ascii="Calibri" w:eastAsia="Calibri" w:hAnsi="Calibri" w:cs="Times New Roman"/>
          <w:sz w:val="24"/>
          <w:szCs w:val="24"/>
        </w:rPr>
        <w:t xml:space="preserve"> </w:t>
      </w:r>
      <w:r w:rsidRPr="001942BF">
        <w:rPr>
          <w:rFonts w:ascii="Calibri" w:eastAsia="Calibri" w:hAnsi="Calibri" w:cs="Times New Roman"/>
          <w:sz w:val="24"/>
          <w:szCs w:val="24"/>
        </w:rPr>
        <w:t xml:space="preserve">follow-up email, </w:t>
      </w:r>
      <w:r w:rsidR="00BA5FCD">
        <w:rPr>
          <w:rFonts w:ascii="Calibri" w:eastAsia="Calibri" w:hAnsi="Calibri" w:cs="Times New Roman"/>
          <w:sz w:val="24"/>
          <w:szCs w:val="24"/>
        </w:rPr>
        <w:t>another</w:t>
      </w:r>
      <w:r w:rsidR="00F16C9A">
        <w:rPr>
          <w:rFonts w:ascii="Calibri" w:eastAsia="Calibri" w:hAnsi="Calibri" w:cs="Times New Roman"/>
          <w:sz w:val="24"/>
          <w:szCs w:val="24"/>
        </w:rPr>
        <w:t xml:space="preserve"> identical</w:t>
      </w:r>
      <w:r w:rsidR="00BA5FCD">
        <w:rPr>
          <w:rFonts w:ascii="Calibri" w:eastAsia="Calibri" w:hAnsi="Calibri" w:cs="Times New Roman"/>
          <w:sz w:val="24"/>
          <w:szCs w:val="24"/>
        </w:rPr>
        <w:t xml:space="preserve"> follow-up email will be sent to sup</w:t>
      </w:r>
      <w:r w:rsidR="003B5E95">
        <w:rPr>
          <w:rFonts w:ascii="Calibri" w:eastAsia="Calibri" w:hAnsi="Calibri" w:cs="Times New Roman"/>
          <w:sz w:val="24"/>
          <w:szCs w:val="24"/>
        </w:rPr>
        <w:t xml:space="preserve">erintendents. </w:t>
      </w:r>
      <w:r w:rsidR="00340080">
        <w:rPr>
          <w:rFonts w:ascii="Calibri" w:eastAsia="Calibri" w:hAnsi="Calibri" w:cs="Times New Roman"/>
          <w:sz w:val="24"/>
          <w:szCs w:val="24"/>
        </w:rPr>
        <w:t xml:space="preserve">Each e-mail will take up to 10 minutes to read and respond to. </w:t>
      </w:r>
      <w:r w:rsidR="003B5E95">
        <w:rPr>
          <w:rFonts w:ascii="Calibri" w:eastAsia="Calibri" w:hAnsi="Calibri" w:cs="Times New Roman"/>
          <w:sz w:val="24"/>
          <w:szCs w:val="24"/>
        </w:rPr>
        <w:t>I</w:t>
      </w:r>
      <w:r w:rsidRPr="001942BF">
        <w:rPr>
          <w:rFonts w:ascii="Calibri" w:eastAsia="Calibri" w:hAnsi="Calibri" w:cs="Times New Roman"/>
          <w:sz w:val="24"/>
          <w:szCs w:val="24"/>
        </w:rPr>
        <w:t xml:space="preserve">f enough </w:t>
      </w:r>
      <w:r>
        <w:rPr>
          <w:rFonts w:ascii="Calibri" w:eastAsia="Calibri" w:hAnsi="Calibri" w:cs="Times New Roman"/>
          <w:sz w:val="24"/>
          <w:szCs w:val="24"/>
        </w:rPr>
        <w:t>districts</w:t>
      </w:r>
      <w:r w:rsidRPr="001942BF">
        <w:rPr>
          <w:rFonts w:ascii="Calibri" w:eastAsia="Calibri" w:hAnsi="Calibri" w:cs="Times New Roman"/>
          <w:sz w:val="24"/>
          <w:szCs w:val="24"/>
        </w:rPr>
        <w:t xml:space="preserve"> have not agree</w:t>
      </w:r>
      <w:r w:rsidR="003B5E95">
        <w:rPr>
          <w:rFonts w:ascii="Calibri" w:eastAsia="Calibri" w:hAnsi="Calibri" w:cs="Times New Roman"/>
          <w:sz w:val="24"/>
          <w:szCs w:val="24"/>
        </w:rPr>
        <w:t>d</w:t>
      </w:r>
      <w:r w:rsidRPr="001942BF">
        <w:rPr>
          <w:rFonts w:ascii="Calibri" w:eastAsia="Calibri" w:hAnsi="Calibri" w:cs="Times New Roman"/>
          <w:sz w:val="24"/>
          <w:szCs w:val="24"/>
        </w:rPr>
        <w:t xml:space="preserve"> to participate in the study, </w:t>
      </w:r>
      <w:r>
        <w:rPr>
          <w:rFonts w:ascii="Calibri" w:eastAsia="Calibri" w:hAnsi="Calibri" w:cs="Times New Roman"/>
          <w:sz w:val="24"/>
          <w:szCs w:val="24"/>
        </w:rPr>
        <w:t xml:space="preserve">REL Southwest will begin </w:t>
      </w:r>
      <w:r w:rsidRPr="001942BF">
        <w:rPr>
          <w:rFonts w:ascii="Calibri" w:eastAsia="Calibri" w:hAnsi="Calibri" w:cs="Times New Roman"/>
          <w:sz w:val="24"/>
          <w:szCs w:val="24"/>
        </w:rPr>
        <w:t>conduct</w:t>
      </w:r>
      <w:r>
        <w:rPr>
          <w:rFonts w:ascii="Calibri" w:eastAsia="Calibri" w:hAnsi="Calibri" w:cs="Times New Roman"/>
          <w:sz w:val="24"/>
          <w:szCs w:val="24"/>
        </w:rPr>
        <w:t>ing</w:t>
      </w:r>
      <w:r w:rsidRPr="001942BF">
        <w:rPr>
          <w:rFonts w:ascii="Calibri" w:eastAsia="Calibri" w:hAnsi="Calibri" w:cs="Times New Roman"/>
          <w:sz w:val="24"/>
          <w:szCs w:val="24"/>
        </w:rPr>
        <w:t xml:space="preserve"> telephone recruiting calls</w:t>
      </w:r>
      <w:r w:rsidR="003B5E95">
        <w:rPr>
          <w:rFonts w:ascii="Calibri" w:eastAsia="Calibri" w:hAnsi="Calibri" w:cs="Times New Roman"/>
          <w:sz w:val="24"/>
          <w:szCs w:val="24"/>
        </w:rPr>
        <w:t xml:space="preserve"> (see attachment A-6)</w:t>
      </w:r>
      <w:r w:rsidRPr="001942BF">
        <w:rPr>
          <w:rFonts w:ascii="Calibri" w:eastAsia="Calibri" w:hAnsi="Calibri" w:cs="Times New Roman"/>
          <w:sz w:val="24"/>
          <w:szCs w:val="24"/>
        </w:rPr>
        <w:t xml:space="preserve">. </w:t>
      </w:r>
      <w:r>
        <w:rPr>
          <w:rFonts w:ascii="Calibri" w:eastAsia="Calibri" w:hAnsi="Calibri" w:cs="Times New Roman"/>
          <w:sz w:val="24"/>
          <w:szCs w:val="24"/>
        </w:rPr>
        <w:t xml:space="preserve">The </w:t>
      </w:r>
      <w:r w:rsidRPr="001942BF">
        <w:rPr>
          <w:rFonts w:ascii="Calibri" w:eastAsia="Calibri" w:hAnsi="Calibri" w:cs="Times New Roman"/>
          <w:sz w:val="24"/>
          <w:szCs w:val="24"/>
        </w:rPr>
        <w:t>REL Southwest resear</w:t>
      </w:r>
      <w:r>
        <w:rPr>
          <w:rFonts w:ascii="Calibri" w:eastAsia="Calibri" w:hAnsi="Calibri" w:cs="Times New Roman"/>
          <w:sz w:val="24"/>
          <w:szCs w:val="24"/>
        </w:rPr>
        <w:t>cher will ensure that district superintendents</w:t>
      </w:r>
      <w:r w:rsidRPr="001942BF">
        <w:rPr>
          <w:rFonts w:ascii="Calibri" w:eastAsia="Calibri" w:hAnsi="Calibri" w:cs="Times New Roman"/>
          <w:sz w:val="24"/>
          <w:szCs w:val="24"/>
        </w:rPr>
        <w:t xml:space="preserve"> understand the nature of the study and the responsibilities of participating schools</w:t>
      </w:r>
      <w:r w:rsidR="003B5E95">
        <w:rPr>
          <w:rFonts w:ascii="Calibri" w:eastAsia="Calibri" w:hAnsi="Calibri" w:cs="Times New Roman"/>
          <w:sz w:val="24"/>
          <w:szCs w:val="24"/>
        </w:rPr>
        <w:t xml:space="preserve">. </w:t>
      </w:r>
      <w:r w:rsidRPr="001942BF">
        <w:rPr>
          <w:rFonts w:ascii="Calibri" w:eastAsia="Calibri" w:hAnsi="Calibri" w:cs="Times New Roman"/>
          <w:sz w:val="24"/>
          <w:szCs w:val="24"/>
        </w:rPr>
        <w:t xml:space="preserve">Once </w:t>
      </w:r>
      <w:r>
        <w:rPr>
          <w:rFonts w:ascii="Calibri" w:eastAsia="Calibri" w:hAnsi="Calibri" w:cs="Times New Roman"/>
          <w:sz w:val="24"/>
          <w:szCs w:val="24"/>
        </w:rPr>
        <w:t>superintendents</w:t>
      </w:r>
      <w:r w:rsidRPr="001942BF">
        <w:rPr>
          <w:rFonts w:ascii="Calibri" w:eastAsia="Calibri" w:hAnsi="Calibri" w:cs="Times New Roman"/>
          <w:sz w:val="24"/>
          <w:szCs w:val="24"/>
        </w:rPr>
        <w:t xml:space="preserve"> have agreed to participate in the study, they will be asked to sign a memorandum of understanding/consent form indicating that their </w:t>
      </w:r>
      <w:r>
        <w:rPr>
          <w:rFonts w:ascii="Calibri" w:eastAsia="Calibri" w:hAnsi="Calibri" w:cs="Times New Roman"/>
          <w:sz w:val="24"/>
          <w:szCs w:val="24"/>
        </w:rPr>
        <w:t xml:space="preserve">district </w:t>
      </w:r>
      <w:r w:rsidRPr="001942BF">
        <w:rPr>
          <w:rFonts w:ascii="Calibri" w:eastAsia="Calibri" w:hAnsi="Calibri" w:cs="Times New Roman"/>
          <w:sz w:val="24"/>
          <w:szCs w:val="24"/>
        </w:rPr>
        <w:t>agree</w:t>
      </w:r>
      <w:r>
        <w:rPr>
          <w:rFonts w:ascii="Calibri" w:eastAsia="Calibri" w:hAnsi="Calibri" w:cs="Times New Roman"/>
          <w:sz w:val="24"/>
          <w:szCs w:val="24"/>
        </w:rPr>
        <w:t xml:space="preserve">s to participate in the study. The goal is </w:t>
      </w:r>
      <w:r w:rsidR="00F16C9A">
        <w:rPr>
          <w:rFonts w:ascii="Calibri" w:eastAsia="Calibri" w:hAnsi="Calibri" w:cs="Times New Roman"/>
          <w:sz w:val="24"/>
          <w:szCs w:val="24"/>
        </w:rPr>
        <w:t>to include 5 or</w:t>
      </w:r>
      <w:r w:rsidR="00A67662">
        <w:rPr>
          <w:rFonts w:ascii="Calibri" w:eastAsia="Calibri" w:hAnsi="Calibri" w:cs="Times New Roman"/>
          <w:sz w:val="24"/>
          <w:szCs w:val="24"/>
        </w:rPr>
        <w:t xml:space="preserve"> </w:t>
      </w:r>
      <w:r>
        <w:rPr>
          <w:rFonts w:ascii="Calibri" w:eastAsia="Calibri" w:hAnsi="Calibri" w:cs="Times New Roman"/>
          <w:sz w:val="24"/>
          <w:szCs w:val="24"/>
        </w:rPr>
        <w:t>6 school districts for a total of 20-25 high schools</w:t>
      </w:r>
      <w:r>
        <w:rPr>
          <w:rStyle w:val="FootnoteReference"/>
          <w:rFonts w:ascii="Calibri" w:eastAsia="Calibri" w:hAnsi="Calibri" w:cs="Times New Roman"/>
          <w:sz w:val="24"/>
          <w:szCs w:val="24"/>
        </w:rPr>
        <w:footnoteReference w:id="4"/>
      </w:r>
      <w:r>
        <w:rPr>
          <w:rFonts w:ascii="Calibri" w:eastAsia="Calibri" w:hAnsi="Calibri" w:cs="Times New Roman"/>
          <w:sz w:val="24"/>
          <w:szCs w:val="24"/>
        </w:rPr>
        <w:t xml:space="preserve">. </w:t>
      </w:r>
    </w:p>
    <w:p w14:paraId="7C89A3F6" w14:textId="77777777" w:rsidR="00FA71D6" w:rsidRDefault="00FA71D6" w:rsidP="00EA54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47641086" w14:textId="326AE18C" w:rsidR="00FA71D6" w:rsidRPr="00DB0DC6" w:rsidRDefault="00FA71D6" w:rsidP="0010731F">
      <w:pPr>
        <w:spacing w:after="0" w:line="276" w:lineRule="auto"/>
        <w:rPr>
          <w:rFonts w:ascii="Calibri" w:hAnsi="Calibri"/>
          <w:sz w:val="24"/>
        </w:rPr>
      </w:pPr>
      <w:r>
        <w:rPr>
          <w:rFonts w:ascii="Calibri" w:eastAsia="Calibri" w:hAnsi="Calibri" w:cs="Times New Roman"/>
          <w:sz w:val="24"/>
          <w:szCs w:val="24"/>
        </w:rPr>
        <w:t>After district superintendents have agreed to participate in the study. REL Southwest researchers will conduct telephone calls with principals from all of the high schools in each of the participating districts. The telephone calls will introduce principals to the study and familiarize them with the survey</w:t>
      </w:r>
      <w:r w:rsidR="001939F0">
        <w:rPr>
          <w:rFonts w:ascii="Calibri" w:eastAsia="Calibri" w:hAnsi="Calibri" w:cs="Times New Roman"/>
          <w:sz w:val="24"/>
          <w:szCs w:val="24"/>
        </w:rPr>
        <w:t xml:space="preserve">. At this time, </w:t>
      </w:r>
      <w:r w:rsidR="003B5E95">
        <w:rPr>
          <w:rFonts w:ascii="Calibri" w:eastAsia="Calibri" w:hAnsi="Calibri" w:cs="Times New Roman"/>
          <w:sz w:val="24"/>
          <w:szCs w:val="24"/>
        </w:rPr>
        <w:t>schools</w:t>
      </w:r>
      <w:r w:rsidR="001939F0">
        <w:rPr>
          <w:rFonts w:ascii="Calibri" w:eastAsia="Calibri" w:hAnsi="Calibri" w:cs="Times New Roman"/>
          <w:sz w:val="24"/>
          <w:szCs w:val="24"/>
        </w:rPr>
        <w:t xml:space="preserve"> will be invited to participate in the</w:t>
      </w:r>
      <w:r w:rsidR="00067FD4">
        <w:rPr>
          <w:rFonts w:ascii="Calibri" w:eastAsia="Calibri" w:hAnsi="Calibri" w:cs="Times New Roman"/>
          <w:sz w:val="24"/>
          <w:szCs w:val="24"/>
        </w:rPr>
        <w:t xml:space="preserve"> </w:t>
      </w:r>
      <w:r w:rsidR="003B5E95">
        <w:rPr>
          <w:rFonts w:ascii="Calibri" w:eastAsia="Calibri" w:hAnsi="Calibri" w:cs="Times New Roman"/>
          <w:sz w:val="24"/>
          <w:szCs w:val="24"/>
        </w:rPr>
        <w:t xml:space="preserve">study </w:t>
      </w:r>
      <w:r w:rsidR="00067FD4">
        <w:rPr>
          <w:rFonts w:ascii="Calibri" w:eastAsia="Calibri" w:hAnsi="Calibri" w:cs="Times New Roman"/>
          <w:sz w:val="24"/>
          <w:szCs w:val="24"/>
        </w:rPr>
        <w:t>(see attachment A-</w:t>
      </w:r>
      <w:r w:rsidR="003B5E95">
        <w:rPr>
          <w:rFonts w:ascii="Calibri" w:eastAsia="Calibri" w:hAnsi="Calibri" w:cs="Times New Roman"/>
          <w:sz w:val="24"/>
          <w:szCs w:val="24"/>
        </w:rPr>
        <w:t>7</w:t>
      </w:r>
      <w:r w:rsidR="00067FD4">
        <w:rPr>
          <w:rFonts w:ascii="Calibri" w:eastAsia="Calibri" w:hAnsi="Calibri" w:cs="Times New Roman"/>
          <w:sz w:val="24"/>
          <w:szCs w:val="24"/>
        </w:rPr>
        <w:t>)</w:t>
      </w:r>
      <w:r>
        <w:rPr>
          <w:rFonts w:ascii="Calibri" w:eastAsia="Calibri" w:hAnsi="Calibri" w:cs="Times New Roman"/>
          <w:sz w:val="24"/>
          <w:szCs w:val="24"/>
        </w:rPr>
        <w:t xml:space="preserve">. </w:t>
      </w:r>
      <w:r w:rsidR="00F16C9A">
        <w:rPr>
          <w:rFonts w:ascii="Calibri" w:eastAsia="Calibri" w:hAnsi="Calibri" w:cs="Times New Roman"/>
          <w:sz w:val="24"/>
          <w:szCs w:val="24"/>
        </w:rPr>
        <w:t xml:space="preserve">REL Southwest expects the process of gaining principal consent may require two phone calls. </w:t>
      </w:r>
      <w:r w:rsidR="00340080">
        <w:rPr>
          <w:rFonts w:ascii="Calibri" w:eastAsia="Calibri" w:hAnsi="Calibri" w:cs="Times New Roman"/>
          <w:sz w:val="24"/>
          <w:szCs w:val="24"/>
        </w:rPr>
        <w:t xml:space="preserve">Principals will then </w:t>
      </w:r>
      <w:r>
        <w:rPr>
          <w:rFonts w:ascii="Calibri" w:eastAsia="Calibri" w:hAnsi="Calibri" w:cs="Times New Roman"/>
          <w:sz w:val="24"/>
          <w:szCs w:val="24"/>
        </w:rPr>
        <w:t xml:space="preserve">designate a staff member to work with REL </w:t>
      </w:r>
      <w:r>
        <w:rPr>
          <w:rFonts w:ascii="Calibri" w:eastAsia="Calibri" w:hAnsi="Calibri" w:cs="Times New Roman"/>
          <w:sz w:val="24"/>
          <w:szCs w:val="24"/>
        </w:rPr>
        <w:lastRenderedPageBreak/>
        <w:t>Southwest to</w:t>
      </w:r>
      <w:r w:rsidR="00340080">
        <w:rPr>
          <w:rFonts w:ascii="Calibri" w:eastAsia="Calibri" w:hAnsi="Calibri" w:cs="Times New Roman"/>
          <w:sz w:val="24"/>
          <w:szCs w:val="24"/>
        </w:rPr>
        <w:t xml:space="preserve"> further</w:t>
      </w:r>
      <w:r>
        <w:rPr>
          <w:rFonts w:ascii="Calibri" w:eastAsia="Calibri" w:hAnsi="Calibri" w:cs="Times New Roman"/>
          <w:sz w:val="24"/>
          <w:szCs w:val="24"/>
        </w:rPr>
        <w:t xml:space="preserve"> coordinate receipt of survey materials and dates for survey administration. </w:t>
      </w:r>
      <w:r w:rsidR="001939F0">
        <w:rPr>
          <w:rFonts w:ascii="Calibri" w:eastAsia="Calibri" w:hAnsi="Calibri" w:cs="Times New Roman"/>
          <w:sz w:val="24"/>
          <w:szCs w:val="24"/>
        </w:rPr>
        <w:t xml:space="preserve">Each telephone call is estimated to last approximately 30 minutes. </w:t>
      </w:r>
      <w:r>
        <w:rPr>
          <w:rFonts w:ascii="Calibri" w:eastAsia="Calibri" w:hAnsi="Calibri" w:cs="Times New Roman"/>
          <w:sz w:val="24"/>
          <w:szCs w:val="24"/>
        </w:rPr>
        <w:t xml:space="preserve"> </w:t>
      </w:r>
    </w:p>
    <w:p w14:paraId="64DABDC4" w14:textId="77777777" w:rsidR="00FA71D6" w:rsidRPr="0013165E" w:rsidRDefault="00FA71D6" w:rsidP="00EA54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36AF0748" w14:textId="77777777" w:rsidR="00EA54F2" w:rsidRPr="000447CC" w:rsidRDefault="00EA54F2" w:rsidP="00EA54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b/>
          <w:sz w:val="24"/>
          <w:szCs w:val="24"/>
        </w:rPr>
      </w:pPr>
      <w:r w:rsidRPr="006F2BC7">
        <w:rPr>
          <w:b/>
          <w:sz w:val="24"/>
          <w:szCs w:val="24"/>
        </w:rPr>
        <w:t xml:space="preserve">Burden for </w:t>
      </w:r>
      <w:r w:rsidR="00BD31FC" w:rsidRPr="006F2BC7">
        <w:rPr>
          <w:b/>
          <w:sz w:val="24"/>
          <w:szCs w:val="24"/>
        </w:rPr>
        <w:t>Student Survey Administration</w:t>
      </w:r>
    </w:p>
    <w:p w14:paraId="403F3A27" w14:textId="667A6B7D" w:rsidR="00EC3FC7" w:rsidRDefault="00EA54F2" w:rsidP="00EC3FC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Pr>
          <w:sz w:val="24"/>
          <w:szCs w:val="24"/>
        </w:rPr>
        <w:t xml:space="preserve">The total estimated burden for </w:t>
      </w:r>
      <w:r w:rsidR="006F2BC7">
        <w:rPr>
          <w:sz w:val="24"/>
          <w:szCs w:val="24"/>
        </w:rPr>
        <w:t>student survey administration is</w:t>
      </w:r>
      <w:r w:rsidR="00EC3FC7">
        <w:rPr>
          <w:sz w:val="24"/>
          <w:szCs w:val="24"/>
        </w:rPr>
        <w:t xml:space="preserve"> </w:t>
      </w:r>
      <w:r w:rsidR="007B0C86">
        <w:rPr>
          <w:sz w:val="24"/>
          <w:szCs w:val="24"/>
        </w:rPr>
        <w:t xml:space="preserve">2232.8 </w:t>
      </w:r>
      <w:r w:rsidR="006F2BC7">
        <w:rPr>
          <w:sz w:val="24"/>
          <w:szCs w:val="24"/>
        </w:rPr>
        <w:t xml:space="preserve">hours. This estimate includes </w:t>
      </w:r>
      <w:r w:rsidR="00CE13AC">
        <w:rPr>
          <w:sz w:val="24"/>
          <w:szCs w:val="24"/>
        </w:rPr>
        <w:t>24.8</w:t>
      </w:r>
      <w:r w:rsidR="006F2BC7">
        <w:rPr>
          <w:sz w:val="24"/>
          <w:szCs w:val="24"/>
        </w:rPr>
        <w:t xml:space="preserve"> hours for coordination activities with high school administrative staff</w:t>
      </w:r>
      <w:r w:rsidR="00340080">
        <w:rPr>
          <w:sz w:val="24"/>
          <w:szCs w:val="24"/>
        </w:rPr>
        <w:t>, 25 hours for collection of student names and state IDs</w:t>
      </w:r>
      <w:r w:rsidR="00A74A93">
        <w:rPr>
          <w:sz w:val="24"/>
          <w:szCs w:val="24"/>
        </w:rPr>
        <w:t xml:space="preserve"> from high schools</w:t>
      </w:r>
      <w:r w:rsidR="006F2BC7">
        <w:rPr>
          <w:sz w:val="24"/>
          <w:szCs w:val="24"/>
        </w:rPr>
        <w:t>, as well as 1</w:t>
      </w:r>
      <w:r w:rsidR="00CE13AC">
        <w:rPr>
          <w:sz w:val="24"/>
          <w:szCs w:val="24"/>
        </w:rPr>
        <w:t>875</w:t>
      </w:r>
      <w:r w:rsidR="006F2BC7">
        <w:rPr>
          <w:sz w:val="24"/>
          <w:szCs w:val="24"/>
        </w:rPr>
        <w:t xml:space="preserve"> hours for administration and completion of the student survey (10 minutes for survey distribution and instructions plus 20 minutes for survey completion).</w:t>
      </w:r>
      <w:r w:rsidR="00E20F64">
        <w:rPr>
          <w:rStyle w:val="FootnoteReference"/>
          <w:sz w:val="24"/>
          <w:szCs w:val="24"/>
        </w:rPr>
        <w:footnoteReference w:id="5"/>
      </w:r>
      <w:r w:rsidR="006F2BC7">
        <w:rPr>
          <w:sz w:val="24"/>
          <w:szCs w:val="24"/>
        </w:rPr>
        <w:t xml:space="preserve"> </w:t>
      </w:r>
      <w:r w:rsidR="009A494B">
        <w:rPr>
          <w:sz w:val="24"/>
          <w:szCs w:val="24"/>
        </w:rPr>
        <w:t>It also includes 5 minutes per classroom for assistance with survey distribution from teachers</w:t>
      </w:r>
      <w:r w:rsidR="00340080">
        <w:rPr>
          <w:sz w:val="24"/>
          <w:szCs w:val="24"/>
        </w:rPr>
        <w:t>, totaling 8 hours</w:t>
      </w:r>
      <w:r w:rsidR="009A494B">
        <w:rPr>
          <w:sz w:val="24"/>
          <w:szCs w:val="24"/>
        </w:rPr>
        <w:t xml:space="preserve">. This estimate assumes an average of </w:t>
      </w:r>
      <w:r w:rsidR="00772966">
        <w:rPr>
          <w:sz w:val="24"/>
          <w:szCs w:val="24"/>
        </w:rPr>
        <w:t>2</w:t>
      </w:r>
      <w:r w:rsidR="009A494B">
        <w:rPr>
          <w:sz w:val="24"/>
          <w:szCs w:val="24"/>
        </w:rPr>
        <w:t xml:space="preserve"> teacher</w:t>
      </w:r>
      <w:r w:rsidR="00772966">
        <w:rPr>
          <w:sz w:val="24"/>
          <w:szCs w:val="24"/>
        </w:rPr>
        <w:t>s per school who each teach two grade 9</w:t>
      </w:r>
      <w:r w:rsidR="009A494B">
        <w:rPr>
          <w:sz w:val="24"/>
          <w:szCs w:val="24"/>
        </w:rPr>
        <w:t xml:space="preserve"> English classes. </w:t>
      </w:r>
      <w:r w:rsidR="00EC3FC7">
        <w:rPr>
          <w:sz w:val="24"/>
          <w:szCs w:val="24"/>
        </w:rPr>
        <w:t>Finally, the estimate includes 5 minutes per parent/guardian to review</w:t>
      </w:r>
      <w:r w:rsidR="007B0C86">
        <w:rPr>
          <w:sz w:val="24"/>
          <w:szCs w:val="24"/>
        </w:rPr>
        <w:t>/sign</w:t>
      </w:r>
      <w:r w:rsidR="00EC3FC7">
        <w:rPr>
          <w:sz w:val="24"/>
          <w:szCs w:val="24"/>
        </w:rPr>
        <w:t xml:space="preserve"> the parental consent form. </w:t>
      </w:r>
    </w:p>
    <w:p w14:paraId="1EFC1868" w14:textId="77777777" w:rsidR="00EC3FC7" w:rsidRDefault="00EC3FC7" w:rsidP="00EC3FC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03219866" w14:textId="442004FA" w:rsidR="00EC3FC7" w:rsidRDefault="00EC3FC7" w:rsidP="00EC3FC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Pr>
          <w:sz w:val="24"/>
          <w:szCs w:val="24"/>
        </w:rPr>
        <w:t>With regard to parental consent, prior to administration of the student survey, teachers will</w:t>
      </w:r>
      <w:r w:rsidR="00D25A53">
        <w:rPr>
          <w:sz w:val="24"/>
          <w:szCs w:val="24"/>
        </w:rPr>
        <w:t xml:space="preserve"> be asked to distribute parent/guardian</w:t>
      </w:r>
      <w:r>
        <w:rPr>
          <w:sz w:val="24"/>
          <w:szCs w:val="24"/>
        </w:rPr>
        <w:t xml:space="preserve"> consent forms to students</w:t>
      </w:r>
      <w:r w:rsidR="008A4150">
        <w:rPr>
          <w:sz w:val="24"/>
          <w:szCs w:val="24"/>
        </w:rPr>
        <w:t xml:space="preserve"> a few weeks prior to the scheduled survey administration</w:t>
      </w:r>
      <w:r>
        <w:rPr>
          <w:sz w:val="24"/>
          <w:szCs w:val="24"/>
        </w:rPr>
        <w:t>. The consent forms inform parents</w:t>
      </w:r>
      <w:r w:rsidR="00D25A53">
        <w:rPr>
          <w:sz w:val="24"/>
          <w:szCs w:val="24"/>
        </w:rPr>
        <w:t>/guardians</w:t>
      </w:r>
      <w:r>
        <w:rPr>
          <w:sz w:val="24"/>
          <w:szCs w:val="24"/>
        </w:rPr>
        <w:t xml:space="preserve"> about the nature of the study, as well as the contents of the student survey. </w:t>
      </w:r>
      <w:r w:rsidR="008A4150">
        <w:rPr>
          <w:sz w:val="24"/>
          <w:szCs w:val="24"/>
        </w:rPr>
        <w:t xml:space="preserve">Additionally, school administrative staff will post information about the study on the school website and send email messages detailing the study to parents. </w:t>
      </w:r>
      <w:r>
        <w:rPr>
          <w:sz w:val="24"/>
          <w:szCs w:val="24"/>
        </w:rPr>
        <w:t>This study uses passive consent. If parents</w:t>
      </w:r>
      <w:r w:rsidR="003B23FA">
        <w:rPr>
          <w:sz w:val="24"/>
          <w:szCs w:val="24"/>
        </w:rPr>
        <w:t>/guardians</w:t>
      </w:r>
      <w:r>
        <w:rPr>
          <w:sz w:val="24"/>
          <w:szCs w:val="24"/>
        </w:rPr>
        <w:t xml:space="preserve"> do not want their child to participate in the study, they can check the box on the parental consent form and have their student return it to their English teacher.</w:t>
      </w:r>
      <w:r w:rsidR="008A4150">
        <w:rPr>
          <w:sz w:val="24"/>
          <w:szCs w:val="24"/>
        </w:rPr>
        <w:t xml:space="preserve"> They can also contact REL Southwest research staff using the email address or telephone number included on the school website and email messages. </w:t>
      </w:r>
      <w:r w:rsidR="00D25A53">
        <w:rPr>
          <w:sz w:val="24"/>
          <w:szCs w:val="24"/>
        </w:rPr>
        <w:t>Copies of the parent</w:t>
      </w:r>
      <w:r w:rsidR="003B23FA">
        <w:rPr>
          <w:sz w:val="24"/>
          <w:szCs w:val="24"/>
        </w:rPr>
        <w:t xml:space="preserve"> consent form</w:t>
      </w:r>
      <w:r w:rsidR="00860A5D">
        <w:rPr>
          <w:sz w:val="24"/>
          <w:szCs w:val="24"/>
        </w:rPr>
        <w:t>, in Spanish and English,</w:t>
      </w:r>
      <w:r w:rsidR="003B23FA">
        <w:rPr>
          <w:sz w:val="24"/>
          <w:szCs w:val="24"/>
        </w:rPr>
        <w:t xml:space="preserve"> are shown in appendix A-1. </w:t>
      </w:r>
    </w:p>
    <w:p w14:paraId="73B73164" w14:textId="4174FDF3" w:rsidR="00EA54F2" w:rsidRDefault="00EA54F2" w:rsidP="00EA54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4268F2BD" w14:textId="77777777" w:rsidR="00EA54F2" w:rsidRPr="005701B5" w:rsidRDefault="00EA54F2" w:rsidP="00EA54F2">
      <w:pPr>
        <w:pStyle w:val="Bullet2"/>
        <w:numPr>
          <w:ilvl w:val="0"/>
          <w:numId w:val="0"/>
        </w:numPr>
        <w:spacing w:before="0" w:line="276" w:lineRule="auto"/>
        <w:rPr>
          <w:rFonts w:asciiTheme="minorHAnsi" w:hAnsiTheme="minorHAnsi"/>
          <w:b/>
        </w:rPr>
      </w:pPr>
      <w:r w:rsidRPr="005701B5">
        <w:rPr>
          <w:rFonts w:asciiTheme="minorHAnsi" w:hAnsiTheme="minorHAnsi"/>
          <w:b/>
        </w:rPr>
        <w:t>Burden for Extant Data Collection</w:t>
      </w:r>
    </w:p>
    <w:p w14:paraId="4A8A467F" w14:textId="19AB40FD" w:rsidR="00BD7CE9" w:rsidRDefault="00EA54F2" w:rsidP="00BD7CE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sidRPr="005701B5">
        <w:rPr>
          <w:sz w:val="24"/>
          <w:szCs w:val="24"/>
        </w:rPr>
        <w:t xml:space="preserve">The total estimated burden for </w:t>
      </w:r>
      <w:r w:rsidR="00BD7CE9">
        <w:rPr>
          <w:sz w:val="24"/>
          <w:szCs w:val="24"/>
        </w:rPr>
        <w:t xml:space="preserve">participating districts and </w:t>
      </w:r>
      <w:r w:rsidR="0075229C">
        <w:rPr>
          <w:sz w:val="24"/>
          <w:szCs w:val="24"/>
        </w:rPr>
        <w:t>NM PED</w:t>
      </w:r>
      <w:r w:rsidR="0075229C" w:rsidRPr="005701B5">
        <w:rPr>
          <w:sz w:val="24"/>
          <w:szCs w:val="24"/>
        </w:rPr>
        <w:t xml:space="preserve"> </w:t>
      </w:r>
      <w:r w:rsidRPr="005701B5">
        <w:rPr>
          <w:sz w:val="24"/>
          <w:szCs w:val="24"/>
        </w:rPr>
        <w:t xml:space="preserve">to compile and transmit secondary data to ED’s contractor is </w:t>
      </w:r>
      <w:r w:rsidR="00BD7CE9">
        <w:rPr>
          <w:sz w:val="24"/>
          <w:szCs w:val="24"/>
        </w:rPr>
        <w:t>14</w:t>
      </w:r>
      <w:r w:rsidRPr="005701B5">
        <w:rPr>
          <w:sz w:val="24"/>
          <w:szCs w:val="24"/>
        </w:rPr>
        <w:t xml:space="preserve"> hours. This calculation assumes one data manager </w:t>
      </w:r>
      <w:r w:rsidR="00BD7CE9">
        <w:rPr>
          <w:sz w:val="24"/>
          <w:szCs w:val="24"/>
        </w:rPr>
        <w:t xml:space="preserve">at NM PED </w:t>
      </w:r>
      <w:r w:rsidRPr="005701B5">
        <w:rPr>
          <w:sz w:val="24"/>
          <w:szCs w:val="24"/>
        </w:rPr>
        <w:t xml:space="preserve">works a collective total of </w:t>
      </w:r>
      <w:r w:rsidR="006F2BC7">
        <w:rPr>
          <w:sz w:val="24"/>
          <w:szCs w:val="24"/>
        </w:rPr>
        <w:t>8</w:t>
      </w:r>
      <w:r>
        <w:rPr>
          <w:sz w:val="24"/>
          <w:szCs w:val="24"/>
        </w:rPr>
        <w:t xml:space="preserve"> hours (</w:t>
      </w:r>
      <w:r w:rsidR="006F2BC7">
        <w:rPr>
          <w:sz w:val="24"/>
          <w:szCs w:val="24"/>
        </w:rPr>
        <w:t>1</w:t>
      </w:r>
      <w:r>
        <w:rPr>
          <w:sz w:val="24"/>
          <w:szCs w:val="24"/>
        </w:rPr>
        <w:t xml:space="preserve"> total day)</w:t>
      </w:r>
      <w:r w:rsidRPr="005701B5">
        <w:rPr>
          <w:sz w:val="24"/>
          <w:szCs w:val="24"/>
        </w:rPr>
        <w:t xml:space="preserve"> on compiling the data request</w:t>
      </w:r>
      <w:r w:rsidR="00BD7CE9">
        <w:rPr>
          <w:sz w:val="24"/>
          <w:szCs w:val="24"/>
        </w:rPr>
        <w:t xml:space="preserve"> for student background and achievement data</w:t>
      </w:r>
      <w:r w:rsidRPr="005701B5">
        <w:rPr>
          <w:sz w:val="24"/>
          <w:szCs w:val="24"/>
        </w:rPr>
        <w:t xml:space="preserve">. </w:t>
      </w:r>
      <w:r w:rsidR="0075229C">
        <w:rPr>
          <w:sz w:val="24"/>
          <w:szCs w:val="24"/>
        </w:rPr>
        <w:t xml:space="preserve">We are requesting uncomplicated files with a small number of variables. The data manager will only need to pull records that match the State student IDs for grade 9 students in participating schools. </w:t>
      </w:r>
      <w:r w:rsidR="00BD7CE9">
        <w:rPr>
          <w:sz w:val="24"/>
          <w:szCs w:val="24"/>
        </w:rPr>
        <w:t>We have already obtained a student data MOU from NM PED.</w:t>
      </w:r>
    </w:p>
    <w:p w14:paraId="7E204181" w14:textId="77777777" w:rsidR="00A3077A" w:rsidRDefault="00A3077A" w:rsidP="00CE13A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367DF0DE" w14:textId="2FF09423" w:rsidR="00A3077A" w:rsidRDefault="00A3077A" w:rsidP="00CE13A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Pr>
          <w:sz w:val="24"/>
          <w:szCs w:val="24"/>
        </w:rPr>
        <w:lastRenderedPageBreak/>
        <w:t xml:space="preserve">The total estimated burden for each of the districts to compile and transmit extant grade 9 student grade point averages is 6 hours (approximately 1 hour per district). The district data manager will only need to pull grade point average records that match the State student IDs for grade 9 students in participating schools. </w:t>
      </w:r>
    </w:p>
    <w:p w14:paraId="44D20578" w14:textId="77777777" w:rsidR="00CE13AC" w:rsidRDefault="00CE13AC" w:rsidP="00CE13A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4C4B3F2F" w14:textId="7DC3CDAE" w:rsidR="004A246A" w:rsidRPr="004A246A" w:rsidRDefault="004A246A" w:rsidP="00CE13A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b/>
          <w:sz w:val="24"/>
          <w:szCs w:val="24"/>
        </w:rPr>
      </w:pPr>
      <w:r w:rsidRPr="004A246A">
        <w:rPr>
          <w:b/>
          <w:sz w:val="24"/>
          <w:szCs w:val="24"/>
        </w:rPr>
        <w:t>Annualized Costs for Respondents</w:t>
      </w:r>
    </w:p>
    <w:p w14:paraId="4828B87E" w14:textId="239B9819" w:rsidR="0095070B" w:rsidRPr="00DA0682" w:rsidRDefault="0095070B" w:rsidP="00CE13AC">
      <w:pPr>
        <w:spacing w:after="0" w:line="276" w:lineRule="auto"/>
        <w:rPr>
          <w:sz w:val="24"/>
          <w:szCs w:val="24"/>
        </w:rPr>
      </w:pPr>
      <w:r w:rsidRPr="00DA0682">
        <w:rPr>
          <w:sz w:val="24"/>
          <w:szCs w:val="24"/>
        </w:rPr>
        <w:t xml:space="preserve">The total cost to respondents for the components of this study that require </w:t>
      </w:r>
      <w:r>
        <w:rPr>
          <w:sz w:val="24"/>
          <w:szCs w:val="24"/>
        </w:rPr>
        <w:t>burden</w:t>
      </w:r>
      <w:r w:rsidRPr="00DA0682">
        <w:rPr>
          <w:sz w:val="24"/>
          <w:szCs w:val="24"/>
        </w:rPr>
        <w:t xml:space="preserve"> from outside sources—the </w:t>
      </w:r>
      <w:r>
        <w:rPr>
          <w:sz w:val="24"/>
          <w:szCs w:val="24"/>
        </w:rPr>
        <w:t>recruitment activities</w:t>
      </w:r>
      <w:r w:rsidR="0029243D">
        <w:rPr>
          <w:sz w:val="24"/>
          <w:szCs w:val="24"/>
        </w:rPr>
        <w:t>, survey coordination,</w:t>
      </w:r>
      <w:r>
        <w:rPr>
          <w:sz w:val="24"/>
          <w:szCs w:val="24"/>
        </w:rPr>
        <w:t xml:space="preserve"> and the extant </w:t>
      </w:r>
      <w:r w:rsidRPr="00DA0682">
        <w:rPr>
          <w:sz w:val="24"/>
          <w:szCs w:val="24"/>
        </w:rPr>
        <w:t>student records data collection—is provided in Table 4. The total respondent cost associated with t</w:t>
      </w:r>
      <w:r w:rsidRPr="00162A81">
        <w:rPr>
          <w:sz w:val="24"/>
          <w:szCs w:val="24"/>
        </w:rPr>
        <w:t>his study is approximately $</w:t>
      </w:r>
      <w:r w:rsidR="004A246A">
        <w:rPr>
          <w:sz w:val="24"/>
          <w:szCs w:val="24"/>
        </w:rPr>
        <w:t>4213</w:t>
      </w:r>
      <w:r w:rsidRPr="00DA0682">
        <w:rPr>
          <w:sz w:val="24"/>
          <w:szCs w:val="24"/>
        </w:rPr>
        <w:t xml:space="preserve">. The annualized cost for this </w:t>
      </w:r>
      <w:r>
        <w:rPr>
          <w:sz w:val="24"/>
          <w:szCs w:val="24"/>
        </w:rPr>
        <w:t>three</w:t>
      </w:r>
      <w:r w:rsidRPr="00DA0682">
        <w:rPr>
          <w:sz w:val="24"/>
          <w:szCs w:val="24"/>
        </w:rPr>
        <w:t xml:space="preserve">-year study is </w:t>
      </w:r>
      <w:r>
        <w:rPr>
          <w:sz w:val="24"/>
          <w:szCs w:val="24"/>
        </w:rPr>
        <w:t>$</w:t>
      </w:r>
      <w:r w:rsidR="004A246A">
        <w:rPr>
          <w:sz w:val="24"/>
          <w:szCs w:val="24"/>
        </w:rPr>
        <w:t>1404</w:t>
      </w:r>
      <w:r w:rsidR="004E4555">
        <w:rPr>
          <w:sz w:val="24"/>
          <w:szCs w:val="24"/>
        </w:rPr>
        <w:t>.33</w:t>
      </w:r>
      <w:r w:rsidRPr="00DA0682">
        <w:rPr>
          <w:sz w:val="24"/>
          <w:szCs w:val="24"/>
        </w:rPr>
        <w:t xml:space="preserve">. </w:t>
      </w:r>
      <w:r>
        <w:rPr>
          <w:sz w:val="24"/>
          <w:szCs w:val="24"/>
        </w:rPr>
        <w:t xml:space="preserve">The </w:t>
      </w:r>
      <w:r w:rsidR="00CE13AC">
        <w:rPr>
          <w:sz w:val="24"/>
          <w:szCs w:val="24"/>
        </w:rPr>
        <w:t xml:space="preserve">total </w:t>
      </w:r>
      <w:r>
        <w:rPr>
          <w:sz w:val="24"/>
          <w:szCs w:val="24"/>
        </w:rPr>
        <w:t>cost of the recruitment activities is $</w:t>
      </w:r>
      <w:r w:rsidR="0067630B">
        <w:rPr>
          <w:sz w:val="24"/>
          <w:szCs w:val="24"/>
        </w:rPr>
        <w:t>2029</w:t>
      </w:r>
      <w:r>
        <w:rPr>
          <w:sz w:val="24"/>
          <w:szCs w:val="24"/>
        </w:rPr>
        <w:t xml:space="preserve">; the </w:t>
      </w:r>
      <w:r w:rsidR="00CE13AC">
        <w:rPr>
          <w:sz w:val="24"/>
          <w:szCs w:val="24"/>
        </w:rPr>
        <w:t xml:space="preserve">total </w:t>
      </w:r>
      <w:r>
        <w:rPr>
          <w:sz w:val="24"/>
          <w:szCs w:val="24"/>
        </w:rPr>
        <w:t xml:space="preserve">cost of </w:t>
      </w:r>
      <w:r w:rsidR="00FC65F5">
        <w:rPr>
          <w:sz w:val="24"/>
          <w:szCs w:val="24"/>
        </w:rPr>
        <w:t>survey coordination</w:t>
      </w:r>
      <w:r w:rsidR="005C6BE1">
        <w:rPr>
          <w:sz w:val="24"/>
          <w:szCs w:val="24"/>
        </w:rPr>
        <w:t xml:space="preserve"> and distribution</w:t>
      </w:r>
      <w:r>
        <w:rPr>
          <w:sz w:val="24"/>
          <w:szCs w:val="24"/>
        </w:rPr>
        <w:t xml:space="preserve"> is $</w:t>
      </w:r>
      <w:r w:rsidR="004A246A">
        <w:rPr>
          <w:sz w:val="24"/>
          <w:szCs w:val="24"/>
        </w:rPr>
        <w:t>1554</w:t>
      </w:r>
      <w:r w:rsidR="00FC65F5">
        <w:rPr>
          <w:sz w:val="24"/>
          <w:szCs w:val="24"/>
        </w:rPr>
        <w:t xml:space="preserve">; and the </w:t>
      </w:r>
      <w:r w:rsidR="00CE13AC">
        <w:rPr>
          <w:sz w:val="24"/>
          <w:szCs w:val="24"/>
        </w:rPr>
        <w:t xml:space="preserve">total </w:t>
      </w:r>
      <w:r w:rsidR="00FC65F5">
        <w:rPr>
          <w:sz w:val="24"/>
          <w:szCs w:val="24"/>
        </w:rPr>
        <w:t xml:space="preserve">cost of extant student records data collection is </w:t>
      </w:r>
      <w:r>
        <w:rPr>
          <w:sz w:val="24"/>
          <w:szCs w:val="24"/>
        </w:rPr>
        <w:t>$</w:t>
      </w:r>
      <w:r w:rsidR="00A3077A">
        <w:rPr>
          <w:sz w:val="24"/>
          <w:szCs w:val="24"/>
        </w:rPr>
        <w:t>630</w:t>
      </w:r>
      <w:r w:rsidR="00FC65F5">
        <w:rPr>
          <w:sz w:val="24"/>
          <w:szCs w:val="24"/>
        </w:rPr>
        <w:t xml:space="preserve">. </w:t>
      </w:r>
    </w:p>
    <w:p w14:paraId="5D3A82D4" w14:textId="77777777" w:rsidR="0095070B" w:rsidRPr="008F3D09" w:rsidRDefault="0095070B" w:rsidP="0095070B">
      <w:pPr>
        <w:pStyle w:val="TableTitle"/>
        <w:rPr>
          <w:rFonts w:asciiTheme="minorHAnsi" w:hAnsiTheme="minorHAnsi"/>
        </w:rPr>
      </w:pPr>
      <w:proofErr w:type="gramStart"/>
      <w:r w:rsidRPr="008F3D09">
        <w:rPr>
          <w:rFonts w:asciiTheme="minorHAnsi" w:hAnsiTheme="minorHAnsi"/>
        </w:rPr>
        <w:t>Table 4.</w:t>
      </w:r>
      <w:proofErr w:type="gramEnd"/>
      <w:r w:rsidRPr="008F3D09">
        <w:rPr>
          <w:rFonts w:asciiTheme="minorHAnsi" w:hAnsiTheme="minorHAnsi"/>
        </w:rPr>
        <w:t xml:space="preserve"> Estimates of Annualized Costs for Respondents</w:t>
      </w: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2093"/>
        <w:gridCol w:w="1080"/>
        <w:gridCol w:w="1260"/>
        <w:gridCol w:w="1170"/>
      </w:tblGrid>
      <w:tr w:rsidR="0095070B" w14:paraId="78E3E020" w14:textId="77777777" w:rsidTr="00947A32">
        <w:trPr>
          <w:trHeight w:val="945"/>
        </w:trPr>
        <w:tc>
          <w:tcPr>
            <w:tcW w:w="3412" w:type="dxa"/>
            <w:shd w:val="clear" w:color="auto" w:fill="BFBFBF" w:themeFill="background1" w:themeFillShade="BF"/>
            <w:vAlign w:val="center"/>
            <w:hideMark/>
          </w:tcPr>
          <w:p w14:paraId="28B9DCAE" w14:textId="31D04AD5" w:rsidR="0095070B" w:rsidRDefault="008B2EAA" w:rsidP="006F2BC7">
            <w:pPr>
              <w:spacing w:after="0"/>
              <w:jc w:val="center"/>
              <w:rPr>
                <w:b/>
                <w:bCs/>
                <w:color w:val="000000"/>
              </w:rPr>
            </w:pPr>
            <w:r>
              <w:rPr>
                <w:b/>
                <w:bCs/>
                <w:color w:val="000000"/>
              </w:rPr>
              <w:t>Instrument</w:t>
            </w:r>
          </w:p>
        </w:tc>
        <w:tc>
          <w:tcPr>
            <w:tcW w:w="2093" w:type="dxa"/>
            <w:shd w:val="clear" w:color="auto" w:fill="BFBFBF" w:themeFill="background1" w:themeFillShade="BF"/>
            <w:vAlign w:val="center"/>
            <w:hideMark/>
          </w:tcPr>
          <w:p w14:paraId="7D53B4A2" w14:textId="77777777" w:rsidR="0095070B" w:rsidRDefault="0095070B" w:rsidP="006F2BC7">
            <w:pPr>
              <w:spacing w:after="0"/>
              <w:jc w:val="center"/>
              <w:rPr>
                <w:b/>
                <w:bCs/>
                <w:color w:val="000000"/>
              </w:rPr>
            </w:pPr>
            <w:r>
              <w:rPr>
                <w:b/>
                <w:bCs/>
                <w:color w:val="000000"/>
              </w:rPr>
              <w:t>Type of Respondent</w:t>
            </w:r>
          </w:p>
        </w:tc>
        <w:tc>
          <w:tcPr>
            <w:tcW w:w="1080" w:type="dxa"/>
            <w:shd w:val="clear" w:color="auto" w:fill="BFBFBF" w:themeFill="background1" w:themeFillShade="BF"/>
            <w:vAlign w:val="center"/>
            <w:hideMark/>
          </w:tcPr>
          <w:p w14:paraId="0F459840" w14:textId="77777777" w:rsidR="0095070B" w:rsidRDefault="0095070B" w:rsidP="006F2BC7">
            <w:pPr>
              <w:spacing w:after="0"/>
              <w:jc w:val="center"/>
              <w:rPr>
                <w:b/>
                <w:bCs/>
                <w:color w:val="000000"/>
              </w:rPr>
            </w:pPr>
            <w:r>
              <w:rPr>
                <w:b/>
                <w:bCs/>
                <w:color w:val="000000"/>
              </w:rPr>
              <w:t>Total Burden Hours</w:t>
            </w:r>
          </w:p>
        </w:tc>
        <w:tc>
          <w:tcPr>
            <w:tcW w:w="1260" w:type="dxa"/>
            <w:shd w:val="clear" w:color="auto" w:fill="BFBFBF" w:themeFill="background1" w:themeFillShade="BF"/>
            <w:vAlign w:val="center"/>
            <w:hideMark/>
          </w:tcPr>
          <w:p w14:paraId="7BEE8A37" w14:textId="77777777" w:rsidR="0095070B" w:rsidRDefault="0095070B" w:rsidP="006F2BC7">
            <w:pPr>
              <w:spacing w:after="0"/>
              <w:jc w:val="center"/>
              <w:rPr>
                <w:b/>
                <w:bCs/>
                <w:color w:val="000000"/>
              </w:rPr>
            </w:pPr>
            <w:r>
              <w:rPr>
                <w:b/>
                <w:bCs/>
                <w:color w:val="000000"/>
              </w:rPr>
              <w:t>Hourly Wage Rate</w:t>
            </w:r>
            <w:r>
              <w:rPr>
                <w:color w:val="000000"/>
                <w:vertAlign w:val="superscript"/>
              </w:rPr>
              <w:t>1</w:t>
            </w:r>
          </w:p>
        </w:tc>
        <w:tc>
          <w:tcPr>
            <w:tcW w:w="1170" w:type="dxa"/>
            <w:shd w:val="clear" w:color="auto" w:fill="BFBFBF" w:themeFill="background1" w:themeFillShade="BF"/>
            <w:vAlign w:val="center"/>
            <w:hideMark/>
          </w:tcPr>
          <w:p w14:paraId="09395E50" w14:textId="77777777" w:rsidR="0095070B" w:rsidRDefault="0095070B" w:rsidP="006F2BC7">
            <w:pPr>
              <w:spacing w:after="0"/>
              <w:jc w:val="center"/>
              <w:rPr>
                <w:b/>
                <w:bCs/>
                <w:color w:val="000000"/>
              </w:rPr>
            </w:pPr>
            <w:r>
              <w:rPr>
                <w:b/>
                <w:bCs/>
                <w:color w:val="000000"/>
              </w:rPr>
              <w:t>Monetary Cost of Burden</w:t>
            </w:r>
          </w:p>
        </w:tc>
      </w:tr>
      <w:tr w:rsidR="008B2EAA" w14:paraId="5C46D361" w14:textId="77777777" w:rsidTr="00EA1889">
        <w:trPr>
          <w:trHeight w:val="412"/>
        </w:trPr>
        <w:tc>
          <w:tcPr>
            <w:tcW w:w="9015" w:type="dxa"/>
            <w:gridSpan w:val="5"/>
            <w:shd w:val="clear" w:color="auto" w:fill="D9D9D9" w:themeFill="background1" w:themeFillShade="D9"/>
            <w:vAlign w:val="center"/>
          </w:tcPr>
          <w:p w14:paraId="591A2D40" w14:textId="77777777" w:rsidR="008B2EAA" w:rsidRDefault="008B2EAA" w:rsidP="00067FD4">
            <w:pPr>
              <w:spacing w:after="0"/>
              <w:rPr>
                <w:color w:val="000000"/>
              </w:rPr>
            </w:pPr>
            <w:r>
              <w:rPr>
                <w:color w:val="000000"/>
              </w:rPr>
              <w:t>Recruitment</w:t>
            </w:r>
          </w:p>
        </w:tc>
      </w:tr>
      <w:tr w:rsidR="0095070B" w14:paraId="22EF87A5" w14:textId="77777777" w:rsidTr="00947A32">
        <w:trPr>
          <w:trHeight w:val="412"/>
        </w:trPr>
        <w:tc>
          <w:tcPr>
            <w:tcW w:w="3412" w:type="dxa"/>
            <w:shd w:val="clear" w:color="auto" w:fill="auto"/>
            <w:vAlign w:val="center"/>
          </w:tcPr>
          <w:p w14:paraId="242815FE" w14:textId="754D5EE9" w:rsidR="0095070B" w:rsidRDefault="0095070B" w:rsidP="006F2BC7">
            <w:pPr>
              <w:spacing w:after="0"/>
              <w:rPr>
                <w:color w:val="000000"/>
              </w:rPr>
            </w:pPr>
            <w:r>
              <w:rPr>
                <w:color w:val="000000"/>
              </w:rPr>
              <w:t xml:space="preserve">Recruitment emails to </w:t>
            </w:r>
            <w:r w:rsidR="006F2BC7">
              <w:rPr>
                <w:color w:val="000000"/>
              </w:rPr>
              <w:t>district superintendents</w:t>
            </w:r>
          </w:p>
        </w:tc>
        <w:tc>
          <w:tcPr>
            <w:tcW w:w="2093" w:type="dxa"/>
            <w:shd w:val="clear" w:color="auto" w:fill="auto"/>
            <w:vAlign w:val="center"/>
          </w:tcPr>
          <w:p w14:paraId="30E07E60" w14:textId="77777777" w:rsidR="0095070B" w:rsidRDefault="00F33E7E" w:rsidP="006F2BC7">
            <w:pPr>
              <w:spacing w:after="0"/>
              <w:jc w:val="center"/>
              <w:rPr>
                <w:color w:val="000000"/>
              </w:rPr>
            </w:pPr>
            <w:r>
              <w:rPr>
                <w:color w:val="000000"/>
              </w:rPr>
              <w:t>District superintendent</w:t>
            </w:r>
          </w:p>
        </w:tc>
        <w:tc>
          <w:tcPr>
            <w:tcW w:w="1080" w:type="dxa"/>
            <w:shd w:val="clear" w:color="auto" w:fill="auto"/>
            <w:vAlign w:val="center"/>
          </w:tcPr>
          <w:p w14:paraId="2F5CFF32" w14:textId="77777777" w:rsidR="0095070B" w:rsidRDefault="007642D5" w:rsidP="006F2BC7">
            <w:pPr>
              <w:spacing w:after="0"/>
              <w:jc w:val="right"/>
              <w:rPr>
                <w:color w:val="000000"/>
              </w:rPr>
            </w:pPr>
            <w:r>
              <w:rPr>
                <w:color w:val="000000"/>
              </w:rPr>
              <w:t>6.8</w:t>
            </w:r>
          </w:p>
        </w:tc>
        <w:tc>
          <w:tcPr>
            <w:tcW w:w="1260" w:type="dxa"/>
            <w:shd w:val="clear" w:color="auto" w:fill="auto"/>
            <w:vAlign w:val="center"/>
          </w:tcPr>
          <w:p w14:paraId="1DB6DE3C" w14:textId="77777777" w:rsidR="0095070B" w:rsidRDefault="0095070B" w:rsidP="00DB1D51">
            <w:pPr>
              <w:spacing w:after="0"/>
              <w:jc w:val="right"/>
              <w:rPr>
                <w:color w:val="000000"/>
              </w:rPr>
            </w:pPr>
            <w:r>
              <w:rPr>
                <w:color w:val="000000"/>
              </w:rPr>
              <w:t>$</w:t>
            </w:r>
            <w:r w:rsidR="00352DDA">
              <w:rPr>
                <w:color w:val="000000"/>
              </w:rPr>
              <w:t>41</w:t>
            </w:r>
          </w:p>
        </w:tc>
        <w:tc>
          <w:tcPr>
            <w:tcW w:w="1170" w:type="dxa"/>
            <w:shd w:val="clear" w:color="auto" w:fill="auto"/>
            <w:vAlign w:val="center"/>
          </w:tcPr>
          <w:p w14:paraId="0B7858B3" w14:textId="77777777" w:rsidR="0095070B" w:rsidRDefault="0095070B" w:rsidP="00DB1D51">
            <w:pPr>
              <w:spacing w:after="0"/>
              <w:jc w:val="right"/>
              <w:rPr>
                <w:color w:val="000000"/>
              </w:rPr>
            </w:pPr>
            <w:r>
              <w:rPr>
                <w:color w:val="000000"/>
              </w:rPr>
              <w:t>$</w:t>
            </w:r>
            <w:r w:rsidR="0039065D">
              <w:rPr>
                <w:color w:val="000000"/>
              </w:rPr>
              <w:t>279</w:t>
            </w:r>
          </w:p>
        </w:tc>
      </w:tr>
      <w:tr w:rsidR="0095070B" w14:paraId="58E7DCB0" w14:textId="77777777" w:rsidTr="00947A32">
        <w:trPr>
          <w:trHeight w:val="412"/>
        </w:trPr>
        <w:tc>
          <w:tcPr>
            <w:tcW w:w="3412" w:type="dxa"/>
            <w:shd w:val="clear" w:color="auto" w:fill="auto"/>
            <w:vAlign w:val="center"/>
          </w:tcPr>
          <w:p w14:paraId="5A339CC2" w14:textId="343EFE6A" w:rsidR="0095070B" w:rsidRPr="00A44605" w:rsidRDefault="00F33E7E" w:rsidP="006F2BC7">
            <w:pPr>
              <w:spacing w:after="0"/>
              <w:rPr>
                <w:color w:val="000000"/>
              </w:rPr>
            </w:pPr>
            <w:r w:rsidRPr="00FF1839">
              <w:rPr>
                <w:bCs/>
                <w:color w:val="000000"/>
              </w:rPr>
              <w:t>Follow-up recruitment email to</w:t>
            </w:r>
            <w:r>
              <w:rPr>
                <w:bCs/>
                <w:color w:val="000000"/>
              </w:rPr>
              <w:t xml:space="preserve"> district </w:t>
            </w:r>
            <w:r w:rsidRPr="00FF1839">
              <w:rPr>
                <w:bCs/>
                <w:color w:val="000000"/>
              </w:rPr>
              <w:t xml:space="preserve"> superintendents</w:t>
            </w:r>
          </w:p>
        </w:tc>
        <w:tc>
          <w:tcPr>
            <w:tcW w:w="2093" w:type="dxa"/>
            <w:shd w:val="clear" w:color="auto" w:fill="auto"/>
            <w:vAlign w:val="center"/>
          </w:tcPr>
          <w:p w14:paraId="091193D3" w14:textId="77777777" w:rsidR="0095070B" w:rsidRPr="00A44605" w:rsidRDefault="00F33E7E" w:rsidP="006F2BC7">
            <w:pPr>
              <w:spacing w:after="0"/>
              <w:jc w:val="center"/>
              <w:rPr>
                <w:color w:val="000000"/>
              </w:rPr>
            </w:pPr>
            <w:r>
              <w:rPr>
                <w:color w:val="000000"/>
              </w:rPr>
              <w:t>District superintendent</w:t>
            </w:r>
          </w:p>
        </w:tc>
        <w:tc>
          <w:tcPr>
            <w:tcW w:w="1080" w:type="dxa"/>
            <w:shd w:val="clear" w:color="auto" w:fill="auto"/>
            <w:vAlign w:val="center"/>
          </w:tcPr>
          <w:p w14:paraId="0260B4DC" w14:textId="77777777" w:rsidR="0095070B" w:rsidRPr="00A44605" w:rsidRDefault="007642D5" w:rsidP="006F2BC7">
            <w:pPr>
              <w:spacing w:after="0"/>
              <w:jc w:val="right"/>
              <w:rPr>
                <w:color w:val="000000"/>
              </w:rPr>
            </w:pPr>
            <w:r>
              <w:rPr>
                <w:color w:val="000000"/>
              </w:rPr>
              <w:t>5.1</w:t>
            </w:r>
          </w:p>
        </w:tc>
        <w:tc>
          <w:tcPr>
            <w:tcW w:w="1260" w:type="dxa"/>
            <w:shd w:val="clear" w:color="auto" w:fill="auto"/>
            <w:vAlign w:val="center"/>
          </w:tcPr>
          <w:p w14:paraId="53072008" w14:textId="77777777" w:rsidR="0095070B" w:rsidRPr="00A44605" w:rsidRDefault="0095070B" w:rsidP="00DB1D51">
            <w:pPr>
              <w:spacing w:after="0"/>
              <w:jc w:val="right"/>
              <w:rPr>
                <w:color w:val="000000"/>
              </w:rPr>
            </w:pPr>
            <w:r w:rsidRPr="00A44605">
              <w:rPr>
                <w:color w:val="000000"/>
              </w:rPr>
              <w:t>$</w:t>
            </w:r>
            <w:r w:rsidR="00352DDA" w:rsidRPr="00A44605">
              <w:rPr>
                <w:color w:val="000000"/>
              </w:rPr>
              <w:t>4</w:t>
            </w:r>
            <w:r w:rsidR="00352DDA">
              <w:rPr>
                <w:color w:val="000000"/>
              </w:rPr>
              <w:t>1</w:t>
            </w:r>
            <w:r w:rsidR="00352DDA" w:rsidRPr="00A44605">
              <w:rPr>
                <w:color w:val="000000"/>
              </w:rPr>
              <w:t xml:space="preserve"> </w:t>
            </w:r>
          </w:p>
        </w:tc>
        <w:tc>
          <w:tcPr>
            <w:tcW w:w="1170" w:type="dxa"/>
            <w:shd w:val="clear" w:color="auto" w:fill="auto"/>
            <w:vAlign w:val="center"/>
          </w:tcPr>
          <w:p w14:paraId="5364B105" w14:textId="77777777" w:rsidR="0095070B" w:rsidRPr="00A44605" w:rsidRDefault="0095070B" w:rsidP="00DB1D51">
            <w:pPr>
              <w:spacing w:after="0"/>
              <w:jc w:val="right"/>
              <w:rPr>
                <w:color w:val="000000"/>
              </w:rPr>
            </w:pPr>
            <w:r>
              <w:rPr>
                <w:color w:val="000000"/>
              </w:rPr>
              <w:t>$</w:t>
            </w:r>
            <w:r w:rsidR="0039065D">
              <w:rPr>
                <w:color w:val="000000"/>
              </w:rPr>
              <w:t>209</w:t>
            </w:r>
          </w:p>
        </w:tc>
      </w:tr>
      <w:tr w:rsidR="000162CD" w14:paraId="77A7A425" w14:textId="77777777" w:rsidTr="00947A32">
        <w:trPr>
          <w:trHeight w:val="412"/>
        </w:trPr>
        <w:tc>
          <w:tcPr>
            <w:tcW w:w="3412" w:type="dxa"/>
            <w:shd w:val="clear" w:color="auto" w:fill="auto"/>
            <w:vAlign w:val="center"/>
          </w:tcPr>
          <w:p w14:paraId="520A3DE7" w14:textId="77777777" w:rsidR="000162CD" w:rsidRPr="00FF1839" w:rsidDel="008B2EAA" w:rsidRDefault="000162CD" w:rsidP="006F2BC7">
            <w:pPr>
              <w:spacing w:after="0"/>
              <w:rPr>
                <w:bCs/>
                <w:color w:val="000000"/>
              </w:rPr>
            </w:pPr>
            <w:r>
              <w:rPr>
                <w:bCs/>
                <w:color w:val="000000"/>
              </w:rPr>
              <w:t>Second follow-up recruitment email to district superintendents</w:t>
            </w:r>
          </w:p>
        </w:tc>
        <w:tc>
          <w:tcPr>
            <w:tcW w:w="2093" w:type="dxa"/>
            <w:shd w:val="clear" w:color="auto" w:fill="auto"/>
            <w:vAlign w:val="center"/>
          </w:tcPr>
          <w:p w14:paraId="6DF5AB52" w14:textId="77777777" w:rsidR="000162CD" w:rsidRDefault="000162CD" w:rsidP="006F2BC7">
            <w:pPr>
              <w:spacing w:after="0"/>
              <w:jc w:val="center"/>
              <w:rPr>
                <w:color w:val="000000"/>
              </w:rPr>
            </w:pPr>
            <w:r>
              <w:rPr>
                <w:color w:val="000000"/>
              </w:rPr>
              <w:t>District superintendent</w:t>
            </w:r>
          </w:p>
        </w:tc>
        <w:tc>
          <w:tcPr>
            <w:tcW w:w="1080" w:type="dxa"/>
            <w:shd w:val="clear" w:color="auto" w:fill="auto"/>
            <w:vAlign w:val="center"/>
          </w:tcPr>
          <w:p w14:paraId="04BA51EB" w14:textId="77777777" w:rsidR="000162CD" w:rsidRDefault="00387886" w:rsidP="006F2BC7">
            <w:pPr>
              <w:spacing w:after="0"/>
              <w:jc w:val="right"/>
              <w:rPr>
                <w:color w:val="000000"/>
              </w:rPr>
            </w:pPr>
            <w:r>
              <w:rPr>
                <w:color w:val="000000"/>
              </w:rPr>
              <w:t>4.3</w:t>
            </w:r>
          </w:p>
        </w:tc>
        <w:tc>
          <w:tcPr>
            <w:tcW w:w="1260" w:type="dxa"/>
            <w:shd w:val="clear" w:color="auto" w:fill="auto"/>
            <w:vAlign w:val="center"/>
          </w:tcPr>
          <w:p w14:paraId="7AE551D9" w14:textId="77777777" w:rsidR="000162CD" w:rsidRPr="00A44605" w:rsidRDefault="00387886" w:rsidP="00DB1D51">
            <w:pPr>
              <w:spacing w:after="0"/>
              <w:jc w:val="right"/>
              <w:rPr>
                <w:color w:val="000000"/>
              </w:rPr>
            </w:pPr>
            <w:r>
              <w:rPr>
                <w:color w:val="000000"/>
              </w:rPr>
              <w:t>$4</w:t>
            </w:r>
            <w:r w:rsidR="00352DDA">
              <w:rPr>
                <w:color w:val="000000"/>
              </w:rPr>
              <w:t>1</w:t>
            </w:r>
          </w:p>
        </w:tc>
        <w:tc>
          <w:tcPr>
            <w:tcW w:w="1170" w:type="dxa"/>
            <w:shd w:val="clear" w:color="auto" w:fill="auto"/>
            <w:vAlign w:val="center"/>
          </w:tcPr>
          <w:p w14:paraId="4A81FBDA" w14:textId="77777777" w:rsidR="000162CD" w:rsidRDefault="00387886" w:rsidP="00DB1D51">
            <w:pPr>
              <w:spacing w:after="0"/>
              <w:jc w:val="right"/>
              <w:rPr>
                <w:color w:val="000000"/>
              </w:rPr>
            </w:pPr>
            <w:r>
              <w:rPr>
                <w:color w:val="000000"/>
              </w:rPr>
              <w:t>$17</w:t>
            </w:r>
            <w:r w:rsidR="0039065D">
              <w:rPr>
                <w:color w:val="000000"/>
              </w:rPr>
              <w:t>6</w:t>
            </w:r>
          </w:p>
        </w:tc>
      </w:tr>
      <w:tr w:rsidR="0095070B" w14:paraId="7586CB51" w14:textId="77777777" w:rsidTr="00947A32">
        <w:trPr>
          <w:trHeight w:val="412"/>
        </w:trPr>
        <w:tc>
          <w:tcPr>
            <w:tcW w:w="3412" w:type="dxa"/>
            <w:shd w:val="clear" w:color="auto" w:fill="auto"/>
            <w:vAlign w:val="center"/>
          </w:tcPr>
          <w:p w14:paraId="75512A5B" w14:textId="42091B05" w:rsidR="0095070B" w:rsidRPr="00A44605" w:rsidRDefault="00F33E7E" w:rsidP="006F2BC7">
            <w:pPr>
              <w:spacing w:after="0"/>
              <w:rPr>
                <w:bCs/>
                <w:color w:val="000000"/>
              </w:rPr>
            </w:pPr>
            <w:r w:rsidRPr="00FF1839">
              <w:rPr>
                <w:color w:val="000000"/>
              </w:rPr>
              <w:t xml:space="preserve">Recruitment telephone calls with </w:t>
            </w:r>
            <w:r>
              <w:rPr>
                <w:color w:val="000000"/>
              </w:rPr>
              <w:t xml:space="preserve">district </w:t>
            </w:r>
            <w:r w:rsidRPr="00FF1839">
              <w:rPr>
                <w:color w:val="000000"/>
              </w:rPr>
              <w:t>superintendents</w:t>
            </w:r>
          </w:p>
        </w:tc>
        <w:tc>
          <w:tcPr>
            <w:tcW w:w="2093" w:type="dxa"/>
            <w:shd w:val="clear" w:color="auto" w:fill="auto"/>
            <w:vAlign w:val="center"/>
          </w:tcPr>
          <w:p w14:paraId="45D2DC45" w14:textId="77777777" w:rsidR="0095070B" w:rsidRDefault="00F33E7E" w:rsidP="006F2BC7">
            <w:pPr>
              <w:spacing w:after="0"/>
              <w:jc w:val="center"/>
              <w:rPr>
                <w:color w:val="000000"/>
              </w:rPr>
            </w:pPr>
            <w:r>
              <w:rPr>
                <w:color w:val="000000"/>
              </w:rPr>
              <w:t>District superintendent</w:t>
            </w:r>
          </w:p>
        </w:tc>
        <w:tc>
          <w:tcPr>
            <w:tcW w:w="1080" w:type="dxa"/>
            <w:shd w:val="clear" w:color="auto" w:fill="auto"/>
            <w:vAlign w:val="center"/>
          </w:tcPr>
          <w:p w14:paraId="45591C9B" w14:textId="77777777" w:rsidR="0095070B" w:rsidRDefault="007642D5" w:rsidP="006F2BC7">
            <w:pPr>
              <w:spacing w:after="0"/>
              <w:jc w:val="right"/>
              <w:rPr>
                <w:color w:val="000000"/>
              </w:rPr>
            </w:pPr>
            <w:r>
              <w:rPr>
                <w:color w:val="000000"/>
              </w:rPr>
              <w:t>8.3</w:t>
            </w:r>
          </w:p>
        </w:tc>
        <w:tc>
          <w:tcPr>
            <w:tcW w:w="1260" w:type="dxa"/>
            <w:shd w:val="clear" w:color="auto" w:fill="auto"/>
            <w:vAlign w:val="center"/>
          </w:tcPr>
          <w:p w14:paraId="06AB4279" w14:textId="77777777" w:rsidR="0095070B" w:rsidRPr="00A44605" w:rsidRDefault="0095070B" w:rsidP="00DB1D51">
            <w:pPr>
              <w:spacing w:after="0"/>
              <w:jc w:val="right"/>
              <w:rPr>
                <w:color w:val="000000"/>
              </w:rPr>
            </w:pPr>
            <w:r>
              <w:rPr>
                <w:color w:val="000000"/>
              </w:rPr>
              <w:t>$</w:t>
            </w:r>
            <w:r w:rsidR="00352DDA">
              <w:rPr>
                <w:color w:val="000000"/>
              </w:rPr>
              <w:t>41</w:t>
            </w:r>
          </w:p>
        </w:tc>
        <w:tc>
          <w:tcPr>
            <w:tcW w:w="1170" w:type="dxa"/>
            <w:shd w:val="clear" w:color="auto" w:fill="auto"/>
            <w:vAlign w:val="center"/>
          </w:tcPr>
          <w:p w14:paraId="7321DF77" w14:textId="77777777" w:rsidR="0095070B" w:rsidRDefault="0095070B" w:rsidP="00DB1D51">
            <w:pPr>
              <w:spacing w:after="0"/>
              <w:jc w:val="right"/>
              <w:rPr>
                <w:color w:val="000000"/>
              </w:rPr>
            </w:pPr>
            <w:r>
              <w:rPr>
                <w:color w:val="000000"/>
              </w:rPr>
              <w:t>$</w:t>
            </w:r>
            <w:r w:rsidR="0039065D">
              <w:rPr>
                <w:color w:val="000000"/>
              </w:rPr>
              <w:t>340</w:t>
            </w:r>
          </w:p>
        </w:tc>
      </w:tr>
      <w:tr w:rsidR="0095070B" w14:paraId="5B81AB34" w14:textId="77777777" w:rsidTr="00947A32">
        <w:trPr>
          <w:trHeight w:val="412"/>
        </w:trPr>
        <w:tc>
          <w:tcPr>
            <w:tcW w:w="3412" w:type="dxa"/>
            <w:shd w:val="clear" w:color="auto" w:fill="auto"/>
            <w:vAlign w:val="center"/>
          </w:tcPr>
          <w:p w14:paraId="4F32E2A1" w14:textId="2FD2B5A8" w:rsidR="0095070B" w:rsidRDefault="0067630B" w:rsidP="0067630B">
            <w:pPr>
              <w:spacing w:after="0"/>
              <w:rPr>
                <w:color w:val="000000"/>
              </w:rPr>
            </w:pPr>
            <w:r>
              <w:rPr>
                <w:color w:val="000000"/>
              </w:rPr>
              <w:t>Recruitment and c</w:t>
            </w:r>
            <w:r w:rsidR="00F33E7E">
              <w:rPr>
                <w:color w:val="000000"/>
              </w:rPr>
              <w:t>oordination calls with principals</w:t>
            </w:r>
          </w:p>
        </w:tc>
        <w:tc>
          <w:tcPr>
            <w:tcW w:w="2093" w:type="dxa"/>
            <w:shd w:val="clear" w:color="auto" w:fill="auto"/>
          </w:tcPr>
          <w:p w14:paraId="6E2D0C3C" w14:textId="77777777" w:rsidR="0095070B" w:rsidRDefault="0095070B" w:rsidP="006F2BC7">
            <w:pPr>
              <w:spacing w:after="0"/>
              <w:jc w:val="center"/>
            </w:pPr>
            <w:r>
              <w:rPr>
                <w:color w:val="000000"/>
              </w:rPr>
              <w:t>High school principal</w:t>
            </w:r>
          </w:p>
        </w:tc>
        <w:tc>
          <w:tcPr>
            <w:tcW w:w="1080" w:type="dxa"/>
            <w:shd w:val="clear" w:color="auto" w:fill="auto"/>
            <w:vAlign w:val="center"/>
          </w:tcPr>
          <w:p w14:paraId="513B3A27" w14:textId="5A16AE89" w:rsidR="0095070B" w:rsidRDefault="0067630B" w:rsidP="006F2BC7">
            <w:pPr>
              <w:spacing w:after="0"/>
              <w:jc w:val="right"/>
              <w:rPr>
                <w:color w:val="000000"/>
              </w:rPr>
            </w:pPr>
            <w:r>
              <w:rPr>
                <w:color w:val="000000"/>
              </w:rPr>
              <w:t>25</w:t>
            </w:r>
          </w:p>
        </w:tc>
        <w:tc>
          <w:tcPr>
            <w:tcW w:w="1260" w:type="dxa"/>
            <w:shd w:val="clear" w:color="auto" w:fill="auto"/>
            <w:vAlign w:val="center"/>
          </w:tcPr>
          <w:p w14:paraId="6832DAC8" w14:textId="77777777" w:rsidR="0095070B" w:rsidRDefault="0095070B" w:rsidP="00DB1D51">
            <w:pPr>
              <w:spacing w:after="0"/>
              <w:jc w:val="right"/>
              <w:rPr>
                <w:color w:val="000000"/>
              </w:rPr>
            </w:pPr>
            <w:r>
              <w:rPr>
                <w:color w:val="000000"/>
              </w:rPr>
              <w:t>$</w:t>
            </w:r>
            <w:r w:rsidR="00352DDA">
              <w:rPr>
                <w:color w:val="000000"/>
              </w:rPr>
              <w:t>41</w:t>
            </w:r>
          </w:p>
        </w:tc>
        <w:tc>
          <w:tcPr>
            <w:tcW w:w="1170" w:type="dxa"/>
            <w:shd w:val="clear" w:color="auto" w:fill="auto"/>
            <w:vAlign w:val="center"/>
          </w:tcPr>
          <w:p w14:paraId="02002B16" w14:textId="08A59C22" w:rsidR="0095070B" w:rsidRDefault="0095070B" w:rsidP="0067630B">
            <w:pPr>
              <w:spacing w:after="0"/>
              <w:jc w:val="right"/>
              <w:rPr>
                <w:color w:val="000000"/>
              </w:rPr>
            </w:pPr>
            <w:r>
              <w:rPr>
                <w:color w:val="000000"/>
              </w:rPr>
              <w:t>$</w:t>
            </w:r>
            <w:r w:rsidR="0067630B">
              <w:rPr>
                <w:color w:val="000000"/>
              </w:rPr>
              <w:t>1025</w:t>
            </w:r>
          </w:p>
        </w:tc>
      </w:tr>
      <w:tr w:rsidR="008B2EAA" w14:paraId="0F3EE295" w14:textId="77777777" w:rsidTr="00067FD4">
        <w:trPr>
          <w:trHeight w:val="412"/>
        </w:trPr>
        <w:tc>
          <w:tcPr>
            <w:tcW w:w="3412" w:type="dxa"/>
            <w:shd w:val="clear" w:color="auto" w:fill="BFBFBF" w:themeFill="background1" w:themeFillShade="BF"/>
            <w:vAlign w:val="center"/>
          </w:tcPr>
          <w:p w14:paraId="1891DD49" w14:textId="77777777" w:rsidR="008B2EAA" w:rsidDel="008B2EAA" w:rsidRDefault="008B2EAA" w:rsidP="006F2BC7">
            <w:pPr>
              <w:spacing w:after="0"/>
              <w:rPr>
                <w:color w:val="000000"/>
              </w:rPr>
            </w:pPr>
            <w:r>
              <w:rPr>
                <w:color w:val="000000"/>
              </w:rPr>
              <w:t>Subtotal</w:t>
            </w:r>
          </w:p>
        </w:tc>
        <w:tc>
          <w:tcPr>
            <w:tcW w:w="2093" w:type="dxa"/>
            <w:shd w:val="clear" w:color="auto" w:fill="BFBFBF" w:themeFill="background1" w:themeFillShade="BF"/>
          </w:tcPr>
          <w:p w14:paraId="2EE2F982" w14:textId="77777777" w:rsidR="008B2EAA" w:rsidRDefault="000162CD" w:rsidP="006F2BC7">
            <w:pPr>
              <w:spacing w:after="0"/>
              <w:jc w:val="center"/>
              <w:rPr>
                <w:color w:val="000000"/>
              </w:rPr>
            </w:pPr>
            <w:r>
              <w:rPr>
                <w:color w:val="000000"/>
              </w:rPr>
              <w:t>--</w:t>
            </w:r>
          </w:p>
        </w:tc>
        <w:tc>
          <w:tcPr>
            <w:tcW w:w="1080" w:type="dxa"/>
            <w:shd w:val="clear" w:color="auto" w:fill="BFBFBF" w:themeFill="background1" w:themeFillShade="BF"/>
            <w:vAlign w:val="center"/>
          </w:tcPr>
          <w:p w14:paraId="548ACEB6" w14:textId="77777777" w:rsidR="008B2EAA" w:rsidRDefault="00387886" w:rsidP="006F2BC7">
            <w:pPr>
              <w:spacing w:after="0"/>
              <w:jc w:val="right"/>
              <w:rPr>
                <w:color w:val="000000"/>
              </w:rPr>
            </w:pPr>
            <w:r>
              <w:rPr>
                <w:color w:val="000000"/>
              </w:rPr>
              <w:t>35</w:t>
            </w:r>
          </w:p>
        </w:tc>
        <w:tc>
          <w:tcPr>
            <w:tcW w:w="1260" w:type="dxa"/>
            <w:shd w:val="clear" w:color="auto" w:fill="BFBFBF" w:themeFill="background1" w:themeFillShade="BF"/>
            <w:vAlign w:val="center"/>
          </w:tcPr>
          <w:p w14:paraId="6C28F7D4" w14:textId="77777777" w:rsidR="008B2EAA" w:rsidRDefault="00387886" w:rsidP="0029243D">
            <w:pPr>
              <w:spacing w:after="0"/>
              <w:jc w:val="right"/>
              <w:rPr>
                <w:color w:val="000000"/>
              </w:rPr>
            </w:pPr>
            <w:r>
              <w:rPr>
                <w:color w:val="000000"/>
              </w:rPr>
              <w:t>--</w:t>
            </w:r>
          </w:p>
        </w:tc>
        <w:tc>
          <w:tcPr>
            <w:tcW w:w="1170" w:type="dxa"/>
            <w:shd w:val="clear" w:color="auto" w:fill="BFBFBF" w:themeFill="background1" w:themeFillShade="BF"/>
            <w:vAlign w:val="center"/>
          </w:tcPr>
          <w:p w14:paraId="7AB86670" w14:textId="20F85FD0" w:rsidR="008B2EAA" w:rsidRDefault="00387886" w:rsidP="0067630B">
            <w:pPr>
              <w:spacing w:after="0"/>
              <w:jc w:val="right"/>
              <w:rPr>
                <w:color w:val="000000"/>
              </w:rPr>
            </w:pPr>
            <w:r>
              <w:rPr>
                <w:color w:val="000000"/>
              </w:rPr>
              <w:t>$</w:t>
            </w:r>
            <w:r w:rsidR="0067630B">
              <w:rPr>
                <w:color w:val="000000"/>
              </w:rPr>
              <w:t>2029</w:t>
            </w:r>
          </w:p>
        </w:tc>
      </w:tr>
      <w:tr w:rsidR="008B2EAA" w14:paraId="2DD900B4" w14:textId="77777777" w:rsidTr="00EA1889">
        <w:trPr>
          <w:trHeight w:val="412"/>
        </w:trPr>
        <w:tc>
          <w:tcPr>
            <w:tcW w:w="9015" w:type="dxa"/>
            <w:gridSpan w:val="5"/>
            <w:shd w:val="clear" w:color="auto" w:fill="D9D9D9" w:themeFill="background1" w:themeFillShade="D9"/>
            <w:vAlign w:val="center"/>
          </w:tcPr>
          <w:p w14:paraId="7A872666" w14:textId="77777777" w:rsidR="008B2EAA" w:rsidRDefault="008B2EAA" w:rsidP="005C6BE1">
            <w:pPr>
              <w:spacing w:after="0"/>
              <w:rPr>
                <w:color w:val="000000"/>
              </w:rPr>
            </w:pPr>
            <w:r>
              <w:rPr>
                <w:color w:val="000000"/>
              </w:rPr>
              <w:t xml:space="preserve">Survey </w:t>
            </w:r>
            <w:r w:rsidR="005C6BE1">
              <w:rPr>
                <w:color w:val="000000"/>
              </w:rPr>
              <w:t>Coordination and Distribution</w:t>
            </w:r>
          </w:p>
        </w:tc>
      </w:tr>
      <w:tr w:rsidR="0095070B" w14:paraId="1635256C" w14:textId="77777777" w:rsidTr="00947A32">
        <w:trPr>
          <w:trHeight w:val="412"/>
        </w:trPr>
        <w:tc>
          <w:tcPr>
            <w:tcW w:w="3412" w:type="dxa"/>
            <w:shd w:val="clear" w:color="auto" w:fill="auto"/>
            <w:vAlign w:val="center"/>
          </w:tcPr>
          <w:p w14:paraId="78FCD7B9" w14:textId="2BF5BA4A" w:rsidR="0095070B" w:rsidRDefault="00F33E7E" w:rsidP="006F2BC7">
            <w:pPr>
              <w:spacing w:after="0"/>
              <w:rPr>
                <w:color w:val="000000"/>
              </w:rPr>
            </w:pPr>
            <w:r>
              <w:rPr>
                <w:color w:val="000000"/>
              </w:rPr>
              <w:t>Coordination calls with school administrative staff</w:t>
            </w:r>
          </w:p>
        </w:tc>
        <w:tc>
          <w:tcPr>
            <w:tcW w:w="2093" w:type="dxa"/>
            <w:shd w:val="clear" w:color="auto" w:fill="auto"/>
          </w:tcPr>
          <w:p w14:paraId="16ECC859" w14:textId="77777777" w:rsidR="0095070B" w:rsidRDefault="0095070B" w:rsidP="006F2BC7">
            <w:pPr>
              <w:spacing w:after="0"/>
              <w:jc w:val="center"/>
              <w:rPr>
                <w:color w:val="000000"/>
              </w:rPr>
            </w:pPr>
            <w:r>
              <w:rPr>
                <w:color w:val="000000"/>
              </w:rPr>
              <w:t>School administrative staff</w:t>
            </w:r>
          </w:p>
        </w:tc>
        <w:tc>
          <w:tcPr>
            <w:tcW w:w="1080" w:type="dxa"/>
            <w:shd w:val="clear" w:color="auto" w:fill="auto"/>
            <w:vAlign w:val="center"/>
          </w:tcPr>
          <w:p w14:paraId="14CEC6CA" w14:textId="77777777" w:rsidR="0095070B" w:rsidRDefault="007642D5" w:rsidP="006F2BC7">
            <w:pPr>
              <w:spacing w:after="0"/>
              <w:jc w:val="right"/>
              <w:rPr>
                <w:color w:val="000000"/>
              </w:rPr>
            </w:pPr>
            <w:r>
              <w:rPr>
                <w:color w:val="000000"/>
              </w:rPr>
              <w:t>24.8</w:t>
            </w:r>
          </w:p>
        </w:tc>
        <w:tc>
          <w:tcPr>
            <w:tcW w:w="1260" w:type="dxa"/>
            <w:shd w:val="clear" w:color="auto" w:fill="auto"/>
            <w:vAlign w:val="center"/>
          </w:tcPr>
          <w:p w14:paraId="5BACFFA9" w14:textId="77777777" w:rsidR="0095070B" w:rsidRDefault="0095070B" w:rsidP="0029243D">
            <w:pPr>
              <w:spacing w:after="0"/>
              <w:jc w:val="right"/>
              <w:rPr>
                <w:color w:val="000000"/>
              </w:rPr>
            </w:pPr>
            <w:r>
              <w:rPr>
                <w:color w:val="000000"/>
              </w:rPr>
              <w:t>$</w:t>
            </w:r>
            <w:r w:rsidR="0029243D">
              <w:rPr>
                <w:color w:val="000000"/>
              </w:rPr>
              <w:t>18</w:t>
            </w:r>
          </w:p>
        </w:tc>
        <w:tc>
          <w:tcPr>
            <w:tcW w:w="1170" w:type="dxa"/>
            <w:shd w:val="clear" w:color="auto" w:fill="auto"/>
            <w:vAlign w:val="center"/>
          </w:tcPr>
          <w:p w14:paraId="16D8CCCA" w14:textId="77777777" w:rsidR="0095070B" w:rsidRDefault="0095070B" w:rsidP="007642D5">
            <w:pPr>
              <w:spacing w:after="0"/>
              <w:jc w:val="right"/>
              <w:rPr>
                <w:color w:val="000000"/>
              </w:rPr>
            </w:pPr>
            <w:r>
              <w:rPr>
                <w:color w:val="000000"/>
              </w:rPr>
              <w:t>$</w:t>
            </w:r>
            <w:r w:rsidR="007642D5">
              <w:rPr>
                <w:color w:val="000000"/>
              </w:rPr>
              <w:t>446</w:t>
            </w:r>
          </w:p>
        </w:tc>
      </w:tr>
      <w:tr w:rsidR="008B2EAA" w14:paraId="5F2AB3F0" w14:textId="77777777" w:rsidTr="00947A32">
        <w:trPr>
          <w:trHeight w:val="412"/>
        </w:trPr>
        <w:tc>
          <w:tcPr>
            <w:tcW w:w="3412" w:type="dxa"/>
            <w:shd w:val="clear" w:color="auto" w:fill="auto"/>
            <w:vAlign w:val="center"/>
          </w:tcPr>
          <w:p w14:paraId="0FE95104" w14:textId="77777777" w:rsidR="008B2EAA" w:rsidDel="008B2EAA" w:rsidRDefault="008B2EAA" w:rsidP="006F2BC7">
            <w:pPr>
              <w:spacing w:after="0"/>
              <w:rPr>
                <w:bCs/>
                <w:color w:val="000000"/>
              </w:rPr>
            </w:pPr>
            <w:r>
              <w:rPr>
                <w:color w:val="000000"/>
              </w:rPr>
              <w:t>Collection of student names and State IDs</w:t>
            </w:r>
          </w:p>
        </w:tc>
        <w:tc>
          <w:tcPr>
            <w:tcW w:w="2093" w:type="dxa"/>
            <w:shd w:val="clear" w:color="auto" w:fill="auto"/>
          </w:tcPr>
          <w:p w14:paraId="04D5C373" w14:textId="31277B9A" w:rsidR="008B2EAA" w:rsidRDefault="00A74A93" w:rsidP="006F2BC7">
            <w:pPr>
              <w:spacing w:after="0"/>
              <w:jc w:val="center"/>
              <w:rPr>
                <w:color w:val="000000"/>
              </w:rPr>
            </w:pPr>
            <w:r>
              <w:rPr>
                <w:color w:val="000000"/>
              </w:rPr>
              <w:t>School</w:t>
            </w:r>
            <w:r w:rsidR="00844DEC">
              <w:rPr>
                <w:color w:val="000000"/>
              </w:rPr>
              <w:t xml:space="preserve"> data manager</w:t>
            </w:r>
          </w:p>
        </w:tc>
        <w:tc>
          <w:tcPr>
            <w:tcW w:w="1080" w:type="dxa"/>
            <w:shd w:val="clear" w:color="auto" w:fill="auto"/>
            <w:vAlign w:val="center"/>
          </w:tcPr>
          <w:p w14:paraId="17B7C0B6" w14:textId="77777777" w:rsidR="008B2EAA" w:rsidRDefault="008B2EAA" w:rsidP="007642D5">
            <w:pPr>
              <w:spacing w:after="0"/>
              <w:jc w:val="right"/>
              <w:rPr>
                <w:color w:val="000000"/>
              </w:rPr>
            </w:pPr>
            <w:r>
              <w:rPr>
                <w:color w:val="000000"/>
              </w:rPr>
              <w:t>25</w:t>
            </w:r>
          </w:p>
        </w:tc>
        <w:tc>
          <w:tcPr>
            <w:tcW w:w="1260" w:type="dxa"/>
            <w:shd w:val="clear" w:color="auto" w:fill="auto"/>
            <w:vAlign w:val="center"/>
          </w:tcPr>
          <w:p w14:paraId="7F68C6DA" w14:textId="77777777" w:rsidR="008B2EAA" w:rsidRDefault="008B2EAA" w:rsidP="0029243D">
            <w:pPr>
              <w:spacing w:after="0"/>
              <w:jc w:val="right"/>
              <w:rPr>
                <w:color w:val="000000"/>
              </w:rPr>
            </w:pPr>
            <w:r>
              <w:rPr>
                <w:color w:val="000000"/>
              </w:rPr>
              <w:t>$18</w:t>
            </w:r>
          </w:p>
        </w:tc>
        <w:tc>
          <w:tcPr>
            <w:tcW w:w="1170" w:type="dxa"/>
            <w:shd w:val="clear" w:color="auto" w:fill="auto"/>
            <w:vAlign w:val="center"/>
          </w:tcPr>
          <w:p w14:paraId="71A196FF" w14:textId="77777777" w:rsidR="008B2EAA" w:rsidRDefault="008B2EAA" w:rsidP="007642D5">
            <w:pPr>
              <w:spacing w:after="0"/>
              <w:jc w:val="right"/>
              <w:rPr>
                <w:color w:val="000000"/>
              </w:rPr>
            </w:pPr>
            <w:r>
              <w:rPr>
                <w:color w:val="000000"/>
              </w:rPr>
              <w:t>$450</w:t>
            </w:r>
          </w:p>
        </w:tc>
      </w:tr>
      <w:tr w:rsidR="004A246A" w14:paraId="5F9FBCC8" w14:textId="77777777" w:rsidTr="00947A32">
        <w:trPr>
          <w:trHeight w:val="412"/>
        </w:trPr>
        <w:tc>
          <w:tcPr>
            <w:tcW w:w="3412" w:type="dxa"/>
            <w:shd w:val="clear" w:color="auto" w:fill="auto"/>
            <w:vAlign w:val="center"/>
          </w:tcPr>
          <w:p w14:paraId="7B18510F" w14:textId="239CBA01" w:rsidR="004A246A" w:rsidRDefault="004A246A" w:rsidP="006F2BC7">
            <w:pPr>
              <w:spacing w:after="0"/>
              <w:rPr>
                <w:color w:val="000000"/>
              </w:rPr>
            </w:pPr>
            <w:r>
              <w:rPr>
                <w:color w:val="000000"/>
              </w:rPr>
              <w:t>Distribution of study information to parents</w:t>
            </w:r>
          </w:p>
        </w:tc>
        <w:tc>
          <w:tcPr>
            <w:tcW w:w="2093" w:type="dxa"/>
            <w:shd w:val="clear" w:color="auto" w:fill="auto"/>
          </w:tcPr>
          <w:p w14:paraId="6EEAA070" w14:textId="4E986C23" w:rsidR="004A246A" w:rsidRDefault="004A246A" w:rsidP="006F2BC7">
            <w:pPr>
              <w:spacing w:after="0"/>
              <w:jc w:val="center"/>
              <w:rPr>
                <w:color w:val="000000"/>
              </w:rPr>
            </w:pPr>
            <w:r>
              <w:rPr>
                <w:color w:val="000000"/>
              </w:rPr>
              <w:t>School administrative staff</w:t>
            </w:r>
          </w:p>
        </w:tc>
        <w:tc>
          <w:tcPr>
            <w:tcW w:w="1080" w:type="dxa"/>
            <w:shd w:val="clear" w:color="auto" w:fill="auto"/>
            <w:vAlign w:val="center"/>
          </w:tcPr>
          <w:p w14:paraId="3A19C96C" w14:textId="48796843" w:rsidR="004A246A" w:rsidRDefault="004A246A" w:rsidP="007642D5">
            <w:pPr>
              <w:spacing w:after="0"/>
              <w:jc w:val="right"/>
              <w:rPr>
                <w:color w:val="000000"/>
              </w:rPr>
            </w:pPr>
            <w:r>
              <w:rPr>
                <w:color w:val="000000"/>
              </w:rPr>
              <w:t>25</w:t>
            </w:r>
          </w:p>
        </w:tc>
        <w:tc>
          <w:tcPr>
            <w:tcW w:w="1260" w:type="dxa"/>
            <w:shd w:val="clear" w:color="auto" w:fill="auto"/>
            <w:vAlign w:val="center"/>
          </w:tcPr>
          <w:p w14:paraId="0A50FAE5" w14:textId="74A19B3E" w:rsidR="004A246A" w:rsidRDefault="004A246A" w:rsidP="0029243D">
            <w:pPr>
              <w:spacing w:after="0"/>
              <w:jc w:val="right"/>
              <w:rPr>
                <w:color w:val="000000"/>
              </w:rPr>
            </w:pPr>
            <w:r>
              <w:rPr>
                <w:color w:val="000000"/>
              </w:rPr>
              <w:t>$18</w:t>
            </w:r>
          </w:p>
        </w:tc>
        <w:tc>
          <w:tcPr>
            <w:tcW w:w="1170" w:type="dxa"/>
            <w:shd w:val="clear" w:color="auto" w:fill="auto"/>
            <w:vAlign w:val="center"/>
          </w:tcPr>
          <w:p w14:paraId="5FB5E1AE" w14:textId="470B37B3" w:rsidR="004A246A" w:rsidRDefault="004A246A" w:rsidP="007642D5">
            <w:pPr>
              <w:spacing w:after="0"/>
              <w:jc w:val="right"/>
              <w:rPr>
                <w:color w:val="000000"/>
              </w:rPr>
            </w:pPr>
            <w:r>
              <w:rPr>
                <w:color w:val="000000"/>
              </w:rPr>
              <w:t>$450</w:t>
            </w:r>
          </w:p>
        </w:tc>
      </w:tr>
      <w:tr w:rsidR="00772966" w14:paraId="750DA24B" w14:textId="77777777" w:rsidTr="00947A32">
        <w:trPr>
          <w:trHeight w:val="412"/>
        </w:trPr>
        <w:tc>
          <w:tcPr>
            <w:tcW w:w="3412" w:type="dxa"/>
            <w:shd w:val="clear" w:color="auto" w:fill="auto"/>
            <w:vAlign w:val="center"/>
          </w:tcPr>
          <w:p w14:paraId="0445EF68" w14:textId="08CCC446" w:rsidR="00772966" w:rsidRDefault="00BD3349" w:rsidP="00BD3349">
            <w:pPr>
              <w:spacing w:after="0"/>
              <w:rPr>
                <w:color w:val="000000"/>
              </w:rPr>
            </w:pPr>
            <w:r>
              <w:rPr>
                <w:color w:val="000000"/>
              </w:rPr>
              <w:t>Teacher assistance with s</w:t>
            </w:r>
            <w:r w:rsidR="00772966">
              <w:rPr>
                <w:color w:val="000000"/>
              </w:rPr>
              <w:t>urvey distribution</w:t>
            </w:r>
          </w:p>
        </w:tc>
        <w:tc>
          <w:tcPr>
            <w:tcW w:w="2093" w:type="dxa"/>
            <w:shd w:val="clear" w:color="auto" w:fill="auto"/>
          </w:tcPr>
          <w:p w14:paraId="09FE2DDE" w14:textId="77777777" w:rsidR="00772966" w:rsidRDefault="00772966" w:rsidP="006F2BC7">
            <w:pPr>
              <w:spacing w:after="0"/>
              <w:jc w:val="center"/>
              <w:rPr>
                <w:color w:val="000000"/>
              </w:rPr>
            </w:pPr>
            <w:r>
              <w:rPr>
                <w:color w:val="000000"/>
              </w:rPr>
              <w:t>Teachers</w:t>
            </w:r>
          </w:p>
        </w:tc>
        <w:tc>
          <w:tcPr>
            <w:tcW w:w="1080" w:type="dxa"/>
            <w:shd w:val="clear" w:color="auto" w:fill="auto"/>
            <w:vAlign w:val="center"/>
          </w:tcPr>
          <w:p w14:paraId="77326341" w14:textId="77777777" w:rsidR="00772966" w:rsidRDefault="00772966" w:rsidP="007642D5">
            <w:pPr>
              <w:spacing w:after="0"/>
              <w:jc w:val="right"/>
              <w:rPr>
                <w:color w:val="000000"/>
              </w:rPr>
            </w:pPr>
            <w:r>
              <w:rPr>
                <w:color w:val="000000"/>
              </w:rPr>
              <w:t>8</w:t>
            </w:r>
          </w:p>
        </w:tc>
        <w:tc>
          <w:tcPr>
            <w:tcW w:w="1260" w:type="dxa"/>
            <w:shd w:val="clear" w:color="auto" w:fill="auto"/>
            <w:vAlign w:val="center"/>
          </w:tcPr>
          <w:p w14:paraId="6316AB00" w14:textId="77777777" w:rsidR="00772966" w:rsidRDefault="005C6BE1" w:rsidP="0029243D">
            <w:pPr>
              <w:spacing w:after="0"/>
              <w:jc w:val="right"/>
              <w:rPr>
                <w:color w:val="000000"/>
              </w:rPr>
            </w:pPr>
            <w:r>
              <w:rPr>
                <w:color w:val="000000"/>
              </w:rPr>
              <w:t>$26</w:t>
            </w:r>
          </w:p>
        </w:tc>
        <w:tc>
          <w:tcPr>
            <w:tcW w:w="1170" w:type="dxa"/>
            <w:shd w:val="clear" w:color="auto" w:fill="auto"/>
            <w:vAlign w:val="center"/>
          </w:tcPr>
          <w:p w14:paraId="77AAF889" w14:textId="77777777" w:rsidR="00772966" w:rsidRDefault="005C6BE1" w:rsidP="007642D5">
            <w:pPr>
              <w:spacing w:after="0"/>
              <w:jc w:val="right"/>
              <w:rPr>
                <w:color w:val="000000"/>
              </w:rPr>
            </w:pPr>
            <w:r>
              <w:rPr>
                <w:color w:val="000000"/>
              </w:rPr>
              <w:t>$208</w:t>
            </w:r>
          </w:p>
        </w:tc>
      </w:tr>
      <w:tr w:rsidR="008B2EAA" w14:paraId="336F9988" w14:textId="77777777" w:rsidTr="00067FD4">
        <w:trPr>
          <w:trHeight w:val="412"/>
        </w:trPr>
        <w:tc>
          <w:tcPr>
            <w:tcW w:w="3412" w:type="dxa"/>
            <w:shd w:val="clear" w:color="auto" w:fill="BFBFBF" w:themeFill="background1" w:themeFillShade="BF"/>
            <w:vAlign w:val="center"/>
          </w:tcPr>
          <w:p w14:paraId="27180145" w14:textId="77777777" w:rsidR="008B2EAA" w:rsidRDefault="008B2EAA" w:rsidP="006F2BC7">
            <w:pPr>
              <w:spacing w:after="0"/>
              <w:rPr>
                <w:color w:val="000000"/>
              </w:rPr>
            </w:pPr>
            <w:r>
              <w:rPr>
                <w:color w:val="000000"/>
              </w:rPr>
              <w:t>Subtotal</w:t>
            </w:r>
          </w:p>
        </w:tc>
        <w:tc>
          <w:tcPr>
            <w:tcW w:w="2093" w:type="dxa"/>
            <w:shd w:val="clear" w:color="auto" w:fill="BFBFBF" w:themeFill="background1" w:themeFillShade="BF"/>
          </w:tcPr>
          <w:p w14:paraId="5EF58ECE" w14:textId="77777777" w:rsidR="008B2EAA" w:rsidRDefault="000162CD" w:rsidP="006F2BC7">
            <w:pPr>
              <w:spacing w:after="0"/>
              <w:jc w:val="center"/>
              <w:rPr>
                <w:color w:val="000000"/>
              </w:rPr>
            </w:pPr>
            <w:r>
              <w:rPr>
                <w:color w:val="000000"/>
              </w:rPr>
              <w:t>--</w:t>
            </w:r>
          </w:p>
        </w:tc>
        <w:tc>
          <w:tcPr>
            <w:tcW w:w="1080" w:type="dxa"/>
            <w:shd w:val="clear" w:color="auto" w:fill="BFBFBF" w:themeFill="background1" w:themeFillShade="BF"/>
            <w:vAlign w:val="center"/>
          </w:tcPr>
          <w:p w14:paraId="0D744D68" w14:textId="77777777" w:rsidR="008B2EAA" w:rsidRDefault="005C6BE1" w:rsidP="007642D5">
            <w:pPr>
              <w:spacing w:after="0"/>
              <w:jc w:val="right"/>
              <w:rPr>
                <w:color w:val="000000"/>
              </w:rPr>
            </w:pPr>
            <w:r>
              <w:rPr>
                <w:color w:val="000000"/>
              </w:rPr>
              <w:t>57</w:t>
            </w:r>
            <w:r w:rsidR="00387886">
              <w:rPr>
                <w:color w:val="000000"/>
              </w:rPr>
              <w:t>.8</w:t>
            </w:r>
          </w:p>
        </w:tc>
        <w:tc>
          <w:tcPr>
            <w:tcW w:w="1260" w:type="dxa"/>
            <w:shd w:val="clear" w:color="auto" w:fill="BFBFBF" w:themeFill="background1" w:themeFillShade="BF"/>
            <w:vAlign w:val="center"/>
          </w:tcPr>
          <w:p w14:paraId="41CA36B8" w14:textId="77777777" w:rsidR="008B2EAA" w:rsidRDefault="00387886" w:rsidP="0029243D">
            <w:pPr>
              <w:spacing w:after="0"/>
              <w:jc w:val="right"/>
              <w:rPr>
                <w:color w:val="000000"/>
              </w:rPr>
            </w:pPr>
            <w:r>
              <w:rPr>
                <w:color w:val="000000"/>
              </w:rPr>
              <w:t>--</w:t>
            </w:r>
          </w:p>
        </w:tc>
        <w:tc>
          <w:tcPr>
            <w:tcW w:w="1170" w:type="dxa"/>
            <w:shd w:val="clear" w:color="auto" w:fill="BFBFBF" w:themeFill="background1" w:themeFillShade="BF"/>
            <w:vAlign w:val="center"/>
          </w:tcPr>
          <w:p w14:paraId="05A20392" w14:textId="4ABD7CA0" w:rsidR="008B2EAA" w:rsidRDefault="00387886" w:rsidP="005C6BE1">
            <w:pPr>
              <w:spacing w:after="0"/>
              <w:jc w:val="right"/>
              <w:rPr>
                <w:color w:val="000000"/>
              </w:rPr>
            </w:pPr>
            <w:r>
              <w:rPr>
                <w:color w:val="000000"/>
              </w:rPr>
              <w:t>$</w:t>
            </w:r>
            <w:r w:rsidR="005C6BE1">
              <w:rPr>
                <w:color w:val="000000"/>
              </w:rPr>
              <w:t>1</w:t>
            </w:r>
            <w:r w:rsidR="004A246A">
              <w:rPr>
                <w:color w:val="000000"/>
              </w:rPr>
              <w:t>55</w:t>
            </w:r>
            <w:r w:rsidR="005C6BE1">
              <w:rPr>
                <w:color w:val="000000"/>
              </w:rPr>
              <w:t>4</w:t>
            </w:r>
          </w:p>
        </w:tc>
      </w:tr>
      <w:tr w:rsidR="008B2EAA" w14:paraId="539B65C1" w14:textId="77777777" w:rsidTr="00067FD4">
        <w:trPr>
          <w:trHeight w:val="412"/>
        </w:trPr>
        <w:tc>
          <w:tcPr>
            <w:tcW w:w="9015" w:type="dxa"/>
            <w:gridSpan w:val="5"/>
            <w:shd w:val="clear" w:color="auto" w:fill="D9D9D9" w:themeFill="background1" w:themeFillShade="D9"/>
            <w:vAlign w:val="center"/>
          </w:tcPr>
          <w:p w14:paraId="5B61D7A9" w14:textId="77777777" w:rsidR="008B2EAA" w:rsidRDefault="008B2EAA" w:rsidP="00067FD4">
            <w:pPr>
              <w:spacing w:after="0"/>
              <w:rPr>
                <w:color w:val="000000"/>
              </w:rPr>
            </w:pPr>
            <w:r>
              <w:rPr>
                <w:color w:val="000000"/>
              </w:rPr>
              <w:lastRenderedPageBreak/>
              <w:t>Extant Data Collection</w:t>
            </w:r>
          </w:p>
        </w:tc>
      </w:tr>
      <w:tr w:rsidR="0095070B" w14:paraId="45C992F6" w14:textId="77777777" w:rsidTr="00947A32">
        <w:trPr>
          <w:trHeight w:val="412"/>
        </w:trPr>
        <w:tc>
          <w:tcPr>
            <w:tcW w:w="3412" w:type="dxa"/>
            <w:shd w:val="clear" w:color="auto" w:fill="auto"/>
            <w:vAlign w:val="center"/>
          </w:tcPr>
          <w:p w14:paraId="0B9B8485" w14:textId="598CDE14" w:rsidR="0095070B" w:rsidRDefault="00F33E7E" w:rsidP="00A3077A">
            <w:pPr>
              <w:spacing w:after="0"/>
              <w:rPr>
                <w:color w:val="000000"/>
              </w:rPr>
            </w:pPr>
            <w:r w:rsidRPr="00FF1839">
              <w:rPr>
                <w:color w:val="000000"/>
              </w:rPr>
              <w:t xml:space="preserve">Extant student </w:t>
            </w:r>
            <w:r w:rsidR="00A3077A">
              <w:rPr>
                <w:color w:val="000000"/>
              </w:rPr>
              <w:t>background and achievement</w:t>
            </w:r>
            <w:r w:rsidRPr="00FF1839">
              <w:rPr>
                <w:color w:val="000000"/>
              </w:rPr>
              <w:t xml:space="preserve"> data</w:t>
            </w:r>
          </w:p>
        </w:tc>
        <w:tc>
          <w:tcPr>
            <w:tcW w:w="2093" w:type="dxa"/>
            <w:shd w:val="clear" w:color="auto" w:fill="auto"/>
          </w:tcPr>
          <w:p w14:paraId="683788E7" w14:textId="77777777" w:rsidR="0095070B" w:rsidRDefault="0095070B" w:rsidP="006F2BC7">
            <w:pPr>
              <w:spacing w:after="0"/>
              <w:jc w:val="center"/>
            </w:pPr>
            <w:r>
              <w:rPr>
                <w:color w:val="000000"/>
              </w:rPr>
              <w:t>State data manager</w:t>
            </w:r>
          </w:p>
        </w:tc>
        <w:tc>
          <w:tcPr>
            <w:tcW w:w="1080" w:type="dxa"/>
            <w:shd w:val="clear" w:color="auto" w:fill="auto"/>
            <w:vAlign w:val="center"/>
          </w:tcPr>
          <w:p w14:paraId="358BF4AA" w14:textId="77777777" w:rsidR="0095070B" w:rsidRDefault="007642D5" w:rsidP="007642D5">
            <w:pPr>
              <w:spacing w:after="0"/>
              <w:jc w:val="right"/>
              <w:rPr>
                <w:color w:val="000000"/>
              </w:rPr>
            </w:pPr>
            <w:r>
              <w:rPr>
                <w:color w:val="000000"/>
              </w:rPr>
              <w:t>8</w:t>
            </w:r>
          </w:p>
        </w:tc>
        <w:tc>
          <w:tcPr>
            <w:tcW w:w="1260" w:type="dxa"/>
            <w:shd w:val="clear" w:color="auto" w:fill="auto"/>
            <w:vAlign w:val="center"/>
          </w:tcPr>
          <w:p w14:paraId="5535E311" w14:textId="77777777" w:rsidR="0095070B" w:rsidRDefault="0095070B" w:rsidP="00DB1D51">
            <w:pPr>
              <w:spacing w:after="0"/>
              <w:jc w:val="right"/>
              <w:rPr>
                <w:color w:val="000000"/>
              </w:rPr>
            </w:pPr>
            <w:r>
              <w:rPr>
                <w:color w:val="000000"/>
              </w:rPr>
              <w:t>$</w:t>
            </w:r>
            <w:r w:rsidR="00352DDA">
              <w:rPr>
                <w:color w:val="000000"/>
              </w:rPr>
              <w:t>45</w:t>
            </w:r>
          </w:p>
        </w:tc>
        <w:tc>
          <w:tcPr>
            <w:tcW w:w="1170" w:type="dxa"/>
            <w:shd w:val="clear" w:color="auto" w:fill="auto"/>
            <w:vAlign w:val="center"/>
          </w:tcPr>
          <w:p w14:paraId="0F54DDB1" w14:textId="77777777" w:rsidR="0095070B" w:rsidRDefault="0095070B" w:rsidP="00DB1D51">
            <w:pPr>
              <w:spacing w:after="0"/>
              <w:jc w:val="right"/>
              <w:rPr>
                <w:color w:val="000000"/>
              </w:rPr>
            </w:pPr>
            <w:r>
              <w:rPr>
                <w:color w:val="000000"/>
              </w:rPr>
              <w:t>$</w:t>
            </w:r>
            <w:r w:rsidR="0039065D">
              <w:rPr>
                <w:color w:val="000000"/>
              </w:rPr>
              <w:t>360</w:t>
            </w:r>
          </w:p>
        </w:tc>
      </w:tr>
      <w:tr w:rsidR="00A3077A" w14:paraId="45B62EA9" w14:textId="77777777" w:rsidTr="00947A32">
        <w:trPr>
          <w:trHeight w:val="412"/>
        </w:trPr>
        <w:tc>
          <w:tcPr>
            <w:tcW w:w="3412" w:type="dxa"/>
            <w:shd w:val="clear" w:color="auto" w:fill="auto"/>
            <w:vAlign w:val="center"/>
          </w:tcPr>
          <w:p w14:paraId="73A8A945" w14:textId="0FFAA2EA" w:rsidR="00A3077A" w:rsidRPr="00FF1839" w:rsidRDefault="00A3077A" w:rsidP="006F2BC7">
            <w:pPr>
              <w:spacing w:after="0"/>
              <w:rPr>
                <w:color w:val="000000"/>
              </w:rPr>
            </w:pPr>
            <w:r>
              <w:rPr>
                <w:color w:val="000000"/>
              </w:rPr>
              <w:t xml:space="preserve">Extant student grade 9 GPA data </w:t>
            </w:r>
          </w:p>
        </w:tc>
        <w:tc>
          <w:tcPr>
            <w:tcW w:w="2093" w:type="dxa"/>
            <w:shd w:val="clear" w:color="auto" w:fill="auto"/>
          </w:tcPr>
          <w:p w14:paraId="2872BD2B" w14:textId="1D489545" w:rsidR="00A3077A" w:rsidRDefault="00A3077A" w:rsidP="006F2BC7">
            <w:pPr>
              <w:spacing w:after="0"/>
              <w:jc w:val="center"/>
              <w:rPr>
                <w:color w:val="000000"/>
              </w:rPr>
            </w:pPr>
            <w:r>
              <w:rPr>
                <w:color w:val="000000"/>
              </w:rPr>
              <w:t>District data manager</w:t>
            </w:r>
          </w:p>
        </w:tc>
        <w:tc>
          <w:tcPr>
            <w:tcW w:w="1080" w:type="dxa"/>
            <w:shd w:val="clear" w:color="auto" w:fill="auto"/>
            <w:vAlign w:val="center"/>
          </w:tcPr>
          <w:p w14:paraId="54CFF343" w14:textId="3E9A1B8C" w:rsidR="00A3077A" w:rsidRDefault="00A3077A" w:rsidP="007642D5">
            <w:pPr>
              <w:spacing w:after="0"/>
              <w:jc w:val="right"/>
              <w:rPr>
                <w:color w:val="000000"/>
              </w:rPr>
            </w:pPr>
            <w:r>
              <w:rPr>
                <w:color w:val="000000"/>
              </w:rPr>
              <w:t>6</w:t>
            </w:r>
          </w:p>
        </w:tc>
        <w:tc>
          <w:tcPr>
            <w:tcW w:w="1260" w:type="dxa"/>
            <w:shd w:val="clear" w:color="auto" w:fill="auto"/>
            <w:vAlign w:val="center"/>
          </w:tcPr>
          <w:p w14:paraId="48B4269C" w14:textId="1F89A7AF" w:rsidR="00A3077A" w:rsidRDefault="00A3077A" w:rsidP="00DB1D51">
            <w:pPr>
              <w:spacing w:after="0"/>
              <w:jc w:val="right"/>
              <w:rPr>
                <w:color w:val="000000"/>
              </w:rPr>
            </w:pPr>
            <w:r>
              <w:rPr>
                <w:color w:val="000000"/>
              </w:rPr>
              <w:t>$45</w:t>
            </w:r>
          </w:p>
        </w:tc>
        <w:tc>
          <w:tcPr>
            <w:tcW w:w="1170" w:type="dxa"/>
            <w:shd w:val="clear" w:color="auto" w:fill="auto"/>
            <w:vAlign w:val="center"/>
          </w:tcPr>
          <w:p w14:paraId="4239FD46" w14:textId="391F984F" w:rsidR="00A3077A" w:rsidRDefault="00A3077A" w:rsidP="00DB1D51">
            <w:pPr>
              <w:spacing w:after="0"/>
              <w:jc w:val="right"/>
              <w:rPr>
                <w:color w:val="000000"/>
              </w:rPr>
            </w:pPr>
            <w:r>
              <w:rPr>
                <w:color w:val="000000"/>
              </w:rPr>
              <w:t>$270</w:t>
            </w:r>
          </w:p>
        </w:tc>
      </w:tr>
      <w:tr w:rsidR="00A3077A" w14:paraId="20E04D00" w14:textId="77777777" w:rsidTr="00067FD4">
        <w:trPr>
          <w:trHeight w:val="412"/>
        </w:trPr>
        <w:tc>
          <w:tcPr>
            <w:tcW w:w="3412" w:type="dxa"/>
            <w:shd w:val="clear" w:color="auto" w:fill="BFBFBF" w:themeFill="background1" w:themeFillShade="BF"/>
            <w:vAlign w:val="center"/>
          </w:tcPr>
          <w:p w14:paraId="10985D40" w14:textId="57F6B52B" w:rsidR="00A3077A" w:rsidRPr="00A3077A" w:rsidRDefault="00A3077A" w:rsidP="006F2BC7">
            <w:pPr>
              <w:spacing w:after="0"/>
              <w:rPr>
                <w:color w:val="000000"/>
              </w:rPr>
            </w:pPr>
            <w:r w:rsidRPr="00A3077A">
              <w:rPr>
                <w:color w:val="000000"/>
              </w:rPr>
              <w:t>Subtotal</w:t>
            </w:r>
          </w:p>
        </w:tc>
        <w:tc>
          <w:tcPr>
            <w:tcW w:w="2093" w:type="dxa"/>
            <w:shd w:val="clear" w:color="auto" w:fill="BFBFBF" w:themeFill="background1" w:themeFillShade="BF"/>
            <w:vAlign w:val="center"/>
          </w:tcPr>
          <w:p w14:paraId="403E2BC7" w14:textId="77777777" w:rsidR="00A3077A" w:rsidRPr="00A3077A" w:rsidRDefault="00A3077A" w:rsidP="00067FD4">
            <w:pPr>
              <w:spacing w:after="0"/>
              <w:jc w:val="center"/>
              <w:rPr>
                <w:color w:val="000000"/>
              </w:rPr>
            </w:pPr>
          </w:p>
        </w:tc>
        <w:tc>
          <w:tcPr>
            <w:tcW w:w="1080" w:type="dxa"/>
            <w:shd w:val="clear" w:color="auto" w:fill="BFBFBF" w:themeFill="background1" w:themeFillShade="BF"/>
            <w:vAlign w:val="center"/>
          </w:tcPr>
          <w:p w14:paraId="2C224EBB" w14:textId="2E9106FE" w:rsidR="00A3077A" w:rsidRPr="00A3077A" w:rsidRDefault="00A3077A" w:rsidP="005C6BE1">
            <w:pPr>
              <w:spacing w:after="0"/>
              <w:jc w:val="right"/>
              <w:rPr>
                <w:color w:val="000000"/>
              </w:rPr>
            </w:pPr>
            <w:r w:rsidRPr="00A3077A">
              <w:rPr>
                <w:color w:val="000000"/>
              </w:rPr>
              <w:t>14</w:t>
            </w:r>
          </w:p>
        </w:tc>
        <w:tc>
          <w:tcPr>
            <w:tcW w:w="1260" w:type="dxa"/>
            <w:shd w:val="clear" w:color="auto" w:fill="BFBFBF" w:themeFill="background1" w:themeFillShade="BF"/>
            <w:vAlign w:val="center"/>
          </w:tcPr>
          <w:p w14:paraId="3B3322D1" w14:textId="0CC605FC" w:rsidR="00A3077A" w:rsidRPr="00A3077A" w:rsidRDefault="00A3077A" w:rsidP="006F2BC7">
            <w:pPr>
              <w:spacing w:after="0"/>
              <w:jc w:val="right"/>
              <w:rPr>
                <w:color w:val="000000"/>
              </w:rPr>
            </w:pPr>
            <w:r w:rsidRPr="00A3077A">
              <w:rPr>
                <w:color w:val="000000"/>
              </w:rPr>
              <w:t>--</w:t>
            </w:r>
          </w:p>
        </w:tc>
        <w:tc>
          <w:tcPr>
            <w:tcW w:w="1170" w:type="dxa"/>
            <w:shd w:val="clear" w:color="auto" w:fill="BFBFBF" w:themeFill="background1" w:themeFillShade="BF"/>
            <w:vAlign w:val="center"/>
          </w:tcPr>
          <w:p w14:paraId="33CB7F52" w14:textId="7A86144F" w:rsidR="00A3077A" w:rsidRPr="00A3077A" w:rsidRDefault="00A3077A" w:rsidP="00DB1D51">
            <w:pPr>
              <w:spacing w:after="0"/>
              <w:jc w:val="right"/>
              <w:rPr>
                <w:color w:val="000000"/>
              </w:rPr>
            </w:pPr>
            <w:r w:rsidRPr="00A3077A">
              <w:rPr>
                <w:color w:val="000000"/>
              </w:rPr>
              <w:t>$630</w:t>
            </w:r>
          </w:p>
        </w:tc>
      </w:tr>
      <w:tr w:rsidR="0095070B" w14:paraId="15A79F0B" w14:textId="77777777" w:rsidTr="0067630B">
        <w:trPr>
          <w:trHeight w:val="412"/>
        </w:trPr>
        <w:tc>
          <w:tcPr>
            <w:tcW w:w="3412" w:type="dxa"/>
            <w:shd w:val="clear" w:color="auto" w:fill="A6A6A6" w:themeFill="background1" w:themeFillShade="A6"/>
            <w:vAlign w:val="center"/>
          </w:tcPr>
          <w:p w14:paraId="6117C207" w14:textId="77777777" w:rsidR="0095070B" w:rsidRPr="00DA0682" w:rsidRDefault="0095070B" w:rsidP="006F2BC7">
            <w:pPr>
              <w:spacing w:after="0"/>
              <w:rPr>
                <w:b/>
                <w:color w:val="000000"/>
              </w:rPr>
            </w:pPr>
            <w:r w:rsidRPr="00DA0682">
              <w:rPr>
                <w:b/>
                <w:color w:val="000000"/>
              </w:rPr>
              <w:t>Total</w:t>
            </w:r>
          </w:p>
        </w:tc>
        <w:tc>
          <w:tcPr>
            <w:tcW w:w="2093" w:type="dxa"/>
            <w:shd w:val="clear" w:color="auto" w:fill="A6A6A6" w:themeFill="background1" w:themeFillShade="A6"/>
            <w:vAlign w:val="center"/>
          </w:tcPr>
          <w:p w14:paraId="677B7E80" w14:textId="77777777" w:rsidR="0095070B" w:rsidRPr="00DA0682" w:rsidRDefault="0095070B" w:rsidP="00067FD4">
            <w:pPr>
              <w:spacing w:after="0"/>
              <w:jc w:val="center"/>
              <w:rPr>
                <w:b/>
                <w:color w:val="000000"/>
              </w:rPr>
            </w:pPr>
            <w:r w:rsidRPr="00DA0682">
              <w:rPr>
                <w:b/>
                <w:color w:val="000000"/>
              </w:rPr>
              <w:t>--</w:t>
            </w:r>
          </w:p>
        </w:tc>
        <w:tc>
          <w:tcPr>
            <w:tcW w:w="1080" w:type="dxa"/>
            <w:shd w:val="clear" w:color="auto" w:fill="A6A6A6" w:themeFill="background1" w:themeFillShade="A6"/>
            <w:vAlign w:val="center"/>
          </w:tcPr>
          <w:p w14:paraId="07B0ED4A" w14:textId="0D8E3213" w:rsidR="0095070B" w:rsidRPr="00DA0682" w:rsidRDefault="00A3077A" w:rsidP="00A3077A">
            <w:pPr>
              <w:spacing w:after="0"/>
              <w:jc w:val="right"/>
              <w:rPr>
                <w:b/>
                <w:color w:val="000000"/>
              </w:rPr>
            </w:pPr>
            <w:r>
              <w:rPr>
                <w:b/>
                <w:color w:val="000000"/>
              </w:rPr>
              <w:t>106</w:t>
            </w:r>
            <w:r w:rsidR="005C6BE1">
              <w:rPr>
                <w:b/>
                <w:color w:val="000000"/>
              </w:rPr>
              <w:t>.</w:t>
            </w:r>
            <w:r w:rsidR="00387886">
              <w:rPr>
                <w:b/>
                <w:color w:val="000000"/>
              </w:rPr>
              <w:t>8</w:t>
            </w:r>
          </w:p>
        </w:tc>
        <w:tc>
          <w:tcPr>
            <w:tcW w:w="1260" w:type="dxa"/>
            <w:shd w:val="clear" w:color="auto" w:fill="A6A6A6" w:themeFill="background1" w:themeFillShade="A6"/>
            <w:vAlign w:val="center"/>
          </w:tcPr>
          <w:p w14:paraId="298BDBDE" w14:textId="77777777" w:rsidR="0095070B" w:rsidRPr="00DA0682" w:rsidRDefault="0095070B" w:rsidP="006F2BC7">
            <w:pPr>
              <w:spacing w:after="0"/>
              <w:jc w:val="right"/>
              <w:rPr>
                <w:b/>
                <w:color w:val="000000"/>
              </w:rPr>
            </w:pPr>
            <w:r w:rsidRPr="00DA0682">
              <w:rPr>
                <w:b/>
                <w:color w:val="000000"/>
              </w:rPr>
              <w:t>--</w:t>
            </w:r>
          </w:p>
        </w:tc>
        <w:tc>
          <w:tcPr>
            <w:tcW w:w="1170" w:type="dxa"/>
            <w:shd w:val="clear" w:color="auto" w:fill="A6A6A6" w:themeFill="background1" w:themeFillShade="A6"/>
            <w:vAlign w:val="center"/>
          </w:tcPr>
          <w:p w14:paraId="757E9F06" w14:textId="250502DB" w:rsidR="0095070B" w:rsidRPr="00DA0682" w:rsidRDefault="0095070B" w:rsidP="004A246A">
            <w:pPr>
              <w:spacing w:after="0"/>
              <w:jc w:val="right"/>
              <w:rPr>
                <w:b/>
                <w:color w:val="000000"/>
              </w:rPr>
            </w:pPr>
            <w:r w:rsidRPr="00DA0682">
              <w:rPr>
                <w:b/>
                <w:color w:val="000000"/>
              </w:rPr>
              <w:t>$</w:t>
            </w:r>
            <w:r w:rsidR="004A246A">
              <w:rPr>
                <w:b/>
                <w:color w:val="000000"/>
              </w:rPr>
              <w:t>4213</w:t>
            </w:r>
          </w:p>
        </w:tc>
      </w:tr>
    </w:tbl>
    <w:p w14:paraId="5A8D3832" w14:textId="77777777" w:rsidR="0095070B" w:rsidRPr="008F3D09" w:rsidRDefault="0095070B" w:rsidP="0095070B">
      <w:pPr>
        <w:spacing w:before="60"/>
        <w:ind w:left="-90" w:right="-180"/>
        <w:rPr>
          <w:rStyle w:val="TableNote"/>
          <w:rFonts w:asciiTheme="minorHAnsi" w:eastAsiaTheme="minorHAnsi" w:hAnsiTheme="minorHAnsi"/>
        </w:rPr>
      </w:pPr>
      <w:r>
        <w:rPr>
          <w:rStyle w:val="TableNote"/>
          <w:rFonts w:asciiTheme="minorHAnsi" w:eastAsiaTheme="minorHAnsi" w:hAnsiTheme="minorHAnsi"/>
        </w:rPr>
        <w:t xml:space="preserve">NOTE: </w:t>
      </w:r>
      <w:r w:rsidRPr="008F3D09">
        <w:rPr>
          <w:rStyle w:val="TableNote"/>
          <w:rFonts w:asciiTheme="minorHAnsi" w:eastAsiaTheme="minorHAnsi" w:hAnsiTheme="minorHAnsi"/>
        </w:rPr>
        <w:t>The</w:t>
      </w:r>
      <w:r w:rsidRPr="008F3D09">
        <w:rPr>
          <w:rStyle w:val="TableNote"/>
          <w:rFonts w:asciiTheme="minorHAnsi" w:eastAsiaTheme="minorHAnsi" w:hAnsiTheme="minorHAnsi"/>
          <w:vertAlign w:val="superscript"/>
        </w:rPr>
        <w:t xml:space="preserve"> </w:t>
      </w:r>
      <w:r w:rsidRPr="008F3D09">
        <w:rPr>
          <w:rStyle w:val="TableNote"/>
          <w:rFonts w:asciiTheme="minorHAnsi" w:eastAsiaTheme="minorHAnsi" w:hAnsiTheme="minorHAnsi"/>
        </w:rPr>
        <w:t>hourly wage rate</w:t>
      </w:r>
      <w:r>
        <w:rPr>
          <w:rStyle w:val="TableNote"/>
          <w:rFonts w:asciiTheme="minorHAnsi" w:eastAsiaTheme="minorHAnsi" w:hAnsiTheme="minorHAnsi"/>
        </w:rPr>
        <w:t xml:space="preserve">s for district administrative </w:t>
      </w:r>
      <w:r w:rsidRPr="008F3D09">
        <w:rPr>
          <w:rStyle w:val="TableNote"/>
          <w:rFonts w:asciiTheme="minorHAnsi" w:eastAsiaTheme="minorHAnsi" w:hAnsiTheme="minorHAnsi"/>
        </w:rPr>
        <w:t xml:space="preserve">staff are based on mean wage rates in </w:t>
      </w:r>
      <w:r w:rsidR="00FC65F5">
        <w:rPr>
          <w:rStyle w:val="TableNote"/>
          <w:rFonts w:asciiTheme="minorHAnsi" w:eastAsiaTheme="minorHAnsi" w:hAnsiTheme="minorHAnsi"/>
        </w:rPr>
        <w:t>New Mexico</w:t>
      </w:r>
      <w:r w:rsidRPr="008F3D09">
        <w:rPr>
          <w:rStyle w:val="TableNote"/>
          <w:rFonts w:asciiTheme="minorHAnsi" w:eastAsiaTheme="minorHAnsi" w:hAnsiTheme="minorHAnsi"/>
        </w:rPr>
        <w:t xml:space="preserve"> reported by the Bureau of Labor Statistics (2013). For </w:t>
      </w:r>
      <w:r>
        <w:rPr>
          <w:rStyle w:val="TableNote"/>
          <w:rFonts w:asciiTheme="minorHAnsi" w:eastAsiaTheme="minorHAnsi" w:hAnsiTheme="minorHAnsi"/>
        </w:rPr>
        <w:t>district superintendents and high school principals</w:t>
      </w:r>
      <w:r w:rsidRPr="008F3D09">
        <w:rPr>
          <w:rStyle w:val="TableNote"/>
          <w:rFonts w:asciiTheme="minorHAnsi" w:eastAsiaTheme="minorHAnsi" w:hAnsiTheme="minorHAnsi"/>
        </w:rPr>
        <w:t xml:space="preserve"> the mean wage for </w:t>
      </w:r>
      <w:r>
        <w:rPr>
          <w:rStyle w:val="TableNote"/>
          <w:rFonts w:asciiTheme="minorHAnsi" w:eastAsiaTheme="minorHAnsi" w:hAnsiTheme="minorHAnsi"/>
        </w:rPr>
        <w:t>education administrators of elementary an</w:t>
      </w:r>
      <w:r w:rsidR="0029243D">
        <w:rPr>
          <w:rStyle w:val="TableNote"/>
          <w:rFonts w:asciiTheme="minorHAnsi" w:eastAsiaTheme="minorHAnsi" w:hAnsiTheme="minorHAnsi"/>
        </w:rPr>
        <w:t>d secondary schools is used ($40.50</w:t>
      </w:r>
      <w:r w:rsidRPr="008F3D09">
        <w:rPr>
          <w:rStyle w:val="TableNote"/>
          <w:rFonts w:asciiTheme="minorHAnsi" w:eastAsiaTheme="minorHAnsi" w:hAnsiTheme="minorHAnsi"/>
        </w:rPr>
        <w:t xml:space="preserve">). </w:t>
      </w:r>
      <w:r>
        <w:rPr>
          <w:rStyle w:val="TableNote"/>
          <w:rFonts w:asciiTheme="minorHAnsi" w:eastAsiaTheme="minorHAnsi" w:hAnsiTheme="minorHAnsi"/>
        </w:rPr>
        <w:t>For school administrative staff the mean wage for office and administrative</w:t>
      </w:r>
      <w:r w:rsidR="0029243D">
        <w:rPr>
          <w:rStyle w:val="TableNote"/>
          <w:rFonts w:asciiTheme="minorHAnsi" w:eastAsiaTheme="minorHAnsi" w:hAnsiTheme="minorHAnsi"/>
        </w:rPr>
        <w:t xml:space="preserve"> support workers is used ($17.98</w:t>
      </w:r>
      <w:r>
        <w:rPr>
          <w:rStyle w:val="TableNote"/>
          <w:rFonts w:asciiTheme="minorHAnsi" w:eastAsiaTheme="minorHAnsi" w:hAnsiTheme="minorHAnsi"/>
        </w:rPr>
        <w:t xml:space="preserve">). </w:t>
      </w:r>
      <w:r w:rsidR="005C6BE1">
        <w:rPr>
          <w:rStyle w:val="TableNote"/>
          <w:rFonts w:asciiTheme="minorHAnsi" w:eastAsiaTheme="minorHAnsi" w:hAnsiTheme="minorHAnsi"/>
        </w:rPr>
        <w:t xml:space="preserve">For teachers the mean wage for secondary teachers is used ($26). </w:t>
      </w:r>
      <w:r>
        <w:rPr>
          <w:rStyle w:val="TableNote"/>
          <w:rFonts w:asciiTheme="minorHAnsi" w:eastAsiaTheme="minorHAnsi" w:hAnsiTheme="minorHAnsi"/>
        </w:rPr>
        <w:t xml:space="preserve">For state data managers the mean wage for </w:t>
      </w:r>
      <w:r w:rsidR="0029243D">
        <w:rPr>
          <w:rStyle w:val="TableNote"/>
          <w:rFonts w:asciiTheme="minorHAnsi" w:eastAsiaTheme="minorHAnsi" w:hAnsiTheme="minorHAnsi"/>
        </w:rPr>
        <w:t xml:space="preserve">database administrators </w:t>
      </w:r>
      <w:r>
        <w:rPr>
          <w:rStyle w:val="TableNote"/>
          <w:rFonts w:asciiTheme="minorHAnsi" w:eastAsiaTheme="minorHAnsi" w:hAnsiTheme="minorHAnsi"/>
        </w:rPr>
        <w:t>is used ($</w:t>
      </w:r>
      <w:r w:rsidR="00352DDA">
        <w:rPr>
          <w:rStyle w:val="TableNote"/>
          <w:rFonts w:asciiTheme="minorHAnsi" w:eastAsiaTheme="minorHAnsi" w:hAnsiTheme="minorHAnsi"/>
        </w:rPr>
        <w:t>45.00</w:t>
      </w:r>
      <w:r>
        <w:rPr>
          <w:rStyle w:val="TableNote"/>
          <w:rFonts w:asciiTheme="minorHAnsi" w:eastAsiaTheme="minorHAnsi" w:hAnsiTheme="minorHAnsi"/>
        </w:rPr>
        <w:t xml:space="preserve">). </w:t>
      </w:r>
    </w:p>
    <w:p w14:paraId="76B1AFC6" w14:textId="77777777" w:rsidR="00EA54F2" w:rsidRDefault="00EA54F2" w:rsidP="00EA54F2">
      <w:pPr>
        <w:pStyle w:val="BodyText"/>
        <w:spacing w:line="276" w:lineRule="auto"/>
        <w:rPr>
          <w:rFonts w:asciiTheme="minorHAnsi" w:hAnsiTheme="minorHAnsi"/>
        </w:rPr>
      </w:pPr>
    </w:p>
    <w:p w14:paraId="19B1486D" w14:textId="77777777" w:rsidR="00EA54F2" w:rsidRPr="008F3D09" w:rsidRDefault="00EA54F2" w:rsidP="00EA54F2">
      <w:pPr>
        <w:pStyle w:val="Heading2"/>
        <w:rPr>
          <w:rFonts w:asciiTheme="minorHAnsi" w:hAnsiTheme="minorHAnsi"/>
          <w:b/>
          <w:color w:val="auto"/>
          <w:sz w:val="28"/>
          <w:szCs w:val="28"/>
        </w:rPr>
      </w:pPr>
      <w:bookmarkStart w:id="57" w:name="_Toc407010830"/>
      <w:bookmarkStart w:id="58" w:name="_Toc409531409"/>
      <w:bookmarkStart w:id="59" w:name="_Toc419805384"/>
      <w:r w:rsidRPr="008F3D09">
        <w:rPr>
          <w:rFonts w:asciiTheme="minorHAnsi" w:hAnsiTheme="minorHAnsi"/>
          <w:b/>
          <w:color w:val="auto"/>
          <w:sz w:val="28"/>
          <w:szCs w:val="28"/>
        </w:rPr>
        <w:t>13. Estimate of Total Annual Cost Burden to Respondents or Record-Keepers</w:t>
      </w:r>
      <w:bookmarkEnd w:id="57"/>
      <w:bookmarkEnd w:id="58"/>
      <w:bookmarkEnd w:id="59"/>
    </w:p>
    <w:p w14:paraId="41343D10" w14:textId="77777777" w:rsidR="00EA54F2" w:rsidRPr="008F3D09" w:rsidRDefault="00EA54F2" w:rsidP="0095070B">
      <w:pPr>
        <w:spacing w:line="276" w:lineRule="auto"/>
        <w:rPr>
          <w:rStyle w:val="TableNote"/>
          <w:rFonts w:asciiTheme="minorHAnsi" w:eastAsiaTheme="minorHAnsi" w:hAnsiTheme="minorHAnsi"/>
        </w:rPr>
      </w:pPr>
      <w:r>
        <w:rPr>
          <w:sz w:val="24"/>
          <w:szCs w:val="24"/>
        </w:rPr>
        <w:br/>
      </w:r>
      <w:r w:rsidR="00947A32" w:rsidRPr="001407B0">
        <w:rPr>
          <w:sz w:val="24"/>
          <w:szCs w:val="24"/>
        </w:rPr>
        <w:t xml:space="preserve">There </w:t>
      </w:r>
      <w:proofErr w:type="gramStart"/>
      <w:r w:rsidR="00947A32" w:rsidRPr="001407B0">
        <w:rPr>
          <w:sz w:val="24"/>
          <w:szCs w:val="24"/>
        </w:rPr>
        <w:t>are</w:t>
      </w:r>
      <w:proofErr w:type="gramEnd"/>
      <w:r w:rsidR="00947A32" w:rsidRPr="001407B0">
        <w:rPr>
          <w:sz w:val="24"/>
          <w:szCs w:val="24"/>
        </w:rPr>
        <w:t xml:space="preserve"> </w:t>
      </w:r>
      <w:r w:rsidR="000E1EAB">
        <w:rPr>
          <w:sz w:val="24"/>
          <w:szCs w:val="24"/>
        </w:rPr>
        <w:t>no</w:t>
      </w:r>
      <w:r w:rsidR="00947A32" w:rsidRPr="001407B0">
        <w:rPr>
          <w:sz w:val="24"/>
          <w:szCs w:val="24"/>
        </w:rPr>
        <w:t xml:space="preserve"> start-up costs associated with this collection.</w:t>
      </w:r>
    </w:p>
    <w:p w14:paraId="0C1762E3" w14:textId="77777777" w:rsidR="00EA54F2" w:rsidRDefault="00EA54F2" w:rsidP="00EA54F2">
      <w:pPr>
        <w:pStyle w:val="Heading2"/>
        <w:rPr>
          <w:rFonts w:asciiTheme="minorHAnsi" w:hAnsiTheme="minorHAnsi"/>
          <w:b/>
          <w:color w:val="auto"/>
          <w:sz w:val="28"/>
          <w:szCs w:val="28"/>
        </w:rPr>
      </w:pPr>
      <w:bookmarkStart w:id="60" w:name="_Toc350279569"/>
      <w:bookmarkStart w:id="61" w:name="_Toc350354073"/>
      <w:bookmarkStart w:id="62" w:name="_Toc378598390"/>
    </w:p>
    <w:p w14:paraId="78394A4B" w14:textId="77777777" w:rsidR="00EA54F2" w:rsidRPr="00BF1BC7" w:rsidRDefault="00EA54F2" w:rsidP="00EA54F2">
      <w:pPr>
        <w:pStyle w:val="Heading2"/>
        <w:rPr>
          <w:rFonts w:asciiTheme="minorHAnsi" w:hAnsiTheme="minorHAnsi"/>
          <w:b/>
          <w:color w:val="auto"/>
          <w:sz w:val="28"/>
          <w:szCs w:val="28"/>
        </w:rPr>
      </w:pPr>
      <w:bookmarkStart w:id="63" w:name="_Toc407010831"/>
      <w:bookmarkStart w:id="64" w:name="_Toc409531410"/>
      <w:bookmarkStart w:id="65" w:name="_Toc419805385"/>
      <w:r w:rsidRPr="00BF1BC7">
        <w:rPr>
          <w:rFonts w:asciiTheme="minorHAnsi" w:hAnsiTheme="minorHAnsi"/>
          <w:b/>
          <w:color w:val="auto"/>
          <w:sz w:val="28"/>
          <w:szCs w:val="28"/>
        </w:rPr>
        <w:t>14. Estimates of Annualized Cost to the Federal Government</w:t>
      </w:r>
      <w:bookmarkEnd w:id="60"/>
      <w:bookmarkEnd w:id="61"/>
      <w:bookmarkEnd w:id="62"/>
      <w:bookmarkEnd w:id="63"/>
      <w:bookmarkEnd w:id="64"/>
      <w:bookmarkEnd w:id="65"/>
    </w:p>
    <w:p w14:paraId="48E4296A" w14:textId="77777777" w:rsidR="00EA54F2" w:rsidRPr="00413AA5" w:rsidRDefault="00EA54F2" w:rsidP="00EA54F2">
      <w:pPr>
        <w:pStyle w:val="BodyText"/>
        <w:spacing w:line="276" w:lineRule="auto"/>
        <w:rPr>
          <w:rFonts w:asciiTheme="minorHAnsi" w:hAnsiTheme="minorHAnsi"/>
        </w:rPr>
      </w:pPr>
      <w:r w:rsidRPr="00413AA5">
        <w:rPr>
          <w:rFonts w:asciiTheme="minorHAnsi" w:hAnsiTheme="minorHAnsi"/>
        </w:rPr>
        <w:t>The annualized cost to the federal government for all project activities is $</w:t>
      </w:r>
      <w:r w:rsidR="00FC65F5">
        <w:rPr>
          <w:rFonts w:asciiTheme="minorHAnsi" w:hAnsiTheme="minorHAnsi"/>
        </w:rPr>
        <w:t>152,666.67</w:t>
      </w:r>
      <w:r w:rsidRPr="00413AA5">
        <w:rPr>
          <w:rFonts w:asciiTheme="minorHAnsi" w:hAnsiTheme="minorHAnsi"/>
        </w:rPr>
        <w:t xml:space="preserve">. The estimated total cost for the </w:t>
      </w:r>
      <w:r>
        <w:rPr>
          <w:rFonts w:asciiTheme="minorHAnsi" w:hAnsiTheme="minorHAnsi"/>
        </w:rPr>
        <w:t>three</w:t>
      </w:r>
      <w:r w:rsidRPr="00413AA5">
        <w:rPr>
          <w:rFonts w:asciiTheme="minorHAnsi" w:hAnsiTheme="minorHAnsi"/>
        </w:rPr>
        <w:t xml:space="preserve">-year project </w:t>
      </w:r>
      <w:r w:rsidRPr="00F03824">
        <w:rPr>
          <w:rFonts w:asciiTheme="minorHAnsi" w:hAnsiTheme="minorHAnsi"/>
        </w:rPr>
        <w:t>is $</w:t>
      </w:r>
      <w:r w:rsidR="00FC65F5">
        <w:rPr>
          <w:rFonts w:asciiTheme="minorHAnsi" w:hAnsiTheme="minorHAnsi"/>
        </w:rPr>
        <w:t>458,000</w:t>
      </w:r>
      <w:r w:rsidRPr="00F03824">
        <w:rPr>
          <w:rFonts w:asciiTheme="minorHAnsi" w:hAnsiTheme="minorHAnsi"/>
        </w:rPr>
        <w:t>.</w:t>
      </w:r>
    </w:p>
    <w:p w14:paraId="74159F3F" w14:textId="77777777" w:rsidR="00EA54F2" w:rsidRDefault="00EA54F2" w:rsidP="00EA54F2">
      <w:pPr>
        <w:pStyle w:val="BodyText"/>
        <w:spacing w:line="276" w:lineRule="auto"/>
      </w:pPr>
    </w:p>
    <w:p w14:paraId="7C8B289F" w14:textId="77777777" w:rsidR="00EA54F2" w:rsidRPr="00BF1BC7" w:rsidRDefault="00EA54F2" w:rsidP="00EA54F2">
      <w:pPr>
        <w:pStyle w:val="Heading2"/>
        <w:spacing w:line="276" w:lineRule="auto"/>
        <w:rPr>
          <w:rFonts w:asciiTheme="minorHAnsi" w:hAnsiTheme="minorHAnsi"/>
          <w:b/>
          <w:color w:val="auto"/>
          <w:sz w:val="28"/>
          <w:szCs w:val="28"/>
        </w:rPr>
      </w:pPr>
      <w:bookmarkStart w:id="66" w:name="_Toc350279570"/>
      <w:bookmarkStart w:id="67" w:name="_Toc350354074"/>
      <w:bookmarkStart w:id="68" w:name="_Toc378598391"/>
      <w:bookmarkStart w:id="69" w:name="_Toc407010832"/>
      <w:bookmarkStart w:id="70" w:name="_Toc409531411"/>
      <w:bookmarkStart w:id="71" w:name="_Toc419805386"/>
      <w:r w:rsidRPr="00BF1BC7">
        <w:rPr>
          <w:rFonts w:asciiTheme="minorHAnsi" w:hAnsiTheme="minorHAnsi"/>
          <w:b/>
          <w:color w:val="auto"/>
          <w:sz w:val="28"/>
          <w:szCs w:val="28"/>
        </w:rPr>
        <w:t>15. Reasons for Program Changes or Adjustments</w:t>
      </w:r>
      <w:bookmarkEnd w:id="66"/>
      <w:bookmarkEnd w:id="67"/>
      <w:bookmarkEnd w:id="68"/>
      <w:bookmarkEnd w:id="69"/>
      <w:bookmarkEnd w:id="70"/>
      <w:bookmarkEnd w:id="71"/>
    </w:p>
    <w:p w14:paraId="01A25BF8" w14:textId="77777777" w:rsidR="00EA54F2" w:rsidRDefault="00EA54F2" w:rsidP="00EA54F2">
      <w:pPr>
        <w:pStyle w:val="BodyText"/>
        <w:spacing w:line="276" w:lineRule="auto"/>
        <w:rPr>
          <w:rFonts w:asciiTheme="minorHAnsi" w:hAnsiTheme="minorHAnsi"/>
        </w:rPr>
      </w:pPr>
      <w:r w:rsidRPr="00413AA5">
        <w:rPr>
          <w:rFonts w:asciiTheme="minorHAnsi" w:hAnsiTheme="minorHAnsi"/>
        </w:rPr>
        <w:t>This is a new study.</w:t>
      </w:r>
    </w:p>
    <w:p w14:paraId="4CAEE47A" w14:textId="77777777" w:rsidR="00EA54F2" w:rsidRPr="00413AA5" w:rsidRDefault="00EA54F2" w:rsidP="00EA54F2">
      <w:pPr>
        <w:pStyle w:val="BodyText"/>
        <w:spacing w:line="276" w:lineRule="auto"/>
        <w:rPr>
          <w:rFonts w:asciiTheme="minorHAnsi" w:hAnsiTheme="minorHAnsi"/>
        </w:rPr>
      </w:pPr>
    </w:p>
    <w:p w14:paraId="6C7FFCAD" w14:textId="77777777" w:rsidR="00EA54F2" w:rsidRPr="00BF1BC7" w:rsidRDefault="00EA54F2" w:rsidP="00EA54F2">
      <w:pPr>
        <w:pStyle w:val="Heading2"/>
        <w:spacing w:line="276" w:lineRule="auto"/>
        <w:rPr>
          <w:rFonts w:asciiTheme="minorHAnsi" w:hAnsiTheme="minorHAnsi"/>
          <w:b/>
          <w:color w:val="auto"/>
          <w:sz w:val="28"/>
          <w:szCs w:val="28"/>
        </w:rPr>
      </w:pPr>
      <w:bookmarkStart w:id="72" w:name="_Toc350279571"/>
      <w:bookmarkStart w:id="73" w:name="_Toc350354075"/>
      <w:bookmarkStart w:id="74" w:name="_Toc378598392"/>
      <w:bookmarkStart w:id="75" w:name="_Toc407010833"/>
      <w:bookmarkStart w:id="76" w:name="_Toc409531412"/>
      <w:bookmarkStart w:id="77" w:name="_Toc419805387"/>
      <w:r w:rsidRPr="00BF1BC7">
        <w:rPr>
          <w:rFonts w:asciiTheme="minorHAnsi" w:hAnsiTheme="minorHAnsi"/>
          <w:b/>
          <w:color w:val="auto"/>
          <w:sz w:val="28"/>
          <w:szCs w:val="28"/>
        </w:rPr>
        <w:t xml:space="preserve">16. </w:t>
      </w:r>
      <w:r w:rsidRPr="0078033F">
        <w:rPr>
          <w:rFonts w:asciiTheme="minorHAnsi" w:hAnsiTheme="minorHAnsi"/>
          <w:b/>
          <w:color w:val="auto"/>
          <w:sz w:val="28"/>
          <w:szCs w:val="28"/>
        </w:rPr>
        <w:t>Plan for Tabulation and</w:t>
      </w:r>
      <w:r w:rsidRPr="00BF1BC7">
        <w:rPr>
          <w:rFonts w:asciiTheme="minorHAnsi" w:hAnsiTheme="minorHAnsi"/>
          <w:b/>
          <w:color w:val="auto"/>
          <w:sz w:val="28"/>
          <w:szCs w:val="28"/>
        </w:rPr>
        <w:t xml:space="preserve"> Publication and Schedule for Project</w:t>
      </w:r>
      <w:bookmarkEnd w:id="72"/>
      <w:bookmarkEnd w:id="73"/>
      <w:bookmarkEnd w:id="74"/>
      <w:bookmarkEnd w:id="75"/>
      <w:bookmarkEnd w:id="76"/>
      <w:bookmarkEnd w:id="77"/>
    </w:p>
    <w:p w14:paraId="050D74C8" w14:textId="77777777" w:rsidR="00EA54F2" w:rsidRDefault="00EA54F2" w:rsidP="00EA54F2">
      <w:pPr>
        <w:pStyle w:val="BodyText"/>
        <w:spacing w:before="0" w:line="276" w:lineRule="auto"/>
        <w:rPr>
          <w:rFonts w:asciiTheme="minorHAnsi" w:hAnsiTheme="minorHAnsi"/>
          <w:b/>
        </w:rPr>
      </w:pPr>
    </w:p>
    <w:p w14:paraId="7045E0EA" w14:textId="77777777" w:rsidR="00EA54F2" w:rsidRPr="00514285" w:rsidRDefault="00EA54F2" w:rsidP="00EA54F2">
      <w:pPr>
        <w:pStyle w:val="BodyText"/>
        <w:spacing w:before="0" w:line="276" w:lineRule="auto"/>
        <w:rPr>
          <w:rFonts w:asciiTheme="minorHAnsi" w:hAnsiTheme="minorHAnsi"/>
          <w:b/>
        </w:rPr>
      </w:pPr>
      <w:r w:rsidRPr="00514285">
        <w:rPr>
          <w:rFonts w:asciiTheme="minorHAnsi" w:hAnsiTheme="minorHAnsi"/>
          <w:b/>
        </w:rPr>
        <w:t>Tabulation plans</w:t>
      </w:r>
    </w:p>
    <w:p w14:paraId="43D25D0E" w14:textId="77777777" w:rsidR="008E4ABE" w:rsidRDefault="003B06F7" w:rsidP="008E4ABE">
      <w:pPr>
        <w:rPr>
          <w:rFonts w:ascii="Calibri" w:eastAsia="Calibri" w:hAnsi="Calibri" w:cs="Times New Roman"/>
          <w:sz w:val="24"/>
          <w:szCs w:val="24"/>
        </w:rPr>
      </w:pPr>
      <w:r w:rsidRPr="00B74FD3">
        <w:rPr>
          <w:rFonts w:ascii="Calibri" w:eastAsia="Calibri" w:hAnsi="Calibri" w:cs="Times New Roman"/>
          <w:sz w:val="24"/>
          <w:szCs w:val="24"/>
        </w:rPr>
        <w:t xml:space="preserve">All results for REL studies are made available to the public through peer-reviewed reports that are published by IES. Individual school reports containing school-specific data will be created and disseminated to each participating school. The data contained in the individual school reports will be publically available through ED’s contractor by request. </w:t>
      </w:r>
    </w:p>
    <w:p w14:paraId="18F6C96E" w14:textId="77777777" w:rsidR="00EA54F2" w:rsidRDefault="00EA54F2" w:rsidP="00EA54F2">
      <w:pPr>
        <w:pStyle w:val="BodyText"/>
        <w:spacing w:before="0" w:line="276" w:lineRule="auto"/>
        <w:rPr>
          <w:rFonts w:asciiTheme="minorHAnsi" w:hAnsiTheme="minorHAnsi"/>
        </w:rPr>
      </w:pPr>
      <w:r>
        <w:rPr>
          <w:rFonts w:asciiTheme="minorHAnsi" w:hAnsiTheme="minorHAnsi"/>
        </w:rPr>
        <w:t xml:space="preserve">The extant student records data will not be turned over to the REL’s IES project officer. </w:t>
      </w:r>
    </w:p>
    <w:p w14:paraId="4E9A2F0B" w14:textId="77777777" w:rsidR="00EA54F2" w:rsidRDefault="00EA54F2" w:rsidP="00EA54F2">
      <w:pPr>
        <w:pStyle w:val="BodyText"/>
        <w:spacing w:before="0" w:line="276" w:lineRule="auto"/>
        <w:rPr>
          <w:rFonts w:asciiTheme="minorHAnsi" w:hAnsiTheme="minorHAnsi"/>
        </w:rPr>
      </w:pPr>
    </w:p>
    <w:p w14:paraId="0C0B87AD" w14:textId="77777777" w:rsidR="00EA54F2" w:rsidRPr="00634A4B" w:rsidRDefault="00EA54F2" w:rsidP="00EA54F2">
      <w:pPr>
        <w:spacing w:after="0" w:line="276" w:lineRule="auto"/>
        <w:rPr>
          <w:rFonts w:ascii="Calibri" w:hAnsi="Calibri"/>
          <w:b/>
          <w:sz w:val="24"/>
        </w:rPr>
      </w:pPr>
      <w:r w:rsidRPr="00634A4B">
        <w:rPr>
          <w:rFonts w:ascii="Calibri" w:hAnsi="Calibri"/>
          <w:b/>
          <w:sz w:val="24"/>
        </w:rPr>
        <w:lastRenderedPageBreak/>
        <w:t>Publication plans</w:t>
      </w:r>
    </w:p>
    <w:p w14:paraId="3160A0AF" w14:textId="77777777" w:rsidR="00BD532B" w:rsidRDefault="003B06F7" w:rsidP="00BD532B">
      <w:pPr>
        <w:spacing w:after="120" w:line="276" w:lineRule="auto"/>
        <w:rPr>
          <w:rFonts w:ascii="Calibri" w:eastAsia="Calibri" w:hAnsi="Calibri" w:cs="Times New Roman"/>
          <w:sz w:val="24"/>
          <w:szCs w:val="24"/>
        </w:rPr>
      </w:pPr>
      <w:r w:rsidRPr="00B74FD3">
        <w:rPr>
          <w:rFonts w:ascii="Calibri" w:eastAsia="Calibri" w:hAnsi="Calibri" w:cs="Times New Roman"/>
          <w:sz w:val="24"/>
          <w:szCs w:val="24"/>
        </w:rPr>
        <w:t xml:space="preserve">All results for REL studies are made available to the public through peer-reviewed reports that are published by IES. </w:t>
      </w:r>
      <w:r w:rsidR="00BD532B">
        <w:rPr>
          <w:rFonts w:ascii="Calibri" w:eastAsia="Calibri" w:hAnsi="Calibri" w:cs="Times New Roman"/>
          <w:sz w:val="24"/>
          <w:szCs w:val="24"/>
        </w:rPr>
        <w:t>There will be three reports associated with this study. A</w:t>
      </w:r>
      <w:r w:rsidR="00BD532B" w:rsidRPr="001110D9">
        <w:rPr>
          <w:rFonts w:ascii="Calibri" w:eastAsia="Calibri" w:hAnsi="Calibri" w:cs="Times New Roman"/>
          <w:sz w:val="24"/>
          <w:szCs w:val="24"/>
        </w:rPr>
        <w:t xml:space="preserve"> </w:t>
      </w:r>
      <w:r w:rsidR="00BD532B" w:rsidRPr="00715174">
        <w:rPr>
          <w:rFonts w:ascii="Calibri" w:eastAsia="Calibri" w:hAnsi="Calibri" w:cs="Times New Roman"/>
          <w:i/>
          <w:sz w:val="24"/>
          <w:szCs w:val="24"/>
        </w:rPr>
        <w:t>Making Connections</w:t>
      </w:r>
      <w:r w:rsidR="00BD532B">
        <w:rPr>
          <w:rFonts w:ascii="Calibri" w:eastAsia="Calibri" w:hAnsi="Calibri" w:cs="Times New Roman"/>
          <w:sz w:val="24"/>
          <w:szCs w:val="24"/>
        </w:rPr>
        <w:t xml:space="preserve"> </w:t>
      </w:r>
      <w:r w:rsidR="00BD532B" w:rsidRPr="001110D9">
        <w:rPr>
          <w:rFonts w:ascii="Calibri" w:eastAsia="Calibri" w:hAnsi="Calibri" w:cs="Times New Roman"/>
          <w:sz w:val="24"/>
          <w:szCs w:val="24"/>
        </w:rPr>
        <w:t xml:space="preserve">report will present the results of the survey analysis as well as the results of analyses investigating the relationships between the measures of students’ </w:t>
      </w:r>
      <w:proofErr w:type="spellStart"/>
      <w:r w:rsidR="00BD532B" w:rsidRPr="001110D9">
        <w:rPr>
          <w:rFonts w:ascii="Calibri" w:eastAsia="Calibri" w:hAnsi="Calibri" w:cs="Times New Roman"/>
          <w:sz w:val="24"/>
          <w:szCs w:val="24"/>
        </w:rPr>
        <w:t>noncognitive</w:t>
      </w:r>
      <w:proofErr w:type="spellEnd"/>
      <w:r w:rsidR="00BD532B" w:rsidRPr="001110D9">
        <w:rPr>
          <w:rFonts w:ascii="Calibri" w:eastAsia="Calibri" w:hAnsi="Calibri" w:cs="Times New Roman"/>
          <w:sz w:val="24"/>
          <w:szCs w:val="24"/>
        </w:rPr>
        <w:t xml:space="preserve"> factors and perceptions of school environments and successful grade 9 transitions. </w:t>
      </w:r>
      <w:r w:rsidR="00BD532B">
        <w:rPr>
          <w:rFonts w:ascii="Calibri" w:eastAsia="Calibri" w:hAnsi="Calibri" w:cs="Times New Roman"/>
          <w:sz w:val="24"/>
          <w:szCs w:val="24"/>
        </w:rPr>
        <w:t xml:space="preserve">A </w:t>
      </w:r>
      <w:r w:rsidR="00BD532B" w:rsidRPr="00715174">
        <w:rPr>
          <w:rFonts w:ascii="Calibri" w:eastAsia="Calibri" w:hAnsi="Calibri" w:cs="Times New Roman"/>
          <w:i/>
          <w:sz w:val="24"/>
          <w:szCs w:val="24"/>
        </w:rPr>
        <w:t>Stated Briefly: Survey Development and Results</w:t>
      </w:r>
      <w:r w:rsidR="00BD532B" w:rsidRPr="001110D9">
        <w:rPr>
          <w:rFonts w:ascii="Calibri" w:eastAsia="Calibri" w:hAnsi="Calibri" w:cs="Times New Roman"/>
          <w:sz w:val="24"/>
          <w:szCs w:val="24"/>
        </w:rPr>
        <w:t xml:space="preserve"> </w:t>
      </w:r>
      <w:r w:rsidR="00BD532B">
        <w:rPr>
          <w:rFonts w:ascii="Calibri" w:eastAsia="Calibri" w:hAnsi="Calibri" w:cs="Times New Roman"/>
          <w:sz w:val="24"/>
          <w:szCs w:val="24"/>
        </w:rPr>
        <w:t xml:space="preserve">report will describe the process used to assess survey responses and finalize the scales included in the structural equation models. In particular, it will describe the process used to assess and finalize the survey scales. Final </w:t>
      </w:r>
      <w:proofErr w:type="spellStart"/>
      <w:r w:rsidR="00BD532B">
        <w:rPr>
          <w:rFonts w:ascii="Calibri" w:eastAsia="Calibri" w:hAnsi="Calibri" w:cs="Times New Roman"/>
          <w:sz w:val="24"/>
          <w:szCs w:val="24"/>
        </w:rPr>
        <w:t>Rasch</w:t>
      </w:r>
      <w:proofErr w:type="spellEnd"/>
      <w:r w:rsidR="00BD532B">
        <w:rPr>
          <w:rFonts w:ascii="Calibri" w:eastAsia="Calibri" w:hAnsi="Calibri" w:cs="Times New Roman"/>
          <w:sz w:val="24"/>
          <w:szCs w:val="24"/>
        </w:rPr>
        <w:t xml:space="preserve">-produced item measures and scale reliabilities will be included in the report. This report will also provide descriptive statistics for survey responses. A </w:t>
      </w:r>
      <w:r w:rsidR="00BD532B" w:rsidRPr="00715174">
        <w:rPr>
          <w:rFonts w:ascii="Calibri" w:eastAsia="Calibri" w:hAnsi="Calibri" w:cs="Times New Roman"/>
          <w:i/>
          <w:sz w:val="24"/>
          <w:szCs w:val="24"/>
        </w:rPr>
        <w:t>Stated Briefly: Report Summary</w:t>
      </w:r>
      <w:r w:rsidR="00BD532B">
        <w:rPr>
          <w:rFonts w:ascii="Calibri" w:eastAsia="Calibri" w:hAnsi="Calibri" w:cs="Times New Roman"/>
          <w:i/>
          <w:sz w:val="24"/>
          <w:szCs w:val="24"/>
        </w:rPr>
        <w:t xml:space="preserve"> </w:t>
      </w:r>
      <w:r w:rsidR="00BD532B" w:rsidRPr="00715174">
        <w:rPr>
          <w:rFonts w:ascii="Calibri" w:eastAsia="Calibri" w:hAnsi="Calibri" w:cs="Times New Roman"/>
          <w:sz w:val="24"/>
          <w:szCs w:val="24"/>
        </w:rPr>
        <w:t xml:space="preserve">report </w:t>
      </w:r>
      <w:r w:rsidR="00BD532B" w:rsidRPr="001110D9">
        <w:rPr>
          <w:rFonts w:ascii="Calibri" w:eastAsia="Calibri" w:hAnsi="Calibri" w:cs="Times New Roman"/>
          <w:sz w:val="24"/>
          <w:szCs w:val="24"/>
        </w:rPr>
        <w:t xml:space="preserve">will serve as a companion product to the </w:t>
      </w:r>
      <w:r w:rsidR="00BD532B" w:rsidRPr="001110D9">
        <w:rPr>
          <w:rFonts w:ascii="Calibri" w:eastAsia="Calibri" w:hAnsi="Calibri" w:cs="Times New Roman"/>
          <w:i/>
          <w:sz w:val="24"/>
          <w:szCs w:val="24"/>
        </w:rPr>
        <w:t>Making Connections</w:t>
      </w:r>
      <w:r w:rsidR="00BD532B" w:rsidRPr="001110D9">
        <w:rPr>
          <w:rFonts w:ascii="Calibri" w:eastAsia="Calibri" w:hAnsi="Calibri" w:cs="Times New Roman"/>
          <w:sz w:val="24"/>
          <w:szCs w:val="24"/>
        </w:rPr>
        <w:t xml:space="preserve"> report. The goal of this brief is to summarize the findings of the </w:t>
      </w:r>
      <w:r w:rsidR="00BD532B" w:rsidRPr="001110D9">
        <w:rPr>
          <w:rFonts w:ascii="Calibri" w:eastAsia="Calibri" w:hAnsi="Calibri" w:cs="Times New Roman"/>
          <w:i/>
          <w:sz w:val="24"/>
          <w:szCs w:val="24"/>
        </w:rPr>
        <w:t>Making Connections</w:t>
      </w:r>
      <w:r w:rsidR="00BD532B" w:rsidRPr="001110D9">
        <w:rPr>
          <w:rFonts w:ascii="Calibri" w:eastAsia="Calibri" w:hAnsi="Calibri" w:cs="Times New Roman"/>
          <w:sz w:val="24"/>
          <w:szCs w:val="24"/>
        </w:rPr>
        <w:t xml:space="preserve"> report for a nontechnical audience, including alliance members, educators, school administrators, and education policymakers. </w:t>
      </w:r>
    </w:p>
    <w:p w14:paraId="54E91A99" w14:textId="0DAE462A" w:rsidR="00B75003" w:rsidRPr="00B75003" w:rsidRDefault="00B75003" w:rsidP="00066F58">
      <w:pPr>
        <w:spacing w:after="120" w:line="276" w:lineRule="auto"/>
        <w:rPr>
          <w:rFonts w:ascii="Calibri" w:eastAsia="Calibri" w:hAnsi="Calibri" w:cs="Times New Roman"/>
          <w:b/>
          <w:sz w:val="24"/>
          <w:szCs w:val="24"/>
        </w:rPr>
      </w:pPr>
      <w:r w:rsidRPr="00B75003">
        <w:rPr>
          <w:rFonts w:ascii="Calibri" w:eastAsia="Calibri" w:hAnsi="Calibri" w:cs="Times New Roman"/>
          <w:b/>
          <w:sz w:val="24"/>
          <w:szCs w:val="24"/>
        </w:rPr>
        <w:t>Tabulation Plans</w:t>
      </w:r>
    </w:p>
    <w:p w14:paraId="63013330" w14:textId="77777777" w:rsidR="00066F58" w:rsidRPr="001110D9" w:rsidRDefault="00066F58" w:rsidP="00066F58">
      <w:pPr>
        <w:spacing w:after="120" w:line="276" w:lineRule="auto"/>
        <w:rPr>
          <w:rFonts w:ascii="Calibri" w:eastAsia="Calibri" w:hAnsi="Calibri" w:cs="Times New Roman"/>
          <w:sz w:val="24"/>
          <w:szCs w:val="24"/>
        </w:rPr>
      </w:pPr>
      <w:r w:rsidRPr="001110D9">
        <w:rPr>
          <w:rFonts w:ascii="Calibri" w:eastAsia="Calibri" w:hAnsi="Calibri" w:cs="Times New Roman"/>
          <w:sz w:val="24"/>
          <w:szCs w:val="24"/>
        </w:rPr>
        <w:t xml:space="preserve">We will begin our analyses by assessing the measurement properties of the survey scales included on the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and school environmental factors survey. </w:t>
      </w:r>
      <w:r w:rsidRPr="00923FA1">
        <w:rPr>
          <w:rFonts w:ascii="Calibri" w:hAnsi="Calibri"/>
          <w:sz w:val="24"/>
        </w:rPr>
        <w:t xml:space="preserve">Although most of the scales on the survey have been validated in other surveys (see appendix C), we will conduct analyses to ensure that all of the items on a scale hold together and that each scale achieves </w:t>
      </w:r>
      <w:proofErr w:type="gramStart"/>
      <w:r w:rsidRPr="00923FA1">
        <w:rPr>
          <w:rFonts w:ascii="Calibri" w:hAnsi="Calibri"/>
          <w:sz w:val="24"/>
        </w:rPr>
        <w:t>a reliability</w:t>
      </w:r>
      <w:proofErr w:type="gramEnd"/>
      <w:r w:rsidRPr="00923FA1">
        <w:rPr>
          <w:rFonts w:ascii="Calibri" w:hAnsi="Calibri"/>
          <w:sz w:val="24"/>
        </w:rPr>
        <w:t xml:space="preserve"> rating of 0.70 or greater.</w:t>
      </w:r>
      <w:r w:rsidRPr="001110D9">
        <w:rPr>
          <w:rFonts w:ascii="Calibri" w:eastAsia="Calibri" w:hAnsi="Calibri" w:cs="Times New Roman"/>
          <w:sz w:val="24"/>
          <w:szCs w:val="24"/>
        </w:rPr>
        <w:t xml:space="preserve"> </w:t>
      </w:r>
      <w:r>
        <w:rPr>
          <w:rFonts w:ascii="Calibri" w:eastAsia="Calibri" w:hAnsi="Calibri" w:cs="Times New Roman"/>
          <w:sz w:val="24"/>
          <w:szCs w:val="24"/>
        </w:rPr>
        <w:t>Since we are conducting a field test of our newly developed survey, reliability ratings of 0.70 should be sufficient at this early stage of analysis (</w:t>
      </w:r>
      <w:proofErr w:type="spellStart"/>
      <w:r>
        <w:rPr>
          <w:rFonts w:ascii="Calibri" w:eastAsia="Calibri" w:hAnsi="Calibri" w:cs="Times New Roman"/>
          <w:sz w:val="24"/>
          <w:szCs w:val="24"/>
        </w:rPr>
        <w:t>Nunnally</w:t>
      </w:r>
      <w:proofErr w:type="spellEnd"/>
      <w:r>
        <w:rPr>
          <w:rFonts w:ascii="Calibri" w:eastAsia="Calibri" w:hAnsi="Calibri" w:cs="Times New Roman"/>
          <w:sz w:val="24"/>
          <w:szCs w:val="24"/>
        </w:rPr>
        <w:t xml:space="preserve">, 1978). </w:t>
      </w:r>
      <w:r w:rsidRPr="001110D9">
        <w:rPr>
          <w:rFonts w:ascii="Calibri" w:eastAsia="Calibri" w:hAnsi="Calibri" w:cs="Times New Roman"/>
          <w:sz w:val="24"/>
          <w:szCs w:val="24"/>
        </w:rPr>
        <w:t xml:space="preserve">First, we will conduct our analyses using the entire sample. Then, we will separate the sample by racial/ethnic group—Hispanic, Native American, and White—and run the analyses separately by group. </w:t>
      </w:r>
      <w:r>
        <w:rPr>
          <w:rFonts w:ascii="Calibri" w:eastAsia="Calibri" w:hAnsi="Calibri" w:cs="Times New Roman"/>
          <w:sz w:val="24"/>
          <w:szCs w:val="24"/>
        </w:rPr>
        <w:t xml:space="preserve">That is, we will run separate calibrations by subgroup and compare item functioning from these separate calibrations by subgroup, and we will examine DIF table in </w:t>
      </w:r>
      <w:proofErr w:type="spellStart"/>
      <w:r>
        <w:rPr>
          <w:rFonts w:ascii="Calibri" w:eastAsia="Calibri" w:hAnsi="Calibri" w:cs="Times New Roman"/>
          <w:sz w:val="24"/>
          <w:szCs w:val="24"/>
        </w:rPr>
        <w:t>Winsteps</w:t>
      </w:r>
      <w:proofErr w:type="spellEnd"/>
      <w:r>
        <w:rPr>
          <w:rFonts w:ascii="Calibri" w:eastAsia="Calibri" w:hAnsi="Calibri" w:cs="Times New Roman"/>
          <w:sz w:val="24"/>
          <w:szCs w:val="24"/>
        </w:rPr>
        <w:t xml:space="preserve">. </w:t>
      </w:r>
      <w:r w:rsidRPr="001110D9">
        <w:rPr>
          <w:rFonts w:ascii="Calibri" w:eastAsia="Calibri" w:hAnsi="Calibri" w:cs="Times New Roman"/>
          <w:sz w:val="24"/>
          <w:szCs w:val="24"/>
        </w:rPr>
        <w:t>We think th</w:t>
      </w:r>
      <w:r>
        <w:rPr>
          <w:rFonts w:ascii="Calibri" w:eastAsia="Calibri" w:hAnsi="Calibri" w:cs="Times New Roman"/>
          <w:sz w:val="24"/>
          <w:szCs w:val="24"/>
        </w:rPr>
        <w:t>ese</w:t>
      </w:r>
      <w:r w:rsidRPr="001110D9">
        <w:rPr>
          <w:rFonts w:ascii="Calibri" w:eastAsia="Calibri" w:hAnsi="Calibri" w:cs="Times New Roman"/>
          <w:sz w:val="24"/>
          <w:szCs w:val="24"/>
        </w:rPr>
        <w:t xml:space="preserve"> step</w:t>
      </w:r>
      <w:r>
        <w:rPr>
          <w:rFonts w:ascii="Calibri" w:eastAsia="Calibri" w:hAnsi="Calibri" w:cs="Times New Roman"/>
          <w:sz w:val="24"/>
          <w:szCs w:val="24"/>
        </w:rPr>
        <w:t>s</w:t>
      </w:r>
      <w:r w:rsidRPr="001110D9">
        <w:rPr>
          <w:rFonts w:ascii="Calibri" w:eastAsia="Calibri" w:hAnsi="Calibri" w:cs="Times New Roman"/>
          <w:sz w:val="24"/>
          <w:szCs w:val="24"/>
        </w:rPr>
        <w:t xml:space="preserve"> will be particularly valuable, because our sample will contain a large number of Native American and Hispanic students—students who have been underrepresented in studies investigating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factors.</w:t>
      </w:r>
      <w:r>
        <w:rPr>
          <w:rFonts w:ascii="Calibri" w:eastAsia="Calibri" w:hAnsi="Calibri" w:cs="Times New Roman"/>
          <w:sz w:val="24"/>
          <w:szCs w:val="24"/>
        </w:rPr>
        <w:t xml:space="preserve"> </w:t>
      </w:r>
      <w:proofErr w:type="spellStart"/>
      <w:r w:rsidRPr="001110D9">
        <w:rPr>
          <w:rFonts w:ascii="Calibri" w:eastAsia="Calibri" w:hAnsi="Calibri" w:cs="Times New Roman"/>
          <w:sz w:val="24"/>
          <w:szCs w:val="24"/>
        </w:rPr>
        <w:t>Rasch</w:t>
      </w:r>
      <w:proofErr w:type="spellEnd"/>
      <w:r w:rsidRPr="001110D9">
        <w:rPr>
          <w:rFonts w:ascii="Calibri" w:eastAsia="Calibri" w:hAnsi="Calibri" w:cs="Times New Roman"/>
          <w:sz w:val="24"/>
          <w:szCs w:val="24"/>
        </w:rPr>
        <w:t xml:space="preserve"> modeling techniques will be employed to assess whether the items hold together as a scale, to estimate scale reliability, and to create individual summary scores for each scale.</w:t>
      </w:r>
      <w:r>
        <w:rPr>
          <w:rFonts w:ascii="Calibri" w:eastAsia="Calibri" w:hAnsi="Calibri" w:cs="Times New Roman"/>
          <w:sz w:val="24"/>
          <w:szCs w:val="24"/>
        </w:rPr>
        <w:t xml:space="preserve"> </w:t>
      </w:r>
    </w:p>
    <w:p w14:paraId="40159B91" w14:textId="77777777" w:rsidR="00066F58" w:rsidRDefault="00066F58" w:rsidP="00BD532B">
      <w:pPr>
        <w:spacing w:after="120" w:line="276" w:lineRule="auto"/>
        <w:rPr>
          <w:rFonts w:ascii="Calibri" w:eastAsia="Calibri" w:hAnsi="Calibri" w:cs="Times New Roman"/>
          <w:sz w:val="24"/>
          <w:szCs w:val="24"/>
        </w:rPr>
      </w:pPr>
      <w:r>
        <w:rPr>
          <w:rFonts w:ascii="Calibri" w:eastAsia="Calibri" w:hAnsi="Calibri" w:cs="Times New Roman"/>
          <w:sz w:val="24"/>
          <w:szCs w:val="24"/>
        </w:rPr>
        <w:t xml:space="preserve">Next, we will use results from the survey analyses to answer our research questions. </w:t>
      </w:r>
      <w:r w:rsidRPr="001110D9">
        <w:rPr>
          <w:rFonts w:ascii="Calibri" w:eastAsia="Calibri" w:hAnsi="Calibri" w:cs="Times New Roman"/>
          <w:sz w:val="24"/>
          <w:szCs w:val="24"/>
        </w:rPr>
        <w:t xml:space="preserve">To answer research questions 1 and 2, we will present descriptive statistics for students’ reports of their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skills and perceptions of their high school environments.</w:t>
      </w:r>
      <w:r>
        <w:rPr>
          <w:rFonts w:ascii="Calibri" w:eastAsia="Calibri" w:hAnsi="Calibri" w:cs="Times New Roman"/>
          <w:sz w:val="24"/>
          <w:szCs w:val="24"/>
        </w:rPr>
        <w:t xml:space="preserve"> We will also use inferential statistics to test differences in means on the survey scales between Hispanic, Native American, White and other students. </w:t>
      </w:r>
    </w:p>
    <w:p w14:paraId="17FDEF6E" w14:textId="77777777" w:rsidR="00066F58" w:rsidRDefault="00066F58" w:rsidP="00066F58">
      <w:pPr>
        <w:spacing w:after="0" w:line="276" w:lineRule="auto"/>
        <w:rPr>
          <w:rFonts w:ascii="Calibri" w:eastAsia="Calibri" w:hAnsi="Calibri" w:cs="Times New Roman"/>
          <w:sz w:val="24"/>
          <w:szCs w:val="24"/>
        </w:rPr>
      </w:pPr>
      <w:r w:rsidRPr="001110D9">
        <w:rPr>
          <w:rFonts w:ascii="Calibri" w:eastAsia="Calibri" w:hAnsi="Calibri" w:cs="Times New Roman"/>
          <w:sz w:val="24"/>
          <w:szCs w:val="24"/>
        </w:rPr>
        <w:lastRenderedPageBreak/>
        <w:t>To answer research question 3, we will use multilevel structural equation modeling</w:t>
      </w:r>
      <w:r>
        <w:rPr>
          <w:rStyle w:val="FootnoteReference"/>
          <w:rFonts w:ascii="Calibri" w:eastAsia="Calibri" w:hAnsi="Calibri" w:cs="Times New Roman"/>
          <w:sz w:val="24"/>
          <w:szCs w:val="24"/>
        </w:rPr>
        <w:footnoteReference w:id="6"/>
      </w:r>
      <w:r w:rsidRPr="001110D9">
        <w:rPr>
          <w:rFonts w:ascii="Calibri" w:eastAsia="Calibri" w:hAnsi="Calibri" w:cs="Times New Roman"/>
          <w:sz w:val="24"/>
          <w:szCs w:val="24"/>
        </w:rPr>
        <w:t xml:space="preserve"> to investigate relationships between measures of New Mexico grade 9 students’ perceptions of their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skills, school environments, and successful transitions to high school (i.e., overall freshman GPA, number of grade 9 course failures, and freshman year attendance). The analyses will be conducted using two-level models in which students comprise level 1 and schools comprise level 2. All models will be analyzed using </w:t>
      </w:r>
      <w:proofErr w:type="spellStart"/>
      <w:r w:rsidRPr="001110D9">
        <w:rPr>
          <w:rFonts w:ascii="Calibri" w:eastAsia="Calibri" w:hAnsi="Calibri" w:cs="Times New Roman"/>
          <w:sz w:val="24"/>
          <w:szCs w:val="24"/>
        </w:rPr>
        <w:t>MPlus</w:t>
      </w:r>
      <w:proofErr w:type="spellEnd"/>
      <w:r w:rsidRPr="001110D9">
        <w:rPr>
          <w:rFonts w:ascii="Calibri" w:eastAsia="Calibri" w:hAnsi="Calibri" w:cs="Times New Roman"/>
          <w:sz w:val="24"/>
          <w:szCs w:val="24"/>
        </w:rPr>
        <w:t>.</w:t>
      </w:r>
      <w:r w:rsidRPr="00066F58">
        <w:rPr>
          <w:rFonts w:ascii="Calibri" w:eastAsia="Calibri" w:hAnsi="Calibri" w:cs="Times New Roman"/>
          <w:sz w:val="24"/>
          <w:szCs w:val="24"/>
        </w:rPr>
        <w:t xml:space="preserve"> </w:t>
      </w:r>
      <w:r w:rsidRPr="001110D9">
        <w:rPr>
          <w:rFonts w:ascii="Calibri" w:eastAsia="Calibri" w:hAnsi="Calibri" w:cs="Times New Roman"/>
          <w:sz w:val="24"/>
          <w:szCs w:val="24"/>
        </w:rPr>
        <w:t>A series of models will be estimated and compared in order to find the model that best fit</w:t>
      </w:r>
      <w:r>
        <w:rPr>
          <w:rFonts w:ascii="Calibri" w:eastAsia="Calibri" w:hAnsi="Calibri" w:cs="Times New Roman"/>
          <w:sz w:val="24"/>
          <w:szCs w:val="24"/>
        </w:rPr>
        <w:t>s</w:t>
      </w:r>
      <w:r w:rsidRPr="001110D9">
        <w:rPr>
          <w:rFonts w:ascii="Calibri" w:eastAsia="Calibri" w:hAnsi="Calibri" w:cs="Times New Roman"/>
          <w:sz w:val="24"/>
          <w:szCs w:val="24"/>
        </w:rPr>
        <w:t xml:space="preserve"> the data. The series of models will be analyzed using weighted least squares estimation, due to</w:t>
      </w:r>
      <w:r>
        <w:rPr>
          <w:rFonts w:ascii="Calibri" w:eastAsia="Calibri" w:hAnsi="Calibri" w:cs="Times New Roman"/>
          <w:sz w:val="24"/>
          <w:szCs w:val="24"/>
        </w:rPr>
        <w:t xml:space="preserve"> facilitate</w:t>
      </w:r>
      <w:r w:rsidRPr="001110D9">
        <w:rPr>
          <w:rFonts w:ascii="Calibri" w:eastAsia="Calibri" w:hAnsi="Calibri" w:cs="Times New Roman"/>
          <w:sz w:val="24"/>
          <w:szCs w:val="24"/>
        </w:rPr>
        <w:t xml:space="preserve"> the inclusion of binary variables in the models. Cross-validation of the models will be conducted by randomly splitting the overall sample into two </w:t>
      </w:r>
      <w:r>
        <w:rPr>
          <w:rFonts w:ascii="Calibri" w:eastAsia="Calibri" w:hAnsi="Calibri" w:cs="Times New Roman"/>
          <w:sz w:val="24"/>
          <w:szCs w:val="24"/>
        </w:rPr>
        <w:t>sub</w:t>
      </w:r>
      <w:r w:rsidRPr="001110D9">
        <w:rPr>
          <w:rFonts w:ascii="Calibri" w:eastAsia="Calibri" w:hAnsi="Calibri" w:cs="Times New Roman"/>
          <w:sz w:val="24"/>
          <w:szCs w:val="24"/>
        </w:rPr>
        <w:t>samples of approximately equal size.</w:t>
      </w:r>
    </w:p>
    <w:p w14:paraId="7161E9CD" w14:textId="77777777" w:rsidR="00127EF5" w:rsidRDefault="00127EF5" w:rsidP="00EA54F2">
      <w:pPr>
        <w:spacing w:line="276" w:lineRule="auto"/>
        <w:rPr>
          <w:rFonts w:ascii="Calibri" w:eastAsia="Calibri" w:hAnsi="Calibri" w:cs="Times New Roman"/>
          <w:sz w:val="24"/>
          <w:szCs w:val="24"/>
        </w:rPr>
      </w:pPr>
    </w:p>
    <w:p w14:paraId="0D8AED36" w14:textId="3110ED07" w:rsidR="00EA54F2" w:rsidRPr="00715174" w:rsidRDefault="00DB1D51" w:rsidP="00EA54F2">
      <w:pPr>
        <w:spacing w:line="276" w:lineRule="auto"/>
        <w:rPr>
          <w:sz w:val="24"/>
          <w:szCs w:val="24"/>
        </w:rPr>
      </w:pPr>
      <w:r>
        <w:rPr>
          <w:sz w:val="24"/>
          <w:szCs w:val="24"/>
        </w:rPr>
        <w:t>T</w:t>
      </w:r>
      <w:r w:rsidR="00EA54F2" w:rsidRPr="00715174">
        <w:rPr>
          <w:sz w:val="24"/>
          <w:szCs w:val="24"/>
        </w:rPr>
        <w:t>he project schedule is presented in Table 5.</w:t>
      </w:r>
    </w:p>
    <w:p w14:paraId="25BAF434" w14:textId="77777777" w:rsidR="00EA54F2" w:rsidRDefault="00EA54F2" w:rsidP="00EA54F2">
      <w:pPr>
        <w:spacing w:after="0"/>
        <w:rPr>
          <w:b/>
          <w:sz w:val="24"/>
          <w:szCs w:val="24"/>
        </w:rPr>
      </w:pPr>
      <w:proofErr w:type="gramStart"/>
      <w:r w:rsidRPr="00715174">
        <w:rPr>
          <w:b/>
          <w:sz w:val="24"/>
          <w:szCs w:val="24"/>
        </w:rPr>
        <w:t>Table 5.</w:t>
      </w:r>
      <w:proofErr w:type="gramEnd"/>
      <w:r w:rsidRPr="00715174">
        <w:rPr>
          <w:b/>
          <w:sz w:val="24"/>
          <w:szCs w:val="24"/>
        </w:rPr>
        <w:t xml:space="preserve"> Schedule of Activities</w:t>
      </w:r>
    </w:p>
    <w:tbl>
      <w:tblPr>
        <w:tblStyle w:val="TableGrid"/>
        <w:tblW w:w="8131" w:type="dxa"/>
        <w:tblInd w:w="108" w:type="dxa"/>
        <w:tblLook w:val="04A0" w:firstRow="1" w:lastRow="0" w:firstColumn="1" w:lastColumn="0" w:noHBand="0" w:noVBand="1"/>
      </w:tblPr>
      <w:tblGrid>
        <w:gridCol w:w="6061"/>
        <w:gridCol w:w="2070"/>
      </w:tblGrid>
      <w:tr w:rsidR="00715174" w:rsidRPr="001110D9" w14:paraId="79E5CBA9" w14:textId="77777777" w:rsidTr="00715174">
        <w:trPr>
          <w:trHeight w:val="453"/>
        </w:trPr>
        <w:tc>
          <w:tcPr>
            <w:tcW w:w="6061" w:type="dxa"/>
            <w:shd w:val="clear" w:color="auto" w:fill="993300"/>
            <w:vAlign w:val="bottom"/>
          </w:tcPr>
          <w:p w14:paraId="10374297" w14:textId="77777777" w:rsidR="00715174" w:rsidRPr="001110D9" w:rsidRDefault="00715174" w:rsidP="008E086C">
            <w:pPr>
              <w:spacing w:before="60" w:after="60"/>
              <w:rPr>
                <w:b/>
                <w:color w:val="FFFFFF"/>
              </w:rPr>
            </w:pPr>
            <w:r w:rsidRPr="001110D9">
              <w:rPr>
                <w:b/>
                <w:color w:val="FFFFFF"/>
              </w:rPr>
              <w:t>Product/Activity</w:t>
            </w:r>
          </w:p>
        </w:tc>
        <w:tc>
          <w:tcPr>
            <w:tcW w:w="2070" w:type="dxa"/>
            <w:shd w:val="clear" w:color="auto" w:fill="993300"/>
            <w:vAlign w:val="bottom"/>
          </w:tcPr>
          <w:p w14:paraId="33024A36" w14:textId="77777777" w:rsidR="00715174" w:rsidRPr="001110D9" w:rsidRDefault="00715174" w:rsidP="008E086C">
            <w:pPr>
              <w:spacing w:before="60" w:after="60"/>
              <w:rPr>
                <w:b/>
                <w:color w:val="FFFFFF"/>
              </w:rPr>
            </w:pPr>
            <w:r w:rsidRPr="001110D9">
              <w:rPr>
                <w:b/>
                <w:color w:val="FFFFFF"/>
              </w:rPr>
              <w:t>Date</w:t>
            </w:r>
          </w:p>
        </w:tc>
      </w:tr>
      <w:tr w:rsidR="00715174" w:rsidRPr="001110D9" w14:paraId="3351EF9D" w14:textId="77777777" w:rsidTr="00715174">
        <w:trPr>
          <w:trHeight w:val="278"/>
        </w:trPr>
        <w:tc>
          <w:tcPr>
            <w:tcW w:w="6061" w:type="dxa"/>
            <w:tcBorders>
              <w:bottom w:val="single" w:sz="4" w:space="0" w:color="auto"/>
            </w:tcBorders>
            <w:shd w:val="clear" w:color="auto" w:fill="auto"/>
          </w:tcPr>
          <w:p w14:paraId="7FC30E9F" w14:textId="77777777" w:rsidR="00715174" w:rsidRPr="001110D9" w:rsidRDefault="00715174" w:rsidP="008E086C">
            <w:pPr>
              <w:spacing w:before="60" w:after="60"/>
            </w:pPr>
            <w:r w:rsidRPr="001110D9">
              <w:t>Draft Proposal to REL Southwest COR</w:t>
            </w:r>
          </w:p>
        </w:tc>
        <w:tc>
          <w:tcPr>
            <w:tcW w:w="2070" w:type="dxa"/>
            <w:tcBorders>
              <w:bottom w:val="single" w:sz="4" w:space="0" w:color="auto"/>
            </w:tcBorders>
            <w:shd w:val="clear" w:color="auto" w:fill="auto"/>
          </w:tcPr>
          <w:p w14:paraId="7914F041" w14:textId="77777777" w:rsidR="00715174" w:rsidRPr="001110D9" w:rsidRDefault="00715174" w:rsidP="008E086C">
            <w:pPr>
              <w:spacing w:before="60" w:after="60"/>
            </w:pPr>
            <w:r>
              <w:t>July</w:t>
            </w:r>
            <w:r w:rsidRPr="001110D9">
              <w:t>, 2014</w:t>
            </w:r>
          </w:p>
        </w:tc>
      </w:tr>
      <w:tr w:rsidR="00715174" w:rsidRPr="001110D9" w14:paraId="65431770" w14:textId="77777777" w:rsidTr="00715174">
        <w:trPr>
          <w:trHeight w:val="305"/>
        </w:trPr>
        <w:tc>
          <w:tcPr>
            <w:tcW w:w="6061" w:type="dxa"/>
            <w:tcBorders>
              <w:bottom w:val="single" w:sz="4" w:space="0" w:color="auto"/>
            </w:tcBorders>
            <w:shd w:val="clear" w:color="auto" w:fill="auto"/>
          </w:tcPr>
          <w:p w14:paraId="69623991" w14:textId="77777777" w:rsidR="00715174" w:rsidRPr="001110D9" w:rsidRDefault="00715174" w:rsidP="008E6B83">
            <w:pPr>
              <w:spacing w:before="60" w:after="60"/>
            </w:pPr>
            <w:r w:rsidRPr="001110D9">
              <w:t xml:space="preserve">Revised Draft Proposal </w:t>
            </w:r>
          </w:p>
        </w:tc>
        <w:tc>
          <w:tcPr>
            <w:tcW w:w="2070" w:type="dxa"/>
            <w:tcBorders>
              <w:bottom w:val="single" w:sz="4" w:space="0" w:color="auto"/>
            </w:tcBorders>
            <w:shd w:val="clear" w:color="auto" w:fill="auto"/>
          </w:tcPr>
          <w:p w14:paraId="78476037" w14:textId="77777777" w:rsidR="00715174" w:rsidRPr="001110D9" w:rsidRDefault="00715174" w:rsidP="008E086C">
            <w:pPr>
              <w:spacing w:before="60" w:after="60"/>
            </w:pPr>
            <w:r>
              <w:t>October</w:t>
            </w:r>
            <w:r w:rsidRPr="001110D9">
              <w:t>, 2014</w:t>
            </w:r>
          </w:p>
        </w:tc>
      </w:tr>
      <w:tr w:rsidR="00715174" w:rsidRPr="001110D9" w14:paraId="1A40C22A" w14:textId="77777777" w:rsidTr="00715174">
        <w:trPr>
          <w:trHeight w:val="305"/>
        </w:trPr>
        <w:tc>
          <w:tcPr>
            <w:tcW w:w="6061" w:type="dxa"/>
            <w:tcBorders>
              <w:bottom w:val="single" w:sz="4" w:space="0" w:color="auto"/>
            </w:tcBorders>
            <w:shd w:val="clear" w:color="auto" w:fill="auto"/>
          </w:tcPr>
          <w:p w14:paraId="59E70E76" w14:textId="77777777" w:rsidR="00715174" w:rsidRPr="001110D9" w:rsidRDefault="00715174" w:rsidP="00715174">
            <w:pPr>
              <w:spacing w:before="60" w:after="60"/>
            </w:pPr>
            <w:r w:rsidRPr="001110D9">
              <w:t>Draft OMB Package to REL Southwest COR</w:t>
            </w:r>
          </w:p>
        </w:tc>
        <w:tc>
          <w:tcPr>
            <w:tcW w:w="2070" w:type="dxa"/>
            <w:tcBorders>
              <w:bottom w:val="single" w:sz="4" w:space="0" w:color="auto"/>
            </w:tcBorders>
            <w:shd w:val="clear" w:color="auto" w:fill="auto"/>
          </w:tcPr>
          <w:p w14:paraId="1022987E" w14:textId="77777777" w:rsidR="00715174" w:rsidRDefault="00715174" w:rsidP="00715174">
            <w:pPr>
              <w:spacing w:before="60" w:after="60"/>
            </w:pPr>
            <w:r>
              <w:t>February, 2015</w:t>
            </w:r>
          </w:p>
        </w:tc>
      </w:tr>
      <w:tr w:rsidR="00715174" w:rsidRPr="001110D9" w14:paraId="3D6CDFD7" w14:textId="77777777" w:rsidTr="00715174">
        <w:trPr>
          <w:trHeight w:val="296"/>
        </w:trPr>
        <w:tc>
          <w:tcPr>
            <w:tcW w:w="6061" w:type="dxa"/>
            <w:shd w:val="clear" w:color="auto" w:fill="auto"/>
          </w:tcPr>
          <w:p w14:paraId="41657510" w14:textId="77777777" w:rsidR="00715174" w:rsidRPr="001110D9" w:rsidRDefault="00715174" w:rsidP="00715174">
            <w:pPr>
              <w:spacing w:before="60" w:after="60"/>
            </w:pPr>
            <w:r w:rsidRPr="001110D9">
              <w:t xml:space="preserve">Final Proposal </w:t>
            </w:r>
          </w:p>
        </w:tc>
        <w:tc>
          <w:tcPr>
            <w:tcW w:w="2070" w:type="dxa"/>
            <w:shd w:val="clear" w:color="auto" w:fill="auto"/>
          </w:tcPr>
          <w:p w14:paraId="6C48BC4E" w14:textId="77777777" w:rsidR="00715174" w:rsidRPr="001110D9" w:rsidRDefault="00715174" w:rsidP="00715174">
            <w:pPr>
              <w:spacing w:before="60" w:after="60"/>
            </w:pPr>
            <w:r>
              <w:t>February</w:t>
            </w:r>
            <w:r w:rsidRPr="001110D9">
              <w:t>, 201</w:t>
            </w:r>
            <w:r>
              <w:t>5</w:t>
            </w:r>
          </w:p>
        </w:tc>
      </w:tr>
      <w:tr w:rsidR="00715174" w:rsidRPr="001110D9" w14:paraId="5D2BFCA2" w14:textId="77777777" w:rsidTr="00715174">
        <w:trPr>
          <w:trHeight w:val="296"/>
        </w:trPr>
        <w:tc>
          <w:tcPr>
            <w:tcW w:w="6061" w:type="dxa"/>
            <w:shd w:val="clear" w:color="auto" w:fill="auto"/>
          </w:tcPr>
          <w:p w14:paraId="14D41D57" w14:textId="77777777" w:rsidR="00715174" w:rsidRPr="001110D9" w:rsidRDefault="00715174" w:rsidP="00715174">
            <w:pPr>
              <w:spacing w:before="60" w:after="60"/>
            </w:pPr>
            <w:r w:rsidRPr="001110D9">
              <w:t>Notice of IRB Clearance</w:t>
            </w:r>
          </w:p>
        </w:tc>
        <w:tc>
          <w:tcPr>
            <w:tcW w:w="2070" w:type="dxa"/>
            <w:shd w:val="clear" w:color="auto" w:fill="auto"/>
          </w:tcPr>
          <w:p w14:paraId="28764B1A" w14:textId="77777777" w:rsidR="00715174" w:rsidRPr="001110D9" w:rsidRDefault="00715174" w:rsidP="00CE13AC">
            <w:pPr>
              <w:spacing w:before="60" w:after="60"/>
            </w:pPr>
            <w:r>
              <w:t>February,</w:t>
            </w:r>
            <w:r w:rsidRPr="001110D9">
              <w:t xml:space="preserve"> 201</w:t>
            </w:r>
            <w:r>
              <w:t>5</w:t>
            </w:r>
          </w:p>
        </w:tc>
      </w:tr>
      <w:tr w:rsidR="00715174" w:rsidRPr="001110D9" w14:paraId="404E56A4" w14:textId="77777777" w:rsidTr="00715174">
        <w:trPr>
          <w:trHeight w:val="278"/>
        </w:trPr>
        <w:tc>
          <w:tcPr>
            <w:tcW w:w="6061" w:type="dxa"/>
            <w:tcBorders>
              <w:bottom w:val="single" w:sz="4" w:space="0" w:color="auto"/>
            </w:tcBorders>
            <w:shd w:val="clear" w:color="auto" w:fill="auto"/>
          </w:tcPr>
          <w:p w14:paraId="7B87CB09" w14:textId="77777777" w:rsidR="00715174" w:rsidRPr="001110D9" w:rsidRDefault="00715174" w:rsidP="00715174">
            <w:pPr>
              <w:spacing w:before="60" w:after="60"/>
            </w:pPr>
            <w:r w:rsidRPr="001110D9">
              <w:t>Project Start</w:t>
            </w:r>
          </w:p>
        </w:tc>
        <w:tc>
          <w:tcPr>
            <w:tcW w:w="2070" w:type="dxa"/>
            <w:tcBorders>
              <w:bottom w:val="single" w:sz="4" w:space="0" w:color="auto"/>
            </w:tcBorders>
            <w:shd w:val="clear" w:color="auto" w:fill="auto"/>
          </w:tcPr>
          <w:p w14:paraId="2384FF99" w14:textId="036EA0E8" w:rsidR="00715174" w:rsidRPr="001110D9" w:rsidRDefault="00687085" w:rsidP="00687085">
            <w:pPr>
              <w:spacing w:before="60" w:after="60"/>
            </w:pPr>
            <w:r>
              <w:t>August</w:t>
            </w:r>
            <w:r w:rsidR="00715174" w:rsidRPr="001110D9">
              <w:t>, 201</w:t>
            </w:r>
            <w:r w:rsidR="00715174">
              <w:t>5</w:t>
            </w:r>
          </w:p>
        </w:tc>
      </w:tr>
      <w:tr w:rsidR="00715174" w:rsidRPr="001110D9" w14:paraId="3B2AFA2E" w14:textId="77777777" w:rsidTr="00715174">
        <w:trPr>
          <w:trHeight w:val="278"/>
        </w:trPr>
        <w:tc>
          <w:tcPr>
            <w:tcW w:w="6061" w:type="dxa"/>
            <w:tcBorders>
              <w:bottom w:val="single" w:sz="4" w:space="0" w:color="auto"/>
            </w:tcBorders>
            <w:shd w:val="clear" w:color="auto" w:fill="auto"/>
          </w:tcPr>
          <w:p w14:paraId="185EA50D" w14:textId="77777777" w:rsidR="00715174" w:rsidRPr="001110D9" w:rsidRDefault="00715174" w:rsidP="00715174">
            <w:pPr>
              <w:spacing w:before="60" w:after="60"/>
            </w:pPr>
            <w:r w:rsidRPr="001110D9">
              <w:t>Draft OMB Package Submission</w:t>
            </w:r>
          </w:p>
        </w:tc>
        <w:tc>
          <w:tcPr>
            <w:tcW w:w="2070" w:type="dxa"/>
            <w:tcBorders>
              <w:bottom w:val="single" w:sz="4" w:space="0" w:color="auto"/>
            </w:tcBorders>
            <w:shd w:val="clear" w:color="auto" w:fill="auto"/>
          </w:tcPr>
          <w:p w14:paraId="01EEA48A" w14:textId="77777777" w:rsidR="00715174" w:rsidRPr="001110D9" w:rsidRDefault="00715174" w:rsidP="00715174">
            <w:pPr>
              <w:spacing w:before="60" w:after="60"/>
            </w:pPr>
            <w:r>
              <w:t>March</w:t>
            </w:r>
            <w:r w:rsidRPr="001110D9">
              <w:t>, 201</w:t>
            </w:r>
            <w:r>
              <w:t>5</w:t>
            </w:r>
          </w:p>
        </w:tc>
      </w:tr>
      <w:tr w:rsidR="00715174" w:rsidRPr="001110D9" w14:paraId="0EC02464" w14:textId="77777777" w:rsidTr="00715174">
        <w:trPr>
          <w:trHeight w:val="242"/>
        </w:trPr>
        <w:tc>
          <w:tcPr>
            <w:tcW w:w="6061" w:type="dxa"/>
            <w:shd w:val="clear" w:color="auto" w:fill="auto"/>
          </w:tcPr>
          <w:p w14:paraId="2B7FC4DF" w14:textId="77777777" w:rsidR="00715174" w:rsidRPr="001110D9" w:rsidRDefault="00715174" w:rsidP="00715174">
            <w:pPr>
              <w:spacing w:before="60" w:after="60"/>
            </w:pPr>
            <w:r w:rsidRPr="001110D9">
              <w:t xml:space="preserve">Final OMB Package Approval </w:t>
            </w:r>
          </w:p>
        </w:tc>
        <w:tc>
          <w:tcPr>
            <w:tcW w:w="2070" w:type="dxa"/>
            <w:shd w:val="clear" w:color="auto" w:fill="auto"/>
          </w:tcPr>
          <w:p w14:paraId="5FB06FDC" w14:textId="7C8D4DDB" w:rsidR="00715174" w:rsidRPr="001110D9" w:rsidRDefault="00127EF5" w:rsidP="00715174">
            <w:pPr>
              <w:spacing w:before="60" w:after="60"/>
            </w:pPr>
            <w:r>
              <w:t>August</w:t>
            </w:r>
            <w:r w:rsidR="00715174">
              <w:t>,</w:t>
            </w:r>
            <w:r w:rsidR="00715174" w:rsidRPr="001110D9">
              <w:t xml:space="preserve"> 2015</w:t>
            </w:r>
          </w:p>
        </w:tc>
      </w:tr>
      <w:tr w:rsidR="00715174" w:rsidRPr="001110D9" w14:paraId="1CE1BA66" w14:textId="77777777" w:rsidTr="00715174">
        <w:trPr>
          <w:trHeight w:val="611"/>
        </w:trPr>
        <w:tc>
          <w:tcPr>
            <w:tcW w:w="6061" w:type="dxa"/>
            <w:tcBorders>
              <w:bottom w:val="single" w:sz="4" w:space="0" w:color="auto"/>
            </w:tcBorders>
            <w:shd w:val="clear" w:color="auto" w:fill="auto"/>
          </w:tcPr>
          <w:p w14:paraId="7C40BF28" w14:textId="77777777" w:rsidR="00715174" w:rsidRPr="001110D9" w:rsidRDefault="00715174" w:rsidP="00715174">
            <w:pPr>
              <w:spacing w:before="60" w:after="60"/>
            </w:pPr>
            <w:proofErr w:type="spellStart"/>
            <w:r w:rsidRPr="001110D9">
              <w:t>Noncognitive</w:t>
            </w:r>
            <w:proofErr w:type="spellEnd"/>
            <w:r w:rsidRPr="001110D9">
              <w:t xml:space="preserve"> and School Environmental Factors Survey Administration</w:t>
            </w:r>
          </w:p>
        </w:tc>
        <w:tc>
          <w:tcPr>
            <w:tcW w:w="2070" w:type="dxa"/>
            <w:tcBorders>
              <w:bottom w:val="single" w:sz="4" w:space="0" w:color="auto"/>
            </w:tcBorders>
            <w:shd w:val="clear" w:color="auto" w:fill="auto"/>
          </w:tcPr>
          <w:p w14:paraId="5AF24F86" w14:textId="77777777" w:rsidR="00715174" w:rsidRPr="001110D9" w:rsidRDefault="00715174" w:rsidP="00715174">
            <w:pPr>
              <w:spacing w:before="60" w:after="60"/>
            </w:pPr>
            <w:r w:rsidRPr="001110D9">
              <w:t>Late September/</w:t>
            </w:r>
            <w:r w:rsidRPr="001110D9">
              <w:br/>
              <w:t>Early October 2015</w:t>
            </w:r>
          </w:p>
        </w:tc>
      </w:tr>
      <w:tr w:rsidR="00715174" w:rsidRPr="001110D9" w14:paraId="505C4E84" w14:textId="77777777" w:rsidTr="00715174">
        <w:trPr>
          <w:trHeight w:val="287"/>
        </w:trPr>
        <w:tc>
          <w:tcPr>
            <w:tcW w:w="6061" w:type="dxa"/>
            <w:shd w:val="clear" w:color="auto" w:fill="auto"/>
          </w:tcPr>
          <w:p w14:paraId="1AB8920E" w14:textId="77777777" w:rsidR="00715174" w:rsidRPr="001110D9" w:rsidRDefault="00715174" w:rsidP="00715174">
            <w:pPr>
              <w:spacing w:before="60" w:after="60"/>
            </w:pPr>
            <w:r w:rsidRPr="001110D9">
              <w:rPr>
                <w:i/>
              </w:rPr>
              <w:t>Individual School Survey Results</w:t>
            </w:r>
          </w:p>
        </w:tc>
        <w:tc>
          <w:tcPr>
            <w:tcW w:w="2070" w:type="dxa"/>
            <w:shd w:val="clear" w:color="auto" w:fill="auto"/>
          </w:tcPr>
          <w:p w14:paraId="35C7E300" w14:textId="77777777" w:rsidR="00715174" w:rsidRPr="001110D9" w:rsidRDefault="00715174" w:rsidP="00715174">
            <w:pPr>
              <w:spacing w:before="60" w:after="60"/>
            </w:pPr>
            <w:r w:rsidRPr="001110D9">
              <w:t>February, 2016</w:t>
            </w:r>
          </w:p>
        </w:tc>
      </w:tr>
      <w:tr w:rsidR="00715174" w:rsidRPr="001110D9" w14:paraId="29C2E0F5" w14:textId="77777777" w:rsidTr="00715174">
        <w:trPr>
          <w:trHeight w:val="453"/>
        </w:trPr>
        <w:tc>
          <w:tcPr>
            <w:tcW w:w="6061" w:type="dxa"/>
            <w:tcBorders>
              <w:bottom w:val="single" w:sz="4" w:space="0" w:color="auto"/>
            </w:tcBorders>
            <w:shd w:val="clear" w:color="auto" w:fill="auto"/>
          </w:tcPr>
          <w:p w14:paraId="2B4B5E5C" w14:textId="72CAFCC3" w:rsidR="00715174" w:rsidRDefault="00715174" w:rsidP="005918EF">
            <w:pPr>
              <w:spacing w:before="60" w:after="60"/>
            </w:pPr>
            <w:r w:rsidRPr="00A417E7">
              <w:t>Draft</w:t>
            </w:r>
            <w:r>
              <w:rPr>
                <w:i/>
              </w:rPr>
              <w:t xml:space="preserve"> </w:t>
            </w:r>
            <w:r w:rsidRPr="008D7633">
              <w:rPr>
                <w:i/>
              </w:rPr>
              <w:t>Stated Briefly</w:t>
            </w:r>
            <w:r>
              <w:t xml:space="preserve">: </w:t>
            </w:r>
            <w:r w:rsidRPr="00A417E7">
              <w:rPr>
                <w:i/>
              </w:rPr>
              <w:t xml:space="preserve">Survey Development </w:t>
            </w:r>
          </w:p>
        </w:tc>
        <w:tc>
          <w:tcPr>
            <w:tcW w:w="2070" w:type="dxa"/>
            <w:tcBorders>
              <w:bottom w:val="single" w:sz="4" w:space="0" w:color="auto"/>
            </w:tcBorders>
            <w:shd w:val="clear" w:color="auto" w:fill="auto"/>
          </w:tcPr>
          <w:p w14:paraId="056FB6C2" w14:textId="77777777" w:rsidR="00715174" w:rsidRDefault="00715174" w:rsidP="00715174">
            <w:pPr>
              <w:spacing w:before="60" w:after="60"/>
            </w:pPr>
            <w:r>
              <w:t>May, 2016</w:t>
            </w:r>
          </w:p>
        </w:tc>
      </w:tr>
      <w:tr w:rsidR="00715174" w:rsidRPr="001110D9" w14:paraId="3B97850C" w14:textId="77777777" w:rsidTr="00715174">
        <w:trPr>
          <w:trHeight w:val="453"/>
        </w:trPr>
        <w:tc>
          <w:tcPr>
            <w:tcW w:w="6061" w:type="dxa"/>
            <w:tcBorders>
              <w:bottom w:val="single" w:sz="4" w:space="0" w:color="auto"/>
            </w:tcBorders>
            <w:shd w:val="clear" w:color="auto" w:fill="auto"/>
          </w:tcPr>
          <w:p w14:paraId="7185EE23" w14:textId="54CA5FD3" w:rsidR="00715174" w:rsidRDefault="00715174" w:rsidP="005918EF">
            <w:pPr>
              <w:spacing w:before="60" w:after="60"/>
            </w:pPr>
            <w:r>
              <w:t xml:space="preserve">Final </w:t>
            </w:r>
            <w:r w:rsidRPr="008D7633">
              <w:rPr>
                <w:i/>
              </w:rPr>
              <w:t>Stated Briefly</w:t>
            </w:r>
            <w:r>
              <w:t xml:space="preserve">: </w:t>
            </w:r>
            <w:r w:rsidRPr="008D7633">
              <w:rPr>
                <w:i/>
              </w:rPr>
              <w:t xml:space="preserve">Survey Development </w:t>
            </w:r>
          </w:p>
        </w:tc>
        <w:tc>
          <w:tcPr>
            <w:tcW w:w="2070" w:type="dxa"/>
            <w:tcBorders>
              <w:bottom w:val="single" w:sz="4" w:space="0" w:color="auto"/>
            </w:tcBorders>
            <w:shd w:val="clear" w:color="auto" w:fill="auto"/>
          </w:tcPr>
          <w:p w14:paraId="3A0DB9A3" w14:textId="77777777" w:rsidR="00715174" w:rsidRDefault="00715174" w:rsidP="00715174">
            <w:pPr>
              <w:spacing w:before="60" w:after="60"/>
            </w:pPr>
            <w:r>
              <w:t>August, 2016</w:t>
            </w:r>
          </w:p>
        </w:tc>
      </w:tr>
      <w:tr w:rsidR="00715174" w:rsidRPr="001110D9" w14:paraId="4C5D3035" w14:textId="77777777" w:rsidTr="00715174">
        <w:trPr>
          <w:trHeight w:val="305"/>
        </w:trPr>
        <w:tc>
          <w:tcPr>
            <w:tcW w:w="6061" w:type="dxa"/>
            <w:shd w:val="clear" w:color="auto" w:fill="auto"/>
          </w:tcPr>
          <w:p w14:paraId="3ED7E73D" w14:textId="77777777" w:rsidR="00715174" w:rsidRPr="001110D9" w:rsidRDefault="00715174" w:rsidP="00715174">
            <w:pPr>
              <w:spacing w:before="60" w:after="60"/>
            </w:pPr>
            <w:r w:rsidRPr="001110D9">
              <w:t xml:space="preserve">Draft </w:t>
            </w:r>
            <w:r w:rsidRPr="001110D9">
              <w:rPr>
                <w:i/>
              </w:rPr>
              <w:t>Making Connections</w:t>
            </w:r>
            <w:r w:rsidRPr="001110D9">
              <w:t xml:space="preserve"> Report to REL Southwest COR</w:t>
            </w:r>
          </w:p>
        </w:tc>
        <w:tc>
          <w:tcPr>
            <w:tcW w:w="2070" w:type="dxa"/>
            <w:shd w:val="clear" w:color="auto" w:fill="auto"/>
          </w:tcPr>
          <w:p w14:paraId="7BCEECBE" w14:textId="77777777" w:rsidR="00715174" w:rsidRPr="001110D9" w:rsidRDefault="00715174" w:rsidP="00715174">
            <w:pPr>
              <w:spacing w:before="60" w:after="60"/>
            </w:pPr>
            <w:r w:rsidRPr="001110D9">
              <w:t>September, 2016</w:t>
            </w:r>
          </w:p>
        </w:tc>
      </w:tr>
      <w:tr w:rsidR="00023D9E" w:rsidRPr="001110D9" w14:paraId="5F699825" w14:textId="77777777" w:rsidTr="00715174">
        <w:trPr>
          <w:trHeight w:val="305"/>
        </w:trPr>
        <w:tc>
          <w:tcPr>
            <w:tcW w:w="6061" w:type="dxa"/>
            <w:shd w:val="clear" w:color="auto" w:fill="auto"/>
          </w:tcPr>
          <w:p w14:paraId="2E0F2C69" w14:textId="77777777" w:rsidR="00023D9E" w:rsidRPr="001110D9" w:rsidRDefault="00023D9E" w:rsidP="00023D9E">
            <w:pPr>
              <w:spacing w:before="60" w:after="60"/>
            </w:pPr>
            <w:r w:rsidRPr="001110D9">
              <w:t xml:space="preserve">Draft </w:t>
            </w:r>
            <w:r w:rsidRPr="001110D9">
              <w:rPr>
                <w:i/>
              </w:rPr>
              <w:t>Stated Briefly</w:t>
            </w:r>
            <w:r w:rsidRPr="00A417E7">
              <w:t>: Report Summary</w:t>
            </w:r>
            <w:r>
              <w:t xml:space="preserve"> </w:t>
            </w:r>
            <w:r w:rsidRPr="001110D9">
              <w:t>to REL Southwest COR</w:t>
            </w:r>
          </w:p>
        </w:tc>
        <w:tc>
          <w:tcPr>
            <w:tcW w:w="2070" w:type="dxa"/>
            <w:shd w:val="clear" w:color="auto" w:fill="auto"/>
          </w:tcPr>
          <w:p w14:paraId="172772BE" w14:textId="77777777" w:rsidR="00023D9E" w:rsidRPr="001110D9" w:rsidRDefault="00023D9E" w:rsidP="00023D9E">
            <w:pPr>
              <w:spacing w:before="60" w:after="60"/>
            </w:pPr>
            <w:r>
              <w:t>October</w:t>
            </w:r>
            <w:r w:rsidRPr="001110D9">
              <w:t>, 201</w:t>
            </w:r>
            <w:r>
              <w:t>6</w:t>
            </w:r>
          </w:p>
        </w:tc>
      </w:tr>
      <w:tr w:rsidR="00023D9E" w:rsidRPr="001110D9" w14:paraId="7D45F83C" w14:textId="77777777" w:rsidTr="00715174">
        <w:trPr>
          <w:trHeight w:val="260"/>
        </w:trPr>
        <w:tc>
          <w:tcPr>
            <w:tcW w:w="6061" w:type="dxa"/>
            <w:tcBorders>
              <w:bottom w:val="single" w:sz="4" w:space="0" w:color="auto"/>
            </w:tcBorders>
            <w:shd w:val="clear" w:color="auto" w:fill="auto"/>
          </w:tcPr>
          <w:p w14:paraId="22EB0F43" w14:textId="77777777" w:rsidR="00023D9E" w:rsidRPr="001110D9" w:rsidRDefault="00023D9E" w:rsidP="00023D9E">
            <w:pPr>
              <w:spacing w:before="60" w:after="60"/>
            </w:pPr>
            <w:r w:rsidRPr="001110D9">
              <w:t xml:space="preserve">Final </w:t>
            </w:r>
            <w:r w:rsidRPr="001110D9">
              <w:rPr>
                <w:i/>
              </w:rPr>
              <w:t>Making Connections</w:t>
            </w:r>
            <w:r w:rsidRPr="001110D9">
              <w:t xml:space="preserve"> Report </w:t>
            </w:r>
          </w:p>
        </w:tc>
        <w:tc>
          <w:tcPr>
            <w:tcW w:w="2070" w:type="dxa"/>
            <w:tcBorders>
              <w:bottom w:val="single" w:sz="4" w:space="0" w:color="auto"/>
            </w:tcBorders>
            <w:shd w:val="clear" w:color="auto" w:fill="auto"/>
          </w:tcPr>
          <w:p w14:paraId="2EB55336" w14:textId="77777777" w:rsidR="00023D9E" w:rsidRPr="001110D9" w:rsidRDefault="00023D9E" w:rsidP="00023D9E">
            <w:pPr>
              <w:spacing w:before="60" w:after="60"/>
            </w:pPr>
            <w:r>
              <w:t>May</w:t>
            </w:r>
            <w:r w:rsidRPr="001110D9">
              <w:t>, 2017</w:t>
            </w:r>
          </w:p>
        </w:tc>
      </w:tr>
      <w:tr w:rsidR="00023D9E" w:rsidRPr="001110D9" w14:paraId="44482443" w14:textId="77777777" w:rsidTr="00715174">
        <w:trPr>
          <w:trHeight w:val="260"/>
        </w:trPr>
        <w:tc>
          <w:tcPr>
            <w:tcW w:w="6061" w:type="dxa"/>
            <w:shd w:val="clear" w:color="auto" w:fill="auto"/>
          </w:tcPr>
          <w:p w14:paraId="395BA6F0" w14:textId="77777777" w:rsidR="00023D9E" w:rsidRPr="001110D9" w:rsidRDefault="00023D9E" w:rsidP="00023D9E">
            <w:pPr>
              <w:spacing w:before="60" w:after="60"/>
            </w:pPr>
            <w:r w:rsidRPr="001110D9">
              <w:t xml:space="preserve">Final </w:t>
            </w:r>
            <w:r w:rsidRPr="001110D9">
              <w:rPr>
                <w:i/>
              </w:rPr>
              <w:t>Stated Briefly</w:t>
            </w:r>
            <w:r>
              <w:rPr>
                <w:i/>
              </w:rPr>
              <w:t>:</w:t>
            </w:r>
            <w:r w:rsidRPr="001110D9">
              <w:t xml:space="preserve"> </w:t>
            </w:r>
            <w:r w:rsidRPr="00A417E7">
              <w:rPr>
                <w:i/>
              </w:rPr>
              <w:t>Report Summary</w:t>
            </w:r>
            <w:r w:rsidRPr="001110D9">
              <w:t xml:space="preserve"> </w:t>
            </w:r>
          </w:p>
        </w:tc>
        <w:tc>
          <w:tcPr>
            <w:tcW w:w="2070" w:type="dxa"/>
            <w:shd w:val="clear" w:color="auto" w:fill="auto"/>
          </w:tcPr>
          <w:p w14:paraId="0C200AB9" w14:textId="24E96417" w:rsidR="00023D9E" w:rsidRPr="001110D9" w:rsidRDefault="00023D9E" w:rsidP="00023D9E">
            <w:pPr>
              <w:spacing w:before="60" w:after="60"/>
            </w:pPr>
            <w:r>
              <w:t>September</w:t>
            </w:r>
            <w:r w:rsidRPr="001110D9">
              <w:t>, 2017</w:t>
            </w:r>
          </w:p>
        </w:tc>
      </w:tr>
    </w:tbl>
    <w:p w14:paraId="1EA3FC01" w14:textId="77777777" w:rsidR="00EA54F2" w:rsidRPr="00413AA5" w:rsidRDefault="00EA54F2" w:rsidP="00EA54F2">
      <w:pPr>
        <w:pStyle w:val="BodyText"/>
        <w:spacing w:line="276" w:lineRule="auto"/>
        <w:rPr>
          <w:rFonts w:asciiTheme="minorHAnsi" w:hAnsiTheme="minorHAnsi"/>
        </w:rPr>
      </w:pPr>
    </w:p>
    <w:p w14:paraId="140767CA" w14:textId="77777777" w:rsidR="00EA54F2" w:rsidRPr="00BF1BC7" w:rsidRDefault="00EA54F2" w:rsidP="00EA54F2">
      <w:pPr>
        <w:pStyle w:val="Heading2"/>
        <w:rPr>
          <w:rFonts w:asciiTheme="minorHAnsi" w:hAnsiTheme="minorHAnsi"/>
          <w:b/>
          <w:color w:val="auto"/>
          <w:sz w:val="28"/>
          <w:szCs w:val="28"/>
        </w:rPr>
      </w:pPr>
      <w:bookmarkStart w:id="78" w:name="_Toc407010834"/>
      <w:bookmarkStart w:id="79" w:name="_Toc409531413"/>
      <w:bookmarkStart w:id="80" w:name="_Toc419805388"/>
      <w:r w:rsidRPr="00BF1BC7">
        <w:rPr>
          <w:rFonts w:asciiTheme="minorHAnsi" w:hAnsiTheme="minorHAnsi"/>
          <w:b/>
          <w:color w:val="auto"/>
          <w:sz w:val="28"/>
          <w:szCs w:val="28"/>
        </w:rPr>
        <w:lastRenderedPageBreak/>
        <w:t>17. Approval Not to Display the Expiration Date for OMB Approval</w:t>
      </w:r>
      <w:bookmarkEnd w:id="78"/>
      <w:bookmarkEnd w:id="79"/>
      <w:bookmarkEnd w:id="80"/>
    </w:p>
    <w:p w14:paraId="7B257769" w14:textId="77777777" w:rsidR="00EA54F2" w:rsidRPr="00BF1BC7" w:rsidRDefault="00EA54F2" w:rsidP="00EA54F2">
      <w:pPr>
        <w:pStyle w:val="BodyText"/>
        <w:rPr>
          <w:rFonts w:asciiTheme="minorHAnsi" w:hAnsiTheme="minorHAnsi"/>
        </w:rPr>
      </w:pPr>
      <w:r w:rsidRPr="00BF1BC7">
        <w:rPr>
          <w:rFonts w:asciiTheme="minorHAnsi" w:hAnsiTheme="minorHAnsi"/>
        </w:rPr>
        <w:t>Approval not to display the expiration date for OMB approval is not requested.</w:t>
      </w:r>
    </w:p>
    <w:p w14:paraId="6762FED6" w14:textId="77777777" w:rsidR="00EA54F2" w:rsidRDefault="00EA54F2" w:rsidP="00EA54F2">
      <w:pPr>
        <w:pStyle w:val="BodyText"/>
      </w:pPr>
    </w:p>
    <w:p w14:paraId="5BD75625" w14:textId="77777777" w:rsidR="00EA54F2" w:rsidRPr="00BF1BC7" w:rsidRDefault="00EA54F2" w:rsidP="00EA54F2">
      <w:pPr>
        <w:pStyle w:val="Heading2"/>
        <w:rPr>
          <w:rFonts w:asciiTheme="minorHAnsi" w:hAnsiTheme="minorHAnsi"/>
          <w:b/>
          <w:color w:val="auto"/>
          <w:sz w:val="28"/>
          <w:szCs w:val="28"/>
        </w:rPr>
      </w:pPr>
      <w:bookmarkStart w:id="81" w:name="_Toc350279573"/>
      <w:bookmarkStart w:id="82" w:name="_Toc350354077"/>
      <w:bookmarkStart w:id="83" w:name="_Toc378598394"/>
      <w:bookmarkStart w:id="84" w:name="_Toc407010835"/>
      <w:bookmarkStart w:id="85" w:name="_Toc409531414"/>
      <w:bookmarkStart w:id="86" w:name="_Toc419805389"/>
      <w:r w:rsidRPr="00BF1BC7">
        <w:rPr>
          <w:rFonts w:asciiTheme="minorHAnsi" w:hAnsiTheme="minorHAnsi"/>
          <w:b/>
          <w:color w:val="auto"/>
          <w:sz w:val="28"/>
          <w:szCs w:val="28"/>
        </w:rPr>
        <w:t>18. Exception to the Certification Statement</w:t>
      </w:r>
      <w:bookmarkEnd w:id="81"/>
      <w:bookmarkEnd w:id="82"/>
      <w:bookmarkEnd w:id="83"/>
      <w:bookmarkEnd w:id="84"/>
      <w:bookmarkEnd w:id="85"/>
      <w:bookmarkEnd w:id="86"/>
    </w:p>
    <w:p w14:paraId="6F10B3B0" w14:textId="77777777" w:rsidR="00EA54F2" w:rsidRPr="00BF1BC7" w:rsidRDefault="00EA54F2" w:rsidP="00EA54F2">
      <w:pPr>
        <w:pStyle w:val="BodyText"/>
        <w:rPr>
          <w:rFonts w:asciiTheme="minorHAnsi" w:hAnsiTheme="minorHAnsi"/>
        </w:rPr>
      </w:pPr>
      <w:r w:rsidRPr="00BF1BC7">
        <w:rPr>
          <w:rFonts w:asciiTheme="minorHAnsi" w:hAnsiTheme="minorHAnsi"/>
        </w:rPr>
        <w:t>No exceptions to the certification statement are being sought.</w:t>
      </w:r>
    </w:p>
    <w:p w14:paraId="6ECA5681" w14:textId="77777777" w:rsidR="00EA54F2" w:rsidRDefault="00EA54F2" w:rsidP="00EA54F2">
      <w:pPr>
        <w:pStyle w:val="Bullet1"/>
        <w:numPr>
          <w:ilvl w:val="0"/>
          <w:numId w:val="0"/>
        </w:numPr>
        <w:rPr>
          <w:rFonts w:asciiTheme="minorHAnsi" w:hAnsiTheme="minorHAnsi"/>
        </w:rPr>
      </w:pPr>
    </w:p>
    <w:p w14:paraId="63657E89" w14:textId="77777777" w:rsidR="00BB2385" w:rsidRDefault="00BB2385" w:rsidP="00BB2385">
      <w:pPr>
        <w:rPr>
          <w:rFonts w:eastAsia="Times New Roman" w:cs="Times New Roman"/>
          <w:sz w:val="24"/>
          <w:szCs w:val="24"/>
        </w:rPr>
      </w:pPr>
    </w:p>
    <w:p w14:paraId="47B4285C" w14:textId="77777777" w:rsidR="00BB2385" w:rsidRPr="00A6182C" w:rsidRDefault="00BB2385" w:rsidP="00BB2385">
      <w:pPr>
        <w:pStyle w:val="Heading1"/>
        <w:rPr>
          <w:rFonts w:asciiTheme="minorHAnsi" w:hAnsiTheme="minorHAnsi"/>
          <w:sz w:val="28"/>
          <w:szCs w:val="28"/>
        </w:rPr>
      </w:pPr>
      <w:bookmarkStart w:id="87" w:name="_Toc378598395"/>
      <w:bookmarkStart w:id="88" w:name="_Toc419805390"/>
      <w:r w:rsidRPr="00A6182C">
        <w:rPr>
          <w:rFonts w:asciiTheme="minorHAnsi" w:hAnsiTheme="minorHAnsi"/>
          <w:sz w:val="28"/>
          <w:szCs w:val="28"/>
        </w:rPr>
        <w:lastRenderedPageBreak/>
        <w:t>References</w:t>
      </w:r>
      <w:bookmarkEnd w:id="87"/>
      <w:bookmarkEnd w:id="88"/>
    </w:p>
    <w:p w14:paraId="657D1C0C" w14:textId="77777777" w:rsidR="00213BA5" w:rsidRDefault="00213BA5" w:rsidP="00213BA5">
      <w:pPr>
        <w:spacing w:after="0" w:line="240" w:lineRule="auto"/>
        <w:ind w:left="720" w:hanging="720"/>
        <w:rPr>
          <w:rFonts w:ascii="Calibri" w:eastAsia="Calibri" w:hAnsi="Calibri" w:cs="Times New Roman"/>
          <w:sz w:val="24"/>
          <w:szCs w:val="24"/>
        </w:rPr>
      </w:pPr>
    </w:p>
    <w:p w14:paraId="0BA9F545" w14:textId="77777777" w:rsidR="00213BA5" w:rsidRPr="001110D9" w:rsidRDefault="00213BA5" w:rsidP="00213BA5">
      <w:pPr>
        <w:spacing w:after="0" w:line="240" w:lineRule="auto"/>
        <w:ind w:left="720" w:hanging="720"/>
        <w:rPr>
          <w:rFonts w:ascii="Calibri" w:eastAsia="Calibri" w:hAnsi="Calibri" w:cs="Times New Roman"/>
          <w:iCs/>
          <w:sz w:val="24"/>
          <w:szCs w:val="24"/>
        </w:rPr>
      </w:pPr>
      <w:proofErr w:type="spellStart"/>
      <w:proofErr w:type="gramStart"/>
      <w:r w:rsidRPr="001110D9">
        <w:rPr>
          <w:rFonts w:ascii="Calibri" w:eastAsia="Calibri" w:hAnsi="Calibri" w:cs="Times New Roman"/>
          <w:sz w:val="24"/>
          <w:szCs w:val="24"/>
        </w:rPr>
        <w:t>Allensworth</w:t>
      </w:r>
      <w:proofErr w:type="spellEnd"/>
      <w:r w:rsidRPr="001110D9">
        <w:rPr>
          <w:rFonts w:ascii="Calibri" w:eastAsia="Calibri" w:hAnsi="Calibri" w:cs="Times New Roman"/>
          <w:sz w:val="24"/>
          <w:szCs w:val="24"/>
        </w:rPr>
        <w:t>, E., &amp; Easton, J. (2007).</w:t>
      </w:r>
      <w:proofErr w:type="gramEnd"/>
      <w:r w:rsidRPr="001110D9">
        <w:rPr>
          <w:rFonts w:ascii="Calibri" w:eastAsia="Calibri" w:hAnsi="Calibri" w:cs="Times New Roman"/>
          <w:sz w:val="24"/>
          <w:szCs w:val="24"/>
        </w:rPr>
        <w:t xml:space="preserve"> </w:t>
      </w:r>
      <w:r w:rsidRPr="001110D9">
        <w:rPr>
          <w:rFonts w:ascii="Calibri" w:eastAsia="Calibri" w:hAnsi="Calibri" w:cs="Times New Roman"/>
          <w:i/>
          <w:iCs/>
          <w:sz w:val="24"/>
          <w:szCs w:val="24"/>
        </w:rPr>
        <w:t xml:space="preserve">What matters for staying on-track and graduating in Chicago Public High Schools: A close look at course grades, failure, and attendance in the freshman </w:t>
      </w:r>
      <w:proofErr w:type="gramStart"/>
      <w:r w:rsidRPr="001110D9">
        <w:rPr>
          <w:rFonts w:ascii="Calibri" w:eastAsia="Calibri" w:hAnsi="Calibri" w:cs="Times New Roman"/>
          <w:i/>
          <w:iCs/>
          <w:sz w:val="24"/>
          <w:szCs w:val="24"/>
        </w:rPr>
        <w:t>year.</w:t>
      </w:r>
      <w:proofErr w:type="gramEnd"/>
      <w:r w:rsidRPr="001110D9">
        <w:rPr>
          <w:rFonts w:ascii="Calibri" w:eastAsia="Calibri" w:hAnsi="Calibri" w:cs="Times New Roman"/>
          <w:i/>
          <w:iCs/>
          <w:sz w:val="24"/>
          <w:szCs w:val="24"/>
        </w:rPr>
        <w:t xml:space="preserve"> </w:t>
      </w:r>
      <w:r w:rsidRPr="001110D9">
        <w:rPr>
          <w:rFonts w:ascii="Calibri" w:eastAsia="Calibri" w:hAnsi="Calibri" w:cs="Times New Roman"/>
          <w:iCs/>
          <w:sz w:val="24"/>
          <w:szCs w:val="24"/>
        </w:rPr>
        <w:t>Chicago, IL: Consortium on Chicago School Research.</w:t>
      </w:r>
    </w:p>
    <w:p w14:paraId="123303AE" w14:textId="77777777" w:rsidR="00213BA5" w:rsidRDefault="00213BA5" w:rsidP="00213BA5">
      <w:pPr>
        <w:rPr>
          <w:rFonts w:ascii="Calibri" w:eastAsia="Calibri" w:hAnsi="Calibri" w:cs="New Caledonia"/>
          <w:color w:val="000000"/>
          <w:sz w:val="24"/>
          <w:szCs w:val="24"/>
        </w:rPr>
      </w:pPr>
    </w:p>
    <w:p w14:paraId="4A20D2BF" w14:textId="77777777" w:rsidR="00213BA5" w:rsidRPr="001110D9" w:rsidRDefault="00213BA5" w:rsidP="00213BA5">
      <w:pPr>
        <w:spacing w:after="0" w:line="240" w:lineRule="auto"/>
        <w:ind w:left="720" w:hanging="720"/>
        <w:rPr>
          <w:rFonts w:ascii="Calibri" w:eastAsia="Calibri" w:hAnsi="Calibri" w:cs="TimesNewRomanPSMT"/>
          <w:sz w:val="24"/>
          <w:szCs w:val="24"/>
        </w:rPr>
      </w:pPr>
      <w:proofErr w:type="spellStart"/>
      <w:proofErr w:type="gramStart"/>
      <w:r w:rsidRPr="001110D9">
        <w:rPr>
          <w:rFonts w:ascii="Calibri" w:eastAsia="Calibri" w:hAnsi="Calibri" w:cs="TimesNewRomanPSMT"/>
          <w:sz w:val="24"/>
          <w:szCs w:val="24"/>
        </w:rPr>
        <w:t>Balfanz</w:t>
      </w:r>
      <w:proofErr w:type="spellEnd"/>
      <w:r w:rsidRPr="001110D9">
        <w:rPr>
          <w:rFonts w:ascii="Calibri" w:eastAsia="Calibri" w:hAnsi="Calibri" w:cs="TimesNewRomanPSMT"/>
          <w:sz w:val="24"/>
          <w:szCs w:val="24"/>
        </w:rPr>
        <w:t>, R., &amp; Neild, N. (2006).</w:t>
      </w:r>
      <w:proofErr w:type="gramEnd"/>
      <w:r w:rsidRPr="001110D9">
        <w:rPr>
          <w:rFonts w:ascii="Calibri" w:eastAsia="Calibri" w:hAnsi="Calibri" w:cs="TimesNewRomanPSMT"/>
          <w:sz w:val="24"/>
          <w:szCs w:val="24"/>
        </w:rPr>
        <w:t xml:space="preserve"> An extreme degree of difficulty: The educational demographics of urban neighborhood high schools. </w:t>
      </w:r>
      <w:r w:rsidRPr="001110D9">
        <w:rPr>
          <w:rFonts w:ascii="Calibri" w:eastAsia="Calibri" w:hAnsi="Calibri" w:cs="TimesNewRomanPSMT"/>
          <w:i/>
          <w:sz w:val="24"/>
          <w:szCs w:val="24"/>
        </w:rPr>
        <w:t>Journal of Education for Students Placed at Risk, 11</w:t>
      </w:r>
      <w:r w:rsidRPr="001110D9">
        <w:rPr>
          <w:rFonts w:ascii="Calibri" w:eastAsia="Calibri" w:hAnsi="Calibri" w:cs="TimesNewRomanPSMT"/>
          <w:sz w:val="24"/>
          <w:szCs w:val="24"/>
        </w:rPr>
        <w:t>(2), 123-141.</w:t>
      </w:r>
    </w:p>
    <w:p w14:paraId="6841CD7D" w14:textId="77777777" w:rsidR="00213BA5" w:rsidRDefault="00213BA5" w:rsidP="00213BA5">
      <w:pPr>
        <w:rPr>
          <w:rFonts w:ascii="Calibri" w:eastAsia="Calibri" w:hAnsi="Calibri" w:cs="New Caledonia"/>
          <w:color w:val="000000"/>
          <w:sz w:val="24"/>
          <w:szCs w:val="24"/>
        </w:rPr>
      </w:pPr>
    </w:p>
    <w:p w14:paraId="3F752806" w14:textId="77777777" w:rsidR="00213BA5" w:rsidRDefault="00213BA5" w:rsidP="00213BA5">
      <w:pPr>
        <w:spacing w:after="0" w:line="240" w:lineRule="auto"/>
        <w:ind w:left="720" w:hanging="720"/>
        <w:rPr>
          <w:rFonts w:ascii="Calibri" w:eastAsia="Calibri" w:hAnsi="Calibri" w:cs="Times New Roman"/>
          <w:sz w:val="24"/>
          <w:szCs w:val="24"/>
        </w:rPr>
      </w:pPr>
      <w:proofErr w:type="gramStart"/>
      <w:r w:rsidRPr="001110D9">
        <w:rPr>
          <w:rFonts w:ascii="Calibri" w:eastAsia="Calibri" w:hAnsi="Calibri" w:cs="Times New Roman"/>
          <w:sz w:val="24"/>
          <w:szCs w:val="24"/>
        </w:rPr>
        <w:t>Child Trends.</w:t>
      </w:r>
      <w:proofErr w:type="gramEnd"/>
      <w:r w:rsidRPr="001110D9">
        <w:rPr>
          <w:rFonts w:ascii="Calibri" w:eastAsia="Calibri" w:hAnsi="Calibri" w:cs="Times New Roman"/>
          <w:sz w:val="24"/>
          <w:szCs w:val="24"/>
        </w:rPr>
        <w:t xml:space="preserve"> (2013). </w:t>
      </w:r>
      <w:r w:rsidRPr="001110D9">
        <w:rPr>
          <w:rFonts w:ascii="Calibri" w:eastAsia="Calibri" w:hAnsi="Calibri" w:cs="Times New Roman"/>
          <w:i/>
          <w:sz w:val="24"/>
          <w:szCs w:val="24"/>
        </w:rPr>
        <w:t>High school dropout rates: Indicators on children and youth</w:t>
      </w:r>
      <w:r w:rsidRPr="001110D9">
        <w:rPr>
          <w:rFonts w:ascii="Calibri" w:eastAsia="Calibri" w:hAnsi="Calibri" w:cs="Times New Roman"/>
          <w:sz w:val="24"/>
          <w:szCs w:val="24"/>
        </w:rPr>
        <w:t xml:space="preserve">. Washington, DC: Child Trends. </w:t>
      </w:r>
    </w:p>
    <w:p w14:paraId="0C8D5270" w14:textId="77777777" w:rsidR="00213BA5" w:rsidRPr="001110D9" w:rsidRDefault="00213BA5" w:rsidP="00213BA5">
      <w:pPr>
        <w:spacing w:after="0" w:line="240" w:lineRule="auto"/>
        <w:ind w:left="720" w:hanging="720"/>
        <w:rPr>
          <w:rFonts w:ascii="Calibri" w:eastAsia="Calibri" w:hAnsi="Calibri" w:cs="Times New Roman"/>
          <w:sz w:val="24"/>
          <w:szCs w:val="24"/>
        </w:rPr>
      </w:pPr>
    </w:p>
    <w:p w14:paraId="24A04784" w14:textId="77777777" w:rsidR="00213BA5" w:rsidRPr="001110D9" w:rsidRDefault="00213BA5" w:rsidP="00213BA5">
      <w:pPr>
        <w:spacing w:after="0" w:line="240" w:lineRule="auto"/>
        <w:ind w:left="720" w:hanging="720"/>
        <w:rPr>
          <w:rFonts w:ascii="Calibri" w:eastAsia="Calibri" w:hAnsi="Calibri" w:cs="Times New Roman"/>
          <w:sz w:val="24"/>
          <w:szCs w:val="24"/>
        </w:rPr>
      </w:pPr>
      <w:proofErr w:type="gramStart"/>
      <w:r w:rsidRPr="001110D9">
        <w:rPr>
          <w:rFonts w:ascii="Calibri" w:eastAsia="Calibri" w:hAnsi="Calibri" w:cs="Times New Roman"/>
          <w:sz w:val="24"/>
          <w:szCs w:val="24"/>
        </w:rPr>
        <w:t xml:space="preserve">Christie, C. A., </w:t>
      </w:r>
      <w:proofErr w:type="spellStart"/>
      <w:r w:rsidRPr="001110D9">
        <w:rPr>
          <w:rFonts w:ascii="Calibri" w:eastAsia="Calibri" w:hAnsi="Calibri" w:cs="Times New Roman"/>
          <w:sz w:val="24"/>
          <w:szCs w:val="24"/>
        </w:rPr>
        <w:t>Jolivette</w:t>
      </w:r>
      <w:proofErr w:type="spellEnd"/>
      <w:r w:rsidRPr="001110D9">
        <w:rPr>
          <w:rFonts w:ascii="Calibri" w:eastAsia="Calibri" w:hAnsi="Calibri" w:cs="Times New Roman"/>
          <w:sz w:val="24"/>
          <w:szCs w:val="24"/>
        </w:rPr>
        <w:t>, K., &amp; Nelson, C. M. (2007).</w:t>
      </w:r>
      <w:proofErr w:type="gramEnd"/>
      <w:r w:rsidRPr="001110D9">
        <w:rPr>
          <w:rFonts w:ascii="Calibri" w:eastAsia="Calibri" w:hAnsi="Calibri" w:cs="Times New Roman"/>
          <w:sz w:val="24"/>
          <w:szCs w:val="24"/>
        </w:rPr>
        <w:t xml:space="preserve"> School characteristics related to high school dropout rates. </w:t>
      </w:r>
      <w:r w:rsidRPr="001110D9">
        <w:rPr>
          <w:rFonts w:ascii="Calibri" w:eastAsia="Calibri" w:hAnsi="Calibri" w:cs="Times New Roman"/>
          <w:i/>
          <w:sz w:val="24"/>
          <w:szCs w:val="24"/>
        </w:rPr>
        <w:t>Remedial &amp; Special Education,</w:t>
      </w:r>
      <w:r w:rsidRPr="001110D9">
        <w:rPr>
          <w:rFonts w:ascii="Calibri" w:eastAsia="Calibri" w:hAnsi="Calibri" w:cs="Times New Roman"/>
          <w:sz w:val="24"/>
          <w:szCs w:val="24"/>
        </w:rPr>
        <w:t xml:space="preserve"> </w:t>
      </w:r>
      <w:r w:rsidRPr="001110D9">
        <w:rPr>
          <w:rFonts w:ascii="Calibri" w:eastAsia="Calibri" w:hAnsi="Calibri" w:cs="Times New Roman"/>
          <w:i/>
          <w:sz w:val="24"/>
          <w:szCs w:val="24"/>
        </w:rPr>
        <w:t>28</w:t>
      </w:r>
      <w:r w:rsidRPr="001110D9">
        <w:rPr>
          <w:rFonts w:ascii="Calibri" w:eastAsia="Calibri" w:hAnsi="Calibri" w:cs="Times New Roman"/>
          <w:sz w:val="24"/>
          <w:szCs w:val="24"/>
        </w:rPr>
        <w:t xml:space="preserve">(6), 325–339. </w:t>
      </w:r>
    </w:p>
    <w:p w14:paraId="33E4489A" w14:textId="77777777" w:rsidR="00213BA5" w:rsidRDefault="00213BA5" w:rsidP="00213BA5">
      <w:pPr>
        <w:rPr>
          <w:rFonts w:ascii="Calibri" w:eastAsia="Calibri" w:hAnsi="Calibri" w:cs="New Caledonia"/>
          <w:color w:val="000000"/>
          <w:sz w:val="24"/>
          <w:szCs w:val="24"/>
        </w:rPr>
      </w:pPr>
    </w:p>
    <w:p w14:paraId="57C217E2" w14:textId="77777777" w:rsidR="00213BA5" w:rsidRDefault="00213BA5" w:rsidP="00213BA5">
      <w:pPr>
        <w:spacing w:after="0" w:line="240" w:lineRule="auto"/>
        <w:ind w:left="720" w:hanging="720"/>
        <w:rPr>
          <w:rFonts w:ascii="Calibri" w:eastAsia="Calibri" w:hAnsi="Calibri" w:cs="Times New Roman"/>
          <w:sz w:val="24"/>
          <w:szCs w:val="24"/>
        </w:rPr>
      </w:pPr>
      <w:proofErr w:type="spellStart"/>
      <w:proofErr w:type="gramStart"/>
      <w:r w:rsidRPr="001110D9">
        <w:rPr>
          <w:rFonts w:ascii="Calibri" w:eastAsia="Calibri" w:hAnsi="Calibri" w:cs="Times New Roman"/>
          <w:sz w:val="24"/>
          <w:szCs w:val="24"/>
        </w:rPr>
        <w:t>Dweck</w:t>
      </w:r>
      <w:proofErr w:type="spellEnd"/>
      <w:r w:rsidRPr="001110D9">
        <w:rPr>
          <w:rFonts w:ascii="Calibri" w:eastAsia="Calibri" w:hAnsi="Calibri" w:cs="Times New Roman"/>
          <w:sz w:val="24"/>
          <w:szCs w:val="24"/>
        </w:rPr>
        <w:t>, C., Walton, G., &amp; Cohen, G. (2011).</w:t>
      </w:r>
      <w:proofErr w:type="gramEnd"/>
      <w:r w:rsidRPr="001110D9">
        <w:rPr>
          <w:rFonts w:ascii="Calibri" w:eastAsia="Calibri" w:hAnsi="Calibri" w:cs="Times New Roman"/>
          <w:sz w:val="24"/>
          <w:szCs w:val="24"/>
        </w:rPr>
        <w:t xml:space="preserve"> </w:t>
      </w:r>
      <w:r w:rsidRPr="001110D9">
        <w:rPr>
          <w:rFonts w:ascii="Calibri" w:eastAsia="Calibri" w:hAnsi="Calibri" w:cs="Times New Roman"/>
          <w:i/>
          <w:sz w:val="24"/>
          <w:szCs w:val="24"/>
        </w:rPr>
        <w:t>Academic tenacity: Mindsets and skills that promote long-term learning.</w:t>
      </w:r>
      <w:r w:rsidRPr="001110D9">
        <w:rPr>
          <w:rFonts w:ascii="Calibri" w:eastAsia="Calibri" w:hAnsi="Calibri" w:cs="Times New Roman"/>
          <w:sz w:val="24"/>
          <w:szCs w:val="24"/>
        </w:rPr>
        <w:t xml:space="preserve"> </w:t>
      </w:r>
      <w:proofErr w:type="gramStart"/>
      <w:r w:rsidRPr="001110D9">
        <w:rPr>
          <w:rFonts w:ascii="Calibri" w:eastAsia="Calibri" w:hAnsi="Calibri" w:cs="Times New Roman"/>
          <w:sz w:val="24"/>
          <w:szCs w:val="24"/>
        </w:rPr>
        <w:t>White paper.</w:t>
      </w:r>
      <w:proofErr w:type="gramEnd"/>
      <w:r w:rsidRPr="001110D9">
        <w:rPr>
          <w:rFonts w:ascii="Calibri" w:eastAsia="Calibri" w:hAnsi="Calibri" w:cs="Times New Roman"/>
          <w:sz w:val="24"/>
          <w:szCs w:val="24"/>
        </w:rPr>
        <w:t xml:space="preserve"> Seattle, WA: Gates Foundation. </w:t>
      </w:r>
    </w:p>
    <w:p w14:paraId="4C1B0E12" w14:textId="77777777" w:rsidR="00213BA5" w:rsidRDefault="00213BA5" w:rsidP="00213BA5">
      <w:pPr>
        <w:spacing w:after="0" w:line="240" w:lineRule="auto"/>
        <w:ind w:left="720" w:hanging="720"/>
        <w:rPr>
          <w:rFonts w:ascii="Calibri" w:eastAsia="Calibri" w:hAnsi="Calibri" w:cs="Times New Roman"/>
          <w:sz w:val="24"/>
          <w:szCs w:val="24"/>
        </w:rPr>
      </w:pPr>
    </w:p>
    <w:p w14:paraId="44F7A1A1" w14:textId="77777777" w:rsidR="00213BA5" w:rsidRPr="001110D9" w:rsidRDefault="00213BA5" w:rsidP="00213BA5">
      <w:pPr>
        <w:spacing w:after="0" w:line="240" w:lineRule="auto"/>
        <w:ind w:left="720" w:hanging="720"/>
        <w:rPr>
          <w:rFonts w:ascii="Calibri" w:eastAsia="Calibri" w:hAnsi="Calibri" w:cs="Times New Roman"/>
          <w:sz w:val="24"/>
          <w:szCs w:val="24"/>
        </w:rPr>
      </w:pPr>
      <w:proofErr w:type="gramStart"/>
      <w:r>
        <w:rPr>
          <w:rFonts w:ascii="Calibri" w:eastAsia="Calibri" w:hAnsi="Calibri" w:cs="Times New Roman"/>
          <w:sz w:val="24"/>
          <w:szCs w:val="24"/>
        </w:rPr>
        <w:t>EPE Research Center.</w:t>
      </w:r>
      <w:proofErr w:type="gramEnd"/>
      <w:r>
        <w:rPr>
          <w:rFonts w:ascii="Calibri" w:eastAsia="Calibri" w:hAnsi="Calibri" w:cs="Times New Roman"/>
          <w:sz w:val="24"/>
          <w:szCs w:val="24"/>
        </w:rPr>
        <w:t xml:space="preserve"> (2006). </w:t>
      </w:r>
      <w:proofErr w:type="gramStart"/>
      <w:r w:rsidRPr="00213BA5">
        <w:rPr>
          <w:rFonts w:ascii="Calibri" w:eastAsia="Calibri" w:hAnsi="Calibri" w:cs="Times New Roman"/>
          <w:i/>
          <w:sz w:val="24"/>
          <w:szCs w:val="24"/>
        </w:rPr>
        <w:t>An</w:t>
      </w:r>
      <w:proofErr w:type="gramEnd"/>
      <w:r w:rsidRPr="00213BA5">
        <w:rPr>
          <w:rFonts w:ascii="Calibri" w:eastAsia="Calibri" w:hAnsi="Calibri" w:cs="Times New Roman"/>
          <w:i/>
          <w:sz w:val="24"/>
          <w:szCs w:val="24"/>
        </w:rPr>
        <w:t xml:space="preserve"> essential guide to graduation policy and rates</w:t>
      </w:r>
      <w:r>
        <w:rPr>
          <w:rFonts w:ascii="Calibri" w:eastAsia="Calibri" w:hAnsi="Calibri" w:cs="Times New Roman"/>
          <w:sz w:val="24"/>
          <w:szCs w:val="24"/>
        </w:rPr>
        <w:t xml:space="preserve">. Bethesda, MD: Education Week. </w:t>
      </w:r>
    </w:p>
    <w:p w14:paraId="6B007633" w14:textId="77777777" w:rsidR="00213BA5" w:rsidRPr="001110D9" w:rsidRDefault="00213BA5" w:rsidP="00213BA5">
      <w:pPr>
        <w:spacing w:after="0" w:line="240" w:lineRule="auto"/>
        <w:ind w:left="720" w:hanging="720"/>
        <w:rPr>
          <w:rFonts w:ascii="Calibri" w:eastAsia="Calibri" w:hAnsi="Calibri" w:cs="Times New Roman"/>
          <w:sz w:val="24"/>
          <w:szCs w:val="24"/>
        </w:rPr>
      </w:pPr>
    </w:p>
    <w:p w14:paraId="0BC38522" w14:textId="77777777" w:rsidR="00213BA5" w:rsidRDefault="00213BA5" w:rsidP="00213BA5">
      <w:pPr>
        <w:spacing w:after="0" w:line="240" w:lineRule="auto"/>
        <w:ind w:left="720" w:hanging="720"/>
        <w:rPr>
          <w:rFonts w:ascii="Calibri" w:eastAsia="Calibri" w:hAnsi="Calibri" w:cs="Chronicle Text G1"/>
          <w:color w:val="000000"/>
          <w:sz w:val="24"/>
          <w:szCs w:val="24"/>
        </w:rPr>
      </w:pPr>
    </w:p>
    <w:p w14:paraId="66D70D8A" w14:textId="77777777" w:rsidR="00213BA5" w:rsidRDefault="00213BA5" w:rsidP="00213BA5">
      <w:pPr>
        <w:spacing w:after="0" w:line="240" w:lineRule="auto"/>
        <w:ind w:left="720" w:hanging="720"/>
        <w:rPr>
          <w:rFonts w:ascii="Calibri" w:eastAsia="Calibri" w:hAnsi="Calibri" w:cs="Chronicle Text G1"/>
          <w:color w:val="000000"/>
          <w:sz w:val="24"/>
          <w:szCs w:val="24"/>
        </w:rPr>
      </w:pPr>
      <w:proofErr w:type="gramStart"/>
      <w:r w:rsidRPr="001110D9">
        <w:rPr>
          <w:rFonts w:ascii="Calibri" w:eastAsia="Calibri" w:hAnsi="Calibri" w:cs="Chronicle Text G1"/>
          <w:color w:val="000000"/>
          <w:sz w:val="24"/>
          <w:szCs w:val="24"/>
        </w:rPr>
        <w:t xml:space="preserve">Farrington, C., Roderick, M., </w:t>
      </w:r>
      <w:proofErr w:type="spellStart"/>
      <w:r w:rsidRPr="001110D9">
        <w:rPr>
          <w:rFonts w:ascii="Calibri" w:eastAsia="Calibri" w:hAnsi="Calibri" w:cs="Chronicle Text G1"/>
          <w:color w:val="000000"/>
          <w:sz w:val="24"/>
          <w:szCs w:val="24"/>
        </w:rPr>
        <w:t>Allensworth</w:t>
      </w:r>
      <w:proofErr w:type="spellEnd"/>
      <w:r w:rsidRPr="001110D9">
        <w:rPr>
          <w:rFonts w:ascii="Calibri" w:eastAsia="Calibri" w:hAnsi="Calibri" w:cs="Chronicle Text G1"/>
          <w:color w:val="000000"/>
          <w:sz w:val="24"/>
          <w:szCs w:val="24"/>
        </w:rPr>
        <w:t xml:space="preserve">, E., &amp; </w:t>
      </w:r>
      <w:proofErr w:type="spellStart"/>
      <w:r w:rsidRPr="001110D9">
        <w:rPr>
          <w:rFonts w:ascii="Calibri" w:eastAsia="Calibri" w:hAnsi="Calibri" w:cs="Chronicle Text G1"/>
          <w:color w:val="000000"/>
          <w:sz w:val="24"/>
          <w:szCs w:val="24"/>
        </w:rPr>
        <w:t>Nagaoka</w:t>
      </w:r>
      <w:proofErr w:type="spellEnd"/>
      <w:r w:rsidRPr="001110D9">
        <w:rPr>
          <w:rFonts w:ascii="Calibri" w:eastAsia="Calibri" w:hAnsi="Calibri" w:cs="Chronicle Text G1"/>
          <w:color w:val="000000"/>
          <w:sz w:val="24"/>
          <w:szCs w:val="24"/>
        </w:rPr>
        <w:t>, J. (2012).</w:t>
      </w:r>
      <w:proofErr w:type="gramEnd"/>
      <w:r w:rsidRPr="001110D9">
        <w:rPr>
          <w:rFonts w:ascii="Calibri" w:eastAsia="Calibri" w:hAnsi="Calibri" w:cs="Chronicle Text G1"/>
          <w:color w:val="000000"/>
          <w:sz w:val="24"/>
          <w:szCs w:val="24"/>
        </w:rPr>
        <w:t xml:space="preserve"> </w:t>
      </w:r>
      <w:r w:rsidRPr="001110D9">
        <w:rPr>
          <w:rFonts w:ascii="Calibri" w:eastAsia="Calibri" w:hAnsi="Calibri" w:cs="Chronicle Text G1"/>
          <w:i/>
          <w:color w:val="000000"/>
          <w:sz w:val="24"/>
          <w:szCs w:val="24"/>
        </w:rPr>
        <w:t xml:space="preserve">Teaching adolescents to become learners: The role of </w:t>
      </w:r>
      <w:proofErr w:type="spellStart"/>
      <w:r w:rsidRPr="001110D9">
        <w:rPr>
          <w:rFonts w:ascii="Calibri" w:eastAsia="Calibri" w:hAnsi="Calibri" w:cs="Chronicle Text G1"/>
          <w:i/>
          <w:color w:val="000000"/>
          <w:sz w:val="24"/>
          <w:szCs w:val="24"/>
        </w:rPr>
        <w:t>noncognitive</w:t>
      </w:r>
      <w:proofErr w:type="spellEnd"/>
      <w:r w:rsidRPr="001110D9">
        <w:rPr>
          <w:rFonts w:ascii="Calibri" w:eastAsia="Calibri" w:hAnsi="Calibri" w:cs="Chronicle Text G1"/>
          <w:i/>
          <w:color w:val="000000"/>
          <w:sz w:val="24"/>
          <w:szCs w:val="24"/>
        </w:rPr>
        <w:t xml:space="preserve"> factors in shaping school performance</w:t>
      </w:r>
      <w:r w:rsidRPr="001110D9">
        <w:rPr>
          <w:rFonts w:ascii="Calibri" w:eastAsia="Calibri" w:hAnsi="Calibri" w:cs="Chronicle Text G1"/>
          <w:color w:val="000000"/>
          <w:sz w:val="24"/>
          <w:szCs w:val="24"/>
        </w:rPr>
        <w:t xml:space="preserve">. Chicago, IL: Consortium on Chicago School Research. </w:t>
      </w:r>
    </w:p>
    <w:p w14:paraId="2EDBD408" w14:textId="77777777" w:rsidR="005217CD" w:rsidRDefault="005217CD" w:rsidP="00213BA5">
      <w:pPr>
        <w:spacing w:after="0" w:line="240" w:lineRule="auto"/>
        <w:ind w:left="720" w:hanging="720"/>
        <w:rPr>
          <w:rFonts w:ascii="Calibri" w:eastAsia="Calibri" w:hAnsi="Calibri" w:cs="Chronicle Text G1"/>
          <w:color w:val="000000"/>
          <w:sz w:val="24"/>
          <w:szCs w:val="24"/>
        </w:rPr>
      </w:pPr>
    </w:p>
    <w:p w14:paraId="4261F1A6" w14:textId="216EFE50" w:rsidR="005217CD" w:rsidRPr="001110D9" w:rsidRDefault="005217CD" w:rsidP="00E76F7D">
      <w:pPr>
        <w:spacing w:after="0" w:line="240" w:lineRule="auto"/>
        <w:ind w:left="720" w:hanging="720"/>
        <w:rPr>
          <w:rFonts w:ascii="Calibri" w:eastAsia="Calibri" w:hAnsi="Calibri" w:cs="Chronicle Text G1"/>
          <w:color w:val="000000"/>
          <w:sz w:val="24"/>
          <w:szCs w:val="24"/>
        </w:rPr>
      </w:pPr>
      <w:proofErr w:type="gramStart"/>
      <w:r>
        <w:rPr>
          <w:rFonts w:ascii="Calibri" w:eastAsia="Calibri" w:hAnsi="Calibri" w:cs="Chronicle Text G1"/>
          <w:color w:val="000000"/>
          <w:sz w:val="24"/>
          <w:szCs w:val="24"/>
        </w:rPr>
        <w:t>Freiberg, H. &amp; Stein, T. (1999).</w:t>
      </w:r>
      <w:proofErr w:type="gramEnd"/>
      <w:r>
        <w:rPr>
          <w:rFonts w:ascii="Calibri" w:eastAsia="Calibri" w:hAnsi="Calibri" w:cs="Chronicle Text G1"/>
          <w:color w:val="000000"/>
          <w:sz w:val="24"/>
          <w:szCs w:val="24"/>
        </w:rPr>
        <w:t xml:space="preserve"> Measuring, improving, and sustaining healthy learning environments. In H. J. Freiberg (ed.) </w:t>
      </w:r>
      <w:r w:rsidRPr="005217CD">
        <w:rPr>
          <w:rFonts w:ascii="Calibri" w:eastAsia="Calibri" w:hAnsi="Calibri" w:cs="Chronicle Text G1"/>
          <w:i/>
          <w:color w:val="000000"/>
          <w:sz w:val="24"/>
          <w:szCs w:val="24"/>
        </w:rPr>
        <w:t>School Climate: Measuring, Improving, and Sustaining Healthy Learning Environments</w:t>
      </w:r>
      <w:r>
        <w:rPr>
          <w:rFonts w:ascii="Calibri" w:eastAsia="Calibri" w:hAnsi="Calibri" w:cs="Chronicle Text G1"/>
          <w:color w:val="000000"/>
          <w:sz w:val="24"/>
          <w:szCs w:val="24"/>
        </w:rPr>
        <w:t xml:space="preserve">. Philadelphia, PA: </w:t>
      </w:r>
      <w:proofErr w:type="spellStart"/>
      <w:r>
        <w:rPr>
          <w:rFonts w:ascii="Calibri" w:eastAsia="Calibri" w:hAnsi="Calibri" w:cs="Chronicle Text G1"/>
          <w:color w:val="000000"/>
          <w:sz w:val="24"/>
          <w:szCs w:val="24"/>
        </w:rPr>
        <w:t>Falmer</w:t>
      </w:r>
      <w:proofErr w:type="spellEnd"/>
      <w:r>
        <w:rPr>
          <w:rFonts w:ascii="Calibri" w:eastAsia="Calibri" w:hAnsi="Calibri" w:cs="Chronicle Text G1"/>
          <w:color w:val="000000"/>
          <w:sz w:val="24"/>
          <w:szCs w:val="24"/>
        </w:rPr>
        <w:t xml:space="preserve"> Press.</w:t>
      </w:r>
      <w:r w:rsidR="00E76F7D">
        <w:rPr>
          <w:rFonts w:ascii="Calibri" w:eastAsia="Calibri" w:hAnsi="Calibri" w:cs="Chronicle Text G1"/>
          <w:color w:val="000000"/>
          <w:sz w:val="24"/>
          <w:szCs w:val="24"/>
        </w:rPr>
        <w:br/>
      </w:r>
    </w:p>
    <w:p w14:paraId="2B1251A2" w14:textId="77777777" w:rsidR="00213BA5" w:rsidRDefault="00213BA5" w:rsidP="00AB73BC">
      <w:pPr>
        <w:ind w:left="720" w:hanging="720"/>
        <w:rPr>
          <w:rFonts w:ascii="Calibri" w:eastAsia="Calibri" w:hAnsi="Calibri" w:cs="New Caledonia"/>
          <w:color w:val="000000"/>
          <w:sz w:val="24"/>
          <w:szCs w:val="24"/>
        </w:rPr>
      </w:pPr>
      <w:proofErr w:type="gramStart"/>
      <w:r>
        <w:rPr>
          <w:rFonts w:ascii="Calibri" w:eastAsia="Calibri" w:hAnsi="Calibri" w:cs="New Caledonia"/>
          <w:color w:val="000000"/>
          <w:sz w:val="24"/>
          <w:szCs w:val="24"/>
        </w:rPr>
        <w:t>New Mexico Public Education Department, (2014).</w:t>
      </w:r>
      <w:proofErr w:type="gramEnd"/>
      <w:r>
        <w:rPr>
          <w:rFonts w:ascii="Calibri" w:eastAsia="Calibri" w:hAnsi="Calibri" w:cs="New Caledonia"/>
          <w:color w:val="000000"/>
          <w:sz w:val="24"/>
          <w:szCs w:val="24"/>
        </w:rPr>
        <w:t xml:space="preserve"> </w:t>
      </w:r>
      <w:proofErr w:type="gramStart"/>
      <w:r>
        <w:rPr>
          <w:rFonts w:ascii="Calibri" w:eastAsia="Calibri" w:hAnsi="Calibri" w:cs="New Caledonia"/>
          <w:color w:val="000000"/>
          <w:sz w:val="24"/>
          <w:szCs w:val="24"/>
        </w:rPr>
        <w:t>Data Dashboards.</w:t>
      </w:r>
      <w:proofErr w:type="gramEnd"/>
      <w:r>
        <w:rPr>
          <w:rFonts w:ascii="Calibri" w:eastAsia="Calibri" w:hAnsi="Calibri" w:cs="New Caledonia"/>
          <w:color w:val="000000"/>
          <w:sz w:val="24"/>
          <w:szCs w:val="24"/>
        </w:rPr>
        <w:t xml:space="preserve"> </w:t>
      </w:r>
      <w:r w:rsidRPr="00B45A5C">
        <w:rPr>
          <w:rFonts w:ascii="Calibri" w:eastAsia="Calibri" w:hAnsi="Calibri" w:cs="New Caledonia"/>
          <w:color w:val="000000"/>
          <w:sz w:val="24"/>
          <w:szCs w:val="24"/>
        </w:rPr>
        <w:t>http://ped.state.nm.us/ped/DDashIndex.html</w:t>
      </w:r>
    </w:p>
    <w:p w14:paraId="78D28260" w14:textId="77777777" w:rsidR="00213BA5" w:rsidRDefault="00213BA5" w:rsidP="00213BA5">
      <w:pPr>
        <w:spacing w:after="0" w:line="240" w:lineRule="auto"/>
        <w:ind w:left="720" w:hanging="720"/>
        <w:rPr>
          <w:rFonts w:ascii="Calibri" w:eastAsia="Calibri" w:hAnsi="Calibri" w:cs="Times New Roman"/>
          <w:sz w:val="24"/>
          <w:szCs w:val="24"/>
        </w:rPr>
      </w:pPr>
      <w:proofErr w:type="spellStart"/>
      <w:r w:rsidRPr="001110D9">
        <w:rPr>
          <w:rFonts w:ascii="Calibri" w:eastAsia="Calibri" w:hAnsi="Calibri" w:cs="Times New Roman"/>
          <w:sz w:val="24"/>
          <w:szCs w:val="24"/>
        </w:rPr>
        <w:t>Rumberger</w:t>
      </w:r>
      <w:proofErr w:type="spellEnd"/>
      <w:r w:rsidRPr="001110D9">
        <w:rPr>
          <w:rFonts w:ascii="Calibri" w:eastAsia="Calibri" w:hAnsi="Calibri" w:cs="Times New Roman"/>
          <w:sz w:val="24"/>
          <w:szCs w:val="24"/>
        </w:rPr>
        <w:t xml:space="preserve">, R. (2004). Why students drop out of school. In </w:t>
      </w:r>
      <w:proofErr w:type="spellStart"/>
      <w:r w:rsidRPr="001110D9">
        <w:rPr>
          <w:rFonts w:ascii="Calibri" w:eastAsia="Calibri" w:hAnsi="Calibri" w:cs="Times New Roman"/>
          <w:sz w:val="24"/>
          <w:szCs w:val="24"/>
        </w:rPr>
        <w:t>Orfield</w:t>
      </w:r>
      <w:proofErr w:type="spellEnd"/>
      <w:r w:rsidRPr="001110D9">
        <w:rPr>
          <w:rFonts w:ascii="Calibri" w:eastAsia="Calibri" w:hAnsi="Calibri" w:cs="Times New Roman"/>
          <w:sz w:val="24"/>
          <w:szCs w:val="24"/>
        </w:rPr>
        <w:t xml:space="preserve">, G. (Ed.), </w:t>
      </w:r>
      <w:r w:rsidRPr="001110D9">
        <w:rPr>
          <w:rFonts w:ascii="Calibri" w:eastAsia="Calibri" w:hAnsi="Calibri" w:cs="Times New Roman"/>
          <w:i/>
          <w:sz w:val="24"/>
          <w:szCs w:val="24"/>
        </w:rPr>
        <w:t>Dropouts in America: Confronting the Graduation Crisis</w:t>
      </w:r>
      <w:r w:rsidRPr="001110D9">
        <w:rPr>
          <w:rFonts w:ascii="Calibri" w:eastAsia="Calibri" w:hAnsi="Calibri" w:cs="Times New Roman"/>
          <w:sz w:val="24"/>
          <w:szCs w:val="24"/>
        </w:rPr>
        <w:t xml:space="preserve"> (pp. 131-156). Cambridge, MA: Harvard Education Press. </w:t>
      </w:r>
    </w:p>
    <w:p w14:paraId="3EE08480" w14:textId="77777777" w:rsidR="00213BA5" w:rsidRPr="001110D9" w:rsidRDefault="00213BA5" w:rsidP="00213BA5">
      <w:pPr>
        <w:spacing w:after="0" w:line="240" w:lineRule="auto"/>
        <w:ind w:left="720" w:hanging="720"/>
        <w:rPr>
          <w:rFonts w:ascii="Calibri" w:eastAsia="Calibri" w:hAnsi="Calibri" w:cs="Times New Roman"/>
          <w:sz w:val="24"/>
          <w:szCs w:val="24"/>
        </w:rPr>
      </w:pPr>
    </w:p>
    <w:p w14:paraId="4648046E" w14:textId="77777777" w:rsidR="00213BA5" w:rsidRDefault="00213BA5" w:rsidP="00213BA5">
      <w:pPr>
        <w:spacing w:after="200" w:line="276" w:lineRule="auto"/>
        <w:ind w:left="720" w:hanging="720"/>
        <w:rPr>
          <w:rFonts w:ascii="Calibri" w:eastAsia="Calibri" w:hAnsi="Calibri" w:cs="Times New Roman"/>
          <w:sz w:val="24"/>
          <w:szCs w:val="24"/>
        </w:rPr>
      </w:pPr>
      <w:proofErr w:type="gramStart"/>
      <w:r w:rsidRPr="001110D9">
        <w:rPr>
          <w:rFonts w:ascii="Calibri" w:eastAsia="Calibri" w:hAnsi="Calibri" w:cs="Times New Roman"/>
          <w:sz w:val="24"/>
          <w:szCs w:val="24"/>
        </w:rPr>
        <w:t>Suh, S., &amp; Suh, J. (2007).</w:t>
      </w:r>
      <w:proofErr w:type="gramEnd"/>
      <w:r w:rsidRPr="001110D9">
        <w:rPr>
          <w:rFonts w:ascii="Calibri" w:eastAsia="Calibri" w:hAnsi="Calibri" w:cs="Times New Roman"/>
          <w:sz w:val="24"/>
          <w:szCs w:val="24"/>
        </w:rPr>
        <w:t xml:space="preserve"> </w:t>
      </w:r>
      <w:proofErr w:type="gramStart"/>
      <w:r w:rsidRPr="001110D9">
        <w:rPr>
          <w:rFonts w:ascii="Calibri" w:eastAsia="Calibri" w:hAnsi="Calibri" w:cs="Times New Roman"/>
          <w:sz w:val="24"/>
          <w:szCs w:val="24"/>
        </w:rPr>
        <w:t>Risk factors and levels of risk for high school dropouts.</w:t>
      </w:r>
      <w:proofErr w:type="gramEnd"/>
      <w:r w:rsidRPr="001110D9">
        <w:rPr>
          <w:rFonts w:ascii="Calibri" w:eastAsia="Calibri" w:hAnsi="Calibri" w:cs="Times New Roman"/>
          <w:sz w:val="24"/>
          <w:szCs w:val="24"/>
        </w:rPr>
        <w:t xml:space="preserve"> </w:t>
      </w:r>
      <w:r w:rsidRPr="001110D9">
        <w:rPr>
          <w:rFonts w:ascii="Calibri" w:eastAsia="Calibri" w:hAnsi="Calibri" w:cs="Times New Roman"/>
          <w:i/>
          <w:sz w:val="24"/>
          <w:szCs w:val="24"/>
        </w:rPr>
        <w:t>Professional School Counseling, 10</w:t>
      </w:r>
      <w:r w:rsidRPr="001110D9">
        <w:rPr>
          <w:rFonts w:ascii="Calibri" w:eastAsia="Calibri" w:hAnsi="Calibri" w:cs="Times New Roman"/>
          <w:sz w:val="24"/>
          <w:szCs w:val="24"/>
        </w:rPr>
        <w:t xml:space="preserve">(3), 297–306. </w:t>
      </w:r>
    </w:p>
    <w:p w14:paraId="53DED94F" w14:textId="77777777" w:rsidR="00AB73BC" w:rsidRDefault="00AB73BC" w:rsidP="00213BA5">
      <w:pPr>
        <w:spacing w:after="200" w:line="276" w:lineRule="auto"/>
        <w:ind w:left="720" w:hanging="720"/>
        <w:rPr>
          <w:rFonts w:ascii="Calibri" w:eastAsia="Calibri" w:hAnsi="Calibri" w:cs="Times New Roman"/>
          <w:sz w:val="24"/>
          <w:szCs w:val="24"/>
        </w:rPr>
      </w:pPr>
    </w:p>
    <w:p w14:paraId="3A1F10C4" w14:textId="3C7A2BF1" w:rsidR="00E76F7D" w:rsidRDefault="00E76F7D" w:rsidP="00213BA5">
      <w:pPr>
        <w:spacing w:after="200" w:line="276" w:lineRule="auto"/>
        <w:ind w:left="720" w:hanging="720"/>
        <w:rPr>
          <w:rFonts w:ascii="Calibri" w:eastAsia="Calibri" w:hAnsi="Calibri" w:cs="Times New Roman"/>
          <w:sz w:val="24"/>
          <w:szCs w:val="24"/>
        </w:rPr>
        <w:sectPr w:rsidR="00E76F7D">
          <w:headerReference w:type="even" r:id="rId16"/>
          <w:footerReference w:type="default" r:id="rId17"/>
          <w:pgSz w:w="12240" w:h="15840"/>
          <w:pgMar w:top="1440" w:right="1440" w:bottom="1440" w:left="1440" w:header="720" w:footer="720" w:gutter="0"/>
          <w:cols w:space="720"/>
          <w:docGrid w:linePitch="360"/>
        </w:sectPr>
      </w:pPr>
      <w:proofErr w:type="gramStart"/>
      <w:r>
        <w:rPr>
          <w:rFonts w:ascii="Calibri" w:eastAsia="Calibri" w:hAnsi="Calibri" w:cs="Times New Roman"/>
          <w:sz w:val="24"/>
          <w:szCs w:val="24"/>
        </w:rPr>
        <w:lastRenderedPageBreak/>
        <w:t>Voight, A., Austin, G. &amp; Hanson, T.</w:t>
      </w:r>
      <w:proofErr w:type="gramEnd"/>
      <w:r>
        <w:rPr>
          <w:rFonts w:ascii="Calibri" w:eastAsia="Calibri" w:hAnsi="Calibri" w:cs="Times New Roman"/>
          <w:sz w:val="24"/>
          <w:szCs w:val="24"/>
        </w:rPr>
        <w:t xml:space="preserve">  (2013). </w:t>
      </w:r>
      <w:proofErr w:type="gramStart"/>
      <w:r w:rsidRPr="00E76F7D">
        <w:rPr>
          <w:rFonts w:ascii="Calibri" w:eastAsia="Calibri" w:hAnsi="Calibri" w:cs="Times New Roman"/>
          <w:i/>
          <w:sz w:val="24"/>
          <w:szCs w:val="24"/>
        </w:rPr>
        <w:t>A</w:t>
      </w:r>
      <w:proofErr w:type="gramEnd"/>
      <w:r w:rsidRPr="00E76F7D">
        <w:rPr>
          <w:rFonts w:ascii="Calibri" w:eastAsia="Calibri" w:hAnsi="Calibri" w:cs="Times New Roman"/>
          <w:i/>
          <w:sz w:val="24"/>
          <w:szCs w:val="24"/>
        </w:rPr>
        <w:t xml:space="preserve"> climate for academic success: How school climate distinguishes schools that are beating the achievement odds</w:t>
      </w:r>
      <w:r>
        <w:rPr>
          <w:rFonts w:ascii="Calibri" w:eastAsia="Calibri" w:hAnsi="Calibri" w:cs="Times New Roman"/>
          <w:sz w:val="24"/>
          <w:szCs w:val="24"/>
        </w:rPr>
        <w:t xml:space="preserve">.  San Francisco, CA: </w:t>
      </w:r>
      <w:proofErr w:type="spellStart"/>
      <w:r>
        <w:rPr>
          <w:rFonts w:ascii="Calibri" w:eastAsia="Calibri" w:hAnsi="Calibri" w:cs="Times New Roman"/>
          <w:sz w:val="24"/>
          <w:szCs w:val="24"/>
        </w:rPr>
        <w:t>WestEd</w:t>
      </w:r>
      <w:proofErr w:type="spellEnd"/>
      <w:r>
        <w:rPr>
          <w:rFonts w:ascii="Calibri" w:eastAsia="Calibri" w:hAnsi="Calibri" w:cs="Times New Roman"/>
          <w:sz w:val="24"/>
          <w:szCs w:val="24"/>
        </w:rPr>
        <w:t xml:space="preserve">. </w:t>
      </w:r>
    </w:p>
    <w:p w14:paraId="302A0435" w14:textId="77539484" w:rsidR="006C1379" w:rsidRPr="00CE78FC" w:rsidRDefault="006C1379" w:rsidP="006C1379">
      <w:pPr>
        <w:pStyle w:val="Heading1"/>
        <w:rPr>
          <w:rFonts w:asciiTheme="minorHAnsi" w:hAnsiTheme="minorHAnsi"/>
          <w:sz w:val="28"/>
          <w:szCs w:val="28"/>
        </w:rPr>
      </w:pPr>
      <w:bookmarkStart w:id="89" w:name="_Toc419805391"/>
      <w:bookmarkStart w:id="90" w:name="_Toc407010837"/>
      <w:proofErr w:type="gramStart"/>
      <w:r w:rsidRPr="00CE78FC">
        <w:rPr>
          <w:rFonts w:asciiTheme="minorHAnsi" w:hAnsiTheme="minorHAnsi"/>
          <w:sz w:val="28"/>
          <w:szCs w:val="28"/>
        </w:rPr>
        <w:lastRenderedPageBreak/>
        <w:t>Attachment A-</w:t>
      </w:r>
      <w:r>
        <w:rPr>
          <w:rFonts w:asciiTheme="minorHAnsi" w:hAnsiTheme="minorHAnsi"/>
          <w:sz w:val="28"/>
          <w:szCs w:val="28"/>
        </w:rPr>
        <w:t>1</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Parent Consent Form</w:t>
      </w:r>
      <w:bookmarkEnd w:id="89"/>
    </w:p>
    <w:p w14:paraId="56F02697" w14:textId="77777777" w:rsidR="006C1379" w:rsidRPr="00CE78FC" w:rsidRDefault="006C1379" w:rsidP="006C1379">
      <w:pPr>
        <w:spacing w:after="0" w:line="240" w:lineRule="auto"/>
        <w:jc w:val="both"/>
        <w:rPr>
          <w:rFonts w:cstheme="minorHAnsi"/>
          <w:sz w:val="28"/>
          <w:szCs w:val="28"/>
        </w:rPr>
      </w:pPr>
    </w:p>
    <w:p w14:paraId="560557AE" w14:textId="77777777" w:rsidR="006C1379" w:rsidRDefault="006C1379" w:rsidP="006C1379">
      <w:pPr>
        <w:rPr>
          <w:rFonts w:eastAsia="Times New Roman" w:cs="Times New Roman"/>
          <w:sz w:val="28"/>
          <w:szCs w:val="28"/>
        </w:rPr>
        <w:sectPr w:rsidR="006C1379">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27439460" w14:textId="7B75CEF1" w:rsidR="00AB73BC" w:rsidRPr="00CE78FC" w:rsidRDefault="00AB73BC" w:rsidP="00AB73BC">
      <w:pPr>
        <w:pStyle w:val="Heading1"/>
        <w:rPr>
          <w:rFonts w:asciiTheme="minorHAnsi" w:hAnsiTheme="minorHAnsi"/>
          <w:sz w:val="28"/>
          <w:szCs w:val="28"/>
        </w:rPr>
      </w:pPr>
      <w:bookmarkStart w:id="91" w:name="_Toc419805392"/>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2</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Student</w:t>
      </w:r>
      <w:r w:rsidRPr="00CE78FC">
        <w:rPr>
          <w:rFonts w:asciiTheme="minorHAnsi" w:hAnsiTheme="minorHAnsi"/>
          <w:sz w:val="28"/>
          <w:szCs w:val="28"/>
        </w:rPr>
        <w:t xml:space="preserve"> Survey</w:t>
      </w:r>
      <w:bookmarkEnd w:id="90"/>
      <w:r w:rsidRPr="00CE78FC">
        <w:rPr>
          <w:rFonts w:asciiTheme="minorHAnsi" w:hAnsiTheme="minorHAnsi"/>
          <w:sz w:val="28"/>
          <w:szCs w:val="28"/>
        </w:rPr>
        <w:t xml:space="preserve"> </w:t>
      </w:r>
      <w:r>
        <w:rPr>
          <w:rFonts w:asciiTheme="minorHAnsi" w:hAnsiTheme="minorHAnsi"/>
          <w:sz w:val="28"/>
          <w:szCs w:val="28"/>
        </w:rPr>
        <w:t>Administration Instructions</w:t>
      </w:r>
      <w:bookmarkEnd w:id="91"/>
    </w:p>
    <w:p w14:paraId="669FF732" w14:textId="77777777" w:rsidR="00AB73BC" w:rsidRPr="00CE78FC" w:rsidRDefault="00AB73BC" w:rsidP="00AB73BC">
      <w:pPr>
        <w:spacing w:after="0" w:line="240" w:lineRule="auto"/>
        <w:jc w:val="both"/>
        <w:rPr>
          <w:rFonts w:cstheme="minorHAnsi"/>
          <w:sz w:val="28"/>
          <w:szCs w:val="28"/>
        </w:rPr>
      </w:pPr>
    </w:p>
    <w:p w14:paraId="21DB2E94"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7096AF71" w14:textId="6279F46D" w:rsidR="00AB73BC" w:rsidRDefault="00AB73BC" w:rsidP="00AB73BC">
      <w:pPr>
        <w:pStyle w:val="Heading1"/>
        <w:rPr>
          <w:rFonts w:asciiTheme="minorHAnsi" w:hAnsiTheme="minorHAnsi"/>
          <w:sz w:val="28"/>
          <w:szCs w:val="28"/>
        </w:rPr>
      </w:pPr>
      <w:bookmarkStart w:id="92" w:name="_Toc419805393"/>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3</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Student Survey</w:t>
      </w:r>
      <w:bookmarkEnd w:id="92"/>
      <w:r w:rsidRPr="00CE78FC">
        <w:rPr>
          <w:rFonts w:asciiTheme="minorHAnsi" w:hAnsiTheme="minorHAnsi"/>
          <w:sz w:val="28"/>
          <w:szCs w:val="28"/>
        </w:rPr>
        <w:t xml:space="preserve"> </w:t>
      </w:r>
    </w:p>
    <w:p w14:paraId="5FD56D6C" w14:textId="77777777" w:rsidR="00AB73BC" w:rsidRDefault="00AB73BC" w:rsidP="00AB73BC"/>
    <w:p w14:paraId="19D3AD51" w14:textId="77777777" w:rsidR="00AB73BC" w:rsidRDefault="00AB73BC" w:rsidP="00AB73BC">
      <w:pPr>
        <w:rPr>
          <w:rFonts w:eastAsia="Times New Roman" w:cs="Times New Roman"/>
          <w:sz w:val="28"/>
          <w:szCs w:val="28"/>
        </w:rPr>
      </w:pPr>
      <w:r>
        <w:rPr>
          <w:rFonts w:eastAsia="Times New Roman" w:cs="Times New Roman"/>
          <w:sz w:val="28"/>
          <w:szCs w:val="28"/>
        </w:rPr>
        <w:t>See attachment</w:t>
      </w:r>
    </w:p>
    <w:p w14:paraId="68ACB12C" w14:textId="77777777" w:rsidR="00AB73BC" w:rsidRDefault="00AB73BC" w:rsidP="00AB73BC">
      <w:pPr>
        <w:rPr>
          <w:rFonts w:eastAsia="Times New Roman" w:cs="Times New Roman"/>
          <w:sz w:val="28"/>
          <w:szCs w:val="28"/>
        </w:rPr>
      </w:pPr>
    </w:p>
    <w:p w14:paraId="4415E064" w14:textId="77777777" w:rsidR="00AB73BC" w:rsidRPr="001110D9" w:rsidRDefault="00AB73BC" w:rsidP="00213BA5">
      <w:pPr>
        <w:spacing w:after="200" w:line="276" w:lineRule="auto"/>
        <w:ind w:left="720" w:hanging="720"/>
        <w:rPr>
          <w:rFonts w:ascii="Calibri" w:eastAsia="Calibri" w:hAnsi="Calibri" w:cs="Times New Roman"/>
          <w:sz w:val="24"/>
          <w:szCs w:val="24"/>
        </w:rPr>
      </w:pPr>
    </w:p>
    <w:p w14:paraId="164E3C64" w14:textId="77777777" w:rsidR="00AB73BC" w:rsidRDefault="00AB73BC">
      <w:pPr>
        <w:sectPr w:rsidR="00AB73BC">
          <w:pgSz w:w="12240" w:h="15840"/>
          <w:pgMar w:top="1440" w:right="1440" w:bottom="1440" w:left="1440" w:header="720" w:footer="720" w:gutter="0"/>
          <w:cols w:space="720"/>
          <w:docGrid w:linePitch="360"/>
        </w:sectPr>
      </w:pPr>
    </w:p>
    <w:p w14:paraId="526F768F" w14:textId="3BBA4979" w:rsidR="00AB73BC" w:rsidRDefault="00AB73BC" w:rsidP="00AB73BC">
      <w:pPr>
        <w:pStyle w:val="Heading1"/>
        <w:rPr>
          <w:rFonts w:asciiTheme="minorHAnsi" w:hAnsiTheme="minorHAnsi"/>
          <w:sz w:val="28"/>
          <w:szCs w:val="28"/>
        </w:rPr>
      </w:pPr>
      <w:bookmarkStart w:id="93" w:name="_Toc407010838"/>
      <w:bookmarkStart w:id="94" w:name="_Toc419805394"/>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4</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Superintendent Email</w:t>
      </w:r>
      <w:bookmarkEnd w:id="93"/>
      <w:bookmarkEnd w:id="94"/>
      <w:r w:rsidRPr="00CE78FC">
        <w:rPr>
          <w:rFonts w:asciiTheme="minorHAnsi" w:hAnsiTheme="minorHAnsi"/>
          <w:sz w:val="28"/>
          <w:szCs w:val="28"/>
        </w:rPr>
        <w:t xml:space="preserve"> </w:t>
      </w:r>
    </w:p>
    <w:p w14:paraId="19242890" w14:textId="77777777" w:rsidR="00AB73BC" w:rsidRDefault="00AB73BC" w:rsidP="00AB73BC"/>
    <w:p w14:paraId="1B34E346"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56FFA86E" w14:textId="4A8E35D3" w:rsidR="00AB73BC" w:rsidRDefault="00AB73BC" w:rsidP="00AB73BC">
      <w:pPr>
        <w:pStyle w:val="Heading1"/>
        <w:rPr>
          <w:rFonts w:asciiTheme="minorHAnsi" w:hAnsiTheme="minorHAnsi"/>
          <w:sz w:val="28"/>
          <w:szCs w:val="28"/>
        </w:rPr>
      </w:pPr>
      <w:bookmarkStart w:id="95" w:name="_Toc419805395"/>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5</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Superintendent Follow-up Email</w:t>
      </w:r>
      <w:bookmarkEnd w:id="95"/>
      <w:r w:rsidRPr="00CE78FC">
        <w:rPr>
          <w:rFonts w:asciiTheme="minorHAnsi" w:hAnsiTheme="minorHAnsi"/>
          <w:sz w:val="28"/>
          <w:szCs w:val="28"/>
        </w:rPr>
        <w:t xml:space="preserve"> </w:t>
      </w:r>
    </w:p>
    <w:p w14:paraId="28ED600D" w14:textId="77777777" w:rsidR="00AB73BC" w:rsidRDefault="00AB73BC" w:rsidP="00AB73BC"/>
    <w:p w14:paraId="358A8F44"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1FA6F48E" w14:textId="6CC93887" w:rsidR="00AB73BC" w:rsidRDefault="00AB73BC" w:rsidP="00AB73BC">
      <w:pPr>
        <w:pStyle w:val="Heading1"/>
        <w:rPr>
          <w:rFonts w:asciiTheme="minorHAnsi" w:hAnsiTheme="minorHAnsi"/>
          <w:sz w:val="28"/>
          <w:szCs w:val="28"/>
        </w:rPr>
      </w:pPr>
      <w:bookmarkStart w:id="96" w:name="_Toc419805396"/>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6</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Superintendent Telephone Script</w:t>
      </w:r>
      <w:bookmarkEnd w:id="96"/>
    </w:p>
    <w:p w14:paraId="63009EAF" w14:textId="77777777" w:rsidR="00AB73BC" w:rsidRDefault="00AB73BC" w:rsidP="00AB73BC"/>
    <w:p w14:paraId="29D49B22"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5C502EFB" w14:textId="1B5BDE0D" w:rsidR="00AB73BC" w:rsidRDefault="00AB73BC" w:rsidP="00AB73BC">
      <w:pPr>
        <w:pStyle w:val="Heading1"/>
        <w:rPr>
          <w:rFonts w:asciiTheme="minorHAnsi" w:hAnsiTheme="minorHAnsi"/>
          <w:sz w:val="28"/>
          <w:szCs w:val="28"/>
        </w:rPr>
      </w:pPr>
      <w:bookmarkStart w:id="97" w:name="_Toc419805397"/>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7</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Principal Telephone Script</w:t>
      </w:r>
      <w:bookmarkEnd w:id="97"/>
      <w:r w:rsidRPr="00CE78FC">
        <w:rPr>
          <w:rFonts w:asciiTheme="minorHAnsi" w:hAnsiTheme="minorHAnsi"/>
          <w:sz w:val="28"/>
          <w:szCs w:val="28"/>
        </w:rPr>
        <w:t xml:space="preserve"> </w:t>
      </w:r>
    </w:p>
    <w:p w14:paraId="0B2745E7" w14:textId="77777777" w:rsidR="00AB73BC" w:rsidRDefault="00AB73BC" w:rsidP="00AB73BC"/>
    <w:p w14:paraId="7CB165E9"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3C9FA849" w14:textId="3876C18C" w:rsidR="00AB73BC" w:rsidRDefault="00AB73BC" w:rsidP="00AB73BC">
      <w:pPr>
        <w:pStyle w:val="Heading1"/>
        <w:rPr>
          <w:rFonts w:asciiTheme="minorHAnsi" w:hAnsiTheme="minorHAnsi"/>
          <w:sz w:val="28"/>
          <w:szCs w:val="28"/>
        </w:rPr>
      </w:pPr>
      <w:bookmarkStart w:id="98" w:name="_Toc419805398"/>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8</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Student Records Data</w:t>
      </w:r>
      <w:bookmarkEnd w:id="98"/>
      <w:r w:rsidRPr="00CE78FC">
        <w:rPr>
          <w:rFonts w:asciiTheme="minorHAnsi" w:hAnsiTheme="minorHAnsi"/>
          <w:sz w:val="28"/>
          <w:szCs w:val="28"/>
        </w:rPr>
        <w:t xml:space="preserve"> </w:t>
      </w:r>
    </w:p>
    <w:p w14:paraId="5407D01C" w14:textId="77777777" w:rsidR="00AB73BC" w:rsidRDefault="00AB73BC" w:rsidP="00AB73BC"/>
    <w:p w14:paraId="4AC7A8F9"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68AA3A63" w14:textId="0DDA2945" w:rsidR="00AB73BC" w:rsidRDefault="00AB73BC" w:rsidP="00AB73BC">
      <w:pPr>
        <w:pStyle w:val="Heading1"/>
        <w:rPr>
          <w:rFonts w:asciiTheme="minorHAnsi" w:hAnsiTheme="minorHAnsi"/>
          <w:sz w:val="28"/>
          <w:szCs w:val="28"/>
        </w:rPr>
      </w:pPr>
      <w:bookmarkStart w:id="99" w:name="_Toc419805399"/>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9</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IRB Approval</w:t>
      </w:r>
      <w:bookmarkEnd w:id="99"/>
      <w:r w:rsidRPr="00CE78FC">
        <w:rPr>
          <w:rFonts w:asciiTheme="minorHAnsi" w:hAnsiTheme="minorHAnsi"/>
          <w:sz w:val="28"/>
          <w:szCs w:val="28"/>
        </w:rPr>
        <w:t xml:space="preserve"> </w:t>
      </w:r>
    </w:p>
    <w:p w14:paraId="658ED150" w14:textId="77777777" w:rsidR="00AB73BC" w:rsidRDefault="00AB73BC" w:rsidP="00AB73BC"/>
    <w:p w14:paraId="3300D2BD"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41A16CFC" w14:textId="79EF4534" w:rsidR="00AB73BC" w:rsidRDefault="00AB73BC" w:rsidP="00AB73BC">
      <w:pPr>
        <w:pStyle w:val="Heading1"/>
        <w:rPr>
          <w:rFonts w:asciiTheme="minorHAnsi" w:hAnsiTheme="minorHAnsi"/>
          <w:sz w:val="28"/>
          <w:szCs w:val="28"/>
        </w:rPr>
      </w:pPr>
      <w:bookmarkStart w:id="100" w:name="_Toc419805400"/>
      <w:proofErr w:type="gramStart"/>
      <w:r w:rsidRPr="00CE78FC">
        <w:rPr>
          <w:rFonts w:asciiTheme="minorHAnsi" w:hAnsiTheme="minorHAnsi"/>
          <w:sz w:val="28"/>
          <w:szCs w:val="28"/>
        </w:rPr>
        <w:lastRenderedPageBreak/>
        <w:t>Attachment A-</w:t>
      </w:r>
      <w:r w:rsidR="006C1379">
        <w:rPr>
          <w:rFonts w:asciiTheme="minorHAnsi" w:hAnsiTheme="minorHAnsi"/>
          <w:sz w:val="28"/>
          <w:szCs w:val="28"/>
        </w:rPr>
        <w:t>10</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sidRPr="00564738">
        <w:rPr>
          <w:rFonts w:asciiTheme="minorHAnsi" w:hAnsiTheme="minorHAnsi"/>
          <w:sz w:val="28"/>
          <w:szCs w:val="28"/>
        </w:rPr>
        <w:t>Educational Sciences Reform Act (ESRA)</w:t>
      </w:r>
      <w:bookmarkEnd w:id="100"/>
    </w:p>
    <w:p w14:paraId="68DECE98" w14:textId="77777777" w:rsidR="00AB73BC" w:rsidRDefault="00AB73BC" w:rsidP="00AB73BC"/>
    <w:p w14:paraId="46A88F42" w14:textId="77777777" w:rsidR="00AB73BC" w:rsidRDefault="00AB73BC" w:rsidP="00AB73BC">
      <w:pPr>
        <w:rPr>
          <w:rFonts w:eastAsia="Times New Roman" w:cs="Times New Roman"/>
          <w:sz w:val="28"/>
          <w:szCs w:val="28"/>
        </w:rPr>
        <w:sectPr w:rsidR="00AB73BC">
          <w:pgSz w:w="12240" w:h="15840"/>
          <w:pgMar w:top="1440" w:right="1440" w:bottom="1440" w:left="1440" w:header="720" w:footer="720" w:gutter="0"/>
          <w:cols w:space="720"/>
          <w:docGrid w:linePitch="360"/>
        </w:sectPr>
      </w:pPr>
      <w:r>
        <w:rPr>
          <w:rFonts w:eastAsia="Times New Roman" w:cs="Times New Roman"/>
          <w:sz w:val="28"/>
          <w:szCs w:val="28"/>
        </w:rPr>
        <w:t>See attachment</w:t>
      </w:r>
    </w:p>
    <w:p w14:paraId="4B8CC259" w14:textId="67E3E931" w:rsidR="00AB73BC" w:rsidRDefault="00AB73BC" w:rsidP="00AB73BC">
      <w:pPr>
        <w:pStyle w:val="Heading1"/>
        <w:rPr>
          <w:rFonts w:asciiTheme="minorHAnsi" w:hAnsiTheme="minorHAnsi"/>
          <w:sz w:val="28"/>
          <w:szCs w:val="28"/>
        </w:rPr>
      </w:pPr>
      <w:bookmarkStart w:id="101" w:name="_Toc361730248"/>
      <w:bookmarkStart w:id="102" w:name="_Toc378598406"/>
      <w:bookmarkStart w:id="103" w:name="_Toc407010843"/>
      <w:bookmarkStart w:id="104" w:name="_Toc419805401"/>
      <w:proofErr w:type="gramStart"/>
      <w:r w:rsidRPr="00564738">
        <w:rPr>
          <w:rFonts w:asciiTheme="minorHAnsi" w:hAnsiTheme="minorHAnsi"/>
          <w:sz w:val="28"/>
          <w:szCs w:val="28"/>
        </w:rPr>
        <w:lastRenderedPageBreak/>
        <w:t>Attachment A-</w:t>
      </w:r>
      <w:r w:rsidR="006C1379">
        <w:rPr>
          <w:rFonts w:asciiTheme="minorHAnsi" w:hAnsiTheme="minorHAnsi"/>
          <w:sz w:val="28"/>
          <w:szCs w:val="28"/>
        </w:rPr>
        <w:t>11</w:t>
      </w:r>
      <w:r w:rsidRPr="00564738">
        <w:rPr>
          <w:rFonts w:asciiTheme="minorHAnsi" w:hAnsiTheme="minorHAnsi"/>
          <w:sz w:val="28"/>
          <w:szCs w:val="28"/>
        </w:rPr>
        <w:t>.</w:t>
      </w:r>
      <w:proofErr w:type="gramEnd"/>
      <w:r w:rsidRPr="00564738">
        <w:rPr>
          <w:rFonts w:asciiTheme="minorHAnsi" w:hAnsiTheme="minorHAnsi"/>
          <w:sz w:val="28"/>
          <w:szCs w:val="28"/>
        </w:rPr>
        <w:t xml:space="preserve"> Federal Register Notices</w:t>
      </w:r>
      <w:bookmarkEnd w:id="101"/>
      <w:bookmarkEnd w:id="102"/>
      <w:bookmarkEnd w:id="103"/>
      <w:bookmarkEnd w:id="104"/>
    </w:p>
    <w:p w14:paraId="7208B555" w14:textId="77777777" w:rsidR="00AB73BC" w:rsidRDefault="00AB73BC" w:rsidP="00AB73BC"/>
    <w:p w14:paraId="53217863" w14:textId="77777777" w:rsidR="00AB73BC" w:rsidRDefault="00AB73BC" w:rsidP="00AB73BC">
      <w:pPr>
        <w:rPr>
          <w:sz w:val="28"/>
          <w:szCs w:val="28"/>
        </w:rPr>
        <w:sectPr w:rsidR="00AB73BC">
          <w:pgSz w:w="12240" w:h="15840"/>
          <w:pgMar w:top="1440" w:right="1440" w:bottom="1440" w:left="1440" w:header="720" w:footer="720" w:gutter="0"/>
          <w:cols w:space="720"/>
          <w:docGrid w:linePitch="360"/>
        </w:sectPr>
      </w:pPr>
      <w:r w:rsidRPr="00F53AD9">
        <w:rPr>
          <w:sz w:val="28"/>
          <w:szCs w:val="28"/>
        </w:rPr>
        <w:t>See attachment</w:t>
      </w:r>
    </w:p>
    <w:p w14:paraId="46144734" w14:textId="3DAFEFC3" w:rsidR="00AB73BC" w:rsidRPr="00564738" w:rsidRDefault="00AB73BC" w:rsidP="00AB73BC">
      <w:pPr>
        <w:pStyle w:val="Heading1"/>
        <w:rPr>
          <w:rFonts w:asciiTheme="minorHAnsi" w:hAnsiTheme="minorHAnsi"/>
          <w:b w:val="0"/>
          <w:sz w:val="28"/>
          <w:szCs w:val="28"/>
        </w:rPr>
      </w:pPr>
      <w:bookmarkStart w:id="105" w:name="_Toc378598407"/>
      <w:bookmarkStart w:id="106" w:name="_Toc407010844"/>
      <w:bookmarkStart w:id="107" w:name="_Toc419805402"/>
      <w:proofErr w:type="gramStart"/>
      <w:r>
        <w:rPr>
          <w:rFonts w:asciiTheme="minorHAnsi" w:hAnsiTheme="minorHAnsi"/>
          <w:sz w:val="28"/>
          <w:szCs w:val="28"/>
        </w:rPr>
        <w:lastRenderedPageBreak/>
        <w:t>Attachment A-</w:t>
      </w:r>
      <w:r w:rsidR="006C1379">
        <w:rPr>
          <w:rFonts w:asciiTheme="minorHAnsi" w:hAnsiTheme="minorHAnsi"/>
          <w:sz w:val="28"/>
          <w:szCs w:val="28"/>
        </w:rPr>
        <w:t>12</w:t>
      </w:r>
      <w:r w:rsidRPr="00564738">
        <w:rPr>
          <w:rFonts w:asciiTheme="minorHAnsi" w:hAnsiTheme="minorHAnsi"/>
          <w:sz w:val="28"/>
          <w:szCs w:val="28"/>
        </w:rPr>
        <w:t>.</w:t>
      </w:r>
      <w:proofErr w:type="gramEnd"/>
      <w:r w:rsidRPr="00564738">
        <w:rPr>
          <w:rFonts w:asciiTheme="minorHAnsi" w:hAnsiTheme="minorHAnsi"/>
          <w:sz w:val="28"/>
          <w:szCs w:val="28"/>
        </w:rPr>
        <w:t xml:space="preserve"> Confidentiality Form and Affidavits</w:t>
      </w:r>
      <w:bookmarkEnd w:id="105"/>
      <w:bookmarkEnd w:id="106"/>
      <w:bookmarkEnd w:id="107"/>
    </w:p>
    <w:p w14:paraId="12FC7C8C" w14:textId="77777777" w:rsidR="00AB73BC" w:rsidRDefault="00AB73BC" w:rsidP="00AB73BC">
      <w:pPr>
        <w:spacing w:line="276" w:lineRule="auto"/>
        <w:rPr>
          <w:rFonts w:ascii="Calibri" w:eastAsia="Calibri" w:hAnsi="Calibri"/>
          <w:sz w:val="28"/>
          <w:szCs w:val="28"/>
        </w:rPr>
      </w:pPr>
    </w:p>
    <w:p w14:paraId="7B42B47D" w14:textId="77777777" w:rsidR="00AB73BC" w:rsidRDefault="00AB73BC" w:rsidP="00AB73BC">
      <w:pPr>
        <w:spacing w:line="276" w:lineRule="auto"/>
        <w:rPr>
          <w:rFonts w:ascii="Calibri" w:eastAsia="Calibri" w:hAnsi="Calibri"/>
          <w:sz w:val="28"/>
          <w:szCs w:val="28"/>
        </w:rPr>
        <w:sectPr w:rsidR="00AB73BC">
          <w:pgSz w:w="12240" w:h="15840"/>
          <w:pgMar w:top="1440" w:right="1440" w:bottom="1440" w:left="1440" w:header="720" w:footer="720" w:gutter="0"/>
          <w:cols w:space="720"/>
          <w:docGrid w:linePitch="360"/>
        </w:sectPr>
      </w:pPr>
      <w:r>
        <w:rPr>
          <w:rFonts w:ascii="Calibri" w:eastAsia="Calibri" w:hAnsi="Calibri"/>
          <w:sz w:val="28"/>
          <w:szCs w:val="28"/>
        </w:rPr>
        <w:t>See attachment</w:t>
      </w:r>
    </w:p>
    <w:p w14:paraId="49131100" w14:textId="560EB783" w:rsidR="00AB73BC" w:rsidRDefault="00AB73BC" w:rsidP="00AB73BC">
      <w:pPr>
        <w:pStyle w:val="Heading1"/>
        <w:tabs>
          <w:tab w:val="left" w:pos="320"/>
        </w:tabs>
        <w:rPr>
          <w:rFonts w:asciiTheme="minorHAnsi" w:hAnsiTheme="minorHAnsi"/>
          <w:sz w:val="28"/>
          <w:szCs w:val="28"/>
        </w:rPr>
      </w:pPr>
      <w:bookmarkStart w:id="108" w:name="_Toc407010845"/>
      <w:bookmarkStart w:id="109" w:name="_Toc419805403"/>
      <w:proofErr w:type="gramStart"/>
      <w:r>
        <w:rPr>
          <w:rFonts w:asciiTheme="minorHAnsi" w:hAnsiTheme="minorHAnsi"/>
          <w:sz w:val="28"/>
          <w:szCs w:val="28"/>
        </w:rPr>
        <w:lastRenderedPageBreak/>
        <w:t>Attachment A-</w:t>
      </w:r>
      <w:r w:rsidR="006C1379">
        <w:rPr>
          <w:rFonts w:asciiTheme="minorHAnsi" w:hAnsiTheme="minorHAnsi"/>
          <w:sz w:val="28"/>
          <w:szCs w:val="28"/>
        </w:rPr>
        <w:t>13</w:t>
      </w:r>
      <w:r w:rsidRPr="00564738">
        <w:rPr>
          <w:rFonts w:asciiTheme="minorHAnsi" w:hAnsiTheme="minorHAnsi"/>
          <w:sz w:val="28"/>
          <w:szCs w:val="28"/>
        </w:rPr>
        <w:t>.</w:t>
      </w:r>
      <w:proofErr w:type="gramEnd"/>
      <w:r w:rsidRPr="00564738">
        <w:rPr>
          <w:rFonts w:asciiTheme="minorHAnsi" w:hAnsiTheme="minorHAnsi"/>
          <w:sz w:val="28"/>
          <w:szCs w:val="28"/>
        </w:rPr>
        <w:t xml:space="preserve"> </w:t>
      </w:r>
      <w:r>
        <w:rPr>
          <w:rFonts w:asciiTheme="minorHAnsi" w:hAnsiTheme="minorHAnsi"/>
          <w:sz w:val="28"/>
          <w:szCs w:val="28"/>
        </w:rPr>
        <w:t>Technical Working Group Suggestions</w:t>
      </w:r>
      <w:bookmarkEnd w:id="108"/>
      <w:bookmarkEnd w:id="109"/>
    </w:p>
    <w:p w14:paraId="7B8014EC" w14:textId="77777777" w:rsidR="00AB73BC" w:rsidRDefault="00AB73BC" w:rsidP="00AB73BC"/>
    <w:p w14:paraId="7BAF9F76" w14:textId="77777777" w:rsidR="00AB73BC" w:rsidRPr="00136275" w:rsidRDefault="00AB73BC" w:rsidP="00AB73BC">
      <w:pPr>
        <w:rPr>
          <w:sz w:val="28"/>
          <w:szCs w:val="28"/>
        </w:rPr>
      </w:pPr>
      <w:r w:rsidRPr="00136275">
        <w:rPr>
          <w:sz w:val="28"/>
          <w:szCs w:val="28"/>
        </w:rPr>
        <w:t>See attachment</w:t>
      </w:r>
    </w:p>
    <w:p w14:paraId="1B856A48" w14:textId="77777777" w:rsidR="00AB73BC" w:rsidRPr="00136275" w:rsidRDefault="00AB73BC" w:rsidP="00AB73BC">
      <w:pPr>
        <w:spacing w:line="276" w:lineRule="auto"/>
        <w:jc w:val="center"/>
        <w:rPr>
          <w:rFonts w:ascii="Calibri" w:eastAsia="Calibri" w:hAnsi="Calibri"/>
          <w:sz w:val="28"/>
          <w:szCs w:val="28"/>
        </w:rPr>
      </w:pPr>
    </w:p>
    <w:p w14:paraId="684AFBBC" w14:textId="77777777" w:rsidR="00AB73BC" w:rsidRPr="00F53AD9" w:rsidRDefault="00AB73BC" w:rsidP="00AB73BC">
      <w:pPr>
        <w:rPr>
          <w:sz w:val="28"/>
          <w:szCs w:val="28"/>
        </w:rPr>
      </w:pPr>
    </w:p>
    <w:p w14:paraId="1FA84240" w14:textId="2A9FEA78" w:rsidR="004A246A" w:rsidRDefault="004A246A">
      <w:pPr>
        <w:rPr>
          <w:rFonts w:eastAsia="Times New Roman" w:cs="Times New Roman"/>
          <w:sz w:val="28"/>
          <w:szCs w:val="28"/>
        </w:rPr>
      </w:pPr>
      <w:r>
        <w:rPr>
          <w:rFonts w:eastAsia="Times New Roman" w:cs="Times New Roman"/>
          <w:sz w:val="28"/>
          <w:szCs w:val="28"/>
        </w:rPr>
        <w:br w:type="page"/>
      </w:r>
    </w:p>
    <w:p w14:paraId="23DB4A8B" w14:textId="4280EC8C" w:rsidR="004A246A" w:rsidRPr="0014415E" w:rsidRDefault="004A246A" w:rsidP="0014415E">
      <w:pPr>
        <w:pStyle w:val="Heading1"/>
        <w:rPr>
          <w:rFonts w:asciiTheme="minorHAnsi" w:hAnsiTheme="minorHAnsi"/>
          <w:sz w:val="28"/>
          <w:szCs w:val="28"/>
        </w:rPr>
      </w:pPr>
      <w:bookmarkStart w:id="110" w:name="_Toc419805404"/>
      <w:proofErr w:type="gramStart"/>
      <w:r w:rsidRPr="0014415E">
        <w:rPr>
          <w:rFonts w:asciiTheme="minorHAnsi" w:hAnsiTheme="minorHAnsi"/>
          <w:sz w:val="28"/>
          <w:szCs w:val="28"/>
        </w:rPr>
        <w:lastRenderedPageBreak/>
        <w:t>Attachment A-14.</w:t>
      </w:r>
      <w:proofErr w:type="gramEnd"/>
      <w:r w:rsidRPr="0014415E">
        <w:rPr>
          <w:rFonts w:asciiTheme="minorHAnsi" w:hAnsiTheme="minorHAnsi"/>
          <w:sz w:val="28"/>
          <w:szCs w:val="28"/>
        </w:rPr>
        <w:t xml:space="preserve"> High School Website and </w:t>
      </w:r>
      <w:proofErr w:type="spellStart"/>
      <w:r w:rsidRPr="0014415E">
        <w:rPr>
          <w:rFonts w:asciiTheme="minorHAnsi" w:hAnsiTheme="minorHAnsi"/>
          <w:sz w:val="28"/>
          <w:szCs w:val="28"/>
        </w:rPr>
        <w:t>eblast</w:t>
      </w:r>
      <w:bookmarkEnd w:id="110"/>
      <w:proofErr w:type="spellEnd"/>
    </w:p>
    <w:p w14:paraId="2EC78B51" w14:textId="77777777" w:rsidR="004A246A" w:rsidRDefault="004A246A" w:rsidP="004A246A"/>
    <w:p w14:paraId="38386D94" w14:textId="77777777" w:rsidR="004A246A" w:rsidRPr="00136275" w:rsidRDefault="004A246A" w:rsidP="004A246A">
      <w:pPr>
        <w:rPr>
          <w:sz w:val="28"/>
          <w:szCs w:val="28"/>
        </w:rPr>
      </w:pPr>
      <w:r w:rsidRPr="00136275">
        <w:rPr>
          <w:sz w:val="28"/>
          <w:szCs w:val="28"/>
        </w:rPr>
        <w:t>See attachment</w:t>
      </w:r>
    </w:p>
    <w:p w14:paraId="53F2C779" w14:textId="77777777" w:rsidR="00AB73BC" w:rsidRDefault="00AB73BC" w:rsidP="00AB73BC">
      <w:pPr>
        <w:rPr>
          <w:rFonts w:eastAsia="Times New Roman" w:cs="Times New Roman"/>
          <w:sz w:val="28"/>
          <w:szCs w:val="28"/>
        </w:rPr>
      </w:pPr>
    </w:p>
    <w:p w14:paraId="15025AC2" w14:textId="77777777" w:rsidR="00AB73BC" w:rsidRDefault="00AB73BC" w:rsidP="00AB73BC">
      <w:pPr>
        <w:rPr>
          <w:rFonts w:eastAsia="Times New Roman" w:cs="Times New Roman"/>
          <w:sz w:val="28"/>
          <w:szCs w:val="28"/>
        </w:rPr>
      </w:pPr>
    </w:p>
    <w:p w14:paraId="16607F39" w14:textId="77777777" w:rsidR="00AB73BC" w:rsidRDefault="00AB73BC" w:rsidP="00AB73BC">
      <w:pPr>
        <w:rPr>
          <w:rFonts w:eastAsia="Times New Roman" w:cs="Times New Roman"/>
          <w:sz w:val="28"/>
          <w:szCs w:val="28"/>
        </w:rPr>
      </w:pPr>
    </w:p>
    <w:p w14:paraId="0EFD70C5" w14:textId="77777777" w:rsidR="00AB73BC" w:rsidRDefault="00AB73BC" w:rsidP="00AB73BC">
      <w:pPr>
        <w:rPr>
          <w:rFonts w:eastAsia="Times New Roman" w:cs="Times New Roman"/>
          <w:sz w:val="28"/>
          <w:szCs w:val="28"/>
        </w:rPr>
      </w:pPr>
    </w:p>
    <w:p w14:paraId="2BDBFED9" w14:textId="77777777" w:rsidR="00AB73BC" w:rsidRDefault="00AB73BC" w:rsidP="00AB73BC">
      <w:pPr>
        <w:rPr>
          <w:rFonts w:eastAsia="Times New Roman" w:cs="Times New Roman"/>
          <w:sz w:val="28"/>
          <w:szCs w:val="28"/>
        </w:rPr>
      </w:pPr>
    </w:p>
    <w:p w14:paraId="31CC9709" w14:textId="77777777" w:rsidR="00AB73BC" w:rsidRDefault="00AB73BC" w:rsidP="00AB73BC">
      <w:pPr>
        <w:rPr>
          <w:rFonts w:eastAsia="Times New Roman" w:cs="Times New Roman"/>
          <w:sz w:val="28"/>
          <w:szCs w:val="28"/>
        </w:rPr>
      </w:pPr>
    </w:p>
    <w:p w14:paraId="10CB03B2" w14:textId="77777777" w:rsidR="00AB73BC" w:rsidRDefault="00AB73BC" w:rsidP="00AB73BC">
      <w:pPr>
        <w:rPr>
          <w:rFonts w:eastAsia="Times New Roman" w:cs="Times New Roman"/>
          <w:sz w:val="28"/>
          <w:szCs w:val="28"/>
        </w:rPr>
      </w:pPr>
    </w:p>
    <w:p w14:paraId="57598BD2" w14:textId="77777777" w:rsidR="001F7A7A" w:rsidRDefault="001F7A7A"/>
    <w:sectPr w:rsidR="001F7A7A" w:rsidSect="003B06F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2FF80" w15:done="0"/>
  <w15:commentEx w15:paraId="588861FE" w15:done="0"/>
  <w15:commentEx w15:paraId="46A3D9A8" w15:done="0"/>
  <w15:commentEx w15:paraId="127AE061" w15:done="0"/>
  <w15:commentEx w15:paraId="480501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ADADA" w14:textId="77777777" w:rsidR="007C3D5B" w:rsidRDefault="007C3D5B" w:rsidP="00BB2385">
      <w:pPr>
        <w:spacing w:after="0" w:line="240" w:lineRule="auto"/>
      </w:pPr>
      <w:r>
        <w:separator/>
      </w:r>
    </w:p>
  </w:endnote>
  <w:endnote w:type="continuationSeparator" w:id="0">
    <w:p w14:paraId="7576C6FD" w14:textId="77777777" w:rsidR="007C3D5B" w:rsidRDefault="007C3D5B" w:rsidP="00BB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 w:name="New Caledonia">
    <w:altName w:val="New Caledon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ewAs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lanti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28969"/>
      <w:docPartObj>
        <w:docPartGallery w:val="Page Numbers (Bottom of Page)"/>
        <w:docPartUnique/>
      </w:docPartObj>
    </w:sdtPr>
    <w:sdtEndPr>
      <w:rPr>
        <w:noProof/>
      </w:rPr>
    </w:sdtEndPr>
    <w:sdtContent>
      <w:p w14:paraId="395F29E3" w14:textId="77777777" w:rsidR="002927F5" w:rsidRDefault="002927F5">
        <w:pPr>
          <w:pStyle w:val="Footer"/>
          <w:jc w:val="right"/>
        </w:pPr>
        <w:r>
          <w:fldChar w:fldCharType="begin"/>
        </w:r>
        <w:r>
          <w:instrText xml:space="preserve"> PAGE   \* MERGEFORMAT </w:instrText>
        </w:r>
        <w:r>
          <w:fldChar w:fldCharType="separate"/>
        </w:r>
        <w:r w:rsidR="00E63DCB">
          <w:rPr>
            <w:noProof/>
          </w:rPr>
          <w:t>41</w:t>
        </w:r>
        <w:r>
          <w:rPr>
            <w:noProof/>
          </w:rPr>
          <w:fldChar w:fldCharType="end"/>
        </w:r>
      </w:p>
    </w:sdtContent>
  </w:sdt>
  <w:p w14:paraId="12D6BC6A" w14:textId="77777777" w:rsidR="002927F5" w:rsidRDefault="00292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D1B09" w14:textId="77777777" w:rsidR="007C3D5B" w:rsidRDefault="007C3D5B" w:rsidP="00BB2385">
      <w:pPr>
        <w:spacing w:after="0" w:line="240" w:lineRule="auto"/>
      </w:pPr>
      <w:r>
        <w:separator/>
      </w:r>
    </w:p>
  </w:footnote>
  <w:footnote w:type="continuationSeparator" w:id="0">
    <w:p w14:paraId="79ED066F" w14:textId="77777777" w:rsidR="007C3D5B" w:rsidRDefault="007C3D5B" w:rsidP="00BB2385">
      <w:pPr>
        <w:spacing w:after="0" w:line="240" w:lineRule="auto"/>
      </w:pPr>
      <w:r>
        <w:continuationSeparator/>
      </w:r>
    </w:p>
  </w:footnote>
  <w:footnote w:id="1">
    <w:p w14:paraId="68BCF1DB" w14:textId="77777777" w:rsidR="002927F5" w:rsidRDefault="002927F5" w:rsidP="004A440B">
      <w:pPr>
        <w:pStyle w:val="FootnoteText"/>
      </w:pPr>
      <w:r>
        <w:rPr>
          <w:rStyle w:val="FootnoteReference"/>
        </w:rPr>
        <w:footnoteRef/>
      </w:r>
      <w:r>
        <w:t xml:space="preserve"> In this study, a successful transition to high school is measured by students’ grade 9 GPAs, number of absences, and number of course failures.</w:t>
      </w:r>
    </w:p>
  </w:footnote>
  <w:footnote w:id="2">
    <w:p w14:paraId="246947E0" w14:textId="77777777" w:rsidR="002927F5" w:rsidRDefault="002927F5" w:rsidP="00FF168E">
      <w:pPr>
        <w:pStyle w:val="FootnoteText"/>
      </w:pPr>
      <w:r>
        <w:rPr>
          <w:rStyle w:val="FootnoteReference"/>
        </w:rPr>
        <w:footnoteRef/>
      </w:r>
      <w:r>
        <w:t xml:space="preserve"> </w:t>
      </w:r>
      <w:r w:rsidRPr="00C16593">
        <w:rPr>
          <w:rFonts w:cs="Chronicle Text G1"/>
          <w:color w:val="000000"/>
        </w:rPr>
        <w:t xml:space="preserve">Economists generally refer to these factors or skills as </w:t>
      </w:r>
      <w:proofErr w:type="spellStart"/>
      <w:r w:rsidRPr="00C16593">
        <w:rPr>
          <w:rFonts w:cs="Chronicle Text G1"/>
          <w:i/>
          <w:color w:val="000000"/>
        </w:rPr>
        <w:t>noncognitive</w:t>
      </w:r>
      <w:proofErr w:type="spellEnd"/>
      <w:r w:rsidRPr="00C16593">
        <w:rPr>
          <w:rFonts w:cs="Chronicle Text G1"/>
          <w:i/>
          <w:color w:val="000000"/>
        </w:rPr>
        <w:t xml:space="preserve"> </w:t>
      </w:r>
      <w:r w:rsidRPr="00C16593">
        <w:rPr>
          <w:rFonts w:cs="Chronicle Text G1"/>
          <w:color w:val="000000"/>
        </w:rPr>
        <w:t>because they are not measured by commonly adminis</w:t>
      </w:r>
      <w:r w:rsidRPr="00C16593">
        <w:rPr>
          <w:rFonts w:cs="Chronicle Text G1"/>
          <w:color w:val="000000"/>
        </w:rPr>
        <w:softHyphen/>
        <w:t>tered cognitive tests, such as IQ tests or academic examinations (Farrington et al., 2012); psychologists and sociolog</w:t>
      </w:r>
      <w:r>
        <w:rPr>
          <w:rFonts w:cs="Chronicle Text G1"/>
          <w:color w:val="000000"/>
        </w:rPr>
        <w:t>ists often refer to these attitudes and behaviors</w:t>
      </w:r>
      <w:r w:rsidRPr="00C16593">
        <w:rPr>
          <w:rFonts w:cs="Chronicle Text G1"/>
          <w:color w:val="000000"/>
        </w:rPr>
        <w:t xml:space="preserve"> as social-emotional factors.</w:t>
      </w:r>
      <w:r w:rsidRPr="001110D9">
        <w:rPr>
          <w:rFonts w:cs="Chronicle Text G1"/>
          <w:color w:val="000000"/>
          <w:sz w:val="24"/>
          <w:szCs w:val="24"/>
        </w:rPr>
        <w:t xml:space="preserve"> </w:t>
      </w:r>
    </w:p>
  </w:footnote>
  <w:footnote w:id="3">
    <w:p w14:paraId="27664BDE" w14:textId="0EE85DB7" w:rsidR="002927F5" w:rsidRDefault="002927F5">
      <w:pPr>
        <w:pStyle w:val="FootnoteText"/>
      </w:pPr>
      <w:r>
        <w:rPr>
          <w:rStyle w:val="FootnoteReference"/>
        </w:rPr>
        <w:footnoteRef/>
      </w:r>
      <w:r>
        <w:t xml:space="preserve"> When renewed, E&amp;I’s new registration number will be provided. </w:t>
      </w:r>
    </w:p>
  </w:footnote>
  <w:footnote w:id="4">
    <w:p w14:paraId="0E4CDF9C" w14:textId="1DDB8D0B" w:rsidR="002927F5" w:rsidRDefault="002927F5" w:rsidP="00FA71D6">
      <w:pPr>
        <w:pStyle w:val="FootnoteText"/>
      </w:pPr>
      <w:r>
        <w:rPr>
          <w:rStyle w:val="FootnoteReference"/>
        </w:rPr>
        <w:footnoteRef/>
      </w:r>
      <w:r>
        <w:t xml:space="preserve"> All estimates contained in Supporting Statement A assume recruitment of no more than 6 districts and 25 high schools. </w:t>
      </w:r>
    </w:p>
  </w:footnote>
  <w:footnote w:id="5">
    <w:p w14:paraId="6A9F7E14" w14:textId="3A14C573" w:rsidR="002927F5" w:rsidRDefault="002927F5">
      <w:pPr>
        <w:pStyle w:val="FootnoteText"/>
      </w:pPr>
      <w:r>
        <w:rPr>
          <w:rStyle w:val="FootnoteReference"/>
        </w:rPr>
        <w:footnoteRef/>
      </w:r>
      <w:r>
        <w:t xml:space="preserve"> Collection of student names and IDs are listed under survey data collection because this data will be used to pre-populate surveys with student information, ensuring a more accurate linking between student survey and extant data.</w:t>
      </w:r>
    </w:p>
  </w:footnote>
  <w:footnote w:id="6">
    <w:p w14:paraId="362B1653" w14:textId="77777777" w:rsidR="002927F5" w:rsidRDefault="002927F5" w:rsidP="00066F58">
      <w:pPr>
        <w:pStyle w:val="FootnoteText"/>
      </w:pPr>
      <w:r>
        <w:rPr>
          <w:rStyle w:val="FootnoteReference"/>
        </w:rPr>
        <w:footnoteRef/>
      </w:r>
      <w:r>
        <w:t xml:space="preserve"> A multilevel structural equation model will be used if the interclass correlations are reasonably high (above 0.05). If not, single level structural equation models will be used.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7186B" w14:textId="77777777" w:rsidR="002927F5" w:rsidRDefault="002927F5"/>
  <w:p w14:paraId="1D10CA84" w14:textId="77777777" w:rsidR="002927F5" w:rsidRDefault="002927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7A96"/>
    <w:multiLevelType w:val="hybridMultilevel"/>
    <w:tmpl w:val="1D9AF46E"/>
    <w:lvl w:ilvl="0" w:tplc="89C26892">
      <w:start w:val="1"/>
      <w:numFmt w:val="decimal"/>
      <w:lvlText w:val="%1."/>
      <w:lvlJc w:val="left"/>
      <w:pPr>
        <w:ind w:left="1080" w:hanging="360"/>
      </w:pPr>
      <w:rPr>
        <w:rFonts w:hint="default"/>
      </w:rPr>
    </w:lvl>
    <w:lvl w:ilvl="1" w:tplc="D860977C">
      <w:start w:val="1"/>
      <w:numFmt w:val="decimal"/>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D5F27"/>
    <w:multiLevelType w:val="hybridMultilevel"/>
    <w:tmpl w:val="6C92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935A9"/>
    <w:multiLevelType w:val="hybridMultilevel"/>
    <w:tmpl w:val="24E85A58"/>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F70AD"/>
    <w:multiLevelType w:val="hybridMultilevel"/>
    <w:tmpl w:val="835E1F38"/>
    <w:lvl w:ilvl="0" w:tplc="04090001">
      <w:start w:val="1"/>
      <w:numFmt w:val="bullet"/>
      <w:lvlText w:val=""/>
      <w:lvlJc w:val="left"/>
      <w:pPr>
        <w:ind w:left="1080" w:hanging="360"/>
      </w:pPr>
      <w:rPr>
        <w:rFonts w:ascii="Symbol" w:hAnsi="Symbo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142B02"/>
    <w:multiLevelType w:val="hybridMultilevel"/>
    <w:tmpl w:val="3B1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64928"/>
    <w:multiLevelType w:val="hybridMultilevel"/>
    <w:tmpl w:val="41E0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47AD6"/>
    <w:multiLevelType w:val="multilevel"/>
    <w:tmpl w:val="5400E662"/>
    <w:lvl w:ilvl="0">
      <w:start w:val="1"/>
      <w:numFmt w:val="bullet"/>
      <w:lvlText w:val=""/>
      <w:lvlJc w:val="left"/>
      <w:pPr>
        <w:tabs>
          <w:tab w:val="num" w:pos="1080"/>
        </w:tabs>
        <w:ind w:left="1080" w:hanging="360"/>
      </w:pPr>
      <w:rPr>
        <w:rFonts w:ascii="Symbol" w:hAnsi="Symbol"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D18769B"/>
    <w:multiLevelType w:val="hybridMultilevel"/>
    <w:tmpl w:val="C2023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42BF1"/>
    <w:multiLevelType w:val="hybridMultilevel"/>
    <w:tmpl w:val="0A3CFB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717B2"/>
    <w:multiLevelType w:val="hybridMultilevel"/>
    <w:tmpl w:val="0E9A8B02"/>
    <w:lvl w:ilvl="0" w:tplc="14CC5688">
      <w:start w:val="1"/>
      <w:numFmt w:val="decimal"/>
      <w:lvlText w:val="%1."/>
      <w:lvlJc w:val="left"/>
      <w:pPr>
        <w:ind w:left="1080" w:hanging="360"/>
      </w:pPr>
      <w:rPr>
        <w:rFonts w:asciiTheme="minorHAnsi" w:hAnsiTheme="minorHAns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B64230"/>
    <w:multiLevelType w:val="hybridMultilevel"/>
    <w:tmpl w:val="78A27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760A59"/>
    <w:multiLevelType w:val="hybridMultilevel"/>
    <w:tmpl w:val="43CC52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72237"/>
    <w:multiLevelType w:val="multilevel"/>
    <w:tmpl w:val="6C36B60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EE3ABE"/>
    <w:multiLevelType w:val="hybridMultilevel"/>
    <w:tmpl w:val="D1D42CEC"/>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6E21C5"/>
    <w:multiLevelType w:val="hybridMultilevel"/>
    <w:tmpl w:val="A64C5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81B9B"/>
    <w:multiLevelType w:val="multilevel"/>
    <w:tmpl w:val="886048A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5E0A19"/>
    <w:multiLevelType w:val="hybridMultilevel"/>
    <w:tmpl w:val="27FC59FE"/>
    <w:lvl w:ilvl="0" w:tplc="139A81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C7E4D"/>
    <w:multiLevelType w:val="multilevel"/>
    <w:tmpl w:val="4350C52C"/>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E9111CB"/>
    <w:multiLevelType w:val="hybridMultilevel"/>
    <w:tmpl w:val="81C6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3"/>
  </w:num>
  <w:num w:numId="4">
    <w:abstractNumId w:val="12"/>
  </w:num>
  <w:num w:numId="5">
    <w:abstractNumId w:val="17"/>
  </w:num>
  <w:num w:numId="6">
    <w:abstractNumId w:val="11"/>
  </w:num>
  <w:num w:numId="7">
    <w:abstractNumId w:val="18"/>
  </w:num>
  <w:num w:numId="8">
    <w:abstractNumId w:val="21"/>
  </w:num>
  <w:num w:numId="9">
    <w:abstractNumId w:val="1"/>
  </w:num>
  <w:num w:numId="10">
    <w:abstractNumId w:val="14"/>
  </w:num>
  <w:num w:numId="11">
    <w:abstractNumId w:val="7"/>
  </w:num>
  <w:num w:numId="12">
    <w:abstractNumId w:val="24"/>
  </w:num>
  <w:num w:numId="13">
    <w:abstractNumId w:val="23"/>
  </w:num>
  <w:num w:numId="14">
    <w:abstractNumId w:val="19"/>
  </w:num>
  <w:num w:numId="15">
    <w:abstractNumId w:val="22"/>
  </w:num>
  <w:num w:numId="16">
    <w:abstractNumId w:val="6"/>
  </w:num>
  <w:num w:numId="17">
    <w:abstractNumId w:val="9"/>
  </w:num>
  <w:num w:numId="18">
    <w:abstractNumId w:val="0"/>
  </w:num>
  <w:num w:numId="19">
    <w:abstractNumId w:val="20"/>
  </w:num>
  <w:num w:numId="20">
    <w:abstractNumId w:val="4"/>
  </w:num>
  <w:num w:numId="21">
    <w:abstractNumId w:val="8"/>
  </w:num>
  <w:num w:numId="22">
    <w:abstractNumId w:val="5"/>
  </w:num>
  <w:num w:numId="23">
    <w:abstractNumId w:val="13"/>
  </w:num>
  <w:num w:numId="24">
    <w:abstractNumId w:val="10"/>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roll, William">
    <w15:presenceInfo w15:providerId="AD" w15:userId="S-1-5-21-1454471165-117609710-725345543-86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385"/>
    <w:rsid w:val="0000055F"/>
    <w:rsid w:val="00002AAA"/>
    <w:rsid w:val="00003BFF"/>
    <w:rsid w:val="00005454"/>
    <w:rsid w:val="000100EF"/>
    <w:rsid w:val="00010918"/>
    <w:rsid w:val="000109D2"/>
    <w:rsid w:val="00011919"/>
    <w:rsid w:val="00012360"/>
    <w:rsid w:val="000124BA"/>
    <w:rsid w:val="000129B3"/>
    <w:rsid w:val="00014F73"/>
    <w:rsid w:val="0001556A"/>
    <w:rsid w:val="000162CD"/>
    <w:rsid w:val="0001656A"/>
    <w:rsid w:val="00017137"/>
    <w:rsid w:val="00020521"/>
    <w:rsid w:val="000219E2"/>
    <w:rsid w:val="000227C5"/>
    <w:rsid w:val="00022C83"/>
    <w:rsid w:val="000233A5"/>
    <w:rsid w:val="00023D9E"/>
    <w:rsid w:val="00024C82"/>
    <w:rsid w:val="0002612A"/>
    <w:rsid w:val="00026C6C"/>
    <w:rsid w:val="00026E81"/>
    <w:rsid w:val="0003003D"/>
    <w:rsid w:val="00031849"/>
    <w:rsid w:val="00031B0E"/>
    <w:rsid w:val="00034CA8"/>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0D5"/>
    <w:rsid w:val="00054EDA"/>
    <w:rsid w:val="00055C09"/>
    <w:rsid w:val="00055C8A"/>
    <w:rsid w:val="00056286"/>
    <w:rsid w:val="00056484"/>
    <w:rsid w:val="000611EE"/>
    <w:rsid w:val="000643F1"/>
    <w:rsid w:val="000648F2"/>
    <w:rsid w:val="00065555"/>
    <w:rsid w:val="000657D7"/>
    <w:rsid w:val="00066F58"/>
    <w:rsid w:val="00067FD4"/>
    <w:rsid w:val="000724CC"/>
    <w:rsid w:val="00072D0E"/>
    <w:rsid w:val="00073273"/>
    <w:rsid w:val="000733B9"/>
    <w:rsid w:val="00075AED"/>
    <w:rsid w:val="00075CD8"/>
    <w:rsid w:val="00076FF9"/>
    <w:rsid w:val="000778AC"/>
    <w:rsid w:val="000778E1"/>
    <w:rsid w:val="00077D6B"/>
    <w:rsid w:val="000805DE"/>
    <w:rsid w:val="0008129F"/>
    <w:rsid w:val="000818C4"/>
    <w:rsid w:val="0008218B"/>
    <w:rsid w:val="00083763"/>
    <w:rsid w:val="00083769"/>
    <w:rsid w:val="00084B6D"/>
    <w:rsid w:val="00084EAE"/>
    <w:rsid w:val="000859FE"/>
    <w:rsid w:val="000861F8"/>
    <w:rsid w:val="0008781F"/>
    <w:rsid w:val="000903D2"/>
    <w:rsid w:val="0009301A"/>
    <w:rsid w:val="00093A78"/>
    <w:rsid w:val="00094231"/>
    <w:rsid w:val="0009769D"/>
    <w:rsid w:val="000A1441"/>
    <w:rsid w:val="000A27DA"/>
    <w:rsid w:val="000A57EB"/>
    <w:rsid w:val="000A7837"/>
    <w:rsid w:val="000B1869"/>
    <w:rsid w:val="000B1B35"/>
    <w:rsid w:val="000B4EEB"/>
    <w:rsid w:val="000B5580"/>
    <w:rsid w:val="000B7EE2"/>
    <w:rsid w:val="000C1BD1"/>
    <w:rsid w:val="000C5989"/>
    <w:rsid w:val="000D0525"/>
    <w:rsid w:val="000D1AA3"/>
    <w:rsid w:val="000D2B2B"/>
    <w:rsid w:val="000D2EE8"/>
    <w:rsid w:val="000D463A"/>
    <w:rsid w:val="000D63BF"/>
    <w:rsid w:val="000D7336"/>
    <w:rsid w:val="000E1EAB"/>
    <w:rsid w:val="000E26D1"/>
    <w:rsid w:val="000E2D19"/>
    <w:rsid w:val="000E3744"/>
    <w:rsid w:val="000E5E16"/>
    <w:rsid w:val="000E6806"/>
    <w:rsid w:val="000E6B8F"/>
    <w:rsid w:val="000F06DD"/>
    <w:rsid w:val="000F3208"/>
    <w:rsid w:val="000F3963"/>
    <w:rsid w:val="000F3B3C"/>
    <w:rsid w:val="000F407D"/>
    <w:rsid w:val="000F6444"/>
    <w:rsid w:val="000F64B8"/>
    <w:rsid w:val="000F6949"/>
    <w:rsid w:val="000F7B1A"/>
    <w:rsid w:val="0010212C"/>
    <w:rsid w:val="00106E0F"/>
    <w:rsid w:val="0010731F"/>
    <w:rsid w:val="001101BC"/>
    <w:rsid w:val="001112A1"/>
    <w:rsid w:val="00112923"/>
    <w:rsid w:val="00112A82"/>
    <w:rsid w:val="00112B51"/>
    <w:rsid w:val="0011377D"/>
    <w:rsid w:val="00116067"/>
    <w:rsid w:val="0011699B"/>
    <w:rsid w:val="00116BB8"/>
    <w:rsid w:val="001177B7"/>
    <w:rsid w:val="00117C73"/>
    <w:rsid w:val="00122068"/>
    <w:rsid w:val="00122C2C"/>
    <w:rsid w:val="001234C3"/>
    <w:rsid w:val="00124142"/>
    <w:rsid w:val="00126BFF"/>
    <w:rsid w:val="001272EC"/>
    <w:rsid w:val="00127EF5"/>
    <w:rsid w:val="00130DB0"/>
    <w:rsid w:val="0013165E"/>
    <w:rsid w:val="00131E14"/>
    <w:rsid w:val="00132638"/>
    <w:rsid w:val="00134327"/>
    <w:rsid w:val="001350C0"/>
    <w:rsid w:val="001363A1"/>
    <w:rsid w:val="001402A6"/>
    <w:rsid w:val="001407BC"/>
    <w:rsid w:val="00140DCC"/>
    <w:rsid w:val="00143B0F"/>
    <w:rsid w:val="00143D1C"/>
    <w:rsid w:val="0014415E"/>
    <w:rsid w:val="0014490A"/>
    <w:rsid w:val="00147611"/>
    <w:rsid w:val="001502EE"/>
    <w:rsid w:val="00151767"/>
    <w:rsid w:val="00151811"/>
    <w:rsid w:val="00151A1E"/>
    <w:rsid w:val="00153C35"/>
    <w:rsid w:val="0015408E"/>
    <w:rsid w:val="0015691E"/>
    <w:rsid w:val="00156D48"/>
    <w:rsid w:val="00156F91"/>
    <w:rsid w:val="00157CB0"/>
    <w:rsid w:val="00160645"/>
    <w:rsid w:val="001611B3"/>
    <w:rsid w:val="00162A3B"/>
    <w:rsid w:val="00163E4D"/>
    <w:rsid w:val="00164A26"/>
    <w:rsid w:val="00166DBD"/>
    <w:rsid w:val="00170EFF"/>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2D70"/>
    <w:rsid w:val="0019327B"/>
    <w:rsid w:val="001935EC"/>
    <w:rsid w:val="001939F0"/>
    <w:rsid w:val="00194E82"/>
    <w:rsid w:val="00196345"/>
    <w:rsid w:val="001965A8"/>
    <w:rsid w:val="00196ADC"/>
    <w:rsid w:val="0019701E"/>
    <w:rsid w:val="001A0302"/>
    <w:rsid w:val="001A0635"/>
    <w:rsid w:val="001A2ED6"/>
    <w:rsid w:val="001A5D5C"/>
    <w:rsid w:val="001A6980"/>
    <w:rsid w:val="001A6AC0"/>
    <w:rsid w:val="001A799F"/>
    <w:rsid w:val="001A7FC6"/>
    <w:rsid w:val="001B1E4A"/>
    <w:rsid w:val="001B2B45"/>
    <w:rsid w:val="001B4493"/>
    <w:rsid w:val="001B5205"/>
    <w:rsid w:val="001B54BE"/>
    <w:rsid w:val="001B5BCF"/>
    <w:rsid w:val="001B619A"/>
    <w:rsid w:val="001B6821"/>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5C05"/>
    <w:rsid w:val="001E6135"/>
    <w:rsid w:val="001F0060"/>
    <w:rsid w:val="001F1E5D"/>
    <w:rsid w:val="001F3658"/>
    <w:rsid w:val="001F3660"/>
    <w:rsid w:val="001F40B6"/>
    <w:rsid w:val="001F4345"/>
    <w:rsid w:val="001F4B26"/>
    <w:rsid w:val="001F4FD6"/>
    <w:rsid w:val="001F6F2F"/>
    <w:rsid w:val="001F7A7A"/>
    <w:rsid w:val="002005E8"/>
    <w:rsid w:val="0020234A"/>
    <w:rsid w:val="0020281B"/>
    <w:rsid w:val="00203056"/>
    <w:rsid w:val="002043EE"/>
    <w:rsid w:val="002052DC"/>
    <w:rsid w:val="00205955"/>
    <w:rsid w:val="00211508"/>
    <w:rsid w:val="00211E86"/>
    <w:rsid w:val="00213ABC"/>
    <w:rsid w:val="00213BA5"/>
    <w:rsid w:val="002140EB"/>
    <w:rsid w:val="002146A7"/>
    <w:rsid w:val="00215717"/>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6BB7"/>
    <w:rsid w:val="002474A7"/>
    <w:rsid w:val="00247B8B"/>
    <w:rsid w:val="00250F7C"/>
    <w:rsid w:val="00251714"/>
    <w:rsid w:val="00252A12"/>
    <w:rsid w:val="0025300E"/>
    <w:rsid w:val="002548C8"/>
    <w:rsid w:val="00256EFE"/>
    <w:rsid w:val="00260E1B"/>
    <w:rsid w:val="00261DF7"/>
    <w:rsid w:val="00262CB4"/>
    <w:rsid w:val="00264372"/>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5120"/>
    <w:rsid w:val="002862E3"/>
    <w:rsid w:val="002865C7"/>
    <w:rsid w:val="00286D56"/>
    <w:rsid w:val="002908D2"/>
    <w:rsid w:val="00291893"/>
    <w:rsid w:val="002922B7"/>
    <w:rsid w:val="0029243D"/>
    <w:rsid w:val="002927F5"/>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C5A9B"/>
    <w:rsid w:val="002C7884"/>
    <w:rsid w:val="002D0753"/>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0DDF"/>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3E10"/>
    <w:rsid w:val="00313F2A"/>
    <w:rsid w:val="003170FF"/>
    <w:rsid w:val="00320C59"/>
    <w:rsid w:val="00320D16"/>
    <w:rsid w:val="0032101C"/>
    <w:rsid w:val="003210BD"/>
    <w:rsid w:val="00321E8B"/>
    <w:rsid w:val="00322548"/>
    <w:rsid w:val="00322B5F"/>
    <w:rsid w:val="00323444"/>
    <w:rsid w:val="0032356E"/>
    <w:rsid w:val="00323B70"/>
    <w:rsid w:val="00323D44"/>
    <w:rsid w:val="00324D73"/>
    <w:rsid w:val="003263C4"/>
    <w:rsid w:val="00327841"/>
    <w:rsid w:val="00327D1F"/>
    <w:rsid w:val="0033068C"/>
    <w:rsid w:val="0033158D"/>
    <w:rsid w:val="00332003"/>
    <w:rsid w:val="0033290E"/>
    <w:rsid w:val="00332B29"/>
    <w:rsid w:val="00332B91"/>
    <w:rsid w:val="00334A3F"/>
    <w:rsid w:val="0033566D"/>
    <w:rsid w:val="00336487"/>
    <w:rsid w:val="00337E62"/>
    <w:rsid w:val="00340080"/>
    <w:rsid w:val="00340885"/>
    <w:rsid w:val="00340A35"/>
    <w:rsid w:val="003415A6"/>
    <w:rsid w:val="003417E7"/>
    <w:rsid w:val="003423CC"/>
    <w:rsid w:val="00342F1C"/>
    <w:rsid w:val="00344D59"/>
    <w:rsid w:val="00346013"/>
    <w:rsid w:val="003461A9"/>
    <w:rsid w:val="00347FC6"/>
    <w:rsid w:val="0035014B"/>
    <w:rsid w:val="00351D81"/>
    <w:rsid w:val="00352DDA"/>
    <w:rsid w:val="00353D9F"/>
    <w:rsid w:val="003542BE"/>
    <w:rsid w:val="003557E2"/>
    <w:rsid w:val="00355FCE"/>
    <w:rsid w:val="00357FA1"/>
    <w:rsid w:val="003607D5"/>
    <w:rsid w:val="00360E1D"/>
    <w:rsid w:val="00361839"/>
    <w:rsid w:val="00362FC5"/>
    <w:rsid w:val="003631D6"/>
    <w:rsid w:val="00363A85"/>
    <w:rsid w:val="0036414C"/>
    <w:rsid w:val="00365C0E"/>
    <w:rsid w:val="00365EFD"/>
    <w:rsid w:val="003664EF"/>
    <w:rsid w:val="00366F94"/>
    <w:rsid w:val="00370136"/>
    <w:rsid w:val="00370213"/>
    <w:rsid w:val="003707E0"/>
    <w:rsid w:val="00370EB5"/>
    <w:rsid w:val="003724BA"/>
    <w:rsid w:val="00372A60"/>
    <w:rsid w:val="00372F9B"/>
    <w:rsid w:val="00373253"/>
    <w:rsid w:val="0037390A"/>
    <w:rsid w:val="00373CFF"/>
    <w:rsid w:val="00374BA0"/>
    <w:rsid w:val="0037618C"/>
    <w:rsid w:val="00376865"/>
    <w:rsid w:val="00377C94"/>
    <w:rsid w:val="0038087A"/>
    <w:rsid w:val="00383384"/>
    <w:rsid w:val="003837E0"/>
    <w:rsid w:val="00384B07"/>
    <w:rsid w:val="00384E0A"/>
    <w:rsid w:val="00385D59"/>
    <w:rsid w:val="0038649C"/>
    <w:rsid w:val="00387886"/>
    <w:rsid w:val="0039065D"/>
    <w:rsid w:val="003920BE"/>
    <w:rsid w:val="00393EBC"/>
    <w:rsid w:val="003944BC"/>
    <w:rsid w:val="003958F0"/>
    <w:rsid w:val="003961BE"/>
    <w:rsid w:val="0039700D"/>
    <w:rsid w:val="003A0913"/>
    <w:rsid w:val="003A230F"/>
    <w:rsid w:val="003A3593"/>
    <w:rsid w:val="003A37BA"/>
    <w:rsid w:val="003A398B"/>
    <w:rsid w:val="003A54D1"/>
    <w:rsid w:val="003A77D3"/>
    <w:rsid w:val="003B06F7"/>
    <w:rsid w:val="003B1378"/>
    <w:rsid w:val="003B1653"/>
    <w:rsid w:val="003B16D9"/>
    <w:rsid w:val="003B23FA"/>
    <w:rsid w:val="003B2EAF"/>
    <w:rsid w:val="003B42E3"/>
    <w:rsid w:val="003B5E95"/>
    <w:rsid w:val="003B7253"/>
    <w:rsid w:val="003C09C9"/>
    <w:rsid w:val="003C0EAE"/>
    <w:rsid w:val="003C2C8B"/>
    <w:rsid w:val="003C474A"/>
    <w:rsid w:val="003C4B98"/>
    <w:rsid w:val="003C6E2E"/>
    <w:rsid w:val="003D19D3"/>
    <w:rsid w:val="003D2114"/>
    <w:rsid w:val="003D4FEE"/>
    <w:rsid w:val="003D7C91"/>
    <w:rsid w:val="003E1086"/>
    <w:rsid w:val="003E48DB"/>
    <w:rsid w:val="003E6B35"/>
    <w:rsid w:val="003E7944"/>
    <w:rsid w:val="003F1E9B"/>
    <w:rsid w:val="003F22F1"/>
    <w:rsid w:val="003F2B8E"/>
    <w:rsid w:val="003F2D82"/>
    <w:rsid w:val="003F5CC9"/>
    <w:rsid w:val="003F6B6B"/>
    <w:rsid w:val="003F7732"/>
    <w:rsid w:val="00402D53"/>
    <w:rsid w:val="004047B3"/>
    <w:rsid w:val="004057B7"/>
    <w:rsid w:val="00407C3F"/>
    <w:rsid w:val="00410F87"/>
    <w:rsid w:val="004139C1"/>
    <w:rsid w:val="00413EA8"/>
    <w:rsid w:val="004172B8"/>
    <w:rsid w:val="00417777"/>
    <w:rsid w:val="00417A60"/>
    <w:rsid w:val="00420E8D"/>
    <w:rsid w:val="00421122"/>
    <w:rsid w:val="004212F2"/>
    <w:rsid w:val="0042218A"/>
    <w:rsid w:val="00422596"/>
    <w:rsid w:val="00423F46"/>
    <w:rsid w:val="00426762"/>
    <w:rsid w:val="0042717F"/>
    <w:rsid w:val="00431F9A"/>
    <w:rsid w:val="00432579"/>
    <w:rsid w:val="0043399A"/>
    <w:rsid w:val="00434B07"/>
    <w:rsid w:val="00436191"/>
    <w:rsid w:val="00440723"/>
    <w:rsid w:val="00442077"/>
    <w:rsid w:val="00443178"/>
    <w:rsid w:val="004439CF"/>
    <w:rsid w:val="00443FE7"/>
    <w:rsid w:val="004441C7"/>
    <w:rsid w:val="00444CCB"/>
    <w:rsid w:val="004463BE"/>
    <w:rsid w:val="00450562"/>
    <w:rsid w:val="004508A2"/>
    <w:rsid w:val="00450AB2"/>
    <w:rsid w:val="00450D33"/>
    <w:rsid w:val="00450E54"/>
    <w:rsid w:val="0045128B"/>
    <w:rsid w:val="00454289"/>
    <w:rsid w:val="004553D3"/>
    <w:rsid w:val="004573BC"/>
    <w:rsid w:val="0046404A"/>
    <w:rsid w:val="00465C2F"/>
    <w:rsid w:val="0047225A"/>
    <w:rsid w:val="004729C8"/>
    <w:rsid w:val="00472B9A"/>
    <w:rsid w:val="004808B3"/>
    <w:rsid w:val="004833F5"/>
    <w:rsid w:val="00484FBE"/>
    <w:rsid w:val="00485D78"/>
    <w:rsid w:val="00487668"/>
    <w:rsid w:val="00491480"/>
    <w:rsid w:val="00491E11"/>
    <w:rsid w:val="00494A84"/>
    <w:rsid w:val="00494EFA"/>
    <w:rsid w:val="004A160A"/>
    <w:rsid w:val="004A17B2"/>
    <w:rsid w:val="004A246A"/>
    <w:rsid w:val="004A2BE2"/>
    <w:rsid w:val="004A440B"/>
    <w:rsid w:val="004A4E08"/>
    <w:rsid w:val="004A50A7"/>
    <w:rsid w:val="004A6E34"/>
    <w:rsid w:val="004B1070"/>
    <w:rsid w:val="004B1D88"/>
    <w:rsid w:val="004B1E53"/>
    <w:rsid w:val="004B3B7E"/>
    <w:rsid w:val="004B68E3"/>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4555"/>
    <w:rsid w:val="004E51CA"/>
    <w:rsid w:val="004E57E5"/>
    <w:rsid w:val="004E6BDB"/>
    <w:rsid w:val="004E6BE5"/>
    <w:rsid w:val="004E6E6F"/>
    <w:rsid w:val="004F0C73"/>
    <w:rsid w:val="004F2777"/>
    <w:rsid w:val="004F325B"/>
    <w:rsid w:val="004F33C1"/>
    <w:rsid w:val="004F362D"/>
    <w:rsid w:val="004F4E57"/>
    <w:rsid w:val="004F5434"/>
    <w:rsid w:val="004F543D"/>
    <w:rsid w:val="004F65CA"/>
    <w:rsid w:val="004F728E"/>
    <w:rsid w:val="00502C5B"/>
    <w:rsid w:val="00503702"/>
    <w:rsid w:val="00506841"/>
    <w:rsid w:val="005076C5"/>
    <w:rsid w:val="00511D66"/>
    <w:rsid w:val="00511E1B"/>
    <w:rsid w:val="0051297A"/>
    <w:rsid w:val="00513362"/>
    <w:rsid w:val="0051357B"/>
    <w:rsid w:val="005143D1"/>
    <w:rsid w:val="0051651E"/>
    <w:rsid w:val="0051682B"/>
    <w:rsid w:val="005178EC"/>
    <w:rsid w:val="005217CD"/>
    <w:rsid w:val="00523CC2"/>
    <w:rsid w:val="0052557B"/>
    <w:rsid w:val="005260DB"/>
    <w:rsid w:val="005263B0"/>
    <w:rsid w:val="005267D9"/>
    <w:rsid w:val="00527C18"/>
    <w:rsid w:val="00527D54"/>
    <w:rsid w:val="005319E6"/>
    <w:rsid w:val="00532BFB"/>
    <w:rsid w:val="0053476B"/>
    <w:rsid w:val="005412B5"/>
    <w:rsid w:val="00541E60"/>
    <w:rsid w:val="0054295B"/>
    <w:rsid w:val="00543DE6"/>
    <w:rsid w:val="00546112"/>
    <w:rsid w:val="0055096C"/>
    <w:rsid w:val="0055154E"/>
    <w:rsid w:val="0055197E"/>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18EF"/>
    <w:rsid w:val="00592EC4"/>
    <w:rsid w:val="00593F1A"/>
    <w:rsid w:val="005941FC"/>
    <w:rsid w:val="00594C60"/>
    <w:rsid w:val="00594F3A"/>
    <w:rsid w:val="00597E8A"/>
    <w:rsid w:val="005A1185"/>
    <w:rsid w:val="005A1862"/>
    <w:rsid w:val="005A24CE"/>
    <w:rsid w:val="005A339E"/>
    <w:rsid w:val="005A345A"/>
    <w:rsid w:val="005A439E"/>
    <w:rsid w:val="005A6164"/>
    <w:rsid w:val="005A6EF1"/>
    <w:rsid w:val="005A71E2"/>
    <w:rsid w:val="005B01CD"/>
    <w:rsid w:val="005B22CF"/>
    <w:rsid w:val="005B3D33"/>
    <w:rsid w:val="005B5916"/>
    <w:rsid w:val="005B5DB9"/>
    <w:rsid w:val="005B67DF"/>
    <w:rsid w:val="005B6B12"/>
    <w:rsid w:val="005C3F5B"/>
    <w:rsid w:val="005C43B2"/>
    <w:rsid w:val="005C4C03"/>
    <w:rsid w:val="005C5AFA"/>
    <w:rsid w:val="005C61C7"/>
    <w:rsid w:val="005C6BE1"/>
    <w:rsid w:val="005C74BE"/>
    <w:rsid w:val="005C7B37"/>
    <w:rsid w:val="005D06F6"/>
    <w:rsid w:val="005D106B"/>
    <w:rsid w:val="005D16A1"/>
    <w:rsid w:val="005D18F2"/>
    <w:rsid w:val="005D1C9F"/>
    <w:rsid w:val="005D53EA"/>
    <w:rsid w:val="005D579C"/>
    <w:rsid w:val="005E1105"/>
    <w:rsid w:val="005E14AB"/>
    <w:rsid w:val="005E4903"/>
    <w:rsid w:val="005E4975"/>
    <w:rsid w:val="005E647C"/>
    <w:rsid w:val="005E72CE"/>
    <w:rsid w:val="005F0371"/>
    <w:rsid w:val="005F074F"/>
    <w:rsid w:val="005F0DE3"/>
    <w:rsid w:val="005F1548"/>
    <w:rsid w:val="005F37FF"/>
    <w:rsid w:val="005F5FD8"/>
    <w:rsid w:val="00602433"/>
    <w:rsid w:val="006032BC"/>
    <w:rsid w:val="006040DB"/>
    <w:rsid w:val="00604C3D"/>
    <w:rsid w:val="006074B8"/>
    <w:rsid w:val="00607A56"/>
    <w:rsid w:val="00607D1C"/>
    <w:rsid w:val="006104EA"/>
    <w:rsid w:val="006129FB"/>
    <w:rsid w:val="00612B69"/>
    <w:rsid w:val="00613007"/>
    <w:rsid w:val="00620B52"/>
    <w:rsid w:val="00624049"/>
    <w:rsid w:val="00626596"/>
    <w:rsid w:val="00627534"/>
    <w:rsid w:val="0063384F"/>
    <w:rsid w:val="006342FA"/>
    <w:rsid w:val="0063430B"/>
    <w:rsid w:val="00634A4B"/>
    <w:rsid w:val="00636FF3"/>
    <w:rsid w:val="00637B39"/>
    <w:rsid w:val="00637E44"/>
    <w:rsid w:val="0064066C"/>
    <w:rsid w:val="0064068E"/>
    <w:rsid w:val="00640AD8"/>
    <w:rsid w:val="00640F8C"/>
    <w:rsid w:val="0064178A"/>
    <w:rsid w:val="006419AB"/>
    <w:rsid w:val="00643D38"/>
    <w:rsid w:val="006452B5"/>
    <w:rsid w:val="00645ACD"/>
    <w:rsid w:val="006466AD"/>
    <w:rsid w:val="006466EF"/>
    <w:rsid w:val="00647237"/>
    <w:rsid w:val="0065024C"/>
    <w:rsid w:val="00651299"/>
    <w:rsid w:val="006537EF"/>
    <w:rsid w:val="00653C10"/>
    <w:rsid w:val="0065506C"/>
    <w:rsid w:val="00655B18"/>
    <w:rsid w:val="0066298E"/>
    <w:rsid w:val="00666AA6"/>
    <w:rsid w:val="006677A8"/>
    <w:rsid w:val="006704FD"/>
    <w:rsid w:val="00670DF8"/>
    <w:rsid w:val="00672317"/>
    <w:rsid w:val="006728CB"/>
    <w:rsid w:val="006742D8"/>
    <w:rsid w:val="0067630B"/>
    <w:rsid w:val="00677F5C"/>
    <w:rsid w:val="00680CAB"/>
    <w:rsid w:val="00681A14"/>
    <w:rsid w:val="00683200"/>
    <w:rsid w:val="00683227"/>
    <w:rsid w:val="00685C07"/>
    <w:rsid w:val="00685DEB"/>
    <w:rsid w:val="00686509"/>
    <w:rsid w:val="00687085"/>
    <w:rsid w:val="00690B59"/>
    <w:rsid w:val="00691589"/>
    <w:rsid w:val="00691BB4"/>
    <w:rsid w:val="00692E04"/>
    <w:rsid w:val="00694262"/>
    <w:rsid w:val="006946AD"/>
    <w:rsid w:val="006A03F8"/>
    <w:rsid w:val="006A0FB5"/>
    <w:rsid w:val="006A1E92"/>
    <w:rsid w:val="006A395E"/>
    <w:rsid w:val="006B0588"/>
    <w:rsid w:val="006B17BD"/>
    <w:rsid w:val="006B2CFA"/>
    <w:rsid w:val="006B3589"/>
    <w:rsid w:val="006B4F89"/>
    <w:rsid w:val="006B5B1E"/>
    <w:rsid w:val="006B5E76"/>
    <w:rsid w:val="006B67C5"/>
    <w:rsid w:val="006C1379"/>
    <w:rsid w:val="006C16A9"/>
    <w:rsid w:val="006C431B"/>
    <w:rsid w:val="006C46B7"/>
    <w:rsid w:val="006C5251"/>
    <w:rsid w:val="006C59E6"/>
    <w:rsid w:val="006C5ED8"/>
    <w:rsid w:val="006C6992"/>
    <w:rsid w:val="006C71A2"/>
    <w:rsid w:val="006D097F"/>
    <w:rsid w:val="006D2C44"/>
    <w:rsid w:val="006D3243"/>
    <w:rsid w:val="006D355D"/>
    <w:rsid w:val="006D413E"/>
    <w:rsid w:val="006D48AC"/>
    <w:rsid w:val="006D4E1D"/>
    <w:rsid w:val="006D58C4"/>
    <w:rsid w:val="006E030D"/>
    <w:rsid w:val="006E19CD"/>
    <w:rsid w:val="006E3474"/>
    <w:rsid w:val="006E6F76"/>
    <w:rsid w:val="006E74B6"/>
    <w:rsid w:val="006E7EBE"/>
    <w:rsid w:val="006F2BC7"/>
    <w:rsid w:val="006F3C0B"/>
    <w:rsid w:val="006F4B01"/>
    <w:rsid w:val="006F6193"/>
    <w:rsid w:val="006F63D5"/>
    <w:rsid w:val="006F64E0"/>
    <w:rsid w:val="006F7BAC"/>
    <w:rsid w:val="006F7E7E"/>
    <w:rsid w:val="007010AD"/>
    <w:rsid w:val="007023CA"/>
    <w:rsid w:val="007039A1"/>
    <w:rsid w:val="007062AE"/>
    <w:rsid w:val="0070685A"/>
    <w:rsid w:val="007068C0"/>
    <w:rsid w:val="00710812"/>
    <w:rsid w:val="0071133B"/>
    <w:rsid w:val="00714DAD"/>
    <w:rsid w:val="00715174"/>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0719"/>
    <w:rsid w:val="00741519"/>
    <w:rsid w:val="00745EB8"/>
    <w:rsid w:val="0075084F"/>
    <w:rsid w:val="007508CD"/>
    <w:rsid w:val="0075163B"/>
    <w:rsid w:val="00751C52"/>
    <w:rsid w:val="00751E67"/>
    <w:rsid w:val="0075229C"/>
    <w:rsid w:val="0075235D"/>
    <w:rsid w:val="00752C04"/>
    <w:rsid w:val="007534FC"/>
    <w:rsid w:val="00753868"/>
    <w:rsid w:val="0075390C"/>
    <w:rsid w:val="007554A1"/>
    <w:rsid w:val="00755C1B"/>
    <w:rsid w:val="0075600D"/>
    <w:rsid w:val="0075683D"/>
    <w:rsid w:val="00756F7C"/>
    <w:rsid w:val="00757C2B"/>
    <w:rsid w:val="00757FD7"/>
    <w:rsid w:val="00760AF5"/>
    <w:rsid w:val="00760EBB"/>
    <w:rsid w:val="00761DC8"/>
    <w:rsid w:val="007623A5"/>
    <w:rsid w:val="00762745"/>
    <w:rsid w:val="00763501"/>
    <w:rsid w:val="007642D5"/>
    <w:rsid w:val="00765775"/>
    <w:rsid w:val="00765DD0"/>
    <w:rsid w:val="00771665"/>
    <w:rsid w:val="00772966"/>
    <w:rsid w:val="00772F89"/>
    <w:rsid w:val="007737E8"/>
    <w:rsid w:val="007738D9"/>
    <w:rsid w:val="007745A6"/>
    <w:rsid w:val="00774F29"/>
    <w:rsid w:val="00777B2A"/>
    <w:rsid w:val="007835D8"/>
    <w:rsid w:val="00783AD4"/>
    <w:rsid w:val="0078574A"/>
    <w:rsid w:val="007873A4"/>
    <w:rsid w:val="0079082A"/>
    <w:rsid w:val="00791364"/>
    <w:rsid w:val="007924E6"/>
    <w:rsid w:val="00793EF5"/>
    <w:rsid w:val="007960D8"/>
    <w:rsid w:val="007A138E"/>
    <w:rsid w:val="007A1E0C"/>
    <w:rsid w:val="007A2D5C"/>
    <w:rsid w:val="007A2EFF"/>
    <w:rsid w:val="007A2F4D"/>
    <w:rsid w:val="007A3F01"/>
    <w:rsid w:val="007A4474"/>
    <w:rsid w:val="007A61FD"/>
    <w:rsid w:val="007A719E"/>
    <w:rsid w:val="007B0C86"/>
    <w:rsid w:val="007B162D"/>
    <w:rsid w:val="007B2F06"/>
    <w:rsid w:val="007B2FF8"/>
    <w:rsid w:val="007B33B9"/>
    <w:rsid w:val="007B3948"/>
    <w:rsid w:val="007B4C5B"/>
    <w:rsid w:val="007B555E"/>
    <w:rsid w:val="007C094D"/>
    <w:rsid w:val="007C1078"/>
    <w:rsid w:val="007C3493"/>
    <w:rsid w:val="007C39E6"/>
    <w:rsid w:val="007C3C07"/>
    <w:rsid w:val="007C3D5B"/>
    <w:rsid w:val="007C4453"/>
    <w:rsid w:val="007C456D"/>
    <w:rsid w:val="007C78CF"/>
    <w:rsid w:val="007C7906"/>
    <w:rsid w:val="007D001B"/>
    <w:rsid w:val="007D1739"/>
    <w:rsid w:val="007D2ADB"/>
    <w:rsid w:val="007D3EFF"/>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3FE"/>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4CE7"/>
    <w:rsid w:val="0083554B"/>
    <w:rsid w:val="00835FDE"/>
    <w:rsid w:val="00837DB6"/>
    <w:rsid w:val="0084141C"/>
    <w:rsid w:val="00841457"/>
    <w:rsid w:val="00842509"/>
    <w:rsid w:val="00842FBE"/>
    <w:rsid w:val="00844106"/>
    <w:rsid w:val="00844723"/>
    <w:rsid w:val="00844DEC"/>
    <w:rsid w:val="0084674F"/>
    <w:rsid w:val="008477EB"/>
    <w:rsid w:val="0085157B"/>
    <w:rsid w:val="00851720"/>
    <w:rsid w:val="008519A3"/>
    <w:rsid w:val="008522FA"/>
    <w:rsid w:val="008578E2"/>
    <w:rsid w:val="0086039C"/>
    <w:rsid w:val="0086071D"/>
    <w:rsid w:val="00860A5D"/>
    <w:rsid w:val="00860F48"/>
    <w:rsid w:val="00861522"/>
    <w:rsid w:val="00861CEC"/>
    <w:rsid w:val="00861DFD"/>
    <w:rsid w:val="008636F4"/>
    <w:rsid w:val="00864081"/>
    <w:rsid w:val="0086422F"/>
    <w:rsid w:val="00867920"/>
    <w:rsid w:val="00870909"/>
    <w:rsid w:val="00871017"/>
    <w:rsid w:val="00871160"/>
    <w:rsid w:val="00871B53"/>
    <w:rsid w:val="00874DE4"/>
    <w:rsid w:val="00875D02"/>
    <w:rsid w:val="008779DC"/>
    <w:rsid w:val="00877E4F"/>
    <w:rsid w:val="0088024B"/>
    <w:rsid w:val="0088201D"/>
    <w:rsid w:val="00885E84"/>
    <w:rsid w:val="00887E4C"/>
    <w:rsid w:val="00890712"/>
    <w:rsid w:val="00890F1A"/>
    <w:rsid w:val="008928AA"/>
    <w:rsid w:val="00894378"/>
    <w:rsid w:val="00895EF4"/>
    <w:rsid w:val="0089622B"/>
    <w:rsid w:val="008A16ED"/>
    <w:rsid w:val="008A268D"/>
    <w:rsid w:val="008A4150"/>
    <w:rsid w:val="008A41CA"/>
    <w:rsid w:val="008A4495"/>
    <w:rsid w:val="008A5D3D"/>
    <w:rsid w:val="008A67A3"/>
    <w:rsid w:val="008A6D8E"/>
    <w:rsid w:val="008A6DB8"/>
    <w:rsid w:val="008A6EF6"/>
    <w:rsid w:val="008A7E7D"/>
    <w:rsid w:val="008B01EF"/>
    <w:rsid w:val="008B07BE"/>
    <w:rsid w:val="008B20EE"/>
    <w:rsid w:val="008B28FE"/>
    <w:rsid w:val="008B2DE6"/>
    <w:rsid w:val="008B2EAA"/>
    <w:rsid w:val="008B53F3"/>
    <w:rsid w:val="008B56AA"/>
    <w:rsid w:val="008B56E0"/>
    <w:rsid w:val="008B56F9"/>
    <w:rsid w:val="008C47A1"/>
    <w:rsid w:val="008D138A"/>
    <w:rsid w:val="008D1411"/>
    <w:rsid w:val="008D1B9B"/>
    <w:rsid w:val="008D1D8D"/>
    <w:rsid w:val="008D3364"/>
    <w:rsid w:val="008D6C11"/>
    <w:rsid w:val="008D7387"/>
    <w:rsid w:val="008E00E6"/>
    <w:rsid w:val="008E086C"/>
    <w:rsid w:val="008E1F56"/>
    <w:rsid w:val="008E20CE"/>
    <w:rsid w:val="008E21EC"/>
    <w:rsid w:val="008E2F73"/>
    <w:rsid w:val="008E33CE"/>
    <w:rsid w:val="008E4ABE"/>
    <w:rsid w:val="008E58C2"/>
    <w:rsid w:val="008E6002"/>
    <w:rsid w:val="008E6B83"/>
    <w:rsid w:val="008E7852"/>
    <w:rsid w:val="008F2CE6"/>
    <w:rsid w:val="008F3A55"/>
    <w:rsid w:val="008F45F4"/>
    <w:rsid w:val="008F5593"/>
    <w:rsid w:val="008F572F"/>
    <w:rsid w:val="008F5A45"/>
    <w:rsid w:val="008F5D02"/>
    <w:rsid w:val="008F61C1"/>
    <w:rsid w:val="008F64A1"/>
    <w:rsid w:val="008F6513"/>
    <w:rsid w:val="008F71F3"/>
    <w:rsid w:val="008F7622"/>
    <w:rsid w:val="00900241"/>
    <w:rsid w:val="00900521"/>
    <w:rsid w:val="00900A36"/>
    <w:rsid w:val="00901F33"/>
    <w:rsid w:val="00903D18"/>
    <w:rsid w:val="0090594B"/>
    <w:rsid w:val="00905EE7"/>
    <w:rsid w:val="00907627"/>
    <w:rsid w:val="00913F5A"/>
    <w:rsid w:val="00920A51"/>
    <w:rsid w:val="009245C6"/>
    <w:rsid w:val="00924CBF"/>
    <w:rsid w:val="00930B66"/>
    <w:rsid w:val="009310F1"/>
    <w:rsid w:val="0093152D"/>
    <w:rsid w:val="009363F0"/>
    <w:rsid w:val="00936E58"/>
    <w:rsid w:val="0093729D"/>
    <w:rsid w:val="0093756B"/>
    <w:rsid w:val="00937C6B"/>
    <w:rsid w:val="009400D1"/>
    <w:rsid w:val="0094043A"/>
    <w:rsid w:val="00940F1A"/>
    <w:rsid w:val="00941FDC"/>
    <w:rsid w:val="009422C3"/>
    <w:rsid w:val="00943660"/>
    <w:rsid w:val="00943A84"/>
    <w:rsid w:val="00943F4A"/>
    <w:rsid w:val="009448CB"/>
    <w:rsid w:val="00944B83"/>
    <w:rsid w:val="00944CA0"/>
    <w:rsid w:val="009461AF"/>
    <w:rsid w:val="00947A32"/>
    <w:rsid w:val="0095070B"/>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397"/>
    <w:rsid w:val="009649D3"/>
    <w:rsid w:val="00966183"/>
    <w:rsid w:val="00966319"/>
    <w:rsid w:val="0096660A"/>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53FC"/>
    <w:rsid w:val="009965C6"/>
    <w:rsid w:val="00997016"/>
    <w:rsid w:val="0099759A"/>
    <w:rsid w:val="009A0199"/>
    <w:rsid w:val="009A254A"/>
    <w:rsid w:val="009A4495"/>
    <w:rsid w:val="009A494B"/>
    <w:rsid w:val="009A4F65"/>
    <w:rsid w:val="009A767F"/>
    <w:rsid w:val="009B03B3"/>
    <w:rsid w:val="009B08EB"/>
    <w:rsid w:val="009B2A39"/>
    <w:rsid w:val="009B56D3"/>
    <w:rsid w:val="009B66C4"/>
    <w:rsid w:val="009C17BB"/>
    <w:rsid w:val="009C2387"/>
    <w:rsid w:val="009C2C41"/>
    <w:rsid w:val="009C318C"/>
    <w:rsid w:val="009C53FE"/>
    <w:rsid w:val="009C59F4"/>
    <w:rsid w:val="009C7FAD"/>
    <w:rsid w:val="009D0872"/>
    <w:rsid w:val="009D19B8"/>
    <w:rsid w:val="009D1CFA"/>
    <w:rsid w:val="009D3EB7"/>
    <w:rsid w:val="009D6309"/>
    <w:rsid w:val="009D7052"/>
    <w:rsid w:val="009D7912"/>
    <w:rsid w:val="009D7BEC"/>
    <w:rsid w:val="009E11DF"/>
    <w:rsid w:val="009E1C32"/>
    <w:rsid w:val="009E3CBE"/>
    <w:rsid w:val="009E4077"/>
    <w:rsid w:val="009E5BBA"/>
    <w:rsid w:val="009E7B5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69FC"/>
    <w:rsid w:val="00A076EE"/>
    <w:rsid w:val="00A121CF"/>
    <w:rsid w:val="00A1226E"/>
    <w:rsid w:val="00A1426F"/>
    <w:rsid w:val="00A17654"/>
    <w:rsid w:val="00A20D68"/>
    <w:rsid w:val="00A2104D"/>
    <w:rsid w:val="00A21F22"/>
    <w:rsid w:val="00A260EB"/>
    <w:rsid w:val="00A26B0C"/>
    <w:rsid w:val="00A3077A"/>
    <w:rsid w:val="00A311F5"/>
    <w:rsid w:val="00A31CC7"/>
    <w:rsid w:val="00A31D6A"/>
    <w:rsid w:val="00A322AA"/>
    <w:rsid w:val="00A325F6"/>
    <w:rsid w:val="00A35158"/>
    <w:rsid w:val="00A35A4A"/>
    <w:rsid w:val="00A37C18"/>
    <w:rsid w:val="00A40122"/>
    <w:rsid w:val="00A41E66"/>
    <w:rsid w:val="00A424EF"/>
    <w:rsid w:val="00A431EE"/>
    <w:rsid w:val="00A43984"/>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2045"/>
    <w:rsid w:val="00A63CBE"/>
    <w:rsid w:val="00A661B3"/>
    <w:rsid w:val="00A67662"/>
    <w:rsid w:val="00A6774D"/>
    <w:rsid w:val="00A7024B"/>
    <w:rsid w:val="00A7187B"/>
    <w:rsid w:val="00A74A93"/>
    <w:rsid w:val="00A74ACE"/>
    <w:rsid w:val="00A74DE7"/>
    <w:rsid w:val="00A8040C"/>
    <w:rsid w:val="00A8045A"/>
    <w:rsid w:val="00A80B54"/>
    <w:rsid w:val="00A82FB5"/>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0214"/>
    <w:rsid w:val="00AB15CE"/>
    <w:rsid w:val="00AB19BD"/>
    <w:rsid w:val="00AB38DA"/>
    <w:rsid w:val="00AB3B39"/>
    <w:rsid w:val="00AB4268"/>
    <w:rsid w:val="00AB6C5A"/>
    <w:rsid w:val="00AB70B9"/>
    <w:rsid w:val="00AB73BC"/>
    <w:rsid w:val="00AB7D9D"/>
    <w:rsid w:val="00AC0EFA"/>
    <w:rsid w:val="00AC1592"/>
    <w:rsid w:val="00AC15A4"/>
    <w:rsid w:val="00AC1C06"/>
    <w:rsid w:val="00AC2811"/>
    <w:rsid w:val="00AC37A2"/>
    <w:rsid w:val="00AC3F6B"/>
    <w:rsid w:val="00AD07FE"/>
    <w:rsid w:val="00AD16AF"/>
    <w:rsid w:val="00AD1F2E"/>
    <w:rsid w:val="00AD2A76"/>
    <w:rsid w:val="00AD2D0C"/>
    <w:rsid w:val="00AD2E14"/>
    <w:rsid w:val="00AD53FF"/>
    <w:rsid w:val="00AD6A2B"/>
    <w:rsid w:val="00AD7E05"/>
    <w:rsid w:val="00AE0CC8"/>
    <w:rsid w:val="00AE2F05"/>
    <w:rsid w:val="00AE33A5"/>
    <w:rsid w:val="00AE35B6"/>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33E"/>
    <w:rsid w:val="00B038E8"/>
    <w:rsid w:val="00B049F2"/>
    <w:rsid w:val="00B05368"/>
    <w:rsid w:val="00B05D3C"/>
    <w:rsid w:val="00B06667"/>
    <w:rsid w:val="00B07753"/>
    <w:rsid w:val="00B155F7"/>
    <w:rsid w:val="00B16260"/>
    <w:rsid w:val="00B21BDF"/>
    <w:rsid w:val="00B23D27"/>
    <w:rsid w:val="00B2475A"/>
    <w:rsid w:val="00B27315"/>
    <w:rsid w:val="00B278ED"/>
    <w:rsid w:val="00B27B81"/>
    <w:rsid w:val="00B3290B"/>
    <w:rsid w:val="00B334E6"/>
    <w:rsid w:val="00B33554"/>
    <w:rsid w:val="00B34852"/>
    <w:rsid w:val="00B34AD0"/>
    <w:rsid w:val="00B360E5"/>
    <w:rsid w:val="00B36D1A"/>
    <w:rsid w:val="00B36D65"/>
    <w:rsid w:val="00B402A3"/>
    <w:rsid w:val="00B4237B"/>
    <w:rsid w:val="00B42CF1"/>
    <w:rsid w:val="00B44EC0"/>
    <w:rsid w:val="00B4726A"/>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4FD3"/>
    <w:rsid w:val="00B75003"/>
    <w:rsid w:val="00B758DB"/>
    <w:rsid w:val="00B76EA7"/>
    <w:rsid w:val="00B770F6"/>
    <w:rsid w:val="00B7752E"/>
    <w:rsid w:val="00B77D1F"/>
    <w:rsid w:val="00B77F6C"/>
    <w:rsid w:val="00B81159"/>
    <w:rsid w:val="00B818D1"/>
    <w:rsid w:val="00B82BE6"/>
    <w:rsid w:val="00B831B8"/>
    <w:rsid w:val="00B83F46"/>
    <w:rsid w:val="00B85CD6"/>
    <w:rsid w:val="00B85F58"/>
    <w:rsid w:val="00B86AA1"/>
    <w:rsid w:val="00B90653"/>
    <w:rsid w:val="00B921AB"/>
    <w:rsid w:val="00B92271"/>
    <w:rsid w:val="00B927A2"/>
    <w:rsid w:val="00B92806"/>
    <w:rsid w:val="00B92826"/>
    <w:rsid w:val="00B93A07"/>
    <w:rsid w:val="00B94633"/>
    <w:rsid w:val="00B94D7B"/>
    <w:rsid w:val="00BA082B"/>
    <w:rsid w:val="00BA50AD"/>
    <w:rsid w:val="00BA5BB4"/>
    <w:rsid w:val="00BA5F4D"/>
    <w:rsid w:val="00BA5FCD"/>
    <w:rsid w:val="00BA6160"/>
    <w:rsid w:val="00BA6840"/>
    <w:rsid w:val="00BA6F89"/>
    <w:rsid w:val="00BA73A2"/>
    <w:rsid w:val="00BB0737"/>
    <w:rsid w:val="00BB0A4F"/>
    <w:rsid w:val="00BB2385"/>
    <w:rsid w:val="00BB3641"/>
    <w:rsid w:val="00BB3C3D"/>
    <w:rsid w:val="00BB7628"/>
    <w:rsid w:val="00BC085A"/>
    <w:rsid w:val="00BC1922"/>
    <w:rsid w:val="00BC1B7B"/>
    <w:rsid w:val="00BC33F3"/>
    <w:rsid w:val="00BC3743"/>
    <w:rsid w:val="00BC3CB6"/>
    <w:rsid w:val="00BC47C1"/>
    <w:rsid w:val="00BC7C3F"/>
    <w:rsid w:val="00BD0108"/>
    <w:rsid w:val="00BD0396"/>
    <w:rsid w:val="00BD03B9"/>
    <w:rsid w:val="00BD121F"/>
    <w:rsid w:val="00BD154D"/>
    <w:rsid w:val="00BD25E7"/>
    <w:rsid w:val="00BD31FC"/>
    <w:rsid w:val="00BD3349"/>
    <w:rsid w:val="00BD532B"/>
    <w:rsid w:val="00BD749F"/>
    <w:rsid w:val="00BD79D1"/>
    <w:rsid w:val="00BD7CE9"/>
    <w:rsid w:val="00BD7FED"/>
    <w:rsid w:val="00BE107B"/>
    <w:rsid w:val="00BE1743"/>
    <w:rsid w:val="00BE3025"/>
    <w:rsid w:val="00BE3E66"/>
    <w:rsid w:val="00BE4145"/>
    <w:rsid w:val="00BE4352"/>
    <w:rsid w:val="00BE4381"/>
    <w:rsid w:val="00BE6292"/>
    <w:rsid w:val="00BE6548"/>
    <w:rsid w:val="00BE6E64"/>
    <w:rsid w:val="00BE7F99"/>
    <w:rsid w:val="00BF09FF"/>
    <w:rsid w:val="00BF42E8"/>
    <w:rsid w:val="00BF46BC"/>
    <w:rsid w:val="00BF5AC3"/>
    <w:rsid w:val="00BF5F53"/>
    <w:rsid w:val="00BF5F60"/>
    <w:rsid w:val="00BF7CFC"/>
    <w:rsid w:val="00C00825"/>
    <w:rsid w:val="00C00A37"/>
    <w:rsid w:val="00C01320"/>
    <w:rsid w:val="00C01435"/>
    <w:rsid w:val="00C019BC"/>
    <w:rsid w:val="00C04A69"/>
    <w:rsid w:val="00C05C2A"/>
    <w:rsid w:val="00C079BC"/>
    <w:rsid w:val="00C1008C"/>
    <w:rsid w:val="00C102A4"/>
    <w:rsid w:val="00C11EAF"/>
    <w:rsid w:val="00C123EE"/>
    <w:rsid w:val="00C14CA5"/>
    <w:rsid w:val="00C164F1"/>
    <w:rsid w:val="00C16C68"/>
    <w:rsid w:val="00C20DC3"/>
    <w:rsid w:val="00C248D3"/>
    <w:rsid w:val="00C3000A"/>
    <w:rsid w:val="00C3134C"/>
    <w:rsid w:val="00C330F8"/>
    <w:rsid w:val="00C349B8"/>
    <w:rsid w:val="00C34BD4"/>
    <w:rsid w:val="00C37196"/>
    <w:rsid w:val="00C40F70"/>
    <w:rsid w:val="00C438B9"/>
    <w:rsid w:val="00C47F4E"/>
    <w:rsid w:val="00C5039C"/>
    <w:rsid w:val="00C52466"/>
    <w:rsid w:val="00C52810"/>
    <w:rsid w:val="00C54392"/>
    <w:rsid w:val="00C55BD6"/>
    <w:rsid w:val="00C56E8E"/>
    <w:rsid w:val="00C57A51"/>
    <w:rsid w:val="00C57B32"/>
    <w:rsid w:val="00C57D42"/>
    <w:rsid w:val="00C61237"/>
    <w:rsid w:val="00C630D4"/>
    <w:rsid w:val="00C6384D"/>
    <w:rsid w:val="00C640FD"/>
    <w:rsid w:val="00C64C5A"/>
    <w:rsid w:val="00C66F9D"/>
    <w:rsid w:val="00C67D51"/>
    <w:rsid w:val="00C70063"/>
    <w:rsid w:val="00C70113"/>
    <w:rsid w:val="00C7033E"/>
    <w:rsid w:val="00C70ADB"/>
    <w:rsid w:val="00C713F1"/>
    <w:rsid w:val="00C715F6"/>
    <w:rsid w:val="00C71824"/>
    <w:rsid w:val="00C74A08"/>
    <w:rsid w:val="00C756D9"/>
    <w:rsid w:val="00C76709"/>
    <w:rsid w:val="00C767EF"/>
    <w:rsid w:val="00C76C53"/>
    <w:rsid w:val="00C77BF1"/>
    <w:rsid w:val="00C80343"/>
    <w:rsid w:val="00C8098C"/>
    <w:rsid w:val="00C83217"/>
    <w:rsid w:val="00C83B2A"/>
    <w:rsid w:val="00C845D6"/>
    <w:rsid w:val="00C878BA"/>
    <w:rsid w:val="00C87925"/>
    <w:rsid w:val="00C87C45"/>
    <w:rsid w:val="00C87CC2"/>
    <w:rsid w:val="00C87D3A"/>
    <w:rsid w:val="00C91DC8"/>
    <w:rsid w:val="00C94E03"/>
    <w:rsid w:val="00C9593A"/>
    <w:rsid w:val="00CA0AAA"/>
    <w:rsid w:val="00CA1AE4"/>
    <w:rsid w:val="00CA27A9"/>
    <w:rsid w:val="00CA2BAB"/>
    <w:rsid w:val="00CA3E3E"/>
    <w:rsid w:val="00CA575E"/>
    <w:rsid w:val="00CB017A"/>
    <w:rsid w:val="00CB0688"/>
    <w:rsid w:val="00CB06B3"/>
    <w:rsid w:val="00CB11B5"/>
    <w:rsid w:val="00CB1570"/>
    <w:rsid w:val="00CB15F4"/>
    <w:rsid w:val="00CB48E7"/>
    <w:rsid w:val="00CB5884"/>
    <w:rsid w:val="00CB6019"/>
    <w:rsid w:val="00CB669B"/>
    <w:rsid w:val="00CC0E29"/>
    <w:rsid w:val="00CC69CC"/>
    <w:rsid w:val="00CC6D05"/>
    <w:rsid w:val="00CD03EC"/>
    <w:rsid w:val="00CD06AE"/>
    <w:rsid w:val="00CD0BBE"/>
    <w:rsid w:val="00CD1398"/>
    <w:rsid w:val="00CD41F1"/>
    <w:rsid w:val="00CD508C"/>
    <w:rsid w:val="00CD5273"/>
    <w:rsid w:val="00CD7297"/>
    <w:rsid w:val="00CD7718"/>
    <w:rsid w:val="00CD7DD5"/>
    <w:rsid w:val="00CE017A"/>
    <w:rsid w:val="00CE01CA"/>
    <w:rsid w:val="00CE1073"/>
    <w:rsid w:val="00CE13AC"/>
    <w:rsid w:val="00CE43E6"/>
    <w:rsid w:val="00CE4E39"/>
    <w:rsid w:val="00CE5008"/>
    <w:rsid w:val="00CE5094"/>
    <w:rsid w:val="00CE5975"/>
    <w:rsid w:val="00CF1D96"/>
    <w:rsid w:val="00CF21A8"/>
    <w:rsid w:val="00CF2C7B"/>
    <w:rsid w:val="00CF4923"/>
    <w:rsid w:val="00CF5C87"/>
    <w:rsid w:val="00CF6052"/>
    <w:rsid w:val="00CF7D03"/>
    <w:rsid w:val="00D00FFA"/>
    <w:rsid w:val="00D027BC"/>
    <w:rsid w:val="00D04407"/>
    <w:rsid w:val="00D045E2"/>
    <w:rsid w:val="00D046BF"/>
    <w:rsid w:val="00D04E7A"/>
    <w:rsid w:val="00D05D80"/>
    <w:rsid w:val="00D0762C"/>
    <w:rsid w:val="00D07745"/>
    <w:rsid w:val="00D10F39"/>
    <w:rsid w:val="00D11243"/>
    <w:rsid w:val="00D11634"/>
    <w:rsid w:val="00D11D58"/>
    <w:rsid w:val="00D15076"/>
    <w:rsid w:val="00D16AEA"/>
    <w:rsid w:val="00D25A53"/>
    <w:rsid w:val="00D25E56"/>
    <w:rsid w:val="00D264ED"/>
    <w:rsid w:val="00D266DB"/>
    <w:rsid w:val="00D26DAE"/>
    <w:rsid w:val="00D26E3F"/>
    <w:rsid w:val="00D27C45"/>
    <w:rsid w:val="00D30F5D"/>
    <w:rsid w:val="00D33317"/>
    <w:rsid w:val="00D33DD3"/>
    <w:rsid w:val="00D350F5"/>
    <w:rsid w:val="00D42A28"/>
    <w:rsid w:val="00D433C6"/>
    <w:rsid w:val="00D439BF"/>
    <w:rsid w:val="00D43CCC"/>
    <w:rsid w:val="00D44B3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6EB"/>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2BC"/>
    <w:rsid w:val="00D94519"/>
    <w:rsid w:val="00D94722"/>
    <w:rsid w:val="00D9678E"/>
    <w:rsid w:val="00D974C2"/>
    <w:rsid w:val="00D9768B"/>
    <w:rsid w:val="00D97873"/>
    <w:rsid w:val="00DA0048"/>
    <w:rsid w:val="00DA228B"/>
    <w:rsid w:val="00DA23DD"/>
    <w:rsid w:val="00DA3FA0"/>
    <w:rsid w:val="00DA4846"/>
    <w:rsid w:val="00DB0DC6"/>
    <w:rsid w:val="00DB1D51"/>
    <w:rsid w:val="00DB3036"/>
    <w:rsid w:val="00DB3309"/>
    <w:rsid w:val="00DB3AA6"/>
    <w:rsid w:val="00DB51FC"/>
    <w:rsid w:val="00DB7ADC"/>
    <w:rsid w:val="00DB7E83"/>
    <w:rsid w:val="00DC0940"/>
    <w:rsid w:val="00DC23F0"/>
    <w:rsid w:val="00DC24AB"/>
    <w:rsid w:val="00DC34B2"/>
    <w:rsid w:val="00DC5287"/>
    <w:rsid w:val="00DC5DDB"/>
    <w:rsid w:val="00DC73A2"/>
    <w:rsid w:val="00DD085A"/>
    <w:rsid w:val="00DD099B"/>
    <w:rsid w:val="00DD110D"/>
    <w:rsid w:val="00DD3274"/>
    <w:rsid w:val="00DD44B9"/>
    <w:rsid w:val="00DD4F9D"/>
    <w:rsid w:val="00DD59D9"/>
    <w:rsid w:val="00DE3533"/>
    <w:rsid w:val="00DE42D3"/>
    <w:rsid w:val="00DE5972"/>
    <w:rsid w:val="00DE6A66"/>
    <w:rsid w:val="00DE6F46"/>
    <w:rsid w:val="00DE6FE0"/>
    <w:rsid w:val="00DE7D3C"/>
    <w:rsid w:val="00DF00BE"/>
    <w:rsid w:val="00DF15E9"/>
    <w:rsid w:val="00DF16E6"/>
    <w:rsid w:val="00DF3A98"/>
    <w:rsid w:val="00DF3DDE"/>
    <w:rsid w:val="00E019EC"/>
    <w:rsid w:val="00E02683"/>
    <w:rsid w:val="00E03AAD"/>
    <w:rsid w:val="00E03E41"/>
    <w:rsid w:val="00E05095"/>
    <w:rsid w:val="00E051B8"/>
    <w:rsid w:val="00E07299"/>
    <w:rsid w:val="00E074F7"/>
    <w:rsid w:val="00E1033B"/>
    <w:rsid w:val="00E105A2"/>
    <w:rsid w:val="00E10B71"/>
    <w:rsid w:val="00E10DD0"/>
    <w:rsid w:val="00E11771"/>
    <w:rsid w:val="00E1196F"/>
    <w:rsid w:val="00E13EDE"/>
    <w:rsid w:val="00E151C3"/>
    <w:rsid w:val="00E167D8"/>
    <w:rsid w:val="00E17D82"/>
    <w:rsid w:val="00E17FC2"/>
    <w:rsid w:val="00E20E3E"/>
    <w:rsid w:val="00E20EBD"/>
    <w:rsid w:val="00E20F64"/>
    <w:rsid w:val="00E21292"/>
    <w:rsid w:val="00E22051"/>
    <w:rsid w:val="00E22DBA"/>
    <w:rsid w:val="00E23D46"/>
    <w:rsid w:val="00E23F7E"/>
    <w:rsid w:val="00E309A7"/>
    <w:rsid w:val="00E30BCD"/>
    <w:rsid w:val="00E315F9"/>
    <w:rsid w:val="00E3238D"/>
    <w:rsid w:val="00E32D0E"/>
    <w:rsid w:val="00E33ED7"/>
    <w:rsid w:val="00E3419E"/>
    <w:rsid w:val="00E35710"/>
    <w:rsid w:val="00E35D29"/>
    <w:rsid w:val="00E36B62"/>
    <w:rsid w:val="00E375D4"/>
    <w:rsid w:val="00E40F66"/>
    <w:rsid w:val="00E412C1"/>
    <w:rsid w:val="00E4166C"/>
    <w:rsid w:val="00E43BF0"/>
    <w:rsid w:val="00E43F00"/>
    <w:rsid w:val="00E4686E"/>
    <w:rsid w:val="00E46A72"/>
    <w:rsid w:val="00E4725A"/>
    <w:rsid w:val="00E505BD"/>
    <w:rsid w:val="00E5168A"/>
    <w:rsid w:val="00E51B50"/>
    <w:rsid w:val="00E527D8"/>
    <w:rsid w:val="00E530F8"/>
    <w:rsid w:val="00E557A7"/>
    <w:rsid w:val="00E55A13"/>
    <w:rsid w:val="00E56192"/>
    <w:rsid w:val="00E57DD4"/>
    <w:rsid w:val="00E604A1"/>
    <w:rsid w:val="00E6104C"/>
    <w:rsid w:val="00E61162"/>
    <w:rsid w:val="00E61C1D"/>
    <w:rsid w:val="00E62027"/>
    <w:rsid w:val="00E636C0"/>
    <w:rsid w:val="00E63DCB"/>
    <w:rsid w:val="00E70E86"/>
    <w:rsid w:val="00E71604"/>
    <w:rsid w:val="00E7226B"/>
    <w:rsid w:val="00E7310D"/>
    <w:rsid w:val="00E7500F"/>
    <w:rsid w:val="00E75A98"/>
    <w:rsid w:val="00E76F7D"/>
    <w:rsid w:val="00E77B7D"/>
    <w:rsid w:val="00E85B9B"/>
    <w:rsid w:val="00E8777C"/>
    <w:rsid w:val="00E879D0"/>
    <w:rsid w:val="00E87E65"/>
    <w:rsid w:val="00E90239"/>
    <w:rsid w:val="00E90F01"/>
    <w:rsid w:val="00E91BD3"/>
    <w:rsid w:val="00E92358"/>
    <w:rsid w:val="00E92903"/>
    <w:rsid w:val="00E92AE3"/>
    <w:rsid w:val="00E92BC5"/>
    <w:rsid w:val="00E94336"/>
    <w:rsid w:val="00E94B60"/>
    <w:rsid w:val="00E94ECC"/>
    <w:rsid w:val="00E9574B"/>
    <w:rsid w:val="00E96041"/>
    <w:rsid w:val="00E971B8"/>
    <w:rsid w:val="00E97D84"/>
    <w:rsid w:val="00EA1053"/>
    <w:rsid w:val="00EA1889"/>
    <w:rsid w:val="00EA2914"/>
    <w:rsid w:val="00EA532A"/>
    <w:rsid w:val="00EA54F2"/>
    <w:rsid w:val="00EA560E"/>
    <w:rsid w:val="00EA6686"/>
    <w:rsid w:val="00EB042C"/>
    <w:rsid w:val="00EB4CB9"/>
    <w:rsid w:val="00EB50DD"/>
    <w:rsid w:val="00EB5DA9"/>
    <w:rsid w:val="00EB5F33"/>
    <w:rsid w:val="00EB606B"/>
    <w:rsid w:val="00EB6176"/>
    <w:rsid w:val="00EC1CDA"/>
    <w:rsid w:val="00EC3FC7"/>
    <w:rsid w:val="00EC466C"/>
    <w:rsid w:val="00EC4941"/>
    <w:rsid w:val="00EC4C58"/>
    <w:rsid w:val="00EC5927"/>
    <w:rsid w:val="00EC5CB9"/>
    <w:rsid w:val="00EC5F16"/>
    <w:rsid w:val="00EC7E57"/>
    <w:rsid w:val="00ED1675"/>
    <w:rsid w:val="00ED2C05"/>
    <w:rsid w:val="00ED392F"/>
    <w:rsid w:val="00ED4C56"/>
    <w:rsid w:val="00ED73E2"/>
    <w:rsid w:val="00EE1481"/>
    <w:rsid w:val="00EE297B"/>
    <w:rsid w:val="00EE7136"/>
    <w:rsid w:val="00EF073F"/>
    <w:rsid w:val="00EF0CFE"/>
    <w:rsid w:val="00EF19AC"/>
    <w:rsid w:val="00EF5925"/>
    <w:rsid w:val="00EF5E2F"/>
    <w:rsid w:val="00EF6A4E"/>
    <w:rsid w:val="00EF7302"/>
    <w:rsid w:val="00EF7958"/>
    <w:rsid w:val="00F000B2"/>
    <w:rsid w:val="00F00343"/>
    <w:rsid w:val="00F01437"/>
    <w:rsid w:val="00F037E3"/>
    <w:rsid w:val="00F05211"/>
    <w:rsid w:val="00F05A49"/>
    <w:rsid w:val="00F0633A"/>
    <w:rsid w:val="00F13D50"/>
    <w:rsid w:val="00F15938"/>
    <w:rsid w:val="00F169D7"/>
    <w:rsid w:val="00F16C9A"/>
    <w:rsid w:val="00F173A9"/>
    <w:rsid w:val="00F20E2D"/>
    <w:rsid w:val="00F212DC"/>
    <w:rsid w:val="00F21BFC"/>
    <w:rsid w:val="00F21CFE"/>
    <w:rsid w:val="00F223A2"/>
    <w:rsid w:val="00F230B6"/>
    <w:rsid w:val="00F24283"/>
    <w:rsid w:val="00F25591"/>
    <w:rsid w:val="00F255F2"/>
    <w:rsid w:val="00F25F30"/>
    <w:rsid w:val="00F26535"/>
    <w:rsid w:val="00F26993"/>
    <w:rsid w:val="00F26A03"/>
    <w:rsid w:val="00F26E97"/>
    <w:rsid w:val="00F316CF"/>
    <w:rsid w:val="00F33E7E"/>
    <w:rsid w:val="00F344C3"/>
    <w:rsid w:val="00F349CF"/>
    <w:rsid w:val="00F36123"/>
    <w:rsid w:val="00F3624E"/>
    <w:rsid w:val="00F43120"/>
    <w:rsid w:val="00F43300"/>
    <w:rsid w:val="00F44197"/>
    <w:rsid w:val="00F444D3"/>
    <w:rsid w:val="00F46F31"/>
    <w:rsid w:val="00F503C8"/>
    <w:rsid w:val="00F50762"/>
    <w:rsid w:val="00F51949"/>
    <w:rsid w:val="00F52EFF"/>
    <w:rsid w:val="00F52F14"/>
    <w:rsid w:val="00F56CEB"/>
    <w:rsid w:val="00F56CF8"/>
    <w:rsid w:val="00F56E98"/>
    <w:rsid w:val="00F5710C"/>
    <w:rsid w:val="00F60296"/>
    <w:rsid w:val="00F61CDB"/>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54DF"/>
    <w:rsid w:val="00F86146"/>
    <w:rsid w:val="00F8697C"/>
    <w:rsid w:val="00F86F76"/>
    <w:rsid w:val="00F87CE5"/>
    <w:rsid w:val="00F907F6"/>
    <w:rsid w:val="00F913A5"/>
    <w:rsid w:val="00F91729"/>
    <w:rsid w:val="00F91A97"/>
    <w:rsid w:val="00F929E8"/>
    <w:rsid w:val="00F93C1D"/>
    <w:rsid w:val="00F948CA"/>
    <w:rsid w:val="00F94E57"/>
    <w:rsid w:val="00F95494"/>
    <w:rsid w:val="00F95500"/>
    <w:rsid w:val="00F95D62"/>
    <w:rsid w:val="00F96E9F"/>
    <w:rsid w:val="00F97185"/>
    <w:rsid w:val="00FA2612"/>
    <w:rsid w:val="00FA285F"/>
    <w:rsid w:val="00FA28B2"/>
    <w:rsid w:val="00FA57C1"/>
    <w:rsid w:val="00FA5D66"/>
    <w:rsid w:val="00FA6F7C"/>
    <w:rsid w:val="00FA71D6"/>
    <w:rsid w:val="00FB01F4"/>
    <w:rsid w:val="00FB0387"/>
    <w:rsid w:val="00FB070B"/>
    <w:rsid w:val="00FB10B0"/>
    <w:rsid w:val="00FB549A"/>
    <w:rsid w:val="00FB6145"/>
    <w:rsid w:val="00FB6FB5"/>
    <w:rsid w:val="00FC31B8"/>
    <w:rsid w:val="00FC4983"/>
    <w:rsid w:val="00FC4B14"/>
    <w:rsid w:val="00FC5A25"/>
    <w:rsid w:val="00FC5A88"/>
    <w:rsid w:val="00FC65F5"/>
    <w:rsid w:val="00FD1E3D"/>
    <w:rsid w:val="00FD2AC2"/>
    <w:rsid w:val="00FD5615"/>
    <w:rsid w:val="00FD5AAD"/>
    <w:rsid w:val="00FD6CED"/>
    <w:rsid w:val="00FD7592"/>
    <w:rsid w:val="00FD7DE1"/>
    <w:rsid w:val="00FE0403"/>
    <w:rsid w:val="00FE1387"/>
    <w:rsid w:val="00FE13C2"/>
    <w:rsid w:val="00FE4723"/>
    <w:rsid w:val="00FE6D94"/>
    <w:rsid w:val="00FE76A0"/>
    <w:rsid w:val="00FF0001"/>
    <w:rsid w:val="00FF05DC"/>
    <w:rsid w:val="00FF066A"/>
    <w:rsid w:val="00FF0F35"/>
    <w:rsid w:val="00FF168E"/>
    <w:rsid w:val="00FF1839"/>
    <w:rsid w:val="00FF18FD"/>
    <w:rsid w:val="00FF3C3F"/>
    <w:rsid w:val="00FF3F3B"/>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385"/>
  </w:style>
  <w:style w:type="paragraph" w:styleId="Heading1">
    <w:name w:val="heading 1"/>
    <w:aliases w:val="P.Heading 1"/>
    <w:basedOn w:val="Normal"/>
    <w:next w:val="Normal"/>
    <w:link w:val="Heading1Char"/>
    <w:uiPriority w:val="9"/>
    <w:qFormat/>
    <w:rsid w:val="00BB2385"/>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BB23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2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BB2385"/>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BB23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2385"/>
    <w:rPr>
      <w:rFonts w:asciiTheme="majorHAnsi" w:eastAsiaTheme="majorEastAsia" w:hAnsiTheme="majorHAnsi" w:cstheme="majorBidi"/>
      <w:b/>
      <w:bCs/>
      <w:color w:val="5B9BD5" w:themeColor="accent1"/>
    </w:rPr>
  </w:style>
  <w:style w:type="paragraph" w:styleId="BodyText">
    <w:name w:val="Body Text"/>
    <w:basedOn w:val="Normal"/>
    <w:link w:val="BodyTextChar"/>
    <w:qFormat/>
    <w:rsid w:val="00BB2385"/>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B2385"/>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BB2385"/>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BB2385"/>
    <w:rPr>
      <w:rFonts w:ascii="Calibri" w:eastAsia="Calibri" w:hAnsi="Calibri" w:cs="Times New Roman"/>
      <w:sz w:val="20"/>
      <w:szCs w:val="20"/>
    </w:rPr>
  </w:style>
  <w:style w:type="character" w:styleId="FootnoteReference">
    <w:name w:val="footnote reference"/>
    <w:uiPriority w:val="99"/>
    <w:unhideWhenUsed/>
    <w:qFormat/>
    <w:rsid w:val="00BB2385"/>
    <w:rPr>
      <w:vertAlign w:val="superscript"/>
    </w:rPr>
  </w:style>
  <w:style w:type="paragraph" w:customStyle="1" w:styleId="Bullet1">
    <w:name w:val="Bullet 1"/>
    <w:basedOn w:val="ListParagraph"/>
    <w:qFormat/>
    <w:rsid w:val="00BB2385"/>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BB2385"/>
    <w:pPr>
      <w:ind w:left="720"/>
      <w:contextualSpacing/>
    </w:pPr>
  </w:style>
  <w:style w:type="paragraph" w:styleId="Footer">
    <w:name w:val="footer"/>
    <w:basedOn w:val="Normal"/>
    <w:link w:val="FooterChar"/>
    <w:uiPriority w:val="99"/>
    <w:rsid w:val="00BB2385"/>
    <w:pPr>
      <w:tabs>
        <w:tab w:val="center" w:pos="4320"/>
        <w:tab w:val="right" w:pos="936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BB2385"/>
    <w:rPr>
      <w:rFonts w:ascii="Times New Roman" w:eastAsia="Times New Roman" w:hAnsi="Times New Roman" w:cs="Times New Roman"/>
      <w:sz w:val="20"/>
      <w:szCs w:val="24"/>
    </w:rPr>
  </w:style>
  <w:style w:type="character" w:styleId="PageNumber">
    <w:name w:val="page number"/>
    <w:basedOn w:val="DefaultParagraphFont"/>
    <w:rsid w:val="00BB2385"/>
  </w:style>
  <w:style w:type="paragraph" w:styleId="Header">
    <w:name w:val="header"/>
    <w:basedOn w:val="Normal"/>
    <w:link w:val="HeaderChar"/>
    <w:uiPriority w:val="99"/>
    <w:unhideWhenUsed/>
    <w:rsid w:val="00BB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385"/>
  </w:style>
  <w:style w:type="table" w:styleId="TableGrid">
    <w:name w:val="Table Grid"/>
    <w:basedOn w:val="TableNormal"/>
    <w:uiPriority w:val="39"/>
    <w:rsid w:val="00BB238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385"/>
    <w:pPr>
      <w:autoSpaceDE w:val="0"/>
      <w:autoSpaceDN w:val="0"/>
      <w:adjustRightInd w:val="0"/>
      <w:spacing w:after="0" w:line="240" w:lineRule="auto"/>
    </w:pPr>
    <w:rPr>
      <w:rFonts w:ascii="Cambria" w:eastAsia="Calibri" w:hAnsi="Cambria" w:cs="Cambria"/>
      <w:color w:val="000000"/>
      <w:sz w:val="24"/>
      <w:szCs w:val="24"/>
    </w:rPr>
  </w:style>
  <w:style w:type="character" w:styleId="CommentReference">
    <w:name w:val="annotation reference"/>
    <w:uiPriority w:val="99"/>
    <w:semiHidden/>
    <w:rsid w:val="00BB2385"/>
    <w:rPr>
      <w:rFonts w:cs="Times New Roman"/>
      <w:sz w:val="16"/>
      <w:szCs w:val="16"/>
    </w:rPr>
  </w:style>
  <w:style w:type="paragraph" w:styleId="CommentText">
    <w:name w:val="annotation text"/>
    <w:basedOn w:val="Normal"/>
    <w:link w:val="CommentTextChar"/>
    <w:uiPriority w:val="99"/>
    <w:semiHidden/>
    <w:rsid w:val="00BB2385"/>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BB2385"/>
    <w:rPr>
      <w:rFonts w:ascii="Calibri" w:eastAsia="Calibri" w:hAnsi="Calibri" w:cs="Times New Roman"/>
      <w:sz w:val="24"/>
      <w:szCs w:val="20"/>
    </w:rPr>
  </w:style>
  <w:style w:type="paragraph" w:customStyle="1" w:styleId="TableTitle">
    <w:name w:val="Table Title"/>
    <w:basedOn w:val="BodyText"/>
    <w:qFormat/>
    <w:rsid w:val="00BB2385"/>
    <w:pPr>
      <w:keepNext/>
      <w:keepLines/>
      <w:tabs>
        <w:tab w:val="left" w:pos="540"/>
      </w:tabs>
      <w:spacing w:after="120" w:line="276" w:lineRule="auto"/>
      <w:jc w:val="center"/>
    </w:pPr>
    <w:rPr>
      <w:rFonts w:eastAsiaTheme="minorHAnsi"/>
      <w:b/>
    </w:rPr>
  </w:style>
  <w:style w:type="paragraph" w:styleId="BalloonText">
    <w:name w:val="Balloon Text"/>
    <w:basedOn w:val="Normal"/>
    <w:link w:val="BalloonTextChar"/>
    <w:uiPriority w:val="99"/>
    <w:semiHidden/>
    <w:unhideWhenUsed/>
    <w:rsid w:val="00BB2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385"/>
    <w:rPr>
      <w:rFonts w:ascii="Segoe UI" w:hAnsi="Segoe UI" w:cs="Segoe UI"/>
      <w:sz w:val="18"/>
      <w:szCs w:val="18"/>
    </w:rPr>
  </w:style>
  <w:style w:type="paragraph" w:customStyle="1" w:styleId="Bullet2">
    <w:name w:val="Bullet 2"/>
    <w:basedOn w:val="Normal"/>
    <w:qFormat/>
    <w:rsid w:val="00BB2385"/>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BB2385"/>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BB2385"/>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BB238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B2385"/>
    <w:rPr>
      <w:color w:val="0563C1" w:themeColor="hyperlink"/>
      <w:u w:val="single"/>
    </w:rPr>
  </w:style>
  <w:style w:type="paragraph" w:styleId="BodyTextIndent">
    <w:name w:val="Body Text Indent"/>
    <w:basedOn w:val="Normal"/>
    <w:link w:val="BodyTextIndentChar"/>
    <w:uiPriority w:val="99"/>
    <w:semiHidden/>
    <w:unhideWhenUsed/>
    <w:rsid w:val="00BB2385"/>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BB2385"/>
    <w:rPr>
      <w:rFonts w:ascii="Calibri" w:eastAsia="Calibri" w:hAnsi="Calibri" w:cs="Times New Roman"/>
    </w:rPr>
  </w:style>
  <w:style w:type="paragraph" w:styleId="TOCHeading">
    <w:name w:val="TOC Heading"/>
    <w:basedOn w:val="Heading1"/>
    <w:next w:val="Normal"/>
    <w:uiPriority w:val="39"/>
    <w:unhideWhenUsed/>
    <w:qFormat/>
    <w:rsid w:val="00BB2385"/>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BB2385"/>
    <w:pPr>
      <w:spacing w:after="100"/>
    </w:pPr>
  </w:style>
  <w:style w:type="paragraph" w:styleId="TOC2">
    <w:name w:val="toc 2"/>
    <w:basedOn w:val="Normal"/>
    <w:next w:val="Normal"/>
    <w:autoRedefine/>
    <w:uiPriority w:val="39"/>
    <w:unhideWhenUsed/>
    <w:rsid w:val="00BB2385"/>
    <w:pPr>
      <w:spacing w:after="100"/>
      <w:ind w:left="220"/>
    </w:pPr>
  </w:style>
  <w:style w:type="paragraph" w:styleId="CommentSubject">
    <w:name w:val="annotation subject"/>
    <w:basedOn w:val="CommentText"/>
    <w:next w:val="CommentText"/>
    <w:link w:val="CommentSubjectChar"/>
    <w:uiPriority w:val="99"/>
    <w:semiHidden/>
    <w:unhideWhenUsed/>
    <w:rsid w:val="00BB2385"/>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BB2385"/>
    <w:rPr>
      <w:rFonts w:ascii="Calibri" w:eastAsia="Calibri" w:hAnsi="Calibri" w:cs="Times New Roman"/>
      <w:b/>
      <w:bCs/>
      <w:sz w:val="20"/>
      <w:szCs w:val="20"/>
    </w:rPr>
  </w:style>
  <w:style w:type="paragraph" w:styleId="TOC3">
    <w:name w:val="toc 3"/>
    <w:basedOn w:val="Normal"/>
    <w:next w:val="Normal"/>
    <w:autoRedefine/>
    <w:uiPriority w:val="39"/>
    <w:unhideWhenUsed/>
    <w:rsid w:val="00BB2385"/>
    <w:pPr>
      <w:spacing w:after="100"/>
      <w:ind w:left="440"/>
    </w:pPr>
  </w:style>
  <w:style w:type="paragraph" w:styleId="Revision">
    <w:name w:val="Revision"/>
    <w:hidden/>
    <w:uiPriority w:val="99"/>
    <w:semiHidden/>
    <w:rsid w:val="00BB23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385"/>
  </w:style>
  <w:style w:type="paragraph" w:styleId="Heading1">
    <w:name w:val="heading 1"/>
    <w:aliases w:val="P.Heading 1"/>
    <w:basedOn w:val="Normal"/>
    <w:next w:val="Normal"/>
    <w:link w:val="Heading1Char"/>
    <w:uiPriority w:val="9"/>
    <w:qFormat/>
    <w:rsid w:val="00BB2385"/>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BB23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2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BB2385"/>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BB23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2385"/>
    <w:rPr>
      <w:rFonts w:asciiTheme="majorHAnsi" w:eastAsiaTheme="majorEastAsia" w:hAnsiTheme="majorHAnsi" w:cstheme="majorBidi"/>
      <w:b/>
      <w:bCs/>
      <w:color w:val="5B9BD5" w:themeColor="accent1"/>
    </w:rPr>
  </w:style>
  <w:style w:type="paragraph" w:styleId="BodyText">
    <w:name w:val="Body Text"/>
    <w:basedOn w:val="Normal"/>
    <w:link w:val="BodyTextChar"/>
    <w:qFormat/>
    <w:rsid w:val="00BB2385"/>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B2385"/>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BB2385"/>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BB2385"/>
    <w:rPr>
      <w:rFonts w:ascii="Calibri" w:eastAsia="Calibri" w:hAnsi="Calibri" w:cs="Times New Roman"/>
      <w:sz w:val="20"/>
      <w:szCs w:val="20"/>
    </w:rPr>
  </w:style>
  <w:style w:type="character" w:styleId="FootnoteReference">
    <w:name w:val="footnote reference"/>
    <w:uiPriority w:val="99"/>
    <w:unhideWhenUsed/>
    <w:qFormat/>
    <w:rsid w:val="00BB2385"/>
    <w:rPr>
      <w:vertAlign w:val="superscript"/>
    </w:rPr>
  </w:style>
  <w:style w:type="paragraph" w:customStyle="1" w:styleId="Bullet1">
    <w:name w:val="Bullet 1"/>
    <w:basedOn w:val="ListParagraph"/>
    <w:qFormat/>
    <w:rsid w:val="00BB2385"/>
    <w:pPr>
      <w:numPr>
        <w:numId w:val="2"/>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BB2385"/>
    <w:pPr>
      <w:ind w:left="720"/>
      <w:contextualSpacing/>
    </w:pPr>
  </w:style>
  <w:style w:type="paragraph" w:styleId="Footer">
    <w:name w:val="footer"/>
    <w:basedOn w:val="Normal"/>
    <w:link w:val="FooterChar"/>
    <w:uiPriority w:val="99"/>
    <w:rsid w:val="00BB2385"/>
    <w:pPr>
      <w:tabs>
        <w:tab w:val="center" w:pos="4320"/>
        <w:tab w:val="right" w:pos="936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BB2385"/>
    <w:rPr>
      <w:rFonts w:ascii="Times New Roman" w:eastAsia="Times New Roman" w:hAnsi="Times New Roman" w:cs="Times New Roman"/>
      <w:sz w:val="20"/>
      <w:szCs w:val="24"/>
    </w:rPr>
  </w:style>
  <w:style w:type="character" w:styleId="PageNumber">
    <w:name w:val="page number"/>
    <w:basedOn w:val="DefaultParagraphFont"/>
    <w:rsid w:val="00BB2385"/>
  </w:style>
  <w:style w:type="paragraph" w:styleId="Header">
    <w:name w:val="header"/>
    <w:basedOn w:val="Normal"/>
    <w:link w:val="HeaderChar"/>
    <w:uiPriority w:val="99"/>
    <w:unhideWhenUsed/>
    <w:rsid w:val="00BB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385"/>
  </w:style>
  <w:style w:type="table" w:styleId="TableGrid">
    <w:name w:val="Table Grid"/>
    <w:basedOn w:val="TableNormal"/>
    <w:uiPriority w:val="39"/>
    <w:rsid w:val="00BB238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385"/>
    <w:pPr>
      <w:autoSpaceDE w:val="0"/>
      <w:autoSpaceDN w:val="0"/>
      <w:adjustRightInd w:val="0"/>
      <w:spacing w:after="0" w:line="240" w:lineRule="auto"/>
    </w:pPr>
    <w:rPr>
      <w:rFonts w:ascii="Cambria" w:eastAsia="Calibri" w:hAnsi="Cambria" w:cs="Cambria"/>
      <w:color w:val="000000"/>
      <w:sz w:val="24"/>
      <w:szCs w:val="24"/>
    </w:rPr>
  </w:style>
  <w:style w:type="character" w:styleId="CommentReference">
    <w:name w:val="annotation reference"/>
    <w:uiPriority w:val="99"/>
    <w:semiHidden/>
    <w:rsid w:val="00BB2385"/>
    <w:rPr>
      <w:rFonts w:cs="Times New Roman"/>
      <w:sz w:val="16"/>
      <w:szCs w:val="16"/>
    </w:rPr>
  </w:style>
  <w:style w:type="paragraph" w:styleId="CommentText">
    <w:name w:val="annotation text"/>
    <w:basedOn w:val="Normal"/>
    <w:link w:val="CommentTextChar"/>
    <w:uiPriority w:val="99"/>
    <w:semiHidden/>
    <w:rsid w:val="00BB2385"/>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BB2385"/>
    <w:rPr>
      <w:rFonts w:ascii="Calibri" w:eastAsia="Calibri" w:hAnsi="Calibri" w:cs="Times New Roman"/>
      <w:sz w:val="24"/>
      <w:szCs w:val="20"/>
    </w:rPr>
  </w:style>
  <w:style w:type="paragraph" w:customStyle="1" w:styleId="TableTitle">
    <w:name w:val="Table Title"/>
    <w:basedOn w:val="BodyText"/>
    <w:qFormat/>
    <w:rsid w:val="00BB2385"/>
    <w:pPr>
      <w:keepNext/>
      <w:keepLines/>
      <w:tabs>
        <w:tab w:val="left" w:pos="540"/>
      </w:tabs>
      <w:spacing w:after="120" w:line="276" w:lineRule="auto"/>
      <w:jc w:val="center"/>
    </w:pPr>
    <w:rPr>
      <w:rFonts w:eastAsiaTheme="minorHAnsi"/>
      <w:b/>
    </w:rPr>
  </w:style>
  <w:style w:type="paragraph" w:styleId="BalloonText">
    <w:name w:val="Balloon Text"/>
    <w:basedOn w:val="Normal"/>
    <w:link w:val="BalloonTextChar"/>
    <w:uiPriority w:val="99"/>
    <w:semiHidden/>
    <w:unhideWhenUsed/>
    <w:rsid w:val="00BB2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385"/>
    <w:rPr>
      <w:rFonts w:ascii="Segoe UI" w:hAnsi="Segoe UI" w:cs="Segoe UI"/>
      <w:sz w:val="18"/>
      <w:szCs w:val="18"/>
    </w:rPr>
  </w:style>
  <w:style w:type="paragraph" w:customStyle="1" w:styleId="Bullet2">
    <w:name w:val="Bullet 2"/>
    <w:basedOn w:val="Normal"/>
    <w:qFormat/>
    <w:rsid w:val="00BB2385"/>
    <w:pPr>
      <w:numPr>
        <w:numId w:val="10"/>
      </w:numPr>
      <w:spacing w:before="120" w:after="0" w:line="240" w:lineRule="auto"/>
    </w:pPr>
    <w:rPr>
      <w:rFonts w:ascii="Times New Roman" w:eastAsia="Times New Roman" w:hAnsi="Times New Roman" w:cs="Times New Roman"/>
      <w:sz w:val="24"/>
      <w:szCs w:val="24"/>
    </w:rPr>
  </w:style>
  <w:style w:type="paragraph" w:styleId="BlockText">
    <w:name w:val="Block Text"/>
    <w:basedOn w:val="Normal"/>
    <w:rsid w:val="00BB2385"/>
    <w:pPr>
      <w:spacing w:before="120" w:after="0" w:line="240" w:lineRule="auto"/>
      <w:ind w:left="720" w:right="360"/>
    </w:pPr>
    <w:rPr>
      <w:rFonts w:ascii="Times New Roman" w:eastAsia="Times New Roman" w:hAnsi="Times New Roman" w:cs="Times New Roman"/>
      <w:sz w:val="24"/>
      <w:szCs w:val="24"/>
    </w:rPr>
  </w:style>
  <w:style w:type="paragraph" w:customStyle="1" w:styleId="BlockText1">
    <w:name w:val="Block Text_1"/>
    <w:basedOn w:val="Normal"/>
    <w:qFormat/>
    <w:rsid w:val="00BB2385"/>
    <w:pPr>
      <w:autoSpaceDE w:val="0"/>
      <w:autoSpaceDN w:val="0"/>
      <w:adjustRightInd w:val="0"/>
      <w:spacing w:before="120" w:after="0" w:line="240" w:lineRule="auto"/>
      <w:ind w:left="630"/>
    </w:pPr>
    <w:rPr>
      <w:rFonts w:ascii="Times New Roman" w:hAnsi="Times New Roman" w:cs="Times New Roman"/>
      <w:sz w:val="24"/>
      <w:szCs w:val="24"/>
    </w:rPr>
  </w:style>
  <w:style w:type="character" w:customStyle="1" w:styleId="TableNote">
    <w:name w:val="Table Note"/>
    <w:basedOn w:val="BodyTextChar"/>
    <w:rsid w:val="00BB238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B2385"/>
    <w:rPr>
      <w:color w:val="0563C1" w:themeColor="hyperlink"/>
      <w:u w:val="single"/>
    </w:rPr>
  </w:style>
  <w:style w:type="paragraph" w:styleId="BodyTextIndent">
    <w:name w:val="Body Text Indent"/>
    <w:basedOn w:val="Normal"/>
    <w:link w:val="BodyTextIndentChar"/>
    <w:uiPriority w:val="99"/>
    <w:semiHidden/>
    <w:unhideWhenUsed/>
    <w:rsid w:val="00BB2385"/>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BB2385"/>
    <w:rPr>
      <w:rFonts w:ascii="Calibri" w:eastAsia="Calibri" w:hAnsi="Calibri" w:cs="Times New Roman"/>
    </w:rPr>
  </w:style>
  <w:style w:type="paragraph" w:styleId="TOCHeading">
    <w:name w:val="TOC Heading"/>
    <w:basedOn w:val="Heading1"/>
    <w:next w:val="Normal"/>
    <w:uiPriority w:val="39"/>
    <w:unhideWhenUsed/>
    <w:qFormat/>
    <w:rsid w:val="00BB2385"/>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BB2385"/>
    <w:pPr>
      <w:spacing w:after="100"/>
    </w:pPr>
  </w:style>
  <w:style w:type="paragraph" w:styleId="TOC2">
    <w:name w:val="toc 2"/>
    <w:basedOn w:val="Normal"/>
    <w:next w:val="Normal"/>
    <w:autoRedefine/>
    <w:uiPriority w:val="39"/>
    <w:unhideWhenUsed/>
    <w:rsid w:val="00BB2385"/>
    <w:pPr>
      <w:spacing w:after="100"/>
      <w:ind w:left="220"/>
    </w:pPr>
  </w:style>
  <w:style w:type="paragraph" w:styleId="CommentSubject">
    <w:name w:val="annotation subject"/>
    <w:basedOn w:val="CommentText"/>
    <w:next w:val="CommentText"/>
    <w:link w:val="CommentSubjectChar"/>
    <w:uiPriority w:val="99"/>
    <w:semiHidden/>
    <w:unhideWhenUsed/>
    <w:rsid w:val="00BB2385"/>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BB2385"/>
    <w:rPr>
      <w:rFonts w:ascii="Calibri" w:eastAsia="Calibri" w:hAnsi="Calibri" w:cs="Times New Roman"/>
      <w:b/>
      <w:bCs/>
      <w:sz w:val="20"/>
      <w:szCs w:val="20"/>
    </w:rPr>
  </w:style>
  <w:style w:type="paragraph" w:styleId="TOC3">
    <w:name w:val="toc 3"/>
    <w:basedOn w:val="Normal"/>
    <w:next w:val="Normal"/>
    <w:autoRedefine/>
    <w:uiPriority w:val="39"/>
    <w:unhideWhenUsed/>
    <w:rsid w:val="00BB2385"/>
    <w:pPr>
      <w:spacing w:after="100"/>
      <w:ind w:left="440"/>
    </w:pPr>
  </w:style>
  <w:style w:type="paragraph" w:styleId="Revision">
    <w:name w:val="Revision"/>
    <w:hidden/>
    <w:uiPriority w:val="99"/>
    <w:semiHidden/>
    <w:rsid w:val="00BB2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84158">
      <w:bodyDiv w:val="1"/>
      <w:marLeft w:val="0"/>
      <w:marRight w:val="0"/>
      <w:marTop w:val="0"/>
      <w:marBottom w:val="0"/>
      <w:divBdr>
        <w:top w:val="none" w:sz="0" w:space="0" w:color="auto"/>
        <w:left w:val="none" w:sz="0" w:space="0" w:color="auto"/>
        <w:bottom w:val="none" w:sz="0" w:space="0" w:color="auto"/>
        <w:right w:val="none" w:sz="0" w:space="0" w:color="auto"/>
      </w:divBdr>
      <w:divsChild>
        <w:div w:id="647706494">
          <w:marLeft w:val="0"/>
          <w:marRight w:val="0"/>
          <w:marTop w:val="0"/>
          <w:marBottom w:val="0"/>
          <w:divBdr>
            <w:top w:val="none" w:sz="0" w:space="0" w:color="auto"/>
            <w:left w:val="none" w:sz="0" w:space="0" w:color="auto"/>
            <w:bottom w:val="none" w:sz="0" w:space="0" w:color="auto"/>
            <w:right w:val="none" w:sz="0" w:space="0" w:color="auto"/>
          </w:divBdr>
          <w:divsChild>
            <w:div w:id="601572665">
              <w:marLeft w:val="0"/>
              <w:marRight w:val="0"/>
              <w:marTop w:val="0"/>
              <w:marBottom w:val="0"/>
              <w:divBdr>
                <w:top w:val="none" w:sz="0" w:space="0" w:color="auto"/>
                <w:left w:val="none" w:sz="0" w:space="0" w:color="auto"/>
                <w:bottom w:val="none" w:sz="0" w:space="0" w:color="auto"/>
                <w:right w:val="none" w:sz="0" w:space="0" w:color="auto"/>
              </w:divBdr>
              <w:divsChild>
                <w:div w:id="2023511614">
                  <w:marLeft w:val="0"/>
                  <w:marRight w:val="0"/>
                  <w:marTop w:val="0"/>
                  <w:marBottom w:val="0"/>
                  <w:divBdr>
                    <w:top w:val="none" w:sz="0" w:space="0" w:color="auto"/>
                    <w:left w:val="none" w:sz="0" w:space="0" w:color="auto"/>
                    <w:bottom w:val="none" w:sz="0" w:space="0" w:color="auto"/>
                    <w:right w:val="none" w:sz="0" w:space="0" w:color="auto"/>
                  </w:divBdr>
                  <w:divsChild>
                    <w:div w:id="687871287">
                      <w:marLeft w:val="0"/>
                      <w:marRight w:val="0"/>
                      <w:marTop w:val="0"/>
                      <w:marBottom w:val="0"/>
                      <w:divBdr>
                        <w:top w:val="none" w:sz="0" w:space="0" w:color="auto"/>
                        <w:left w:val="none" w:sz="0" w:space="0" w:color="auto"/>
                        <w:bottom w:val="none" w:sz="0" w:space="0" w:color="auto"/>
                        <w:right w:val="none" w:sz="0" w:space="0" w:color="auto"/>
                      </w:divBdr>
                      <w:divsChild>
                        <w:div w:id="174805686">
                          <w:marLeft w:val="0"/>
                          <w:marRight w:val="0"/>
                          <w:marTop w:val="0"/>
                          <w:marBottom w:val="0"/>
                          <w:divBdr>
                            <w:top w:val="none" w:sz="0" w:space="0" w:color="auto"/>
                            <w:left w:val="none" w:sz="0" w:space="0" w:color="auto"/>
                            <w:bottom w:val="none" w:sz="0" w:space="0" w:color="auto"/>
                            <w:right w:val="none" w:sz="0" w:space="0" w:color="auto"/>
                          </w:divBdr>
                          <w:divsChild>
                            <w:div w:id="1468619526">
                              <w:marLeft w:val="0"/>
                              <w:marRight w:val="0"/>
                              <w:marTop w:val="0"/>
                              <w:marBottom w:val="0"/>
                              <w:divBdr>
                                <w:top w:val="none" w:sz="0" w:space="0" w:color="auto"/>
                                <w:left w:val="none" w:sz="0" w:space="0" w:color="auto"/>
                                <w:bottom w:val="none" w:sz="0" w:space="0" w:color="auto"/>
                                <w:right w:val="none" w:sz="0" w:space="0" w:color="auto"/>
                              </w:divBdr>
                              <w:divsChild>
                                <w:div w:id="1585214277">
                                  <w:marLeft w:val="0"/>
                                  <w:marRight w:val="0"/>
                                  <w:marTop w:val="0"/>
                                  <w:marBottom w:val="0"/>
                                  <w:divBdr>
                                    <w:top w:val="none" w:sz="0" w:space="0" w:color="auto"/>
                                    <w:left w:val="none" w:sz="0" w:space="0" w:color="auto"/>
                                    <w:bottom w:val="none" w:sz="0" w:space="0" w:color="auto"/>
                                    <w:right w:val="none" w:sz="0" w:space="0" w:color="auto"/>
                                  </w:divBdr>
                                  <w:divsChild>
                                    <w:div w:id="487601532">
                                      <w:marLeft w:val="0"/>
                                      <w:marRight w:val="0"/>
                                      <w:marTop w:val="0"/>
                                      <w:marBottom w:val="0"/>
                                      <w:divBdr>
                                        <w:top w:val="none" w:sz="0" w:space="0" w:color="auto"/>
                                        <w:left w:val="none" w:sz="0" w:space="0" w:color="auto"/>
                                        <w:bottom w:val="none" w:sz="0" w:space="0" w:color="auto"/>
                                        <w:right w:val="none" w:sz="0" w:space="0" w:color="auto"/>
                                      </w:divBdr>
                                      <w:divsChild>
                                        <w:div w:id="1474443502">
                                          <w:marLeft w:val="0"/>
                                          <w:marRight w:val="0"/>
                                          <w:marTop w:val="0"/>
                                          <w:marBottom w:val="0"/>
                                          <w:divBdr>
                                            <w:top w:val="none" w:sz="0" w:space="0" w:color="auto"/>
                                            <w:left w:val="none" w:sz="0" w:space="0" w:color="auto"/>
                                            <w:bottom w:val="none" w:sz="0" w:space="0" w:color="auto"/>
                                            <w:right w:val="none" w:sz="0" w:space="0" w:color="auto"/>
                                          </w:divBdr>
                                          <w:divsChild>
                                            <w:div w:id="1677995527">
                                              <w:marLeft w:val="0"/>
                                              <w:marRight w:val="0"/>
                                              <w:marTop w:val="0"/>
                                              <w:marBottom w:val="0"/>
                                              <w:divBdr>
                                                <w:top w:val="single" w:sz="12" w:space="2" w:color="FFFFCC"/>
                                                <w:left w:val="single" w:sz="12" w:space="2" w:color="FFFFCC"/>
                                                <w:bottom w:val="single" w:sz="12" w:space="2" w:color="FFFFCC"/>
                                                <w:right w:val="single" w:sz="12" w:space="0" w:color="FFFFCC"/>
                                              </w:divBdr>
                                              <w:divsChild>
                                                <w:div w:id="465439267">
                                                  <w:marLeft w:val="0"/>
                                                  <w:marRight w:val="0"/>
                                                  <w:marTop w:val="0"/>
                                                  <w:marBottom w:val="0"/>
                                                  <w:divBdr>
                                                    <w:top w:val="none" w:sz="0" w:space="0" w:color="auto"/>
                                                    <w:left w:val="none" w:sz="0" w:space="0" w:color="auto"/>
                                                    <w:bottom w:val="none" w:sz="0" w:space="0" w:color="auto"/>
                                                    <w:right w:val="none" w:sz="0" w:space="0" w:color="auto"/>
                                                  </w:divBdr>
                                                  <w:divsChild>
                                                    <w:div w:id="1701079462">
                                                      <w:marLeft w:val="0"/>
                                                      <w:marRight w:val="0"/>
                                                      <w:marTop w:val="0"/>
                                                      <w:marBottom w:val="0"/>
                                                      <w:divBdr>
                                                        <w:top w:val="none" w:sz="0" w:space="0" w:color="auto"/>
                                                        <w:left w:val="none" w:sz="0" w:space="0" w:color="auto"/>
                                                        <w:bottom w:val="none" w:sz="0" w:space="0" w:color="auto"/>
                                                        <w:right w:val="none" w:sz="0" w:space="0" w:color="auto"/>
                                                      </w:divBdr>
                                                      <w:divsChild>
                                                        <w:div w:id="554704564">
                                                          <w:marLeft w:val="0"/>
                                                          <w:marRight w:val="0"/>
                                                          <w:marTop w:val="0"/>
                                                          <w:marBottom w:val="0"/>
                                                          <w:divBdr>
                                                            <w:top w:val="none" w:sz="0" w:space="0" w:color="auto"/>
                                                            <w:left w:val="none" w:sz="0" w:space="0" w:color="auto"/>
                                                            <w:bottom w:val="none" w:sz="0" w:space="0" w:color="auto"/>
                                                            <w:right w:val="none" w:sz="0" w:space="0" w:color="auto"/>
                                                          </w:divBdr>
                                                          <w:divsChild>
                                                            <w:div w:id="1440293864">
                                                              <w:marLeft w:val="0"/>
                                                              <w:marRight w:val="0"/>
                                                              <w:marTop w:val="0"/>
                                                              <w:marBottom w:val="0"/>
                                                              <w:divBdr>
                                                                <w:top w:val="none" w:sz="0" w:space="0" w:color="auto"/>
                                                                <w:left w:val="none" w:sz="0" w:space="0" w:color="auto"/>
                                                                <w:bottom w:val="none" w:sz="0" w:space="0" w:color="auto"/>
                                                                <w:right w:val="none" w:sz="0" w:space="0" w:color="auto"/>
                                                              </w:divBdr>
                                                              <w:divsChild>
                                                                <w:div w:id="643044232">
                                                                  <w:marLeft w:val="0"/>
                                                                  <w:marRight w:val="0"/>
                                                                  <w:marTop w:val="0"/>
                                                                  <w:marBottom w:val="0"/>
                                                                  <w:divBdr>
                                                                    <w:top w:val="none" w:sz="0" w:space="0" w:color="auto"/>
                                                                    <w:left w:val="none" w:sz="0" w:space="0" w:color="auto"/>
                                                                    <w:bottom w:val="none" w:sz="0" w:space="0" w:color="auto"/>
                                                                    <w:right w:val="none" w:sz="0" w:space="0" w:color="auto"/>
                                                                  </w:divBdr>
                                                                  <w:divsChild>
                                                                    <w:div w:id="1419015591">
                                                                      <w:marLeft w:val="0"/>
                                                                      <w:marRight w:val="0"/>
                                                                      <w:marTop w:val="0"/>
                                                                      <w:marBottom w:val="0"/>
                                                                      <w:divBdr>
                                                                        <w:top w:val="none" w:sz="0" w:space="0" w:color="auto"/>
                                                                        <w:left w:val="none" w:sz="0" w:space="0" w:color="auto"/>
                                                                        <w:bottom w:val="none" w:sz="0" w:space="0" w:color="auto"/>
                                                                        <w:right w:val="none" w:sz="0" w:space="0" w:color="auto"/>
                                                                      </w:divBdr>
                                                                      <w:divsChild>
                                                                        <w:div w:id="134379467">
                                                                          <w:marLeft w:val="0"/>
                                                                          <w:marRight w:val="0"/>
                                                                          <w:marTop w:val="0"/>
                                                                          <w:marBottom w:val="0"/>
                                                                          <w:divBdr>
                                                                            <w:top w:val="none" w:sz="0" w:space="0" w:color="auto"/>
                                                                            <w:left w:val="none" w:sz="0" w:space="0" w:color="auto"/>
                                                                            <w:bottom w:val="none" w:sz="0" w:space="0" w:color="auto"/>
                                                                            <w:right w:val="none" w:sz="0" w:space="0" w:color="auto"/>
                                                                          </w:divBdr>
                                                                          <w:divsChild>
                                                                            <w:div w:id="1137649707">
                                                                              <w:marLeft w:val="0"/>
                                                                              <w:marRight w:val="0"/>
                                                                              <w:marTop w:val="0"/>
                                                                              <w:marBottom w:val="0"/>
                                                                              <w:divBdr>
                                                                                <w:top w:val="none" w:sz="0" w:space="0" w:color="auto"/>
                                                                                <w:left w:val="none" w:sz="0" w:space="0" w:color="auto"/>
                                                                                <w:bottom w:val="none" w:sz="0" w:space="0" w:color="auto"/>
                                                                                <w:right w:val="none" w:sz="0" w:space="0" w:color="auto"/>
                                                                              </w:divBdr>
                                                                              <w:divsChild>
                                                                                <w:div w:id="733746499">
                                                                                  <w:marLeft w:val="0"/>
                                                                                  <w:marRight w:val="0"/>
                                                                                  <w:marTop w:val="0"/>
                                                                                  <w:marBottom w:val="0"/>
                                                                                  <w:divBdr>
                                                                                    <w:top w:val="none" w:sz="0" w:space="0" w:color="auto"/>
                                                                                    <w:left w:val="none" w:sz="0" w:space="0" w:color="auto"/>
                                                                                    <w:bottom w:val="none" w:sz="0" w:space="0" w:color="auto"/>
                                                                                    <w:right w:val="none" w:sz="0" w:space="0" w:color="auto"/>
                                                                                  </w:divBdr>
                                                                                  <w:divsChild>
                                                                                    <w:div w:id="1015425325">
                                                                                      <w:marLeft w:val="0"/>
                                                                                      <w:marRight w:val="0"/>
                                                                                      <w:marTop w:val="0"/>
                                                                                      <w:marBottom w:val="0"/>
                                                                                      <w:divBdr>
                                                                                        <w:top w:val="none" w:sz="0" w:space="0" w:color="auto"/>
                                                                                        <w:left w:val="none" w:sz="0" w:space="0" w:color="auto"/>
                                                                                        <w:bottom w:val="none" w:sz="0" w:space="0" w:color="auto"/>
                                                                                        <w:right w:val="none" w:sz="0" w:space="0" w:color="auto"/>
                                                                                      </w:divBdr>
                                                                                      <w:divsChild>
                                                                                        <w:div w:id="1051033210">
                                                                                          <w:marLeft w:val="0"/>
                                                                                          <w:marRight w:val="0"/>
                                                                                          <w:marTop w:val="0"/>
                                                                                          <w:marBottom w:val="0"/>
                                                                                          <w:divBdr>
                                                                                            <w:top w:val="none" w:sz="0" w:space="0" w:color="auto"/>
                                                                                            <w:left w:val="none" w:sz="0" w:space="0" w:color="auto"/>
                                                                                            <w:bottom w:val="none" w:sz="0" w:space="0" w:color="auto"/>
                                                                                            <w:right w:val="none" w:sz="0" w:space="0" w:color="auto"/>
                                                                                          </w:divBdr>
                                                                                          <w:divsChild>
                                                                                            <w:div w:id="1170827066">
                                                                                              <w:marLeft w:val="0"/>
                                                                                              <w:marRight w:val="120"/>
                                                                                              <w:marTop w:val="0"/>
                                                                                              <w:marBottom w:val="150"/>
                                                                                              <w:divBdr>
                                                                                                <w:top w:val="single" w:sz="2" w:space="0" w:color="EFEFEF"/>
                                                                                                <w:left w:val="single" w:sz="6" w:space="0" w:color="EFEFEF"/>
                                                                                                <w:bottom w:val="single" w:sz="6" w:space="0" w:color="E2E2E2"/>
                                                                                                <w:right w:val="single" w:sz="6" w:space="0" w:color="EFEFEF"/>
                                                                                              </w:divBdr>
                                                                                              <w:divsChild>
                                                                                                <w:div w:id="631178495">
                                                                                                  <w:marLeft w:val="0"/>
                                                                                                  <w:marRight w:val="0"/>
                                                                                                  <w:marTop w:val="0"/>
                                                                                                  <w:marBottom w:val="0"/>
                                                                                                  <w:divBdr>
                                                                                                    <w:top w:val="none" w:sz="0" w:space="0" w:color="auto"/>
                                                                                                    <w:left w:val="none" w:sz="0" w:space="0" w:color="auto"/>
                                                                                                    <w:bottom w:val="none" w:sz="0" w:space="0" w:color="auto"/>
                                                                                                    <w:right w:val="none" w:sz="0" w:space="0" w:color="auto"/>
                                                                                                  </w:divBdr>
                                                                                                  <w:divsChild>
                                                                                                    <w:div w:id="463280107">
                                                                                                      <w:marLeft w:val="0"/>
                                                                                                      <w:marRight w:val="0"/>
                                                                                                      <w:marTop w:val="0"/>
                                                                                                      <w:marBottom w:val="0"/>
                                                                                                      <w:divBdr>
                                                                                                        <w:top w:val="none" w:sz="0" w:space="0" w:color="auto"/>
                                                                                                        <w:left w:val="none" w:sz="0" w:space="0" w:color="auto"/>
                                                                                                        <w:bottom w:val="none" w:sz="0" w:space="0" w:color="auto"/>
                                                                                                        <w:right w:val="none" w:sz="0" w:space="0" w:color="auto"/>
                                                                                                      </w:divBdr>
                                                                                                      <w:divsChild>
                                                                                                        <w:div w:id="1954625407">
                                                                                                          <w:marLeft w:val="0"/>
                                                                                                          <w:marRight w:val="0"/>
                                                                                                          <w:marTop w:val="0"/>
                                                                                                          <w:marBottom w:val="0"/>
                                                                                                          <w:divBdr>
                                                                                                            <w:top w:val="none" w:sz="0" w:space="0" w:color="auto"/>
                                                                                                            <w:left w:val="none" w:sz="0" w:space="0" w:color="auto"/>
                                                                                                            <w:bottom w:val="none" w:sz="0" w:space="0" w:color="auto"/>
                                                                                                            <w:right w:val="none" w:sz="0" w:space="0" w:color="auto"/>
                                                                                                          </w:divBdr>
                                                                                                          <w:divsChild>
                                                                                                            <w:div w:id="1997804421">
                                                                                                              <w:marLeft w:val="0"/>
                                                                                                              <w:marRight w:val="0"/>
                                                                                                              <w:marTop w:val="0"/>
                                                                                                              <w:marBottom w:val="0"/>
                                                                                                              <w:divBdr>
                                                                                                                <w:top w:val="single" w:sz="6" w:space="0" w:color="E5E5E5"/>
                                                                                                                <w:left w:val="none" w:sz="0" w:space="0" w:color="auto"/>
                                                                                                                <w:bottom w:val="none" w:sz="0" w:space="0" w:color="auto"/>
                                                                                                                <w:right w:val="none" w:sz="0" w:space="0" w:color="auto"/>
                                                                                                              </w:divBdr>
                                                                                                              <w:divsChild>
                                                                                                                <w:div w:id="1677003259">
                                                                                                                  <w:marLeft w:val="0"/>
                                                                                                                  <w:marRight w:val="0"/>
                                                                                                                  <w:marTop w:val="0"/>
                                                                                                                  <w:marBottom w:val="0"/>
                                                                                                                  <w:divBdr>
                                                                                                                    <w:top w:val="single" w:sz="6" w:space="9" w:color="D8D8D8"/>
                                                                                                                    <w:left w:val="none" w:sz="0" w:space="0" w:color="auto"/>
                                                                                                                    <w:bottom w:val="none" w:sz="0" w:space="0" w:color="auto"/>
                                                                                                                    <w:right w:val="none" w:sz="0" w:space="0" w:color="auto"/>
                                                                                                                  </w:divBdr>
                                                                                                                  <w:divsChild>
                                                                                                                    <w:div w:id="1590499402">
                                                                                                                      <w:marLeft w:val="0"/>
                                                                                                                      <w:marRight w:val="0"/>
                                                                                                                      <w:marTop w:val="0"/>
                                                                                                                      <w:marBottom w:val="0"/>
                                                                                                                      <w:divBdr>
                                                                                                                        <w:top w:val="none" w:sz="0" w:space="0" w:color="auto"/>
                                                                                                                        <w:left w:val="none" w:sz="0" w:space="0" w:color="auto"/>
                                                                                                                        <w:bottom w:val="none" w:sz="0" w:space="0" w:color="auto"/>
                                                                                                                        <w:right w:val="none" w:sz="0" w:space="0" w:color="auto"/>
                                                                                                                      </w:divBdr>
                                                                                                                      <w:divsChild>
                                                                                                                        <w:div w:id="252475413">
                                                                                                                          <w:marLeft w:val="0"/>
                                                                                                                          <w:marRight w:val="0"/>
                                                                                                                          <w:marTop w:val="0"/>
                                                                                                                          <w:marBottom w:val="0"/>
                                                                                                                          <w:divBdr>
                                                                                                                            <w:top w:val="none" w:sz="0" w:space="0" w:color="auto"/>
                                                                                                                            <w:left w:val="none" w:sz="0" w:space="0" w:color="auto"/>
                                                                                                                            <w:bottom w:val="none" w:sz="0" w:space="0" w:color="auto"/>
                                                                                                                            <w:right w:val="none" w:sz="0" w:space="0" w:color="auto"/>
                                                                                                                          </w:divBdr>
                                                                                                                          <w:divsChild>
                                                                                                                            <w:div w:id="1795631067">
                                                                                                                              <w:marLeft w:val="0"/>
                                                                                                                              <w:marRight w:val="0"/>
                                                                                                                              <w:marTop w:val="0"/>
                                                                                                                              <w:marBottom w:val="0"/>
                                                                                                                              <w:divBdr>
                                                                                                                                <w:top w:val="none" w:sz="0" w:space="0" w:color="auto"/>
                                                                                                                                <w:left w:val="none" w:sz="0" w:space="0" w:color="auto"/>
                                                                                                                                <w:bottom w:val="none" w:sz="0" w:space="0" w:color="auto"/>
                                                                                                                                <w:right w:val="none" w:sz="0" w:space="0" w:color="auto"/>
                                                                                                                              </w:divBdr>
                                                                                                                              <w:divsChild>
                                                                                                                                <w:div w:id="978651911">
                                                                                                                                  <w:marLeft w:val="-6000"/>
                                                                                                                                  <w:marRight w:val="0"/>
                                                                                                                                  <w:marTop w:val="0"/>
                                                                                                                                  <w:marBottom w:val="135"/>
                                                                                                                                  <w:divBdr>
                                                                                                                                    <w:top w:val="none" w:sz="0" w:space="0" w:color="auto"/>
                                                                                                                                    <w:left w:val="none" w:sz="0" w:space="0" w:color="auto"/>
                                                                                                                                    <w:bottom w:val="single" w:sz="6" w:space="0" w:color="E5E5E5"/>
                                                                                                                                    <w:right w:val="none" w:sz="0" w:space="0" w:color="auto"/>
                                                                                                                                  </w:divBdr>
                                                                                                                                  <w:divsChild>
                                                                                                                                    <w:div w:id="1225023620">
                                                                                                                                      <w:marLeft w:val="0"/>
                                                                                                                                      <w:marRight w:val="0"/>
                                                                                                                                      <w:marTop w:val="0"/>
                                                                                                                                      <w:marBottom w:val="0"/>
                                                                                                                                      <w:divBdr>
                                                                                                                                        <w:top w:val="none" w:sz="0" w:space="0" w:color="auto"/>
                                                                                                                                        <w:left w:val="none" w:sz="0" w:space="0" w:color="auto"/>
                                                                                                                                        <w:bottom w:val="none" w:sz="0" w:space="0" w:color="auto"/>
                                                                                                                                        <w:right w:val="none" w:sz="0" w:space="0" w:color="auto"/>
                                                                                                                                      </w:divBdr>
                                                                                                                                      <w:divsChild>
                                                                                                                                        <w:div w:id="1297954785">
                                                                                                                                          <w:marLeft w:val="0"/>
                                                                                                                                          <w:marRight w:val="0"/>
                                                                                                                                          <w:marTop w:val="0"/>
                                                                                                                                          <w:marBottom w:val="0"/>
                                                                                                                                          <w:divBdr>
                                                                                                                                            <w:top w:val="none" w:sz="0" w:space="0" w:color="auto"/>
                                                                                                                                            <w:left w:val="none" w:sz="0" w:space="0" w:color="auto"/>
                                                                                                                                            <w:bottom w:val="none" w:sz="0" w:space="0" w:color="auto"/>
                                                                                                                                            <w:right w:val="none" w:sz="0" w:space="0" w:color="auto"/>
                                                                                                                                          </w:divBdr>
                                                                                                                                          <w:divsChild>
                                                                                                                                            <w:div w:id="1821653175">
                                                                                                                                              <w:marLeft w:val="0"/>
                                                                                                                                              <w:marRight w:val="0"/>
                                                                                                                                              <w:marTop w:val="0"/>
                                                                                                                                              <w:marBottom w:val="0"/>
                                                                                                                                              <w:divBdr>
                                                                                                                                                <w:top w:val="none" w:sz="0" w:space="0" w:color="auto"/>
                                                                                                                                                <w:left w:val="none" w:sz="0" w:space="0" w:color="auto"/>
                                                                                                                                                <w:bottom w:val="none" w:sz="0" w:space="0" w:color="auto"/>
                                                                                                                                                <w:right w:val="none" w:sz="0" w:space="0" w:color="auto"/>
                                                                                                                                              </w:divBdr>
                                                                                                                                              <w:divsChild>
                                                                                                                                                <w:div w:id="1858274632">
                                                                                                                                                  <w:marLeft w:val="0"/>
                                                                                                                                                  <w:marRight w:val="0"/>
                                                                                                                                                  <w:marTop w:val="0"/>
                                                                                                                                                  <w:marBottom w:val="0"/>
                                                                                                                                                  <w:divBdr>
                                                                                                                                                    <w:top w:val="single" w:sz="6" w:space="0" w:color="666666"/>
                                                                                                                                                    <w:left w:val="single" w:sz="6" w:space="0" w:color="CCCCCC"/>
                                                                                                                                                    <w:bottom w:val="single" w:sz="6" w:space="0" w:color="CCCCCC"/>
                                                                                                                                                    <w:right w:val="single" w:sz="6" w:space="0" w:color="CCCCCC"/>
                                                                                                                                                  </w:divBdr>
                                                                                                                                                  <w:divsChild>
                                                                                                                                                    <w:div w:id="1036738403">
                                                                                                                                                      <w:marLeft w:val="30"/>
                                                                                                                                                      <w:marRight w:val="0"/>
                                                                                                                                                      <w:marTop w:val="0"/>
                                                                                                                                                      <w:marBottom w:val="0"/>
                                                                                                                                                      <w:divBdr>
                                                                                                                                                        <w:top w:val="none" w:sz="0" w:space="0" w:color="auto"/>
                                                                                                                                                        <w:left w:val="none" w:sz="0" w:space="0" w:color="auto"/>
                                                                                                                                                        <w:bottom w:val="none" w:sz="0" w:space="0" w:color="auto"/>
                                                                                                                                                        <w:right w:val="none" w:sz="0" w:space="0" w:color="auto"/>
                                                                                                                                                      </w:divBdr>
                                                                                                                                                      <w:divsChild>
                                                                                                                                                        <w:div w:id="50033953">
                                                                                                                                                          <w:marLeft w:val="0"/>
                                                                                                                                                          <w:marRight w:val="0"/>
                                                                                                                                                          <w:marTop w:val="0"/>
                                                                                                                                                          <w:marBottom w:val="0"/>
                                                                                                                                                          <w:divBdr>
                                                                                                                                                            <w:top w:val="none" w:sz="0" w:space="0" w:color="auto"/>
                                                                                                                                                            <w:left w:val="none" w:sz="0" w:space="0" w:color="auto"/>
                                                                                                                                                            <w:bottom w:val="none" w:sz="0" w:space="0" w:color="auto"/>
                                                                                                                                                            <w:right w:val="none" w:sz="0" w:space="0" w:color="auto"/>
                                                                                                                                                          </w:divBdr>
                                                                                                                                                        </w:div>
                                                                                                                                                        <w:div w:id="810947577">
                                                                                                                                                          <w:marLeft w:val="0"/>
                                                                                                                                                          <w:marRight w:val="0"/>
                                                                                                                                                          <w:marTop w:val="0"/>
                                                                                                                                                          <w:marBottom w:val="0"/>
                                                                                                                                                          <w:divBdr>
                                                                                                                                                            <w:top w:val="none" w:sz="0" w:space="0" w:color="auto"/>
                                                                                                                                                            <w:left w:val="none" w:sz="0" w:space="0" w:color="auto"/>
                                                                                                                                                            <w:bottom w:val="none" w:sz="0" w:space="0" w:color="auto"/>
                                                                                                                                                            <w:right w:val="none" w:sz="0" w:space="0" w:color="auto"/>
                                                                                                                                                          </w:divBdr>
                                                                                                                                                        </w:div>
                                                                                                                                                        <w:div w:id="1235317464">
                                                                                                                                                          <w:marLeft w:val="0"/>
                                                                                                                                                          <w:marRight w:val="0"/>
                                                                                                                                                          <w:marTop w:val="0"/>
                                                                                                                                                          <w:marBottom w:val="0"/>
                                                                                                                                                          <w:divBdr>
                                                                                                                                                            <w:top w:val="none" w:sz="0" w:space="0" w:color="auto"/>
                                                                                                                                                            <w:left w:val="none" w:sz="0" w:space="0" w:color="auto"/>
                                                                                                                                                            <w:bottom w:val="none" w:sz="0" w:space="0" w:color="auto"/>
                                                                                                                                                            <w:right w:val="none" w:sz="0" w:space="0" w:color="auto"/>
                                                                                                                                                          </w:divBdr>
                                                                                                                                                        </w:div>
                                                                                                                                                        <w:div w:id="1934704726">
                                                                                                                                                          <w:marLeft w:val="0"/>
                                                                                                                                                          <w:marRight w:val="0"/>
                                                                                                                                                          <w:marTop w:val="0"/>
                                                                                                                                                          <w:marBottom w:val="0"/>
                                                                                                                                                          <w:divBdr>
                                                                                                                                                            <w:top w:val="none" w:sz="0" w:space="0" w:color="auto"/>
                                                                                                                                                            <w:left w:val="none" w:sz="0" w:space="0" w:color="auto"/>
                                                                                                                                                            <w:bottom w:val="none" w:sz="0" w:space="0" w:color="auto"/>
                                                                                                                                                            <w:right w:val="none" w:sz="0" w:space="0" w:color="auto"/>
                                                                                                                                                          </w:divBdr>
                                                                                                                                                        </w:div>
                                                                                                                                                        <w:div w:id="829708616">
                                                                                                                                                          <w:marLeft w:val="0"/>
                                                                                                                                                          <w:marRight w:val="0"/>
                                                                                                                                                          <w:marTop w:val="0"/>
                                                                                                                                                          <w:marBottom w:val="0"/>
                                                                                                                                                          <w:divBdr>
                                                                                                                                                            <w:top w:val="none" w:sz="0" w:space="0" w:color="auto"/>
                                                                                                                                                            <w:left w:val="none" w:sz="0" w:space="0" w:color="auto"/>
                                                                                                                                                            <w:bottom w:val="none" w:sz="0" w:space="0" w:color="auto"/>
                                                                                                                                                            <w:right w:val="none" w:sz="0" w:space="0" w:color="auto"/>
                                                                                                                                                          </w:divBdr>
                                                                                                                                                        </w:div>
                                                                                                                                                        <w:div w:id="1157038621">
                                                                                                                                                          <w:marLeft w:val="0"/>
                                                                                                                                                          <w:marRight w:val="0"/>
                                                                                                                                                          <w:marTop w:val="0"/>
                                                                                                                                                          <w:marBottom w:val="0"/>
                                                                                                                                                          <w:divBdr>
                                                                                                                                                            <w:top w:val="none" w:sz="0" w:space="0" w:color="auto"/>
                                                                                                                                                            <w:left w:val="none" w:sz="0" w:space="0" w:color="auto"/>
                                                                                                                                                            <w:bottom w:val="none" w:sz="0" w:space="0" w:color="auto"/>
                                                                                                                                                            <w:right w:val="none" w:sz="0" w:space="0" w:color="auto"/>
                                                                                                                                                          </w:divBdr>
                                                                                                                                                        </w:div>
                                                                                                                                                        <w:div w:id="663313459">
                                                                                                                                                          <w:marLeft w:val="0"/>
                                                                                                                                                          <w:marRight w:val="0"/>
                                                                                                                                                          <w:marTop w:val="0"/>
                                                                                                                                                          <w:marBottom w:val="0"/>
                                                                                                                                                          <w:divBdr>
                                                                                                                                                            <w:top w:val="none" w:sz="0" w:space="0" w:color="auto"/>
                                                                                                                                                            <w:left w:val="none" w:sz="0" w:space="0" w:color="auto"/>
                                                                                                                                                            <w:bottom w:val="none" w:sz="0" w:space="0" w:color="auto"/>
                                                                                                                                                            <w:right w:val="none" w:sz="0" w:space="0" w:color="auto"/>
                                                                                                                                                          </w:divBdr>
                                                                                                                                                        </w:div>
                                                                                                                                                        <w:div w:id="7521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ap.wisc.edu/?initObj=0400"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barnett@nieer.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borman@education.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REL xmlns="a0aa4aa5-5db9-46a3-b0f0-2bf9e1a774d5">SW</REL>
    <RPRCoreReviewReturnedforRevision xmlns="a0aa4aa5-5db9-46a3-b0f0-2bf9e1a774d5">false</RPRCoreReviewReturnedforRevision>
    <Product_x0020_Type xmlns="a0aa4aa5-5db9-46a3-b0f0-2bf9e1a774d5">OMB clearance packages</Product_x0020_Type>
    <Project_x0020_Phase xmlns="a0aa4aa5-5db9-46a3-b0f0-2bf9e1a774d5">Proposal 1</Project_x0020_Phase>
    <RPRCoreReviewCompleted xmlns="a0aa4aa5-5db9-46a3-b0f0-2bf9e1a774d5">true</RPRCoreReviewCompleted>
    <NCEE_Commissioner_ReturnedforRevisions xmlns="a0aa4aa5-5db9-46a3-b0f0-2bf9e1a774d5">false</NCEE_Commissioner_ReturnedforRevisions>
    <Methods xmlns="a0aa4aa5-5db9-46a3-b0f0-2bf9e1a774d5"/>
    <Notes1 xmlns="a0aa4aa5-5db9-46a3-b0f0-2bf9e1a774d5">&lt;div&gt;&lt;/div&gt;</Notes1>
    <Document_x0020_Status xmlns="a0aa4aa5-5db9-46a3-b0f0-2bf9e1a774d5">Revisions Requested by RPR COR Final Review</Document_x0020_Status>
    <NCEE_ReviewCounter xmlns="a0aa4aa5-5db9-46a3-b0f0-2bf9e1a774d5">0</NCEE_ReviewCounter>
    <RelCoreReviewReturnedforRevision xmlns="a0aa4aa5-5db9-46a3-b0f0-2bf9e1a774d5">false</RelCoreReviewReturnedforRevision>
    <StartDate xmlns="http://schemas.microsoft.com/sharepoint/v3">2015-02-18T15:33:00+00:00</StartDate>
    <Study_x0020_Number xmlns="a0aa4aa5-5db9-46a3-b0f0-2bf9e1a774d5">4.7.4</Study_x0020_Number>
    <RPR_COR_FinalReviewSentBackforRevisions xmlns="a0aa4aa5-5db9-46a3-b0f0-2bf9e1a774d5">true</RPR_COR_FinalReviewSentBackforRevisions>
    <Study_x0020_Name xmlns="a0aa4aa5-5db9-46a3-b0f0-2bf9e1a774d5">Draft OMB Package Supporting Statement A</Study_x0020_Name>
    <RelCoreReviewCompleted xmlns="a0aa4aa5-5db9-46a3-b0f0-2bf9e1a774d5">false</RelCoreReviewCompleted>
    <RELCoreReviewCounter xmlns="a0aa4aa5-5db9-46a3-b0f0-2bf9e1a774d5">3</RELCoreReviewCounter>
    <NCEE_x0020_Report_x0020__x0023_ xmlns="a0aa4aa5-5db9-46a3-b0f0-2bf9e1a774d5" xsi:nil="true"/>
    <RPR_COR_FinalReviewCompleted xmlns="a0aa4aa5-5db9-46a3-b0f0-2bf9e1a774d5">false</RPR_COR_FinalReviewCompleted>
  </documentManagement>
</p:properties>
</file>

<file path=customXml/item2.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D0FC8E86FC8B6F44A6C2A9AF28DF73ED" ma:contentTypeVersion="87" ma:contentTypeDescription="" ma:contentTypeScope="" ma:versionID="a1dfa41c7788bbfc71409fb1576a9c90">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ed4d934e8a7e8f3710b778814b2e7a73"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SW"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B90C-F66E-4D3F-8061-0494C9C8543D}">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2.xml><?xml version="1.0" encoding="utf-8"?>
<ds:datastoreItem xmlns:ds="http://schemas.openxmlformats.org/officeDocument/2006/customXml" ds:itemID="{26F67E59-4846-47EF-8359-84AFA878A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36E62-2BF0-40F7-B86A-98D1E5BFEC98}">
  <ds:schemaRefs>
    <ds:schemaRef ds:uri="http://schemas.microsoft.com/sharepoint/v3/contenttype/forms"/>
  </ds:schemaRefs>
</ds:datastoreItem>
</file>

<file path=customXml/itemProps4.xml><?xml version="1.0" encoding="utf-8"?>
<ds:datastoreItem xmlns:ds="http://schemas.openxmlformats.org/officeDocument/2006/customXml" ds:itemID="{84FBAC21-EB9F-45F0-A359-39C92539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8531</Words>
  <Characters>48631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2015-09-25T17:33:00Z</dcterms:created>
  <dcterms:modified xsi:type="dcterms:W3CDTF">2015-09-25T17:33:00Z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0x010100DA21BC11206AAC48A7B333673E087B8F00D0FC8E86FC8B6F44A6C2A9AF28DF73ED</vt:lpwstr>
  </property>
  <property fmtid="{D5CDD505-2E9C-101B-9397-08002B2CF9AE}" pid="3" name="WorkflowCreationPath">
    <vt:lpwstr>cb78a083-39c7-43f3-8340-4dc4f6ddec91,4;cb78a083-39c7-43f3-8340-4dc4f6ddec91,28;cb78a083-39c7-43f3-8340-4dc4f6ddec91,35;</vt:lpwstr>
  </property>
</Properties>
</file>