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Default="00471B61"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Default="00640BED" w:rsidP="00D6543A">
      <w:pPr>
        <w:rPr>
          <w:color w:val="000000"/>
        </w:rPr>
      </w:pPr>
      <w:r w:rsidRPr="00DA42D9">
        <w:rPr>
          <w:b/>
          <w:bCs/>
        </w:rPr>
        <w:t>NESHAP for Wet-Formed Fiberglass Mat Production (40 CFR Part 63, Subpart HHHH)</w:t>
      </w:r>
      <w:r w:rsidR="002B29A5" w:rsidRPr="00236DB3">
        <w:rPr>
          <w:b/>
          <w:color w:val="FF0000"/>
        </w:rPr>
        <w:t xml:space="preserve"> </w:t>
      </w:r>
      <w:r w:rsidR="002B29A5" w:rsidRPr="00236DB3">
        <w:rPr>
          <w:b/>
        </w:rPr>
        <w:t>(Renewal)</w:t>
      </w:r>
      <w:r w:rsidR="00CA4CD6">
        <w:rPr>
          <w:color w:val="FF0000"/>
        </w:rPr>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2B29A5" w:rsidRDefault="00640BED" w:rsidP="002B29A5">
      <w:pPr>
        <w:rPr>
          <w:bCs/>
          <w:color w:val="000000"/>
        </w:rPr>
      </w:pPr>
      <w:r w:rsidRPr="008F0E6C">
        <w:rPr>
          <w:bCs/>
        </w:rPr>
        <w:t>NESHAP for Wet-formed Fiberglass Mat Production (40 CFR Part 63, Subpart HHHH</w:t>
      </w:r>
      <w:r>
        <w:rPr>
          <w:bCs/>
        </w:rPr>
        <w:t>)</w:t>
      </w:r>
      <w:r w:rsidRPr="002B29A5" w:rsidDel="00640BED">
        <w:rPr>
          <w:bCs/>
          <w:color w:val="FF0000"/>
          <w:highlight w:val="yellow"/>
        </w:rPr>
        <w:t xml:space="preserve"> </w:t>
      </w:r>
      <w:r w:rsidR="002B29A5" w:rsidRPr="004C5E95">
        <w:rPr>
          <w:bCs/>
        </w:rPr>
        <w:t xml:space="preserve">(Renewal), EPA ICR Number </w:t>
      </w:r>
      <w:r>
        <w:rPr>
          <w:bCs/>
        </w:rPr>
        <w:t>1964.0</w:t>
      </w:r>
      <w:r w:rsidR="00A673D9">
        <w:rPr>
          <w:bCs/>
        </w:rPr>
        <w:t>6</w:t>
      </w:r>
      <w:r>
        <w:rPr>
          <w:bCs/>
        </w:rPr>
        <w:t>,</w:t>
      </w:r>
      <w:r w:rsidR="002B29A5">
        <w:rPr>
          <w:bCs/>
          <w:color w:val="FF0000"/>
        </w:rPr>
        <w:t xml:space="preserve"> </w:t>
      </w:r>
      <w:r w:rsidR="002B29A5" w:rsidRPr="004C5E95">
        <w:rPr>
          <w:bCs/>
        </w:rPr>
        <w:t>OMB Control Number 2060-</w:t>
      </w:r>
      <w:r>
        <w:rPr>
          <w:bCs/>
        </w:rPr>
        <w:t>0496</w:t>
      </w:r>
      <w:r>
        <w:rPr>
          <w:bCs/>
          <w:color w:val="FF0000"/>
        </w:rPr>
        <w:t>.</w:t>
      </w:r>
      <w:r w:rsidR="002B29A5">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Default="00CA4CD6" w:rsidP="00D6543A">
      <w:pPr>
        <w:ind w:firstLine="720"/>
        <w:rPr>
          <w:color w:val="000000"/>
        </w:rPr>
      </w:pPr>
      <w:r>
        <w:rPr>
          <w:color w:val="FF0000"/>
        </w:rPr>
        <w:tab/>
      </w:r>
    </w:p>
    <w:p w:rsidR="00CA4CD6" w:rsidRPr="00084C60" w:rsidRDefault="00CA4CD6">
      <w:pPr>
        <w:ind w:firstLine="720"/>
      </w:pPr>
      <w:r>
        <w:rPr>
          <w:color w:val="000000"/>
        </w:rPr>
        <w:t xml:space="preserve">The </w:t>
      </w:r>
      <w:r w:rsidR="00E46B4B" w:rsidRPr="00E46B4B">
        <w:t>National Emission Standards for Hazardous Air Pollutants (NESHAP)</w:t>
      </w:r>
      <w:r>
        <w:rPr>
          <w:color w:val="FF0000"/>
        </w:rPr>
        <w:t xml:space="preserve"> </w:t>
      </w:r>
      <w:r>
        <w:rPr>
          <w:color w:val="000000"/>
        </w:rPr>
        <w:t xml:space="preserve">for </w:t>
      </w:r>
      <w:r w:rsidR="00640BED" w:rsidRPr="008F0E6C">
        <w:rPr>
          <w:bCs/>
        </w:rPr>
        <w:t>Wet-formed Fiberglass Mat Production</w:t>
      </w:r>
      <w:r w:rsidR="00640BED">
        <w:rPr>
          <w:color w:val="000000"/>
        </w:rPr>
        <w:t xml:space="preserve"> </w:t>
      </w:r>
      <w:r>
        <w:rPr>
          <w:color w:val="000000"/>
        </w:rPr>
        <w:t>were</w:t>
      </w:r>
      <w:r w:rsidR="0099357C">
        <w:rPr>
          <w:color w:val="000000"/>
        </w:rPr>
        <w:t>:</w:t>
      </w:r>
      <w:r>
        <w:rPr>
          <w:color w:val="000000"/>
        </w:rPr>
        <w:t xml:space="preserve"> proposed on </w:t>
      </w:r>
      <w:r w:rsidR="00640BED">
        <w:rPr>
          <w:color w:val="000000"/>
        </w:rPr>
        <w:t>May 26, 2000</w:t>
      </w:r>
      <w:r>
        <w:rPr>
          <w:color w:val="000000"/>
        </w:rPr>
        <w:t xml:space="preserve">, promulgated on </w:t>
      </w:r>
      <w:r w:rsidR="00B116A5">
        <w:rPr>
          <w:color w:val="000000"/>
        </w:rPr>
        <w:t>April 11, 2002</w:t>
      </w:r>
      <w:r w:rsidR="003331DE">
        <w:rPr>
          <w:color w:val="000000"/>
        </w:rPr>
        <w:t>, and most</w:t>
      </w:r>
      <w:r w:rsidR="0099357C">
        <w:rPr>
          <w:color w:val="000000"/>
        </w:rPr>
        <w:t>-</w:t>
      </w:r>
      <w:r w:rsidR="003331DE">
        <w:rPr>
          <w:color w:val="000000"/>
        </w:rPr>
        <w:t>recently amended on April 20, 2006</w:t>
      </w:r>
      <w:r>
        <w:rPr>
          <w:color w:val="000000"/>
        </w:rPr>
        <w:t xml:space="preserve">.  </w:t>
      </w:r>
      <w:r w:rsidR="003331DE">
        <w:rPr>
          <w:color w:val="000000"/>
        </w:rPr>
        <w:t xml:space="preserve">The most recent amendment </w:t>
      </w:r>
      <w:r w:rsidR="005D6548">
        <w:rPr>
          <w:color w:val="000000"/>
        </w:rPr>
        <w:t xml:space="preserve">revises two citations and does not </w:t>
      </w:r>
      <w:r w:rsidR="00A673D9">
        <w:rPr>
          <w:color w:val="000000"/>
        </w:rPr>
        <w:t>modify</w:t>
      </w:r>
      <w:r w:rsidR="005D6548">
        <w:rPr>
          <w:color w:val="000000"/>
        </w:rPr>
        <w:t xml:space="preserve"> </w:t>
      </w:r>
      <w:r w:rsidR="00A673D9">
        <w:rPr>
          <w:color w:val="000000"/>
        </w:rPr>
        <w:t>any</w:t>
      </w:r>
      <w:r w:rsidR="005D6548">
        <w:rPr>
          <w:color w:val="000000"/>
        </w:rPr>
        <w:t xml:space="preserve"> </w:t>
      </w:r>
      <w:r w:rsidR="00A673D9">
        <w:rPr>
          <w:color w:val="000000"/>
        </w:rPr>
        <w:t xml:space="preserve">reporting or recordkeeping </w:t>
      </w:r>
      <w:r w:rsidR="005D6548">
        <w:rPr>
          <w:color w:val="000000"/>
        </w:rPr>
        <w:t>burden.</w:t>
      </w:r>
      <w:r w:rsidR="003331DE">
        <w:rPr>
          <w:color w:val="000000"/>
        </w:rPr>
        <w:t xml:space="preserve"> </w:t>
      </w:r>
      <w:r>
        <w:rPr>
          <w:color w:val="000000"/>
        </w:rPr>
        <w:t xml:space="preserve">These regulations </w:t>
      </w:r>
      <w:r w:rsidR="00B116A5">
        <w:t xml:space="preserve">apply to new and existing component processes at industrial facilities that manufactured </w:t>
      </w:r>
      <w:r w:rsidR="00A673D9">
        <w:t>w</w:t>
      </w:r>
      <w:r w:rsidR="00B116A5">
        <w:t>et-formed fiberglass mat, including: preparation of glass fibers, formation of fibers into a fiberglass mat, saturation with urea-formaldehyde binder solution, curing and drying the binder-coated fiberglass mat, cooling the mat, and trimming, cutting, and packaging.</w:t>
      </w:r>
      <w:r>
        <w:rPr>
          <w:color w:val="000000"/>
        </w:rPr>
        <w:t xml:space="preserve">  New facilities include those that commenced construction or reconstruction after the date of proposal.  This information is being collected to assure compliance with 40 CFR </w:t>
      </w:r>
      <w:r w:rsidR="00E46B4B" w:rsidRPr="00E46B4B">
        <w:t>Part 63, Subpart HHHH.</w:t>
      </w:r>
    </w:p>
    <w:p w:rsidR="00CA4CD6" w:rsidRPr="00084C60" w:rsidRDefault="00CA4CD6"/>
    <w:p w:rsidR="00CA4CD6" w:rsidRPr="00084C60" w:rsidRDefault="00E46B4B">
      <w:pPr>
        <w:ind w:firstLine="720"/>
      </w:pPr>
      <w:r w:rsidRPr="00E46B4B">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w:t>
      </w:r>
      <w:r w:rsidR="00E46B4B" w:rsidRPr="00E46B4B">
        <w:t>least five years following the date of such measurements, maintenance reports, and records.  All reports are sent to</w:t>
      </w:r>
      <w:r>
        <w:rPr>
          <w:color w:val="000000"/>
        </w:rPr>
        <w:t xml:space="preserve"> the delegated state or local authority.  </w:t>
      </w:r>
      <w:r w:rsidR="0099357C">
        <w:rPr>
          <w:color w:val="000000"/>
        </w:rPr>
        <w:t xml:space="preserve"> </w:t>
      </w:r>
      <w:r>
        <w:rPr>
          <w:color w:val="000000"/>
        </w:rPr>
        <w:t>In the event that there is no such delegated authority, the reports are sent directly to the U</w:t>
      </w:r>
      <w:r w:rsidR="0099357C">
        <w:rPr>
          <w:color w:val="000000"/>
        </w:rPr>
        <w:t>.</w:t>
      </w:r>
      <w:r>
        <w:rPr>
          <w:color w:val="000000"/>
        </w:rPr>
        <w:t>S</w:t>
      </w:r>
      <w:r w:rsidR="0099357C">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A673D9">
        <w:rPr>
          <w:color w:val="000000"/>
        </w:rPr>
        <w:t xml:space="preserve">is </w:t>
      </w:r>
      <w:r>
        <w:rPr>
          <w:color w:val="000000"/>
        </w:rPr>
        <w:t xml:space="preserve">an average of </w:t>
      </w:r>
      <w:r w:rsidR="00084C60">
        <w:rPr>
          <w:color w:val="000000"/>
        </w:rPr>
        <w:t>one</w:t>
      </w:r>
      <w:r>
        <w:rPr>
          <w:color w:val="000000"/>
        </w:rPr>
        <w:t xml:space="preserve"> affected facilities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0C2C81">
        <w:rPr>
          <w:color w:val="000000"/>
        </w:rPr>
        <w:t>14</w:t>
      </w:r>
      <w:r w:rsidR="00CA4CD6">
        <w:rPr>
          <w:color w:val="000000"/>
        </w:rPr>
        <w:t xml:space="preserve"> respondents </w:t>
      </w:r>
      <w:r>
        <w:rPr>
          <w:color w:val="000000"/>
        </w:rPr>
        <w:t>per year will be subject to the</w:t>
      </w:r>
      <w:r w:rsidR="0099357C">
        <w:rPr>
          <w:color w:val="000000"/>
        </w:rPr>
        <w:t>se</w:t>
      </w:r>
      <w:r>
        <w:rPr>
          <w:color w:val="000000"/>
        </w:rPr>
        <w:t xml:space="preserve"> standard</w:t>
      </w:r>
      <w:r w:rsidR="0099357C">
        <w:rPr>
          <w:color w:val="000000"/>
        </w:rPr>
        <w:t>s</w:t>
      </w:r>
      <w:r w:rsidR="00CA4CD6">
        <w:rPr>
          <w:color w:val="000000"/>
        </w:rPr>
        <w:t xml:space="preserve">, and </w:t>
      </w:r>
      <w:r w:rsidR="000C2C81">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99357C">
        <w:rPr>
          <w:color w:val="000000"/>
        </w:rPr>
        <w:t>se</w:t>
      </w:r>
      <w:r w:rsidR="00CA4CD6">
        <w:rPr>
          <w:color w:val="000000"/>
        </w:rPr>
        <w:t xml:space="preserve"> </w:t>
      </w:r>
      <w:r>
        <w:rPr>
          <w:color w:val="000000"/>
        </w:rPr>
        <w:t>standard</w:t>
      </w:r>
      <w:r w:rsidR="0099357C">
        <w:rPr>
          <w:color w:val="000000"/>
        </w:rPr>
        <w:t>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82D58" w:rsidRDefault="00E46B4B">
      <w:pPr>
        <w:pBdr>
          <w:top w:val="single" w:sz="6" w:space="0" w:color="FFFFFF"/>
          <w:left w:val="single" w:sz="6" w:space="0" w:color="FFFFFF"/>
          <w:bottom w:val="single" w:sz="6" w:space="0" w:color="FFFFFF"/>
          <w:right w:val="single" w:sz="6" w:space="0" w:color="FFFFFF"/>
        </w:pBdr>
        <w:ind w:firstLine="720"/>
      </w:pPr>
      <w:r w:rsidRPr="00E46B4B">
        <w:t xml:space="preserve">The Office of Management and Budget (OMB) approved the currently active ICR </w:t>
      </w:r>
      <w:r w:rsidRPr="00E46B4B">
        <w:lastRenderedPageBreak/>
        <w:t xml:space="preserve">without any “Terms of Clearance.” </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782D58" w:rsidRDefault="009D6567" w:rsidP="002B29A5">
      <w:r>
        <w:tab/>
      </w:r>
      <w:r w:rsidR="00782D58" w:rsidRPr="00782D58">
        <w:t>The “Affected Public” is owners and operators of wet-formed fiberglass mat production</w:t>
      </w:r>
      <w:r w:rsidR="00A673D9">
        <w:t xml:space="preserve"> facilities</w:t>
      </w:r>
      <w:r w:rsidR="00782D58" w:rsidRPr="00782D58">
        <w:t xml:space="preserve">.  </w:t>
      </w:r>
      <w:r w:rsidR="00E46B4B" w:rsidRPr="00E46B4B">
        <w:t xml:space="preserve">The </w:t>
      </w:r>
      <w:r w:rsidR="0099357C">
        <w:t>“</w:t>
      </w:r>
      <w:r w:rsidR="00E46B4B" w:rsidRPr="00E46B4B">
        <w:t>burden</w:t>
      </w:r>
      <w:r w:rsidR="0099357C">
        <w:t>”</w:t>
      </w:r>
      <w:r w:rsidR="00E46B4B" w:rsidRPr="00E46B4B">
        <w:t xml:space="preserve"> to the Affected Public may be found </w:t>
      </w:r>
      <w:r w:rsidR="0099357C">
        <w:t xml:space="preserve">below </w:t>
      </w:r>
      <w:r w:rsidR="00E46B4B" w:rsidRPr="00E46B4B">
        <w:t xml:space="preserve">in Table 1: Annual Respondent Burden and Cost – </w:t>
      </w:r>
      <w:r w:rsidR="00782D58" w:rsidRPr="00782D58">
        <w:rPr>
          <w:bCs/>
        </w:rPr>
        <w:t>NESHAP for Wet-formed Fiberglass Mat Production (40 CFR Part 63, Subpart HHHH)</w:t>
      </w:r>
      <w:r w:rsidR="00E46B4B" w:rsidRPr="00E46B4B">
        <w:t xml:space="preserve"> (Renewal).  The Federal Government </w:t>
      </w:r>
      <w:r w:rsidR="0099357C">
        <w:t>“</w:t>
      </w:r>
      <w:r w:rsidR="00E46B4B" w:rsidRPr="00E46B4B">
        <w:t>burden</w:t>
      </w:r>
      <w:r w:rsidR="0099357C">
        <w:t>”</w:t>
      </w:r>
      <w:r w:rsidR="00E46B4B" w:rsidRPr="00E46B4B">
        <w:t xml:space="preserve"> is attributed entirely to work performed by </w:t>
      </w:r>
      <w:r w:rsidR="0099357C">
        <w:t>either F</w:t>
      </w:r>
      <w:r w:rsidR="00E46B4B" w:rsidRPr="00E46B4B">
        <w:t xml:space="preserve">ederal employees or government contractors and may be found </w:t>
      </w:r>
      <w:r w:rsidR="0099357C">
        <w:t xml:space="preserve">below </w:t>
      </w:r>
      <w:r w:rsidR="00E46B4B" w:rsidRPr="00E46B4B">
        <w:t xml:space="preserve">in Table 2: Average Annual EPA Burden and Cost – </w:t>
      </w:r>
      <w:r w:rsidR="00782D58" w:rsidRPr="00782D58">
        <w:rPr>
          <w:bCs/>
        </w:rPr>
        <w:t>NESHAP for Wet-formed Fiberglass Mat Production (40 CFR Part 63, Subpart HHHH)</w:t>
      </w:r>
      <w:r w:rsidR="00E46B4B" w:rsidRPr="00E46B4B">
        <w:t xml:space="preserve"> (Renewal).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782D58" w:rsidRDefault="00E46B4B">
      <w:pPr>
        <w:pBdr>
          <w:top w:val="single" w:sz="6" w:space="0" w:color="FFFFFF"/>
          <w:left w:val="single" w:sz="6" w:space="0" w:color="FFFFFF"/>
          <w:bottom w:val="single" w:sz="6" w:space="0" w:color="FFFFFF"/>
          <w:right w:val="single" w:sz="6" w:space="0" w:color="FFFFFF"/>
        </w:pBdr>
        <w:ind w:firstLine="720"/>
      </w:pPr>
      <w:r w:rsidRPr="00E46B4B">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782D58" w:rsidRDefault="00CA4CD6">
      <w:pPr>
        <w:pBdr>
          <w:top w:val="single" w:sz="6" w:space="0" w:color="FFFFFF"/>
          <w:left w:val="single" w:sz="6" w:space="0" w:color="FFFFFF"/>
          <w:bottom w:val="single" w:sz="6" w:space="0" w:color="FFFFFF"/>
          <w:right w:val="single" w:sz="6" w:space="0" w:color="FFFFFF"/>
        </w:pBdr>
      </w:pPr>
    </w:p>
    <w:p w:rsidR="00CA4CD6" w:rsidRDefault="00E46B4B">
      <w:pPr>
        <w:pBdr>
          <w:top w:val="single" w:sz="6" w:space="0" w:color="FFFFFF"/>
          <w:left w:val="single" w:sz="6" w:space="0" w:color="FFFFFF"/>
          <w:bottom w:val="single" w:sz="6" w:space="0" w:color="FFFFFF"/>
          <w:right w:val="single" w:sz="6" w:space="0" w:color="FFFFFF"/>
        </w:pBdr>
        <w:ind w:left="1440" w:right="1440"/>
        <w:rPr>
          <w:color w:val="FF0000"/>
        </w:rPr>
      </w:pPr>
      <w:r w:rsidRPr="00E46B4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In the Administrator's judgment</w:t>
      </w:r>
      <w:r w:rsidR="00E46B4B" w:rsidRPr="00E46B4B">
        <w:t>, hazardous air pollutant</w:t>
      </w:r>
      <w:r w:rsidR="00A673D9">
        <w:t xml:space="preserve"> (HAP)</w:t>
      </w:r>
      <w:r w:rsidR="00E46B4B" w:rsidRPr="00E46B4B">
        <w:t xml:space="preserve"> emissions from component process at industrial facilities manufacturing wet-formed fiberglass mats cause or contribute to air pollution that may reasonably be anticipated to endanger public health or welfare.  Therefore, the NESHAP </w:t>
      </w:r>
      <w:r>
        <w:rPr>
          <w:color w:val="000000"/>
        </w:rPr>
        <w:t xml:space="preserve">were 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782D58">
        <w:rPr>
          <w:color w:val="000000"/>
        </w:rPr>
        <w:t>HHHH</w:t>
      </w:r>
      <w:r>
        <w:rPr>
          <w:color w:val="000000"/>
        </w:rPr>
        <w:t>.</w:t>
      </w: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rsidR="00CA4CD6" w:rsidRPr="00D6543A" w:rsidRDefault="00CA4CD6" w:rsidP="00D6543A">
      <w:pPr>
        <w:pBdr>
          <w:top w:val="single" w:sz="6" w:space="0" w:color="FFFFFF"/>
          <w:left w:val="single" w:sz="6" w:space="2" w:color="FFFFFF"/>
          <w:bottom w:val="single" w:sz="6" w:space="0" w:color="FFFFFF"/>
          <w:right w:val="single" w:sz="6" w:space="0" w:color="FFFFFF"/>
        </w:pBdr>
        <w:ind w:firstLine="720"/>
      </w:pPr>
      <w:r>
        <w:rPr>
          <w:color w:val="000000"/>
        </w:rPr>
        <w:t xml:space="preserve">The recordkeeping and </w:t>
      </w:r>
      <w:r w:rsidRPr="00D6543A">
        <w:t>reporting requirements in the standard ensure compliance with the</w:t>
      </w:r>
      <w:r w:rsidR="00BC11E9" w:rsidRPr="00D6543A">
        <w:t xml:space="preserve"> applicable regulations which w</w:t>
      </w:r>
      <w:r w:rsidRPr="00D6543A">
        <w:t>ere promulgated in accordance with the Clean Air Act.  The collected information is also used for targeting inspections and as evidence in legal proceedings.</w:t>
      </w:r>
    </w:p>
    <w:p w:rsidR="00CA4CD6" w:rsidRPr="00D6543A" w:rsidRDefault="00CA4CD6" w:rsidP="00D6543A">
      <w:pPr>
        <w:pBdr>
          <w:top w:val="single" w:sz="6" w:space="0" w:color="FFFFFF"/>
          <w:left w:val="single" w:sz="6" w:space="2" w:color="FFFFFF"/>
          <w:bottom w:val="single" w:sz="6" w:space="0" w:color="FFFFFF"/>
          <w:right w:val="single" w:sz="6" w:space="0" w:color="FFFFFF"/>
        </w:pBdr>
        <w:ind w:firstLine="720"/>
      </w:pPr>
      <w:r w:rsidRPr="00D6543A">
        <w:lastRenderedPageBreak/>
        <w:t>Performance tests are required in order to determine an affected facility</w:t>
      </w:r>
      <w:r w:rsidR="00724BC7" w:rsidRPr="00D6543A">
        <w:t>’</w:t>
      </w:r>
      <w:r w:rsidRPr="00D6543A">
        <w:t xml:space="preserve">s initial capability to comply with the emission standard. </w:t>
      </w:r>
      <w:r w:rsidR="0099357C">
        <w:t xml:space="preserve"> </w:t>
      </w:r>
      <w:r w:rsidRPr="00D6543A">
        <w:t xml:space="preserve">Continuous emission monitors are used to ensure compliance with the standard at all times. </w:t>
      </w:r>
      <w:r w:rsidR="0099357C">
        <w:t xml:space="preserve"> </w:t>
      </w:r>
      <w:r w:rsidRPr="00D6543A">
        <w:t xml:space="preserve">During the performance test a record of the operating parameters under which compliance was achieved may be recorded and used to determine compliance in place of </w:t>
      </w:r>
      <w:r w:rsidR="00D6543A" w:rsidRPr="00D6543A">
        <w:t>a continuous emission monitor.</w:t>
      </w:r>
      <w:r w:rsidRPr="00D6543A">
        <w:t xml:space="preserve"> </w:t>
      </w:r>
    </w:p>
    <w:p w:rsidR="00CA4CD6" w:rsidRPr="00D6543A" w:rsidRDefault="00CA4CD6" w:rsidP="00D6543A">
      <w:pPr>
        <w:pBdr>
          <w:top w:val="single" w:sz="6" w:space="0" w:color="FFFFFF"/>
          <w:left w:val="single" w:sz="6" w:space="2" w:color="FFFFFF"/>
          <w:bottom w:val="single" w:sz="6" w:space="0" w:color="FFFFFF"/>
          <w:right w:val="single" w:sz="6" w:space="0" w:color="FFFFFF"/>
        </w:pBdr>
      </w:pPr>
    </w:p>
    <w:p w:rsidR="00CA4CD6" w:rsidRPr="00D6543A" w:rsidRDefault="00CA4CD6" w:rsidP="00D6543A">
      <w:pPr>
        <w:pBdr>
          <w:top w:val="single" w:sz="6" w:space="0" w:color="FFFFFF"/>
          <w:left w:val="single" w:sz="6" w:space="2" w:color="FFFFFF"/>
          <w:bottom w:val="single" w:sz="6" w:space="0" w:color="FFFFFF"/>
          <w:right w:val="single" w:sz="6" w:space="0" w:color="FFFFFF"/>
        </w:pBdr>
        <w:ind w:firstLine="720"/>
      </w:pPr>
      <w:r w:rsidRPr="00D6543A">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w:t>
      </w:r>
      <w:r w:rsidR="00D6543A" w:rsidRPr="00D6543A">
        <w:t>,</w:t>
      </w:r>
      <w:r w:rsidRPr="00D6543A">
        <w:t xml:space="preserve"> leaks are being detected and repaired</w:t>
      </w:r>
      <w:r w:rsidR="00D6543A" w:rsidRPr="00D6543A">
        <w:t>,</w:t>
      </w:r>
      <w:r w:rsidRPr="00D6543A">
        <w:t xml:space="preserve"> and the standard are being met.  The performance test may also be observed.</w:t>
      </w: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 xml:space="preserve">The required </w:t>
      </w:r>
      <w:r w:rsidR="00E46B4B" w:rsidRPr="00E46B4B">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rsidP="00D6543A">
      <w:pPr>
        <w:pBdr>
          <w:top w:val="single" w:sz="6" w:space="0" w:color="FFFFFF"/>
          <w:left w:val="single" w:sz="6" w:space="2" w:color="FFFFFF"/>
          <w:bottom w:val="single" w:sz="6" w:space="0" w:color="FFFFFF"/>
          <w:right w:val="single" w:sz="6" w:space="0" w:color="FFFFFF"/>
        </w:pBdr>
        <w:rPr>
          <w:color w:val="000000"/>
        </w:rPr>
      </w:pPr>
    </w:p>
    <w:p w:rsidR="00CA4CD6" w:rsidRDefault="00CA4CD6" w:rsidP="00D6543A">
      <w:pPr>
        <w:pBdr>
          <w:top w:val="single" w:sz="6" w:space="0" w:color="FFFFFF"/>
          <w:left w:val="single" w:sz="6" w:space="2" w:color="FFFFFF"/>
          <w:bottom w:val="single" w:sz="6" w:space="0" w:color="FFFFFF"/>
          <w:right w:val="single" w:sz="6" w:space="0" w:color="FFFFFF"/>
        </w:pBdr>
        <w:outlineLvl w:val="0"/>
        <w:rPr>
          <w:b/>
          <w:bCs/>
          <w:color w:val="000000"/>
        </w:rPr>
      </w:pPr>
      <w:r>
        <w:rPr>
          <w:b/>
          <w:bCs/>
          <w:color w:val="000000"/>
        </w:rPr>
        <w:t>3.  Nonduplication, Consultations, and Other Collection Criteria</w:t>
      </w:r>
    </w:p>
    <w:p w:rsidR="00CA4CD6" w:rsidRDefault="00CA4CD6" w:rsidP="00D6543A">
      <w:pPr>
        <w:pBdr>
          <w:top w:val="single" w:sz="6" w:space="0" w:color="FFFFFF"/>
          <w:left w:val="single" w:sz="6" w:space="2" w:color="FFFFFF"/>
          <w:bottom w:val="single" w:sz="6" w:space="0" w:color="FFFFFF"/>
          <w:right w:val="single" w:sz="6" w:space="0" w:color="FFFFFF"/>
        </w:pBdr>
        <w:rPr>
          <w:b/>
          <w:bCs/>
          <w:color w:val="000000"/>
        </w:rPr>
      </w:pPr>
    </w:p>
    <w:p w:rsidR="00CA4CD6" w:rsidRDefault="00CA4CD6" w:rsidP="00D6543A">
      <w:pPr>
        <w:pBdr>
          <w:top w:val="single" w:sz="6" w:space="0" w:color="FFFFFF"/>
          <w:left w:val="single" w:sz="6" w:space="2"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E46B4B" w:rsidRPr="00E46B4B">
        <w:t>Part 63,</w:t>
      </w:r>
      <w:r>
        <w:rPr>
          <w:color w:val="000000"/>
        </w:rPr>
        <w:t xml:space="preserve"> </w:t>
      </w:r>
      <w:r w:rsidR="006810C3">
        <w:rPr>
          <w:color w:val="000000"/>
        </w:rPr>
        <w:t>Subpart</w:t>
      </w:r>
      <w:r w:rsidR="003F1AFC">
        <w:rPr>
          <w:color w:val="000000"/>
        </w:rPr>
        <w:t xml:space="preserve"> </w:t>
      </w:r>
      <w:r w:rsidR="00782D58">
        <w:rPr>
          <w:color w:val="000000"/>
        </w:rPr>
        <w:t>HHHH</w:t>
      </w:r>
      <w:r>
        <w:rPr>
          <w:color w:val="000000"/>
        </w:rPr>
        <w:t>.</w:t>
      </w:r>
    </w:p>
    <w:p w:rsidR="00CA4CD6" w:rsidRDefault="00CA4CD6" w:rsidP="00D6543A">
      <w:pPr>
        <w:pBdr>
          <w:top w:val="single" w:sz="6" w:space="0" w:color="FFFFFF"/>
          <w:left w:val="single" w:sz="6" w:space="2" w:color="FFFFFF"/>
          <w:bottom w:val="single" w:sz="6" w:space="0" w:color="FFFFFF"/>
          <w:right w:val="single" w:sz="6" w:space="0" w:color="FFFFFF"/>
        </w:pBdr>
        <w:rPr>
          <w:b/>
          <w:bCs/>
          <w:color w:val="000000"/>
        </w:rPr>
      </w:pP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3(a)  Nonduplication</w:t>
      </w:r>
    </w:p>
    <w:p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99357C">
        <w:rPr>
          <w:color w:val="000000"/>
        </w:rPr>
        <w:t xml:space="preserve">does not </w:t>
      </w:r>
      <w:r>
        <w:rPr>
          <w:color w:val="000000"/>
        </w:rPr>
        <w:t>exist.</w:t>
      </w:r>
    </w:p>
    <w:p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E46B4B" w:rsidRPr="00E46B4B">
        <w:t xml:space="preserve">79 </w:t>
      </w:r>
      <w:r w:rsidR="00E46B4B" w:rsidRPr="00E46B4B">
        <w:rPr>
          <w:u w:val="single"/>
        </w:rPr>
        <w:t>FR</w:t>
      </w:r>
      <w:r w:rsidR="00E46B4B" w:rsidRPr="00E46B4B">
        <w:t xml:space="preserve"> 30117) on May 27, 2014.  No comments were received on the burden published in the </w:t>
      </w:r>
      <w:r w:rsidR="00E46B4B" w:rsidRPr="00E46B4B">
        <w:rPr>
          <w:u w:val="single"/>
        </w:rPr>
        <w:t>Federal Register</w:t>
      </w:r>
      <w:r w:rsidR="00E46B4B" w:rsidRPr="00E46B4B">
        <w:t>.</w:t>
      </w:r>
      <w:r>
        <w:rPr>
          <w:color w:val="FF0000"/>
        </w:rPr>
        <w:t xml:space="preserve"> </w:t>
      </w:r>
    </w:p>
    <w:p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rsidR="00123889" w:rsidRDefault="00123889"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3(c)  Consultations</w:t>
      </w:r>
    </w:p>
    <w:p w:rsidR="00E53137" w:rsidRDefault="00E53137" w:rsidP="00D92F66">
      <w:pPr>
        <w:spacing w:line="244" w:lineRule="exact"/>
        <w:rPr>
          <w:color w:val="FF0000"/>
        </w:rPr>
      </w:pPr>
    </w:p>
    <w:p w:rsidR="00D6543A" w:rsidRDefault="00D6543A" w:rsidP="00D6543A">
      <w:pPr>
        <w:widowControl/>
        <w:ind w:firstLine="720"/>
      </w:pPr>
      <w:r w:rsidRPr="005222B8">
        <w:t>The Agency has consulted i</w:t>
      </w:r>
      <w:r w:rsidRPr="005222B8">
        <w:rPr>
          <w:bCs/>
        </w:rPr>
        <w:t>ndustry experts and internal data sources to project the number of affected facilities and industry growth over the next three years.</w:t>
      </w:r>
      <w:r w:rsidRPr="005222B8">
        <w:rPr>
          <w:b/>
          <w:bCs/>
        </w:rPr>
        <w:t xml:space="preserve">  </w:t>
      </w:r>
      <w:r w:rsidRPr="005222B8">
        <w:t xml:space="preserve">The primary source of information as reported by industry, in compliance with the recordkeeping and reporting provisions in the standard, is Enforcement and Compliance History Online (ECHO), which is operated and maintained by EPA's Office of Compliance.  ECHO is EPA’s database for the </w:t>
      </w:r>
      <w:r w:rsidRPr="005222B8">
        <w:lastRenderedPageBreak/>
        <w:t>collection, maintenance, and retrieval of all compliance data.</w:t>
      </w:r>
      <w:r w:rsidRPr="00277F42">
        <w:rPr>
          <w:color w:val="FF0000"/>
        </w:rPr>
        <w:t xml:space="preserve">  </w:t>
      </w:r>
      <w:r>
        <w:t xml:space="preserve">The growth rate for the </w:t>
      </w:r>
      <w:r w:rsidR="0053425C">
        <w:t xml:space="preserve">      </w:t>
      </w:r>
      <w:r>
        <w:t>industry</w:t>
      </w:r>
      <w:r w:rsidR="0053425C">
        <w:t xml:space="preserve"> </w:t>
      </w:r>
      <w:r>
        <w:t>is based on our consultations with the Agency’s internal industry experts.</w:t>
      </w:r>
    </w:p>
    <w:p w:rsidR="00D6543A" w:rsidRDefault="00D6543A" w:rsidP="00D6543A"/>
    <w:p w:rsidR="00D6543A" w:rsidRDefault="00D6543A" w:rsidP="00D6543A">
      <w:pPr>
        <w:ind w:firstLine="720"/>
        <w:rPr>
          <w:color w:val="000000"/>
        </w:rPr>
      </w:pPr>
      <w:r w:rsidRPr="00F23407">
        <w:t xml:space="preserve">Industry trade associations and other interested parties were provided an opportunity </w:t>
      </w:r>
      <w:r w:rsidR="0053425C">
        <w:t xml:space="preserve">     </w:t>
      </w:r>
      <w:r w:rsidRPr="00F23407">
        <w:t>to comment on the burden associated with the standard</w:t>
      </w:r>
      <w:r w:rsidR="0053425C">
        <w:t>s</w:t>
      </w:r>
      <w:r w:rsidRPr="00F23407">
        <w:t xml:space="preserve"> as </w:t>
      </w:r>
      <w:r w:rsidR="0053425C">
        <w:t>they were b</w:t>
      </w:r>
      <w:r w:rsidRPr="00F23407">
        <w:t xml:space="preserve">eing developed.  </w:t>
      </w:r>
      <w:r>
        <w:t>In developing this ICR, we contacted</w:t>
      </w:r>
      <w:r w:rsidR="0053425C">
        <w:t xml:space="preserve">: 1) </w:t>
      </w:r>
      <w:r>
        <w:t xml:space="preserve">the </w:t>
      </w:r>
      <w:r w:rsidR="00817AB9" w:rsidRPr="001C33C9">
        <w:t>Nonwoven Engineers and Technologist (NET)</w:t>
      </w:r>
      <w:r w:rsidR="00817AB9">
        <w:t xml:space="preserve">, </w:t>
      </w:r>
      <w:r w:rsidR="0053425C">
        <w:t xml:space="preserve">which is </w:t>
      </w:r>
      <w:r w:rsidR="00817AB9">
        <w:t>a</w:t>
      </w:r>
      <w:r w:rsidR="00817AB9" w:rsidRPr="001C33C9">
        <w:t xml:space="preserve"> division of the </w:t>
      </w:r>
      <w:r w:rsidR="00782D58" w:rsidRPr="001C33C9">
        <w:t>Technical Association of the Pulp and Paper Industry (TAPPI)</w:t>
      </w:r>
      <w:r w:rsidR="0053425C">
        <w:t>,</w:t>
      </w:r>
      <w:r>
        <w:t xml:space="preserve"> at</w:t>
      </w:r>
      <w:r w:rsidR="00782D58">
        <w:t xml:space="preserve"> (828) 439-3226</w:t>
      </w:r>
      <w:r w:rsidR="0053425C">
        <w:t>;</w:t>
      </w:r>
      <w:r>
        <w:t xml:space="preserve"> and </w:t>
      </w:r>
      <w:r w:rsidR="0053425C">
        <w:t xml:space="preserve">2) </w:t>
      </w:r>
      <w:r w:rsidR="00817AB9">
        <w:t>GAF</w:t>
      </w:r>
      <w:r w:rsidR="0053425C">
        <w:t>,</w:t>
      </w:r>
      <w:r w:rsidR="00817AB9">
        <w:t xml:space="preserve"> at (972) 851-0408</w:t>
      </w:r>
      <w:r w:rsidR="00E46B4B" w:rsidRPr="00E46B4B">
        <w:t>.</w:t>
      </w:r>
    </w:p>
    <w:p w:rsidR="00D6543A" w:rsidRDefault="00D6543A" w:rsidP="00D6543A">
      <w:pPr>
        <w:ind w:firstLine="720"/>
        <w:rPr>
          <w:color w:val="FF0000"/>
        </w:rPr>
      </w:pPr>
    </w:p>
    <w:p w:rsidR="00CC45C6" w:rsidRDefault="00D6543A">
      <w:pPr>
        <w:ind w:firstLine="720"/>
        <w:rPr>
          <w:color w:val="000000"/>
        </w:rPr>
      </w:pPr>
      <w:r>
        <w:rPr>
          <w:bCs/>
        </w:rPr>
        <w:t xml:space="preserve">It is our policy to respond after a thorough review of comments received since the last ICR renewal as well as those submitted in response to the first </w:t>
      </w:r>
      <w:r w:rsidRPr="005F7D0D">
        <w:rPr>
          <w:bCs/>
          <w:u w:val="single"/>
        </w:rPr>
        <w:t>Federal Register</w:t>
      </w:r>
      <w:r>
        <w:rPr>
          <w:bCs/>
        </w:rPr>
        <w:t xml:space="preserve"> notice.</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817AB9" w:rsidRDefault="00E46B4B">
      <w:pPr>
        <w:pBdr>
          <w:top w:val="single" w:sz="6" w:space="0" w:color="FFFFFF"/>
          <w:left w:val="single" w:sz="6" w:space="0" w:color="FFFFFF"/>
          <w:bottom w:val="single" w:sz="6" w:space="0" w:color="FFFFFF"/>
          <w:right w:val="single" w:sz="6" w:space="0" w:color="FFFFFF"/>
        </w:pBdr>
      </w:pPr>
      <w:r w:rsidRPr="00E46B4B">
        <w:tab/>
        <w:t>These standards require the respondents to maintain all records, including reports and notifications for at least five years.  This is consistent with the General Provisions as applied to the standards.  EPA believes that the five</w:t>
      </w:r>
      <w:r w:rsidR="0053425C">
        <w:t>-</w:t>
      </w:r>
      <w:r w:rsidRPr="00E46B4B">
        <w:t>year records retention requirement is consistent with the Part 70 permit program and the five</w:t>
      </w:r>
      <w:r w:rsidR="0053425C">
        <w:t>-</w:t>
      </w:r>
      <w:r w:rsidRPr="00E46B4B">
        <w:t>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53425C">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53425C">
        <w:rPr>
          <w:color w:val="000000"/>
        </w:rPr>
        <w:t>se</w:t>
      </w:r>
      <w:r>
        <w:rPr>
          <w:color w:val="000000"/>
        </w:rPr>
        <w:t xml:space="preserve"> standard</w:t>
      </w:r>
      <w:r w:rsidR="0053425C">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C45C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D660A8">
        <w:rPr>
          <w:color w:val="000000"/>
        </w:rPr>
        <w:t xml:space="preserve">owners or operators of </w:t>
      </w:r>
      <w:r w:rsidR="00DD3B8F">
        <w:rPr>
          <w:color w:val="000000"/>
        </w:rPr>
        <w:t xml:space="preserve">facilities that produce </w:t>
      </w:r>
      <w:r w:rsidR="00D660A8">
        <w:rPr>
          <w:color w:val="000000"/>
        </w:rPr>
        <w:t>wet-formed fiberglass mat</w:t>
      </w:r>
      <w:r w:rsidR="00DD3B8F">
        <w:rPr>
          <w:color w:val="000000"/>
        </w:rPr>
        <w:t>, which</w:t>
      </w:r>
      <w:r w:rsidR="00D660A8">
        <w:rPr>
          <w:color w:val="000000"/>
        </w:rPr>
        <w:t xml:space="preserve"> </w:t>
      </w:r>
      <w:r w:rsidR="00DD3B8F">
        <w:rPr>
          <w:color w:val="000000"/>
        </w:rPr>
        <w:t xml:space="preserve">serves as </w:t>
      </w:r>
      <w:r w:rsidR="00D660A8">
        <w:rPr>
          <w:color w:val="000000"/>
        </w:rPr>
        <w:t>the substrate for several roofing products.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D660A8">
        <w:rPr>
          <w:color w:val="000000"/>
        </w:rPr>
        <w:t>3329325</w:t>
      </w:r>
      <w:r w:rsidR="00DD3B8F">
        <w:rPr>
          <w:color w:val="000000"/>
        </w:rPr>
        <w:t>, a subset of SIC 3329, Pressed and Blown Glass, Not Elsewhere Classified.  This code</w:t>
      </w:r>
      <w:r>
        <w:rPr>
          <w:color w:val="000000"/>
        </w:rPr>
        <w:t xml:space="preserve"> corresponds to the North American Industry Classification System</w:t>
      </w:r>
      <w:r w:rsidR="00CF2B37">
        <w:rPr>
          <w:color w:val="000000"/>
        </w:rPr>
        <w:t xml:space="preserve"> (NAICS</w:t>
      </w:r>
      <w:r>
        <w:rPr>
          <w:color w:val="000000"/>
        </w:rPr>
        <w:t xml:space="preserve">) </w:t>
      </w:r>
      <w:r w:rsidR="00D660A8">
        <w:rPr>
          <w:color w:val="000000"/>
        </w:rPr>
        <w:t>327212</w:t>
      </w:r>
      <w:r w:rsidR="00D660A8">
        <w:rPr>
          <w:color w:val="FF0000"/>
        </w:rPr>
        <w:t xml:space="preserve"> </w:t>
      </w:r>
      <w:r w:rsidR="00E46B4B" w:rsidRPr="00E46B4B">
        <w:t>for</w:t>
      </w:r>
      <w:r w:rsidR="00D660A8">
        <w:rPr>
          <w:color w:val="FF0000"/>
        </w:rPr>
        <w:t xml:space="preserve"> </w:t>
      </w:r>
      <w:r w:rsidR="00D660A8">
        <w:t>Non-woven Fabric Mills</w:t>
      </w:r>
      <w:r>
        <w:rPr>
          <w:color w:val="000000"/>
        </w:rPr>
        <w:t>.</w:t>
      </w:r>
    </w:p>
    <w:p w:rsidR="0017154A" w:rsidRDefault="0017154A">
      <w:pPr>
        <w:pBdr>
          <w:top w:val="single" w:sz="6" w:space="0" w:color="FFFFFF"/>
          <w:left w:val="single" w:sz="6" w:space="0" w:color="FFFFFF"/>
          <w:bottom w:val="single" w:sz="6" w:space="0" w:color="FFFFFF"/>
          <w:right w:val="single" w:sz="6" w:space="0" w:color="FFFFFF"/>
        </w:pBdr>
        <w:ind w:firstLine="720"/>
        <w:rPr>
          <w:color w:val="000000"/>
        </w:rPr>
      </w:pPr>
    </w:p>
    <w:p w:rsidR="00CA4CD6" w:rsidRPr="003F1AFC" w:rsidRDefault="00CA4CD6" w:rsidP="008D73D3">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DD3B8F" w:rsidRPr="00DD3B8F">
        <w:t xml:space="preserve">the </w:t>
      </w:r>
      <w:r w:rsidR="00D660A8">
        <w:rPr>
          <w:color w:val="000000"/>
        </w:rPr>
        <w:t>NESHAP for Wet-formed Fiberglass Mat Production (40 CFR Part 63, Subpart HHHH)</w:t>
      </w:r>
      <w:r w:rsidR="00E46B4B" w:rsidRPr="00E46B4B">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rsidTr="008F277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8F277E" w:rsidRPr="00CF2B37" w:rsidTr="003331D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8F277E" w:rsidRPr="00CF2B37" w:rsidRDefault="008F277E">
            <w:pPr>
              <w:pBdr>
                <w:top w:val="single" w:sz="6" w:space="0" w:color="FFFFFF"/>
                <w:left w:val="single" w:sz="6" w:space="0" w:color="FFFFFF"/>
                <w:bottom w:val="single" w:sz="6" w:space="0" w:color="FFFFFF"/>
                <w:right w:val="single" w:sz="6" w:space="0" w:color="FFFFFF"/>
              </w:pBdr>
              <w:spacing w:after="58"/>
            </w:pPr>
            <w:r>
              <w:t>Initial notification requirements</w:t>
            </w:r>
          </w:p>
        </w:tc>
        <w:tc>
          <w:tcPr>
            <w:tcW w:w="2340" w:type="dxa"/>
            <w:tcBorders>
              <w:top w:val="single" w:sz="7" w:space="0" w:color="000000"/>
              <w:left w:val="single" w:sz="7" w:space="0" w:color="000000"/>
              <w:bottom w:val="single" w:sz="7" w:space="0" w:color="000000"/>
              <w:right w:val="single" w:sz="7" w:space="0" w:color="000000"/>
            </w:tcBorders>
            <w:vAlign w:val="center"/>
          </w:tcPr>
          <w:p w:rsidR="008F277E" w:rsidRPr="00CF2B37" w:rsidRDefault="008F277E">
            <w:pPr>
              <w:pBdr>
                <w:top w:val="single" w:sz="6" w:space="0" w:color="FFFFFF"/>
                <w:left w:val="single" w:sz="6" w:space="0" w:color="FFFFFF"/>
                <w:bottom w:val="single" w:sz="6" w:space="0" w:color="FFFFFF"/>
                <w:right w:val="single" w:sz="6" w:space="0" w:color="FFFFFF"/>
              </w:pBdr>
              <w:spacing w:after="58"/>
            </w:pPr>
            <w:r>
              <w:t>63.9(b)(1)</w:t>
            </w:r>
          </w:p>
        </w:tc>
      </w:tr>
      <w:tr w:rsidR="008F277E"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8F277E" w:rsidRPr="00CF2B37" w:rsidRDefault="008F277E">
            <w:pPr>
              <w:pBdr>
                <w:top w:val="single" w:sz="6" w:space="0" w:color="FFFFFF"/>
                <w:left w:val="single" w:sz="6" w:space="0" w:color="FFFFFF"/>
                <w:bottom w:val="single" w:sz="6" w:space="0" w:color="FFFFFF"/>
                <w:right w:val="single" w:sz="6" w:space="0" w:color="FFFFFF"/>
              </w:pBdr>
              <w:spacing w:after="58"/>
            </w:pPr>
            <w:r>
              <w:t>Notification of compliance status when a source becomes subject to the standard</w:t>
            </w:r>
          </w:p>
        </w:tc>
        <w:tc>
          <w:tcPr>
            <w:tcW w:w="2340" w:type="dxa"/>
            <w:tcBorders>
              <w:top w:val="single" w:sz="7" w:space="0" w:color="000000"/>
              <w:left w:val="single" w:sz="7" w:space="0" w:color="000000"/>
              <w:bottom w:val="single" w:sz="7" w:space="0" w:color="000000"/>
              <w:right w:val="single" w:sz="7" w:space="0" w:color="000000"/>
            </w:tcBorders>
          </w:tcPr>
          <w:p w:rsidR="008F277E" w:rsidRPr="00CF2B37" w:rsidRDefault="008F277E">
            <w:pPr>
              <w:pBdr>
                <w:top w:val="single" w:sz="6" w:space="0" w:color="FFFFFF"/>
                <w:left w:val="single" w:sz="6" w:space="0" w:color="FFFFFF"/>
                <w:bottom w:val="single" w:sz="6" w:space="0" w:color="FFFFFF"/>
                <w:right w:val="single" w:sz="6" w:space="0" w:color="FFFFFF"/>
              </w:pBdr>
              <w:spacing w:after="58"/>
            </w:pPr>
            <w:r>
              <w:t>63.9(h), 63.3000(b)</w:t>
            </w:r>
          </w:p>
        </w:tc>
      </w:tr>
      <w:tr w:rsidR="008F277E"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8F277E" w:rsidRPr="00CF2B37" w:rsidRDefault="008F277E">
            <w:pPr>
              <w:pBdr>
                <w:top w:val="single" w:sz="6" w:space="0" w:color="FFFFFF"/>
                <w:left w:val="single" w:sz="6" w:space="0" w:color="FFFFFF"/>
                <w:bottom w:val="single" w:sz="6" w:space="0" w:color="FFFFFF"/>
                <w:right w:val="single" w:sz="6" w:space="0" w:color="FFFFFF"/>
              </w:pBdr>
              <w:spacing w:after="58"/>
            </w:pPr>
            <w:r>
              <w:t>Notification that source is subject to special compliance requirements, if applicable</w:t>
            </w:r>
          </w:p>
        </w:tc>
        <w:tc>
          <w:tcPr>
            <w:tcW w:w="2340" w:type="dxa"/>
            <w:tcBorders>
              <w:top w:val="single" w:sz="7" w:space="0" w:color="000000"/>
              <w:left w:val="single" w:sz="7" w:space="0" w:color="000000"/>
              <w:bottom w:val="single" w:sz="7" w:space="0" w:color="000000"/>
              <w:right w:val="single" w:sz="7" w:space="0" w:color="000000"/>
            </w:tcBorders>
          </w:tcPr>
          <w:p w:rsidR="008F277E" w:rsidRPr="00CF2B37" w:rsidRDefault="008F277E">
            <w:pPr>
              <w:pBdr>
                <w:top w:val="single" w:sz="6" w:space="0" w:color="FFFFFF"/>
                <w:left w:val="single" w:sz="6" w:space="0" w:color="FFFFFF"/>
                <w:bottom w:val="single" w:sz="6" w:space="0" w:color="FFFFFF"/>
                <w:right w:val="single" w:sz="6" w:space="0" w:color="FFFFFF"/>
              </w:pBdr>
              <w:spacing w:after="58"/>
            </w:pPr>
            <w:r>
              <w:t>63.9(d)</w:t>
            </w:r>
          </w:p>
        </w:tc>
      </w:tr>
      <w:tr w:rsidR="008F277E"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8F277E" w:rsidRPr="00CF2B37" w:rsidRDefault="008F277E">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rsidR="008F277E" w:rsidRPr="00CF2B37" w:rsidRDefault="008F277E">
            <w:pPr>
              <w:pBdr>
                <w:top w:val="single" w:sz="6" w:space="0" w:color="FFFFFF"/>
                <w:left w:val="single" w:sz="6" w:space="0" w:color="FFFFFF"/>
                <w:bottom w:val="single" w:sz="6" w:space="0" w:color="FFFFFF"/>
                <w:right w:val="single" w:sz="6" w:space="0" w:color="FFFFFF"/>
              </w:pBdr>
              <w:spacing w:after="58"/>
            </w:pPr>
            <w:r>
              <w:t>63.7(b), 63.9(e)</w:t>
            </w:r>
          </w:p>
        </w:tc>
      </w:tr>
      <w:tr w:rsidR="008F277E"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8F277E" w:rsidRPr="00CF2B37" w:rsidRDefault="008F277E">
            <w:pPr>
              <w:pBdr>
                <w:top w:val="single" w:sz="6" w:space="0" w:color="FFFFFF"/>
                <w:left w:val="single" w:sz="6" w:space="0" w:color="FFFFFF"/>
                <w:bottom w:val="single" w:sz="6" w:space="0" w:color="FFFFFF"/>
                <w:right w:val="single" w:sz="6" w:space="0" w:color="FFFFFF"/>
              </w:pBdr>
              <w:spacing w:after="58"/>
            </w:pPr>
            <w:r>
              <w:t>Rescheduled of performance test</w:t>
            </w:r>
          </w:p>
        </w:tc>
        <w:tc>
          <w:tcPr>
            <w:tcW w:w="2340" w:type="dxa"/>
            <w:tcBorders>
              <w:top w:val="single" w:sz="7" w:space="0" w:color="000000"/>
              <w:left w:val="single" w:sz="7" w:space="0" w:color="000000"/>
              <w:bottom w:val="single" w:sz="7" w:space="0" w:color="000000"/>
              <w:right w:val="single" w:sz="7" w:space="0" w:color="000000"/>
            </w:tcBorders>
          </w:tcPr>
          <w:p w:rsidR="008F277E" w:rsidRPr="00CF2B37" w:rsidRDefault="008F277E">
            <w:pPr>
              <w:pBdr>
                <w:top w:val="single" w:sz="6" w:space="0" w:color="FFFFFF"/>
                <w:left w:val="single" w:sz="6" w:space="0" w:color="FFFFFF"/>
                <w:bottom w:val="single" w:sz="6" w:space="0" w:color="FFFFFF"/>
                <w:right w:val="single" w:sz="6" w:space="0" w:color="FFFFFF"/>
              </w:pBdr>
              <w:spacing w:after="58"/>
            </w:pPr>
            <w:r>
              <w:t>63.7(b)(2)</w:t>
            </w:r>
          </w:p>
        </w:tc>
      </w:tr>
      <w:tr w:rsidR="008F277E"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8F277E" w:rsidRPr="00CF2B37" w:rsidRDefault="008F277E">
            <w:pPr>
              <w:pBdr>
                <w:top w:val="single" w:sz="6" w:space="0" w:color="FFFFFF"/>
                <w:left w:val="single" w:sz="6" w:space="0" w:color="FFFFFF"/>
                <w:bottom w:val="single" w:sz="6" w:space="0" w:color="FFFFFF"/>
                <w:right w:val="single" w:sz="6" w:space="0" w:color="FFFFFF"/>
              </w:pBdr>
              <w:spacing w:after="58"/>
            </w:pPr>
            <w:r>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rsidR="008F277E" w:rsidRPr="00CF2B37" w:rsidRDefault="008F277E">
            <w:pPr>
              <w:pBdr>
                <w:top w:val="single" w:sz="6" w:space="0" w:color="FFFFFF"/>
                <w:left w:val="single" w:sz="6" w:space="0" w:color="FFFFFF"/>
                <w:bottom w:val="single" w:sz="6" w:space="0" w:color="FFFFFF"/>
                <w:right w:val="single" w:sz="6" w:space="0" w:color="FFFFFF"/>
              </w:pBdr>
              <w:spacing w:after="58"/>
            </w:pPr>
            <w:r>
              <w:t>63.9(g)</w:t>
            </w:r>
          </w:p>
        </w:tc>
      </w:tr>
      <w:tr w:rsidR="008F277E"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8F277E" w:rsidRPr="00CF2B37" w:rsidRDefault="008F277E">
            <w:pPr>
              <w:pBdr>
                <w:top w:val="single" w:sz="6" w:space="0" w:color="FFFFFF"/>
                <w:left w:val="single" w:sz="6" w:space="0" w:color="FFFFFF"/>
                <w:bottom w:val="single" w:sz="6" w:space="0" w:color="FFFFFF"/>
                <w:right w:val="single" w:sz="6" w:space="0" w:color="FFFFFF"/>
              </w:pBdr>
              <w:spacing w:after="58"/>
            </w:pPr>
            <w:r>
              <w:t>Change in information already provided</w:t>
            </w:r>
          </w:p>
        </w:tc>
        <w:tc>
          <w:tcPr>
            <w:tcW w:w="2340" w:type="dxa"/>
            <w:tcBorders>
              <w:top w:val="single" w:sz="7" w:space="0" w:color="000000"/>
              <w:left w:val="single" w:sz="7" w:space="0" w:color="000000"/>
              <w:bottom w:val="single" w:sz="7" w:space="0" w:color="000000"/>
              <w:right w:val="single" w:sz="7" w:space="0" w:color="000000"/>
            </w:tcBorders>
          </w:tcPr>
          <w:p w:rsidR="008F277E" w:rsidRPr="00CF2B37" w:rsidRDefault="008F277E">
            <w:pPr>
              <w:pBdr>
                <w:top w:val="single" w:sz="6" w:space="0" w:color="FFFFFF"/>
                <w:left w:val="single" w:sz="6" w:space="0" w:color="FFFFFF"/>
                <w:bottom w:val="single" w:sz="6" w:space="0" w:color="FFFFFF"/>
                <w:right w:val="single" w:sz="6" w:space="0" w:color="FFFFFF"/>
              </w:pBdr>
              <w:spacing w:after="58"/>
            </w:pPr>
            <w:r>
              <w:t>63.9(j)</w:t>
            </w:r>
          </w:p>
        </w:tc>
      </w:tr>
      <w:tr w:rsidR="008F277E"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8F277E" w:rsidRPr="00CF2B37" w:rsidRDefault="008F277E">
            <w:pPr>
              <w:pBdr>
                <w:top w:val="single" w:sz="6" w:space="0" w:color="FFFFFF"/>
                <w:left w:val="single" w:sz="6" w:space="0" w:color="FFFFFF"/>
                <w:bottom w:val="single" w:sz="6" w:space="0" w:color="FFFFFF"/>
                <w:right w:val="single" w:sz="6" w:space="0" w:color="FFFFFF"/>
              </w:pBdr>
              <w:spacing w:after="58"/>
            </w:pPr>
            <w:r>
              <w:t>Request for an extension of compliance with relevant standard</w:t>
            </w:r>
          </w:p>
        </w:tc>
        <w:tc>
          <w:tcPr>
            <w:tcW w:w="2340" w:type="dxa"/>
            <w:tcBorders>
              <w:top w:val="single" w:sz="7" w:space="0" w:color="000000"/>
              <w:left w:val="single" w:sz="7" w:space="0" w:color="000000"/>
              <w:bottom w:val="single" w:sz="7" w:space="0" w:color="000000"/>
              <w:right w:val="single" w:sz="7" w:space="0" w:color="000000"/>
            </w:tcBorders>
          </w:tcPr>
          <w:p w:rsidR="008F277E" w:rsidRPr="00CF2B37" w:rsidRDefault="008F277E">
            <w:pPr>
              <w:pBdr>
                <w:top w:val="single" w:sz="6" w:space="0" w:color="FFFFFF"/>
                <w:left w:val="single" w:sz="6" w:space="0" w:color="FFFFFF"/>
                <w:bottom w:val="single" w:sz="6" w:space="0" w:color="FFFFFF"/>
                <w:right w:val="single" w:sz="6" w:space="0" w:color="FFFFFF"/>
              </w:pBdr>
              <w:spacing w:after="58"/>
            </w:pPr>
            <w:r>
              <w:t>63.9(c)</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rsidTr="00084C6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084C60"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 xml:space="preserve">Application for approval of the construction or reconstruction of a new </w:t>
            </w:r>
            <w:r>
              <w:lastRenderedPageBreak/>
              <w:t>major affected source, or reconstruction of a major affected source</w:t>
            </w:r>
          </w:p>
        </w:tc>
        <w:tc>
          <w:tcPr>
            <w:tcW w:w="207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lastRenderedPageBreak/>
              <w:t>63.5(6)(d)</w:t>
            </w:r>
          </w:p>
        </w:tc>
      </w:tr>
      <w:tr w:rsidR="00084C60"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lastRenderedPageBreak/>
              <w:t>Performance test results</w:t>
            </w:r>
          </w:p>
        </w:tc>
        <w:tc>
          <w:tcPr>
            <w:tcW w:w="207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63.10(d)(2), 63.3000(d)</w:t>
            </w:r>
          </w:p>
        </w:tc>
      </w:tr>
      <w:tr w:rsidR="00084C60"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Startup, shutdown and malfunction plan</w:t>
            </w:r>
          </w:p>
        </w:tc>
        <w:tc>
          <w:tcPr>
            <w:tcW w:w="207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63.6(e)(3)</w:t>
            </w:r>
          </w:p>
        </w:tc>
      </w:tr>
      <w:tr w:rsidR="00084C60"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Periodic startup, shutdown and malfunction reports</w:t>
            </w:r>
          </w:p>
        </w:tc>
        <w:tc>
          <w:tcPr>
            <w:tcW w:w="207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63.10(d)(5)(i), 63.3000(e)</w:t>
            </w:r>
          </w:p>
        </w:tc>
      </w:tr>
      <w:tr w:rsidR="00084C60"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Progress reports for compliance extension (if applicable)</w:t>
            </w:r>
          </w:p>
        </w:tc>
        <w:tc>
          <w:tcPr>
            <w:tcW w:w="207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63.6(i)</w:t>
            </w:r>
          </w:p>
        </w:tc>
      </w:tr>
      <w:tr w:rsidR="00084C60"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 xml:space="preserve">Semiannual compliance reports </w:t>
            </w:r>
          </w:p>
        </w:tc>
        <w:tc>
          <w:tcPr>
            <w:tcW w:w="207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63.3000(b)</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rsidTr="00084C6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084C60"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Startup, shutdown and malfunction plan</w:t>
            </w:r>
          </w:p>
        </w:tc>
        <w:tc>
          <w:tcPr>
            <w:tcW w:w="225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63.6(e)(3)</w:t>
            </w:r>
          </w:p>
        </w:tc>
      </w:tr>
      <w:tr w:rsidR="00084C60"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All reports and notifications</w:t>
            </w:r>
          </w:p>
        </w:tc>
        <w:tc>
          <w:tcPr>
            <w:tcW w:w="225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63.10(b)(1)</w:t>
            </w:r>
          </w:p>
        </w:tc>
      </w:tr>
      <w:tr w:rsidR="00084C60"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Records of startup, shutdown, and malfunction of process equipment</w:t>
            </w:r>
          </w:p>
        </w:tc>
        <w:tc>
          <w:tcPr>
            <w:tcW w:w="225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63.10(b)(2)(i), (iv-v)</w:t>
            </w:r>
          </w:p>
        </w:tc>
      </w:tr>
      <w:tr w:rsidR="00084C60" w:rsidRPr="00CF2B37" w:rsidTr="003331D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Records of malfunctions of air pollution control equipment</w:t>
            </w:r>
          </w:p>
        </w:tc>
        <w:tc>
          <w:tcPr>
            <w:tcW w:w="2250" w:type="dxa"/>
            <w:tcBorders>
              <w:top w:val="single" w:sz="7" w:space="0" w:color="000000"/>
              <w:left w:val="single" w:sz="7" w:space="0" w:color="000000"/>
              <w:bottom w:val="single" w:sz="7" w:space="0" w:color="000000"/>
              <w:right w:val="single" w:sz="7" w:space="0" w:color="000000"/>
            </w:tcBorders>
            <w:vAlign w:val="center"/>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63.10(b)(2)(ii)</w:t>
            </w:r>
          </w:p>
        </w:tc>
      </w:tr>
      <w:tr w:rsidR="00084C60"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Any applicability determination that demonstrates why owner or operator believes source is unaffected</w:t>
            </w:r>
          </w:p>
        </w:tc>
        <w:tc>
          <w:tcPr>
            <w:tcW w:w="225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63.10(b)(3)</w:t>
            </w:r>
          </w:p>
        </w:tc>
      </w:tr>
      <w:tr w:rsidR="00084C60"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Records of maintenance of air pollution control equipment</w:t>
            </w:r>
          </w:p>
        </w:tc>
        <w:tc>
          <w:tcPr>
            <w:tcW w:w="225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63.10(b)(2)(iii)</w:t>
            </w:r>
          </w:p>
        </w:tc>
      </w:tr>
      <w:tr w:rsidR="00084C60"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Records of flow monitoring system performance evaluations, malfunctions, calibrations, and adjustments</w:t>
            </w:r>
          </w:p>
        </w:tc>
        <w:tc>
          <w:tcPr>
            <w:tcW w:w="225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63.10(b)(2)(vi-xi), 63.10(c)</w:t>
            </w:r>
          </w:p>
        </w:tc>
      </w:tr>
      <w:tr w:rsidR="00084C60"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Documentation required for waiver of recordkeeping or reporting requirements (if applicable)</w:t>
            </w:r>
          </w:p>
        </w:tc>
        <w:tc>
          <w:tcPr>
            <w:tcW w:w="225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63.10(b)(2)(xii)</w:t>
            </w:r>
          </w:p>
        </w:tc>
      </w:tr>
      <w:tr w:rsidR="00084C60"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Documentation of initial notifications</w:t>
            </w:r>
          </w:p>
        </w:tc>
        <w:tc>
          <w:tcPr>
            <w:tcW w:w="225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63.10(b)(2)(xiv)</w:t>
            </w:r>
          </w:p>
        </w:tc>
      </w:tr>
      <w:tr w:rsidR="00084C60"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Five-year retention of records</w:t>
            </w:r>
          </w:p>
        </w:tc>
        <w:tc>
          <w:tcPr>
            <w:tcW w:w="2250" w:type="dxa"/>
            <w:tcBorders>
              <w:top w:val="single" w:sz="7" w:space="0" w:color="000000"/>
              <w:left w:val="single" w:sz="7" w:space="0" w:color="000000"/>
              <w:bottom w:val="single" w:sz="7" w:space="0" w:color="000000"/>
              <w:right w:val="single" w:sz="7" w:space="0" w:color="000000"/>
            </w:tcBorders>
          </w:tcPr>
          <w:p w:rsidR="00084C60" w:rsidRPr="00CF2B37" w:rsidRDefault="00084C60">
            <w:pPr>
              <w:pBdr>
                <w:top w:val="single" w:sz="6" w:space="0" w:color="FFFFFF"/>
                <w:left w:val="single" w:sz="6" w:space="0" w:color="FFFFFF"/>
                <w:bottom w:val="single" w:sz="6" w:space="0" w:color="FFFFFF"/>
                <w:right w:val="single" w:sz="6" w:space="0" w:color="FFFFFF"/>
              </w:pBdr>
              <w:spacing w:after="58"/>
            </w:pPr>
            <w:r>
              <w:t>63.10(b)(1), 63.2999(a)</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53425C" w:rsidRDefault="0053425C"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53425C" w:rsidP="004A4434">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r w:rsidR="00CA4CD6">
              <w:rPr>
                <w:color w:val="000000"/>
              </w:rPr>
              <w:t>.</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084C60">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w:t>
            </w:r>
            <w:r w:rsidR="00E46B4B" w:rsidRPr="00E46B4B">
              <w:t>pressure for control device.</w:t>
            </w:r>
            <w:r w:rsidRPr="00B16C07">
              <w:rPr>
                <w:color w:val="FF0000"/>
              </w:rPr>
              <w:t xml:space="preserve">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084C60">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084C60">
              <w:rPr>
                <w:color w:val="000000"/>
              </w:rPr>
              <w:t>1, 2, and 316</w:t>
            </w:r>
            <w:r>
              <w:rPr>
                <w:color w:val="FF0000"/>
              </w:rPr>
              <w:t xml:space="preserve"> </w:t>
            </w:r>
            <w:r>
              <w:rPr>
                <w:color w:val="000000"/>
              </w:rPr>
              <w:t>test</w:t>
            </w:r>
            <w:r w:rsidR="00084C60">
              <w:rPr>
                <w:color w:val="000000"/>
              </w:rPr>
              <w:t>s</w:t>
            </w:r>
            <w:r>
              <w:rPr>
                <w:color w:val="000000"/>
              </w:rPr>
              <w: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Pr="008D73D3" w:rsidRDefault="00CA4CD6">
      <w:pPr>
        <w:pBdr>
          <w:top w:val="single" w:sz="6" w:space="0" w:color="FFFFFF"/>
          <w:left w:val="single" w:sz="6" w:space="0" w:color="FFFFFF"/>
          <w:bottom w:val="single" w:sz="6" w:space="0" w:color="FFFFFF"/>
          <w:right w:val="single" w:sz="6" w:space="0" w:color="FFFFFF"/>
        </w:pBd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F5735B">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CC45C6">
            <w:pPr>
              <w:keepNext/>
              <w:keepLines/>
              <w:spacing w:line="120" w:lineRule="exact"/>
              <w:rPr>
                <w:color w:val="000000"/>
              </w:rPr>
            </w:pPr>
          </w:p>
          <w:p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36229C">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36229C">
              <w:rPr>
                <w:color w:val="000000"/>
              </w:rPr>
              <w:t xml:space="preserve">Integrated Compliance Information System (ICIS) and </w:t>
            </w:r>
            <w:r w:rsidR="0036229C">
              <w:rPr>
                <w:color w:val="000000"/>
              </w:rPr>
              <w:lastRenderedPageBreak/>
              <w:t xml:space="preserve">ECHO.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8D73D3">
        <w:t xml:space="preserve">Following notification of startup, the reviewing authority </w:t>
      </w:r>
      <w:r w:rsidR="002B29A7" w:rsidRPr="008D73D3">
        <w:t xml:space="preserve">could </w:t>
      </w:r>
      <w:r w:rsidRPr="008D73D3">
        <w:t xml:space="preserve">inspect the source </w:t>
      </w:r>
      <w:r w:rsidR="00F5735B">
        <w:t xml:space="preserve">         </w:t>
      </w:r>
      <w:r w:rsidRPr="008D73D3">
        <w:t>to determine whether the pollution control devices are p</w:t>
      </w:r>
      <w:r w:rsidR="008D73D3" w:rsidRPr="008D73D3">
        <w:t>roperly installed and operated.</w:t>
      </w:r>
      <w:r w:rsidRPr="008D73D3">
        <w:t xml:space="preserve">  Performance test reports are used by the Agency to discern a source</w:t>
      </w:r>
      <w:r w:rsidR="004C701D" w:rsidRPr="008D73D3">
        <w:t>’</w:t>
      </w:r>
      <w:r w:rsidRPr="008D73D3">
        <w:t xml:space="preserve">s initial capability to </w:t>
      </w:r>
      <w:r w:rsidR="00F5735B">
        <w:t xml:space="preserve"> </w:t>
      </w:r>
      <w:r w:rsidRPr="008D73D3">
        <w:t>comp</w:t>
      </w:r>
      <w:r w:rsidR="008D73D3" w:rsidRPr="008D73D3">
        <w:t xml:space="preserve">ly with the emission standard and </w:t>
      </w:r>
      <w:r w:rsidRPr="008D73D3">
        <w:t>note the operating conditions under</w:t>
      </w:r>
      <w:r w:rsidR="008D73D3" w:rsidRPr="008D73D3">
        <w:t xml:space="preserve"> which compliance was achieved.</w:t>
      </w:r>
      <w:r w:rsidRPr="008D73D3">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r>
        <w:rPr>
          <w:color w:val="FF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36229C">
        <w:rPr>
          <w:color w:val="000000"/>
        </w:rPr>
        <w:t xml:space="preserve">reported by state and local governments in the ICIS Air database </w:t>
      </w:r>
      <w:r>
        <w:rPr>
          <w:color w:val="000000"/>
        </w:rPr>
        <w:t xml:space="preserve">which is operated and maintained by EPA's Office of Compliance.  </w:t>
      </w:r>
      <w:r w:rsidR="0036229C">
        <w:rPr>
          <w:color w:val="000000"/>
        </w:rPr>
        <w:t>ICIS</w:t>
      </w:r>
      <w:r w:rsidR="004C701D">
        <w:rPr>
          <w:color w:val="000000"/>
        </w:rPr>
        <w:t xml:space="preserve">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36229C">
        <w:rPr>
          <w:color w:val="000000"/>
        </w:rPr>
        <w:t>ICIS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E46B4B" w:rsidRPr="00E46B4B">
        <w:t>five</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A4CD6" w:rsidRPr="00084C60" w:rsidRDefault="00084C60">
      <w:pPr>
        <w:pBdr>
          <w:top w:val="single" w:sz="6" w:space="0" w:color="FFFFFF"/>
          <w:left w:val="single" w:sz="6" w:space="0" w:color="FFFFFF"/>
          <w:bottom w:val="single" w:sz="6" w:space="0" w:color="FFFFFF"/>
          <w:right w:val="single" w:sz="6" w:space="0" w:color="FFFFFF"/>
        </w:pBdr>
      </w:pPr>
      <w:r>
        <w:rPr>
          <w:color w:val="FF0000"/>
        </w:rPr>
        <w:tab/>
      </w:r>
      <w:r w:rsidR="00E46B4B" w:rsidRPr="00E46B4B">
        <w:t xml:space="preserve">A majority of the respondents are large entities (i.e., large businesses).  However, the impact on small entities (i.e., small businesses) was taken into consideration during the development of the regulation. </w:t>
      </w:r>
      <w:r>
        <w:t>Two of the 14 existing facilities subject to this NESHAP are classified as small businesses under the Small Business Administration definition (750 or fewer company employees).</w:t>
      </w:r>
      <w:r w:rsidRPr="00084C60" w:rsidDel="00084C60">
        <w:t xml:space="preserve"> </w:t>
      </w:r>
      <w:r w:rsidR="00CC45C6">
        <w:t xml:space="preserve"> </w:t>
      </w:r>
      <w:r w:rsidR="00E46B4B" w:rsidRPr="00E46B4B">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084C60" w:rsidRDefault="00084C60">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D30388">
        <w:rPr>
          <w:color w:val="000000"/>
        </w:rPr>
        <w:t xml:space="preserve">in </w:t>
      </w:r>
      <w:r>
        <w:rPr>
          <w:color w:val="000000"/>
        </w:rPr>
        <w:t xml:space="preserve">Table 1: </w:t>
      </w:r>
      <w:r w:rsidR="00CF2B37" w:rsidRPr="00724BC7">
        <w:t>Annual Respondent Burden and Cost –</w:t>
      </w:r>
      <w:r>
        <w:rPr>
          <w:color w:val="000000"/>
        </w:rPr>
        <w:t xml:space="preserve"> </w:t>
      </w:r>
      <w:r w:rsidR="00084C60" w:rsidRPr="008B1498">
        <w:rPr>
          <w:bCs/>
        </w:rPr>
        <w:t xml:space="preserve">NESHAP for Wet-formed Fiberglass Mat Production (40 CFR </w:t>
      </w:r>
      <w:r w:rsidR="00084C60">
        <w:rPr>
          <w:bCs/>
        </w:rPr>
        <w:t>P</w:t>
      </w:r>
      <w:r w:rsidR="00084C60" w:rsidRPr="008B1498">
        <w:rPr>
          <w:bCs/>
        </w:rPr>
        <w:t xml:space="preserve">art 63, </w:t>
      </w:r>
      <w:r w:rsidR="00084C60">
        <w:rPr>
          <w:bCs/>
        </w:rPr>
        <w:t>S</w:t>
      </w:r>
      <w:r w:rsidR="00084C60" w:rsidRPr="008B1498">
        <w:rPr>
          <w:bCs/>
        </w:rPr>
        <w:t>ubpart HHHH) (Renewal)</w:t>
      </w:r>
      <w:r w:rsidR="00084C60">
        <w:rPr>
          <w:bCs/>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lastRenderedPageBreak/>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w:t>
      </w:r>
      <w:r w:rsidR="00D30388">
        <w:rPr>
          <w:color w:val="000000"/>
        </w:rPr>
        <w:t xml:space="preserve">        </w:t>
      </w:r>
      <w:r>
        <w:rPr>
          <w:color w:val="000000"/>
        </w:rPr>
        <w:t xml:space="preserve">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CC45C6">
        <w:rPr>
          <w:color w:val="000000"/>
        </w:rPr>
        <w:t>2,839</w:t>
      </w:r>
      <w:r w:rsidR="004C701D">
        <w:rPr>
          <w:color w:val="000000"/>
        </w:rPr>
        <w:t xml:space="preserve"> (</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E46B4B" w:rsidRPr="00E46B4B">
        <w:t>NESHAP</w:t>
      </w:r>
      <w:r>
        <w:rPr>
          <w:color w:val="000000"/>
        </w:rPr>
        <w:t xml:space="preserve"> 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BA5BCC">
        <w:rPr>
          <w:color w:val="000000"/>
        </w:rPr>
        <w:t>129</w:t>
      </w:r>
      <w:r w:rsidR="004F6FCD">
        <w:rPr>
          <w:color w:val="000000"/>
        </w:rPr>
        <w:t>.</w:t>
      </w:r>
      <w:r w:rsidR="00BA5BCC">
        <w:rPr>
          <w:color w:val="000000"/>
        </w:rPr>
        <w:t xml:space="preserve">93 </w:t>
      </w:r>
      <w:r>
        <w:rPr>
          <w:color w:val="000000"/>
        </w:rPr>
        <w:t>($</w:t>
      </w:r>
      <w:r w:rsidR="00BA5BCC">
        <w:rPr>
          <w:color w:val="000000"/>
        </w:rPr>
        <w:t>61.87</w:t>
      </w:r>
      <w:r w:rsidR="00D043CA">
        <w:rPr>
          <w:color w:val="000000"/>
        </w:rPr>
        <w:t xml:space="preserve"> </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BA5BCC">
        <w:rPr>
          <w:color w:val="000000"/>
        </w:rPr>
        <w:t>103</w:t>
      </w:r>
      <w:r w:rsidR="00861489">
        <w:rPr>
          <w:color w:val="000000"/>
        </w:rPr>
        <w:t>.</w:t>
      </w:r>
      <w:r w:rsidR="00BA5BCC">
        <w:rPr>
          <w:color w:val="000000"/>
        </w:rPr>
        <w:t xml:space="preserve">97 </w:t>
      </w:r>
      <w:r>
        <w:rPr>
          <w:color w:val="000000"/>
        </w:rPr>
        <w:t>($</w:t>
      </w:r>
      <w:r w:rsidR="00BA5BCC">
        <w:rPr>
          <w:color w:val="000000"/>
        </w:rPr>
        <w:t>49.51</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BA5BCC">
        <w:rPr>
          <w:color w:val="000000"/>
        </w:rPr>
        <w:t xml:space="preserve">79 </w:t>
      </w:r>
      <w:r>
        <w:rPr>
          <w:color w:val="000000"/>
        </w:rPr>
        <w:t>($2</w:t>
      </w:r>
      <w:r w:rsidR="00102B52">
        <w:rPr>
          <w:color w:val="000000"/>
        </w:rPr>
        <w:t>4</w:t>
      </w:r>
      <w:r>
        <w:rPr>
          <w:color w:val="000000"/>
        </w:rPr>
        <w:t>.</w:t>
      </w:r>
      <w:r w:rsidR="00BA5BCC">
        <w:rPr>
          <w:color w:val="000000"/>
        </w:rPr>
        <w:t xml:space="preserve">66 </w:t>
      </w:r>
      <w:r>
        <w:rPr>
          <w:color w:val="000000"/>
        </w:rPr>
        <w:t>+ 110%)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BA5BCC">
        <w:rPr>
          <w:color w:val="000000"/>
        </w:rPr>
        <w:t xml:space="preserve">June </w:t>
      </w:r>
      <w:r w:rsidR="00D043CA">
        <w:rPr>
          <w:color w:val="000000"/>
        </w:rPr>
        <w:t>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93753C" w:rsidRDefault="0093753C">
      <w:pPr>
        <w:pBdr>
          <w:top w:val="single" w:sz="6" w:space="0" w:color="FFFFFF"/>
          <w:left w:val="single" w:sz="6" w:space="0" w:color="FFFFFF"/>
          <w:bottom w:val="single" w:sz="6" w:space="0" w:color="FFFFFF"/>
          <w:right w:val="single" w:sz="6" w:space="0" w:color="FFFFFF"/>
        </w:pBdr>
        <w:ind w:firstLine="720"/>
        <w:rPr>
          <w:color w:val="FF0000"/>
        </w:rPr>
      </w:pPr>
    </w:p>
    <w:p w:rsidR="00CA4CD6" w:rsidRPr="0093753C" w:rsidRDefault="00E46B4B">
      <w:pPr>
        <w:pBdr>
          <w:top w:val="single" w:sz="6" w:space="0" w:color="FFFFFF"/>
          <w:left w:val="single" w:sz="6" w:space="0" w:color="FFFFFF"/>
          <w:bottom w:val="single" w:sz="6" w:space="0" w:color="FFFFFF"/>
          <w:right w:val="single" w:sz="6" w:space="0" w:color="FFFFFF"/>
        </w:pBdr>
        <w:ind w:firstLine="720"/>
      </w:pPr>
      <w:r w:rsidRPr="00E46B4B">
        <w:t>The only costs to the regulated industr</w:t>
      </w:r>
      <w:bookmarkStart w:id="0" w:name="_GoBack"/>
      <w:bookmarkEnd w:id="0"/>
      <w:r w:rsidRPr="00E46B4B">
        <w:t>y resulting from information collection activities required by the subject standard are labor costs.  There are no capital/startup or operation and maintenance costs.</w:t>
      </w:r>
    </w:p>
    <w:p w:rsidR="00CA4CD6" w:rsidRPr="0093753C" w:rsidRDefault="00CA4CD6">
      <w:pPr>
        <w:pBdr>
          <w:top w:val="single" w:sz="6" w:space="0" w:color="FFFFFF"/>
          <w:left w:val="single" w:sz="6" w:space="0" w:color="FFFFFF"/>
          <w:bottom w:val="single" w:sz="6" w:space="0" w:color="FFFFFF"/>
          <w:right w:val="single" w:sz="6" w:space="0" w:color="FFFFFF"/>
        </w:pBdr>
      </w:pPr>
    </w:p>
    <w:p w:rsidR="00CA4CD6" w:rsidRPr="0093753C" w:rsidRDefault="00E46B4B" w:rsidP="00504745">
      <w:pPr>
        <w:pBdr>
          <w:top w:val="single" w:sz="6" w:space="0" w:color="FFFFFF"/>
          <w:left w:val="single" w:sz="6" w:space="0" w:color="FFFFFF"/>
          <w:bottom w:val="single" w:sz="6" w:space="0" w:color="FFFFFF"/>
          <w:right w:val="single" w:sz="6" w:space="0" w:color="FFFFFF"/>
        </w:pBdr>
        <w:ind w:firstLine="1440"/>
        <w:outlineLvl w:val="0"/>
      </w:pPr>
      <w:r w:rsidRPr="00E46B4B">
        <w:rPr>
          <w:b/>
          <w:bCs/>
        </w:rPr>
        <w:t>(iii)  Capital/Startup vs. Operation and Maintenance (O&amp;M) Costs</w:t>
      </w:r>
    </w:p>
    <w:p w:rsidR="00CA4CD6" w:rsidRPr="0093753C" w:rsidRDefault="00CA4CD6">
      <w:pPr>
        <w:pBdr>
          <w:top w:val="single" w:sz="6" w:space="0" w:color="FFFFFF"/>
          <w:left w:val="single" w:sz="6" w:space="0" w:color="FFFFFF"/>
          <w:bottom w:val="single" w:sz="6" w:space="0" w:color="FFFFFF"/>
          <w:right w:val="single" w:sz="6" w:space="0" w:color="FFFFFF"/>
        </w:pBdr>
      </w:pPr>
    </w:p>
    <w:p w:rsidR="00CC45C6" w:rsidRDefault="00E46B4B">
      <w:pPr>
        <w:pBdr>
          <w:top w:val="single" w:sz="6" w:space="0" w:color="FFFFFF"/>
          <w:left w:val="single" w:sz="6" w:space="0" w:color="FFFFFF"/>
          <w:bottom w:val="single" w:sz="6" w:space="0" w:color="FFFFFF"/>
          <w:right w:val="single" w:sz="6" w:space="0" w:color="FFFFFF"/>
        </w:pBdr>
        <w:ind w:firstLine="720"/>
        <w:rPr>
          <w:color w:val="FF0000"/>
        </w:rPr>
      </w:pPr>
      <w:r w:rsidRPr="00E46B4B">
        <w:t xml:space="preserve">The only type of industry costs associated with the information collection activity in the regulations </w:t>
      </w:r>
      <w:r w:rsidR="00CC45C6">
        <w:t>is</w:t>
      </w:r>
      <w:r w:rsidR="00CC45C6" w:rsidRPr="00E46B4B">
        <w:t xml:space="preserve"> </w:t>
      </w:r>
      <w:r w:rsidRPr="00E46B4B">
        <w:t>labor cost.  There are no capital/startup or operation and maintenance costs.</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w:t>
      </w:r>
      <w:r w:rsidR="00D30388">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8C6279">
        <w:rPr>
          <w:color w:val="000000"/>
        </w:rPr>
        <w:t>23,</w:t>
      </w:r>
      <w:r w:rsidR="001D5B68">
        <w:rPr>
          <w:color w:val="000000"/>
        </w:rPr>
        <w:t>000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8C6279">
        <w:rPr>
          <w:color w:val="000000"/>
        </w:rPr>
        <w:t>5</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93753C" w:rsidRPr="00B319B8">
        <w:rPr>
          <w:bCs/>
        </w:rPr>
        <w:t>NESHAP for Wet-formed Fiberglass Mat Production (40 CFR Part 63, Subpart HHHH)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93753C">
        <w:rPr>
          <w:color w:val="000000"/>
        </w:rPr>
        <w:t>14</w:t>
      </w:r>
      <w:r>
        <w:rPr>
          <w:color w:val="000000"/>
        </w:rPr>
        <w:t xml:space="preserve"> existing respondents will be subject to the standard.  It is estimated that </w:t>
      </w:r>
      <w:r w:rsidR="0093753C">
        <w:rPr>
          <w:color w:val="000000"/>
        </w:rPr>
        <w:t>no</w:t>
      </w:r>
      <w:r>
        <w:rPr>
          <w:color w:val="000000"/>
        </w:rPr>
        <w:t xml:space="preserve"> additional  respondents per year will become subject.  The overall average number of responden</w:t>
      </w:r>
      <w:r w:rsidR="0035325B">
        <w:rPr>
          <w:color w:val="000000"/>
        </w:rPr>
        <w:t>ts, as shown in the table below,</w:t>
      </w:r>
      <w:r>
        <w:rPr>
          <w:color w:val="000000"/>
        </w:rPr>
        <w:t xml:space="preserve"> is</w:t>
      </w:r>
      <w:r w:rsidR="0093753C">
        <w:rPr>
          <w:color w:val="000000"/>
        </w:rPr>
        <w:t xml:space="preserve"> 14</w:t>
      </w:r>
      <w:r>
        <w:rPr>
          <w:color w:val="000000"/>
        </w:rPr>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30388">
        <w:rPr>
          <w:color w:val="000000"/>
        </w:rPr>
        <w:t>:</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93753C">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rsidP="00CC45C6">
            <w:pPr>
              <w:keepNext/>
              <w:keepLines/>
              <w:spacing w:line="120" w:lineRule="exact"/>
              <w:rPr>
                <w:color w:val="000000"/>
              </w:rPr>
            </w:pPr>
          </w:p>
          <w:p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93753C">
        <w:tc>
          <w:tcPr>
            <w:tcW w:w="900" w:type="dxa"/>
            <w:tcBorders>
              <w:top w:val="single" w:sz="7" w:space="0" w:color="000000"/>
              <w:left w:val="single" w:sz="7" w:space="0" w:color="000000"/>
              <w:bottom w:val="single" w:sz="6" w:space="0" w:color="FFFFFF"/>
              <w:right w:val="single" w:sz="6" w:space="0" w:color="FFFFFF"/>
            </w:tcBorders>
          </w:tcPr>
          <w:p w:rsidR="00CA4CD6" w:rsidRDefault="00CA4CD6" w:rsidP="00CC45C6">
            <w:pPr>
              <w:keepNext/>
              <w:keepLines/>
              <w:spacing w:line="120" w:lineRule="exact"/>
              <w:rPr>
                <w:b/>
                <w:bCs/>
                <w:color w:val="000000"/>
              </w:rPr>
            </w:pPr>
          </w:p>
          <w:p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Default="00CA4CD6" w:rsidP="00CC45C6">
            <w:pPr>
              <w:keepNext/>
              <w:keepLines/>
              <w:spacing w:line="120" w:lineRule="exact"/>
              <w:rPr>
                <w:color w:val="000000"/>
                <w:sz w:val="18"/>
                <w:szCs w:val="18"/>
              </w:rPr>
            </w:pPr>
          </w:p>
          <w:p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rsidP="00CC45C6">
            <w:pPr>
              <w:keepNext/>
              <w:keepLines/>
              <w:spacing w:line="120" w:lineRule="exact"/>
              <w:rPr>
                <w:color w:val="000000"/>
                <w:sz w:val="18"/>
                <w:szCs w:val="18"/>
              </w:rPr>
            </w:pPr>
          </w:p>
          <w:p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rsidRDefault="00CA4CD6" w:rsidP="00CC45C6">
            <w:pPr>
              <w:keepNext/>
              <w:keepLines/>
              <w:spacing w:line="120" w:lineRule="exact"/>
              <w:rPr>
                <w:color w:val="000000"/>
                <w:sz w:val="18"/>
                <w:szCs w:val="18"/>
              </w:rPr>
            </w:pPr>
          </w:p>
          <w:p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3F1AFC">
        <w:tc>
          <w:tcPr>
            <w:tcW w:w="900" w:type="dxa"/>
            <w:tcBorders>
              <w:top w:val="single" w:sz="7" w:space="0" w:color="000000"/>
              <w:left w:val="single" w:sz="7" w:space="0" w:color="000000"/>
              <w:bottom w:val="single" w:sz="8" w:space="0" w:color="000000"/>
              <w:right w:val="single" w:sz="6" w:space="0" w:color="FFFFFF"/>
            </w:tcBorders>
          </w:tcPr>
          <w:p w:rsidR="00CA4CD6" w:rsidRDefault="00CA4CD6" w:rsidP="00CC45C6">
            <w:pPr>
              <w:keepNext/>
              <w:keepLines/>
              <w:spacing w:line="120" w:lineRule="exact"/>
              <w:rPr>
                <w:color w:val="000000"/>
                <w:sz w:val="18"/>
                <w:szCs w:val="18"/>
              </w:rPr>
            </w:pPr>
          </w:p>
          <w:p w:rsidR="00CA4CD6" w:rsidRDefault="00CA4CD6" w:rsidP="00CC45C6">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rsidP="00CC45C6">
            <w:pPr>
              <w:keepNext/>
              <w:keepLines/>
              <w:spacing w:line="120" w:lineRule="exact"/>
              <w:rPr>
                <w:color w:val="000000"/>
                <w:sz w:val="20"/>
                <w:szCs w:val="20"/>
              </w:rPr>
            </w:pPr>
          </w:p>
          <w:p w:rsidR="00CA4CD6" w:rsidRDefault="00CA4CD6" w:rsidP="00CC45C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rsidP="00CC45C6">
            <w:pPr>
              <w:keepNext/>
              <w:keepLines/>
              <w:spacing w:line="120" w:lineRule="exact"/>
              <w:rPr>
                <w:color w:val="000000"/>
                <w:sz w:val="20"/>
                <w:szCs w:val="20"/>
              </w:rPr>
            </w:pPr>
          </w:p>
          <w:p w:rsidR="00CA4CD6" w:rsidRDefault="00CA4CD6" w:rsidP="00CC45C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rsidP="00CC45C6">
            <w:pPr>
              <w:keepNext/>
              <w:keepLines/>
              <w:spacing w:line="120" w:lineRule="exact"/>
              <w:rPr>
                <w:color w:val="000000"/>
                <w:sz w:val="20"/>
                <w:szCs w:val="20"/>
              </w:rPr>
            </w:pPr>
          </w:p>
          <w:p w:rsidR="00CA4CD6" w:rsidRDefault="00CA4CD6" w:rsidP="00CC45C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Default="00CA4CD6" w:rsidP="00CC45C6">
            <w:pPr>
              <w:keepNext/>
              <w:keepLines/>
              <w:spacing w:line="120" w:lineRule="exact"/>
              <w:rPr>
                <w:color w:val="000000"/>
                <w:sz w:val="20"/>
                <w:szCs w:val="20"/>
              </w:rPr>
            </w:pPr>
          </w:p>
          <w:p w:rsidR="00CA4CD6" w:rsidRDefault="00CA4CD6" w:rsidP="00CC45C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Default="00CA4CD6" w:rsidP="00CC45C6">
            <w:pPr>
              <w:keepNext/>
              <w:keepLines/>
              <w:spacing w:line="120" w:lineRule="exact"/>
              <w:rPr>
                <w:color w:val="000000"/>
                <w:sz w:val="20"/>
                <w:szCs w:val="20"/>
              </w:rPr>
            </w:pPr>
          </w:p>
          <w:p w:rsidR="00CA4CD6" w:rsidRDefault="00CA4CD6" w:rsidP="00CC45C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CC45C6">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93753C">
        <w:tc>
          <w:tcPr>
            <w:tcW w:w="900" w:type="dxa"/>
            <w:tcBorders>
              <w:top w:val="single" w:sz="8" w:space="0" w:color="000000"/>
              <w:left w:val="single" w:sz="8" w:space="0" w:color="000000"/>
              <w:bottom w:val="single" w:sz="6" w:space="0" w:color="000000"/>
              <w:right w:val="single" w:sz="6" w:space="0" w:color="000000"/>
            </w:tcBorders>
          </w:tcPr>
          <w:p w:rsidR="0093753C" w:rsidRDefault="0093753C" w:rsidP="00CC45C6">
            <w:pPr>
              <w:keepNext/>
              <w:keepLines/>
              <w:spacing w:line="120" w:lineRule="exact"/>
              <w:rPr>
                <w:color w:val="000000"/>
                <w:sz w:val="20"/>
                <w:szCs w:val="20"/>
              </w:rPr>
            </w:pPr>
          </w:p>
          <w:p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93753C" w:rsidRDefault="0093753C" w:rsidP="00CC45C6">
            <w:pPr>
              <w:keepNext/>
              <w:keepLines/>
              <w:spacing w:line="120" w:lineRule="exact"/>
              <w:rPr>
                <w:color w:val="000000"/>
                <w:sz w:val="18"/>
                <w:szCs w:val="18"/>
              </w:rPr>
            </w:pPr>
          </w:p>
          <w:p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93753C" w:rsidRDefault="0093753C" w:rsidP="00CC45C6">
            <w:pPr>
              <w:keepNext/>
              <w:keepLines/>
              <w:spacing w:line="120" w:lineRule="exact"/>
              <w:rPr>
                <w:color w:val="000000"/>
                <w:sz w:val="18"/>
                <w:szCs w:val="18"/>
              </w:rPr>
            </w:pPr>
          </w:p>
          <w:p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w:t>
            </w:r>
          </w:p>
        </w:tc>
        <w:tc>
          <w:tcPr>
            <w:tcW w:w="2070" w:type="dxa"/>
            <w:tcBorders>
              <w:top w:val="single" w:sz="8" w:space="0" w:color="000000"/>
              <w:left w:val="single" w:sz="6" w:space="0" w:color="000000"/>
              <w:bottom w:val="single" w:sz="6" w:space="0" w:color="000000"/>
              <w:right w:val="single" w:sz="6" w:space="0" w:color="000000"/>
            </w:tcBorders>
          </w:tcPr>
          <w:p w:rsidR="0093753C" w:rsidRDefault="0093753C" w:rsidP="00CC45C6">
            <w:pPr>
              <w:keepNext/>
              <w:keepLines/>
              <w:spacing w:line="120" w:lineRule="exact"/>
              <w:rPr>
                <w:color w:val="000000"/>
                <w:sz w:val="18"/>
                <w:szCs w:val="18"/>
              </w:rPr>
            </w:pPr>
          </w:p>
          <w:p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93753C" w:rsidRDefault="0093753C" w:rsidP="00CC45C6">
            <w:pPr>
              <w:keepNext/>
              <w:keepLines/>
              <w:spacing w:line="120" w:lineRule="exact"/>
              <w:rPr>
                <w:color w:val="000000"/>
                <w:sz w:val="18"/>
                <w:szCs w:val="18"/>
              </w:rPr>
            </w:pPr>
          </w:p>
          <w:p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93753C" w:rsidRDefault="0093753C" w:rsidP="00CC45C6">
            <w:pPr>
              <w:keepNext/>
              <w:keepLines/>
              <w:spacing w:line="120" w:lineRule="exact"/>
              <w:rPr>
                <w:color w:val="000000"/>
                <w:sz w:val="18"/>
                <w:szCs w:val="18"/>
              </w:rPr>
            </w:pPr>
          </w:p>
          <w:p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w:t>
            </w:r>
          </w:p>
        </w:tc>
      </w:tr>
      <w:tr w:rsidR="0093753C">
        <w:tc>
          <w:tcPr>
            <w:tcW w:w="900" w:type="dxa"/>
            <w:tcBorders>
              <w:top w:val="single" w:sz="6" w:space="0" w:color="000000"/>
              <w:left w:val="single" w:sz="8" w:space="0" w:color="000000"/>
              <w:bottom w:val="single" w:sz="6" w:space="0" w:color="000000"/>
              <w:right w:val="single" w:sz="6" w:space="0" w:color="000000"/>
            </w:tcBorders>
          </w:tcPr>
          <w:p w:rsidR="0093753C" w:rsidRDefault="0093753C" w:rsidP="00CC45C6">
            <w:pPr>
              <w:keepNext/>
              <w:keepLines/>
              <w:spacing w:line="120" w:lineRule="exact"/>
              <w:rPr>
                <w:color w:val="000000"/>
                <w:sz w:val="18"/>
                <w:szCs w:val="18"/>
              </w:rPr>
            </w:pPr>
          </w:p>
          <w:p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93753C" w:rsidRDefault="0093753C" w:rsidP="00CC45C6">
            <w:pPr>
              <w:keepNext/>
              <w:keepLines/>
              <w:spacing w:line="120" w:lineRule="exact"/>
              <w:rPr>
                <w:color w:val="000000"/>
                <w:sz w:val="18"/>
                <w:szCs w:val="18"/>
              </w:rPr>
            </w:pPr>
          </w:p>
          <w:p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93753C" w:rsidRDefault="0093753C" w:rsidP="00CC45C6">
            <w:pPr>
              <w:keepNext/>
              <w:keepLines/>
              <w:spacing w:line="120" w:lineRule="exact"/>
              <w:rPr>
                <w:color w:val="000000"/>
                <w:sz w:val="18"/>
                <w:szCs w:val="18"/>
              </w:rPr>
            </w:pPr>
          </w:p>
          <w:p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w:t>
            </w:r>
          </w:p>
        </w:tc>
        <w:tc>
          <w:tcPr>
            <w:tcW w:w="2070" w:type="dxa"/>
            <w:tcBorders>
              <w:top w:val="single" w:sz="6" w:space="0" w:color="000000"/>
              <w:left w:val="single" w:sz="6" w:space="0" w:color="000000"/>
              <w:bottom w:val="single" w:sz="6" w:space="0" w:color="000000"/>
              <w:right w:val="single" w:sz="6" w:space="0" w:color="000000"/>
            </w:tcBorders>
          </w:tcPr>
          <w:p w:rsidR="0093753C" w:rsidRDefault="0093753C" w:rsidP="00CC45C6">
            <w:pPr>
              <w:keepNext/>
              <w:keepLines/>
              <w:spacing w:line="120" w:lineRule="exact"/>
              <w:rPr>
                <w:color w:val="000000"/>
                <w:sz w:val="18"/>
                <w:szCs w:val="18"/>
              </w:rPr>
            </w:pPr>
          </w:p>
          <w:p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93753C" w:rsidRDefault="0093753C" w:rsidP="00CC45C6">
            <w:pPr>
              <w:keepNext/>
              <w:keepLines/>
              <w:spacing w:line="120" w:lineRule="exact"/>
              <w:rPr>
                <w:color w:val="000000"/>
                <w:sz w:val="18"/>
                <w:szCs w:val="18"/>
              </w:rPr>
            </w:pPr>
          </w:p>
          <w:p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93753C" w:rsidRDefault="0093753C" w:rsidP="00CC45C6">
            <w:pPr>
              <w:keepNext/>
              <w:keepLines/>
              <w:spacing w:line="120" w:lineRule="exact"/>
              <w:rPr>
                <w:color w:val="000000"/>
                <w:sz w:val="18"/>
                <w:szCs w:val="18"/>
              </w:rPr>
            </w:pPr>
          </w:p>
          <w:p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w:t>
            </w:r>
          </w:p>
        </w:tc>
      </w:tr>
      <w:tr w:rsidR="0093753C">
        <w:tc>
          <w:tcPr>
            <w:tcW w:w="900" w:type="dxa"/>
            <w:tcBorders>
              <w:top w:val="single" w:sz="6" w:space="0" w:color="000000"/>
              <w:left w:val="single" w:sz="8" w:space="0" w:color="000000"/>
              <w:bottom w:val="single" w:sz="6" w:space="0" w:color="000000"/>
              <w:right w:val="single" w:sz="6" w:space="0" w:color="000000"/>
            </w:tcBorders>
          </w:tcPr>
          <w:p w:rsidR="0093753C" w:rsidRDefault="0093753C" w:rsidP="00CC45C6">
            <w:pPr>
              <w:keepNext/>
              <w:keepLines/>
              <w:spacing w:line="120" w:lineRule="exact"/>
              <w:rPr>
                <w:color w:val="000000"/>
                <w:sz w:val="18"/>
                <w:szCs w:val="18"/>
              </w:rPr>
            </w:pPr>
          </w:p>
          <w:p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93753C" w:rsidRDefault="0093753C" w:rsidP="00CC45C6">
            <w:pPr>
              <w:keepNext/>
              <w:keepLines/>
              <w:spacing w:line="120" w:lineRule="exact"/>
              <w:rPr>
                <w:color w:val="000000"/>
                <w:sz w:val="18"/>
                <w:szCs w:val="18"/>
              </w:rPr>
            </w:pPr>
          </w:p>
          <w:p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93753C" w:rsidRDefault="0093753C" w:rsidP="00CC45C6">
            <w:pPr>
              <w:keepNext/>
              <w:keepLines/>
              <w:spacing w:line="120" w:lineRule="exact"/>
              <w:rPr>
                <w:color w:val="000000"/>
                <w:sz w:val="18"/>
                <w:szCs w:val="18"/>
              </w:rPr>
            </w:pPr>
          </w:p>
          <w:p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14</w:t>
            </w:r>
          </w:p>
        </w:tc>
        <w:tc>
          <w:tcPr>
            <w:tcW w:w="2070" w:type="dxa"/>
            <w:tcBorders>
              <w:top w:val="single" w:sz="6" w:space="0" w:color="000000"/>
              <w:left w:val="single" w:sz="6" w:space="0" w:color="000000"/>
              <w:bottom w:val="single" w:sz="6" w:space="0" w:color="000000"/>
              <w:right w:val="single" w:sz="6" w:space="0" w:color="000000"/>
            </w:tcBorders>
          </w:tcPr>
          <w:p w:rsidR="0093753C" w:rsidRDefault="0093753C" w:rsidP="00CC45C6">
            <w:pPr>
              <w:keepNext/>
              <w:keepLines/>
              <w:spacing w:line="120" w:lineRule="exact"/>
              <w:rPr>
                <w:color w:val="000000"/>
                <w:sz w:val="18"/>
                <w:szCs w:val="18"/>
              </w:rPr>
            </w:pPr>
          </w:p>
          <w:p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93753C" w:rsidRDefault="0093753C" w:rsidP="00CC45C6">
            <w:pPr>
              <w:keepNext/>
              <w:keepLines/>
              <w:spacing w:line="120" w:lineRule="exact"/>
              <w:rPr>
                <w:color w:val="000000"/>
                <w:sz w:val="18"/>
                <w:szCs w:val="18"/>
              </w:rPr>
            </w:pPr>
          </w:p>
          <w:p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93753C" w:rsidRDefault="0093753C" w:rsidP="00CC45C6">
            <w:pPr>
              <w:keepNext/>
              <w:keepLines/>
              <w:spacing w:line="120" w:lineRule="exact"/>
              <w:rPr>
                <w:color w:val="000000"/>
                <w:sz w:val="18"/>
                <w:szCs w:val="18"/>
              </w:rPr>
            </w:pPr>
          </w:p>
          <w:p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14</w:t>
            </w:r>
          </w:p>
        </w:tc>
      </w:tr>
      <w:tr w:rsidR="0093753C">
        <w:tc>
          <w:tcPr>
            <w:tcW w:w="900" w:type="dxa"/>
            <w:tcBorders>
              <w:top w:val="single" w:sz="6" w:space="0" w:color="000000"/>
              <w:left w:val="single" w:sz="8" w:space="0" w:color="000000"/>
              <w:bottom w:val="single" w:sz="8" w:space="0" w:color="000000"/>
              <w:right w:val="single" w:sz="6" w:space="0" w:color="000000"/>
            </w:tcBorders>
          </w:tcPr>
          <w:p w:rsidR="0093753C" w:rsidRDefault="0093753C" w:rsidP="00CC45C6">
            <w:pPr>
              <w:keepNext/>
              <w:keepLines/>
              <w:spacing w:line="120" w:lineRule="exact"/>
              <w:rPr>
                <w:color w:val="000000"/>
                <w:sz w:val="18"/>
                <w:szCs w:val="18"/>
              </w:rPr>
            </w:pPr>
          </w:p>
          <w:p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93753C" w:rsidRDefault="0093753C" w:rsidP="00CC45C6">
            <w:pPr>
              <w:keepNext/>
              <w:keepLines/>
              <w:spacing w:line="120" w:lineRule="exact"/>
              <w:rPr>
                <w:color w:val="000000"/>
                <w:sz w:val="18"/>
                <w:szCs w:val="18"/>
              </w:rPr>
            </w:pPr>
          </w:p>
          <w:p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93753C" w:rsidRDefault="0093753C" w:rsidP="00CC45C6">
            <w:pPr>
              <w:keepNext/>
              <w:keepLines/>
              <w:spacing w:line="120" w:lineRule="exact"/>
              <w:rPr>
                <w:color w:val="000000"/>
                <w:sz w:val="18"/>
                <w:szCs w:val="18"/>
              </w:rPr>
            </w:pPr>
          </w:p>
          <w:p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14</w:t>
            </w:r>
          </w:p>
        </w:tc>
        <w:tc>
          <w:tcPr>
            <w:tcW w:w="2070" w:type="dxa"/>
            <w:tcBorders>
              <w:top w:val="single" w:sz="6" w:space="0" w:color="000000"/>
              <w:left w:val="single" w:sz="6" w:space="0" w:color="000000"/>
              <w:bottom w:val="single" w:sz="8" w:space="0" w:color="000000"/>
              <w:right w:val="single" w:sz="6" w:space="0" w:color="000000"/>
            </w:tcBorders>
          </w:tcPr>
          <w:p w:rsidR="0093753C" w:rsidRDefault="0093753C" w:rsidP="00CC45C6">
            <w:pPr>
              <w:keepNext/>
              <w:keepLines/>
              <w:spacing w:line="120" w:lineRule="exact"/>
              <w:rPr>
                <w:color w:val="000000"/>
                <w:sz w:val="18"/>
                <w:szCs w:val="18"/>
              </w:rPr>
            </w:pPr>
          </w:p>
          <w:p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93753C" w:rsidRDefault="0093753C" w:rsidP="00CC45C6">
            <w:pPr>
              <w:keepNext/>
              <w:keepLines/>
              <w:spacing w:line="120" w:lineRule="exact"/>
              <w:rPr>
                <w:color w:val="000000"/>
                <w:sz w:val="18"/>
                <w:szCs w:val="18"/>
              </w:rPr>
            </w:pPr>
          </w:p>
          <w:p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93753C" w:rsidRDefault="0093753C" w:rsidP="00CC45C6">
            <w:pPr>
              <w:keepNext/>
              <w:keepLines/>
              <w:spacing w:line="120" w:lineRule="exact"/>
              <w:rPr>
                <w:color w:val="000000"/>
                <w:sz w:val="18"/>
                <w:szCs w:val="18"/>
              </w:rPr>
            </w:pPr>
          </w:p>
          <w:p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F71FFE">
              <w:rPr>
                <w:sz w:val="18"/>
                <w:szCs w:val="18"/>
              </w:rPr>
              <w:t>14</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E769F5">
        <w:rPr>
          <w:color w:val="000000"/>
        </w:rPr>
        <w:t>14</w:t>
      </w:r>
      <w:r w:rsidR="00507EC5">
        <w:rPr>
          <w:color w:val="000000"/>
        </w:rPr>
        <w:t xml:space="preserve">. </w:t>
      </w:r>
    </w:p>
    <w:p w:rsidR="00CA4CD6" w:rsidRDefault="00CA4CD6" w:rsidP="008D73D3">
      <w:pPr>
        <w:pBdr>
          <w:top w:val="single" w:sz="6" w:space="0" w:color="FFFFFF"/>
          <w:left w:val="single" w:sz="6" w:space="0" w:color="FFFFFF"/>
          <w:bottom w:val="single" w:sz="6" w:space="0" w:color="FFFFFF"/>
          <w:right w:val="single" w:sz="6" w:space="0" w:color="FFFFFF"/>
        </w:pBdr>
        <w:rPr>
          <w:color w:val="000000"/>
        </w:rPr>
      </w:pPr>
    </w:p>
    <w:p w:rsidR="00CC45C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rsidR="00CC45C6" w:rsidRDefault="00CC45C6">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E769F5">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E769F5" w:rsidTr="003331DE">
        <w:tc>
          <w:tcPr>
            <w:tcW w:w="2700" w:type="dxa"/>
            <w:vAlign w:val="center"/>
          </w:tcPr>
          <w:p w:rsidR="00E769F5" w:rsidRDefault="00E769F5" w:rsidP="0017154A">
            <w:pPr>
              <w:pBdr>
                <w:top w:val="single" w:sz="6" w:space="0" w:color="FFFFFF"/>
                <w:left w:val="single" w:sz="6" w:space="0" w:color="FFFFFF"/>
                <w:bottom w:val="single" w:sz="6" w:space="0" w:color="FFFFFF"/>
                <w:right w:val="single" w:sz="6" w:space="0" w:color="FFFFFF"/>
              </w:pBdr>
              <w:rPr>
                <w:color w:val="000000"/>
                <w:sz w:val="18"/>
                <w:szCs w:val="18"/>
              </w:rPr>
            </w:pPr>
            <w:r>
              <w:rPr>
                <w:sz w:val="20"/>
              </w:rPr>
              <w:t xml:space="preserve">Initial </w:t>
            </w:r>
            <w:r w:rsidR="00CC45C6">
              <w:rPr>
                <w:sz w:val="20"/>
              </w:rPr>
              <w:t>n</w:t>
            </w:r>
            <w:r>
              <w:rPr>
                <w:sz w:val="20"/>
              </w:rPr>
              <w:t>otifications</w:t>
            </w:r>
          </w:p>
        </w:tc>
        <w:tc>
          <w:tcPr>
            <w:tcW w:w="1260" w:type="dxa"/>
            <w:vAlign w:val="center"/>
          </w:tcPr>
          <w:p w:rsidR="00E769F5" w:rsidRDefault="00E769F5" w:rsidP="0017154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1260" w:type="dxa"/>
            <w:vAlign w:val="center"/>
          </w:tcPr>
          <w:p w:rsidR="00E769F5" w:rsidRDefault="00E769F5" w:rsidP="0017154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5</w:t>
            </w:r>
          </w:p>
        </w:tc>
        <w:tc>
          <w:tcPr>
            <w:tcW w:w="1890" w:type="dxa"/>
            <w:vAlign w:val="center"/>
          </w:tcPr>
          <w:p w:rsidR="00E769F5" w:rsidRDefault="00E769F5" w:rsidP="0017154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2070" w:type="dxa"/>
            <w:vAlign w:val="center"/>
          </w:tcPr>
          <w:p w:rsidR="00E769F5" w:rsidRDefault="00E769F5" w:rsidP="0017154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r>
      <w:tr w:rsidR="00CC45C6" w:rsidTr="003331DE">
        <w:tc>
          <w:tcPr>
            <w:tcW w:w="2700" w:type="dxa"/>
            <w:vAlign w:val="center"/>
          </w:tcPr>
          <w:p w:rsidR="00CC45C6" w:rsidRDefault="00CC45C6" w:rsidP="0017154A">
            <w:pPr>
              <w:pBdr>
                <w:top w:val="single" w:sz="6" w:space="0" w:color="FFFFFF"/>
                <w:left w:val="single" w:sz="6" w:space="0" w:color="FFFFFF"/>
                <w:bottom w:val="single" w:sz="6" w:space="0" w:color="FFFFFF"/>
                <w:right w:val="single" w:sz="6" w:space="0" w:color="FFFFFF"/>
              </w:pBdr>
              <w:rPr>
                <w:sz w:val="20"/>
              </w:rPr>
            </w:pPr>
            <w:r>
              <w:rPr>
                <w:sz w:val="20"/>
              </w:rPr>
              <w:t>Notification of 5-year performance test</w:t>
            </w:r>
          </w:p>
        </w:tc>
        <w:tc>
          <w:tcPr>
            <w:tcW w:w="1260" w:type="dxa"/>
            <w:vAlign w:val="center"/>
          </w:tcPr>
          <w:p w:rsidR="00CC45C6" w:rsidRDefault="00CC45C6" w:rsidP="0017154A">
            <w:pPr>
              <w:pBdr>
                <w:top w:val="single" w:sz="6" w:space="0" w:color="FFFFFF"/>
                <w:left w:val="single" w:sz="6" w:space="0" w:color="FFFFFF"/>
                <w:bottom w:val="single" w:sz="6" w:space="0" w:color="FFFFFF"/>
                <w:right w:val="single" w:sz="6" w:space="0" w:color="FFFFFF"/>
              </w:pBdr>
              <w:jc w:val="center"/>
              <w:rPr>
                <w:sz w:val="20"/>
              </w:rPr>
            </w:pPr>
            <w:r>
              <w:rPr>
                <w:sz w:val="20"/>
              </w:rPr>
              <w:t>2.8</w:t>
            </w:r>
          </w:p>
        </w:tc>
        <w:tc>
          <w:tcPr>
            <w:tcW w:w="1260" w:type="dxa"/>
            <w:vAlign w:val="center"/>
          </w:tcPr>
          <w:p w:rsidR="00CC45C6" w:rsidRDefault="00CC45C6" w:rsidP="0017154A">
            <w:pPr>
              <w:pBdr>
                <w:top w:val="single" w:sz="6" w:space="0" w:color="FFFFFF"/>
                <w:left w:val="single" w:sz="6" w:space="0" w:color="FFFFFF"/>
                <w:bottom w:val="single" w:sz="6" w:space="0" w:color="FFFFFF"/>
                <w:right w:val="single" w:sz="6" w:space="0" w:color="FFFFFF"/>
              </w:pBdr>
              <w:jc w:val="center"/>
              <w:rPr>
                <w:sz w:val="20"/>
              </w:rPr>
            </w:pPr>
            <w:r>
              <w:rPr>
                <w:sz w:val="20"/>
              </w:rPr>
              <w:t>1</w:t>
            </w:r>
          </w:p>
        </w:tc>
        <w:tc>
          <w:tcPr>
            <w:tcW w:w="1890" w:type="dxa"/>
            <w:vAlign w:val="center"/>
          </w:tcPr>
          <w:p w:rsidR="00CC45C6" w:rsidRDefault="00CC45C6" w:rsidP="0017154A">
            <w:pPr>
              <w:pBdr>
                <w:top w:val="single" w:sz="6" w:space="0" w:color="FFFFFF"/>
                <w:left w:val="single" w:sz="6" w:space="0" w:color="FFFFFF"/>
                <w:bottom w:val="single" w:sz="6" w:space="0" w:color="FFFFFF"/>
                <w:right w:val="single" w:sz="6" w:space="0" w:color="FFFFFF"/>
              </w:pBdr>
              <w:jc w:val="center"/>
              <w:rPr>
                <w:sz w:val="20"/>
              </w:rPr>
            </w:pPr>
            <w:r>
              <w:rPr>
                <w:sz w:val="20"/>
              </w:rPr>
              <w:t>0</w:t>
            </w:r>
          </w:p>
        </w:tc>
        <w:tc>
          <w:tcPr>
            <w:tcW w:w="2070" w:type="dxa"/>
            <w:vAlign w:val="center"/>
          </w:tcPr>
          <w:p w:rsidR="00CC45C6" w:rsidRDefault="00CC45C6" w:rsidP="0017154A">
            <w:pPr>
              <w:pBdr>
                <w:top w:val="single" w:sz="6" w:space="0" w:color="FFFFFF"/>
                <w:left w:val="single" w:sz="6" w:space="0" w:color="FFFFFF"/>
                <w:bottom w:val="single" w:sz="6" w:space="0" w:color="FFFFFF"/>
                <w:right w:val="single" w:sz="6" w:space="0" w:color="FFFFFF"/>
              </w:pBdr>
              <w:jc w:val="center"/>
              <w:rPr>
                <w:sz w:val="20"/>
              </w:rPr>
            </w:pPr>
            <w:r>
              <w:rPr>
                <w:sz w:val="20"/>
              </w:rPr>
              <w:t>2.8</w:t>
            </w:r>
          </w:p>
        </w:tc>
      </w:tr>
      <w:tr w:rsidR="00E769F5" w:rsidTr="003331DE">
        <w:tc>
          <w:tcPr>
            <w:tcW w:w="2700" w:type="dxa"/>
            <w:vAlign w:val="center"/>
          </w:tcPr>
          <w:p w:rsidR="00E769F5" w:rsidRDefault="00E769F5" w:rsidP="0017154A">
            <w:pPr>
              <w:pBdr>
                <w:top w:val="single" w:sz="6" w:space="0" w:color="FFFFFF"/>
                <w:left w:val="single" w:sz="6" w:space="0" w:color="FFFFFF"/>
                <w:bottom w:val="single" w:sz="6" w:space="0" w:color="FFFFFF"/>
                <w:right w:val="single" w:sz="6" w:space="0" w:color="FFFFFF"/>
              </w:pBdr>
              <w:rPr>
                <w:color w:val="000000"/>
                <w:sz w:val="18"/>
                <w:szCs w:val="18"/>
              </w:rPr>
            </w:pPr>
            <w:r>
              <w:rPr>
                <w:sz w:val="20"/>
              </w:rPr>
              <w:t>Performance test reports</w:t>
            </w:r>
          </w:p>
        </w:tc>
        <w:tc>
          <w:tcPr>
            <w:tcW w:w="1260" w:type="dxa"/>
            <w:vAlign w:val="center"/>
          </w:tcPr>
          <w:p w:rsidR="00E769F5" w:rsidRDefault="00CC45C6" w:rsidP="0017154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2.8</w:t>
            </w:r>
          </w:p>
        </w:tc>
        <w:tc>
          <w:tcPr>
            <w:tcW w:w="1260" w:type="dxa"/>
            <w:vAlign w:val="center"/>
          </w:tcPr>
          <w:p w:rsidR="00E769F5" w:rsidRDefault="00E769F5" w:rsidP="0017154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1</w:t>
            </w:r>
          </w:p>
        </w:tc>
        <w:tc>
          <w:tcPr>
            <w:tcW w:w="1890" w:type="dxa"/>
            <w:vAlign w:val="center"/>
          </w:tcPr>
          <w:p w:rsidR="00E769F5" w:rsidRDefault="00E769F5" w:rsidP="0017154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2070" w:type="dxa"/>
            <w:vAlign w:val="center"/>
          </w:tcPr>
          <w:p w:rsidR="00E769F5" w:rsidRDefault="00CC45C6" w:rsidP="0017154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2.8</w:t>
            </w:r>
          </w:p>
        </w:tc>
      </w:tr>
      <w:tr w:rsidR="00E769F5" w:rsidTr="003331DE">
        <w:tc>
          <w:tcPr>
            <w:tcW w:w="2700" w:type="dxa"/>
            <w:vAlign w:val="center"/>
          </w:tcPr>
          <w:p w:rsidR="00E769F5" w:rsidRDefault="00E769F5" w:rsidP="0017154A">
            <w:pPr>
              <w:pBdr>
                <w:top w:val="single" w:sz="6" w:space="0" w:color="FFFFFF"/>
                <w:left w:val="single" w:sz="6" w:space="0" w:color="FFFFFF"/>
                <w:bottom w:val="single" w:sz="6" w:space="0" w:color="FFFFFF"/>
                <w:right w:val="single" w:sz="6" w:space="0" w:color="FFFFFF"/>
              </w:pBdr>
              <w:rPr>
                <w:color w:val="000000"/>
                <w:sz w:val="18"/>
                <w:szCs w:val="18"/>
              </w:rPr>
            </w:pPr>
            <w:r>
              <w:rPr>
                <w:sz w:val="20"/>
              </w:rPr>
              <w:t>Semiannual compliance reports</w:t>
            </w:r>
          </w:p>
        </w:tc>
        <w:tc>
          <w:tcPr>
            <w:tcW w:w="1260" w:type="dxa"/>
            <w:vAlign w:val="center"/>
          </w:tcPr>
          <w:p w:rsidR="00E769F5" w:rsidRDefault="00E769F5" w:rsidP="0017154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14</w:t>
            </w:r>
          </w:p>
        </w:tc>
        <w:tc>
          <w:tcPr>
            <w:tcW w:w="1260" w:type="dxa"/>
            <w:vAlign w:val="center"/>
          </w:tcPr>
          <w:p w:rsidR="00E769F5" w:rsidRDefault="00E769F5" w:rsidP="0017154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w:t>
            </w:r>
          </w:p>
        </w:tc>
        <w:tc>
          <w:tcPr>
            <w:tcW w:w="1890" w:type="dxa"/>
            <w:vAlign w:val="center"/>
          </w:tcPr>
          <w:p w:rsidR="00E769F5" w:rsidRDefault="00E769F5" w:rsidP="0017154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2070" w:type="dxa"/>
            <w:vAlign w:val="center"/>
          </w:tcPr>
          <w:p w:rsidR="00E769F5" w:rsidRDefault="00E769F5" w:rsidP="0017154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28</w:t>
            </w:r>
          </w:p>
        </w:tc>
      </w:tr>
      <w:tr w:rsidR="00E769F5" w:rsidTr="003331DE">
        <w:tc>
          <w:tcPr>
            <w:tcW w:w="2700" w:type="dxa"/>
            <w:vAlign w:val="center"/>
          </w:tcPr>
          <w:p w:rsidR="00E769F5" w:rsidRDefault="00E769F5" w:rsidP="0017154A">
            <w:pPr>
              <w:pBdr>
                <w:top w:val="single" w:sz="6" w:space="0" w:color="FFFFFF"/>
                <w:left w:val="single" w:sz="6" w:space="0" w:color="FFFFFF"/>
                <w:bottom w:val="single" w:sz="6" w:space="0" w:color="FFFFFF"/>
                <w:right w:val="single" w:sz="6" w:space="0" w:color="FFFFFF"/>
              </w:pBdr>
              <w:rPr>
                <w:color w:val="000000"/>
                <w:sz w:val="18"/>
                <w:szCs w:val="18"/>
              </w:rPr>
            </w:pPr>
            <w:r>
              <w:rPr>
                <w:sz w:val="20"/>
              </w:rPr>
              <w:t>Startup, shutdown and malfunction reports</w:t>
            </w:r>
          </w:p>
        </w:tc>
        <w:tc>
          <w:tcPr>
            <w:tcW w:w="1260" w:type="dxa"/>
            <w:vAlign w:val="center"/>
          </w:tcPr>
          <w:p w:rsidR="00E769F5" w:rsidRDefault="00E769F5" w:rsidP="0017154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w:t>
            </w:r>
          </w:p>
        </w:tc>
        <w:tc>
          <w:tcPr>
            <w:tcW w:w="1260" w:type="dxa"/>
            <w:vAlign w:val="center"/>
          </w:tcPr>
          <w:p w:rsidR="00E769F5" w:rsidRDefault="00E769F5" w:rsidP="0017154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w:t>
            </w:r>
          </w:p>
        </w:tc>
        <w:tc>
          <w:tcPr>
            <w:tcW w:w="1890" w:type="dxa"/>
            <w:vAlign w:val="center"/>
          </w:tcPr>
          <w:p w:rsidR="00E769F5" w:rsidRDefault="00E769F5" w:rsidP="0017154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2070" w:type="dxa"/>
            <w:vAlign w:val="center"/>
          </w:tcPr>
          <w:p w:rsidR="00E769F5" w:rsidRDefault="00E769F5" w:rsidP="0017154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4</w:t>
            </w:r>
          </w:p>
        </w:tc>
      </w:tr>
      <w:tr w:rsidR="00CA4CD6">
        <w:tc>
          <w:tcPr>
            <w:tcW w:w="270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2070" w:type="dxa"/>
          </w:tcPr>
          <w:p w:rsidR="00CA4CD6" w:rsidRDefault="00CA4CD6">
            <w:pPr>
              <w:spacing w:line="120" w:lineRule="exact"/>
              <w:rPr>
                <w:color w:val="000000"/>
                <w:sz w:val="18"/>
                <w:szCs w:val="18"/>
              </w:rPr>
            </w:pPr>
          </w:p>
          <w:p w:rsidR="00CA4CD6" w:rsidRDefault="00E769F5" w:rsidP="00CC45C6">
            <w:pPr>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sz w:val="20"/>
              </w:rPr>
              <w:t>3</w:t>
            </w:r>
            <w:r w:rsidR="00CC45C6">
              <w:rPr>
                <w:sz w:val="20"/>
              </w:rPr>
              <w:t>7.6</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E769F5">
        <w:rPr>
          <w:color w:val="000000"/>
        </w:rPr>
        <w:t>3</w:t>
      </w:r>
      <w:r w:rsidR="00CC45C6">
        <w:rPr>
          <w:color w:val="000000"/>
        </w:rPr>
        <w:t>8</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8C6279">
        <w:rPr>
          <w:color w:val="000000"/>
        </w:rPr>
        <w:t>$</w:t>
      </w:r>
      <w:r w:rsidR="00CC45C6">
        <w:rPr>
          <w:color w:val="000000"/>
        </w:rPr>
        <w:t>285,</w:t>
      </w:r>
      <w:r w:rsidR="001D5B68">
        <w:rPr>
          <w:color w:val="000000"/>
        </w:rPr>
        <w:t>000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E769F5" w:rsidRPr="008B1498">
        <w:rPr>
          <w:bCs/>
        </w:rPr>
        <w:t xml:space="preserve">NESHAP for Wet-formed </w:t>
      </w:r>
      <w:r w:rsidR="00E769F5" w:rsidRPr="008B1498">
        <w:rPr>
          <w:bCs/>
        </w:rPr>
        <w:lastRenderedPageBreak/>
        <w:t xml:space="preserve">Fiberglass Mat Production (40 CFR </w:t>
      </w:r>
      <w:r w:rsidR="00E769F5">
        <w:rPr>
          <w:bCs/>
        </w:rPr>
        <w:t>P</w:t>
      </w:r>
      <w:r w:rsidR="00E769F5" w:rsidRPr="008B1498">
        <w:rPr>
          <w:bCs/>
        </w:rPr>
        <w:t xml:space="preserve">art 63, </w:t>
      </w:r>
      <w:r w:rsidR="00E769F5">
        <w:rPr>
          <w:bCs/>
        </w:rPr>
        <w:t>S</w:t>
      </w:r>
      <w:r w:rsidR="00E769F5" w:rsidRPr="008B1498">
        <w:rPr>
          <w:bCs/>
        </w:rPr>
        <w:t>ubpart HHHH) (Renewal)</w:t>
      </w:r>
      <w:r w:rsidR="00E769F5">
        <w:rPr>
          <w:bCs/>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CC45C6">
        <w:rPr>
          <w:color w:val="000000"/>
        </w:rPr>
        <w:t>2,</w:t>
      </w:r>
      <w:r w:rsidR="001D5B68">
        <w:rPr>
          <w:color w:val="000000"/>
        </w:rPr>
        <w:t>800</w:t>
      </w:r>
      <w:r>
        <w:rPr>
          <w:color w:val="000000"/>
        </w:rPr>
        <w:t>.</w:t>
      </w:r>
      <w:r w:rsidR="00507EC5">
        <w:rPr>
          <w:color w:val="000000"/>
        </w:rPr>
        <w:t xml:space="preserve">  </w:t>
      </w:r>
      <w:r>
        <w:rPr>
          <w:color w:val="000000"/>
        </w:rPr>
        <w:t xml:space="preserve">Details regarding these estimates may be found </w:t>
      </w:r>
      <w:r w:rsidR="00D30388">
        <w:rPr>
          <w:color w:val="000000"/>
        </w:rPr>
        <w:t xml:space="preserve">below </w:t>
      </w:r>
      <w:r>
        <w:rPr>
          <w:color w:val="000000"/>
        </w:rPr>
        <w:t xml:space="preserve">in </w:t>
      </w:r>
      <w:r w:rsidR="00E769F5">
        <w:rPr>
          <w:color w:val="000000"/>
        </w:rPr>
        <w:t xml:space="preserve">Table 1: Annual Respondent Burden and Cost – </w:t>
      </w:r>
      <w:r w:rsidR="00E769F5" w:rsidRPr="008B1498">
        <w:rPr>
          <w:bCs/>
        </w:rPr>
        <w:t xml:space="preserve">NESHAP for Wet-formed Fiberglass Mat Production (40 CFR </w:t>
      </w:r>
      <w:r w:rsidR="00E769F5">
        <w:rPr>
          <w:bCs/>
        </w:rPr>
        <w:t>P</w:t>
      </w:r>
      <w:r w:rsidR="00E769F5" w:rsidRPr="008B1498">
        <w:rPr>
          <w:bCs/>
        </w:rPr>
        <w:t xml:space="preserve">art 63, </w:t>
      </w:r>
      <w:r w:rsidR="00E769F5">
        <w:rPr>
          <w:bCs/>
        </w:rPr>
        <w:t>S</w:t>
      </w:r>
      <w:r w:rsidR="00E769F5" w:rsidRPr="008B1498">
        <w:rPr>
          <w:bCs/>
        </w:rPr>
        <w:t>ubpart HHHH) (Renewal)</w:t>
      </w:r>
      <w:r w:rsidR="00E769F5">
        <w:rPr>
          <w:bCs/>
        </w:rPr>
        <w:t>.</w:t>
      </w:r>
      <w:r>
        <w:rPr>
          <w:color w:val="000000"/>
        </w:rPr>
        <w:t xml:space="preserve">  </w:t>
      </w:r>
    </w:p>
    <w:p w:rsidR="00D30388" w:rsidRDefault="00D30388" w:rsidP="0021722B">
      <w:pPr>
        <w:pBdr>
          <w:top w:val="single" w:sz="6" w:space="0" w:color="FFFFFF"/>
          <w:left w:val="single" w:sz="6" w:space="0" w:color="FFFFFF"/>
          <w:bottom w:val="single" w:sz="6" w:space="0" w:color="FFFFFF"/>
          <w:right w:val="single" w:sz="6" w:space="0" w:color="FFFFFF"/>
        </w:pBdr>
        <w:ind w:firstLine="720"/>
        <w:rPr>
          <w:color w:val="000000"/>
        </w:rPr>
      </w:pPr>
    </w:p>
    <w:p w:rsidR="00D30388" w:rsidRDefault="00D30388"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CC45C6">
        <w:rPr>
          <w:color w:val="000000"/>
        </w:rPr>
        <w:t>75</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E769F5">
        <w:rPr>
          <w:color w:val="000000"/>
        </w:rPr>
        <w:t>$0</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1D5B68">
        <w:rPr>
          <w:color w:val="000000"/>
        </w:rPr>
        <w:t xml:space="preserve">500 </w:t>
      </w:r>
      <w:r>
        <w:rPr>
          <w:color w:val="000000"/>
        </w:rPr>
        <w:t xml:space="preserve">labor hours at a cost of </w:t>
      </w:r>
      <w:r w:rsidR="00DA0EAB">
        <w:rPr>
          <w:color w:val="000000"/>
        </w:rPr>
        <w:t>$23,</w:t>
      </w:r>
      <w:r w:rsidR="001D5B68">
        <w:rPr>
          <w:color w:val="000000"/>
        </w:rPr>
        <w:t>000</w:t>
      </w:r>
      <w:r w:rsidR="00144F35">
        <w:rPr>
          <w:color w:val="000000"/>
        </w:rPr>
        <w:t xml:space="preserve">.  See Table 2: </w:t>
      </w:r>
      <w:r w:rsidR="00CF2B37" w:rsidRPr="00CF2B37">
        <w:t>Average Annual EPA Burden and Cost –</w:t>
      </w:r>
      <w:r w:rsidR="00144F35">
        <w:rPr>
          <w:color w:val="000000"/>
        </w:rPr>
        <w:t xml:space="preserve"> </w:t>
      </w:r>
      <w:r w:rsidR="00E769F5" w:rsidRPr="008B1498">
        <w:rPr>
          <w:bCs/>
        </w:rPr>
        <w:t xml:space="preserve">NESHAP for Wet-formed Fiberglass Mat Production (40 CFR </w:t>
      </w:r>
      <w:r w:rsidR="00E769F5">
        <w:rPr>
          <w:bCs/>
        </w:rPr>
        <w:t>P</w:t>
      </w:r>
      <w:r w:rsidR="00E769F5" w:rsidRPr="008B1498">
        <w:rPr>
          <w:bCs/>
        </w:rPr>
        <w:t xml:space="preserve">art 63, </w:t>
      </w:r>
      <w:r w:rsidR="00E769F5">
        <w:rPr>
          <w:bCs/>
        </w:rPr>
        <w:t>S</w:t>
      </w:r>
      <w:r w:rsidR="00E769F5" w:rsidRPr="008B1498">
        <w:rPr>
          <w:bCs/>
        </w:rPr>
        <w:t>ubpart HHHH) (Renewal)</w:t>
      </w:r>
      <w:r w:rsidR="00E769F5">
        <w:rPr>
          <w:bCs/>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676820" w:rsidRDefault="00676820">
      <w:pPr>
        <w:pBdr>
          <w:top w:val="single" w:sz="6" w:space="0" w:color="FFFFFF"/>
          <w:left w:val="single" w:sz="6" w:space="0" w:color="FFFFFF"/>
          <w:bottom w:val="single" w:sz="6" w:space="0" w:color="FFFFFF"/>
          <w:right w:val="single" w:sz="6" w:space="0" w:color="FFFFFF"/>
        </w:pBdr>
        <w:rPr>
          <w:color w:val="FF0000"/>
        </w:rPr>
      </w:pPr>
      <w:r>
        <w:rPr>
          <w:color w:val="FF0000"/>
        </w:rPr>
        <w:t xml:space="preserve">            </w:t>
      </w:r>
      <w:r w:rsidRPr="004A4434">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r>
        <w:rPr>
          <w:color w:val="FF0000"/>
        </w:rPr>
        <w:t xml:space="preserve">             </w:t>
      </w:r>
    </w:p>
    <w:p w:rsidR="00676820" w:rsidRDefault="00676820">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835FC4" w:rsidRDefault="00DA0EA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is </w:t>
      </w:r>
      <w:r w:rsidR="00CC45C6">
        <w:rPr>
          <w:color w:val="000000"/>
        </w:rPr>
        <w:t xml:space="preserve">a small adjustment decrease in burden from the previous ICR because we have modified the calculation methodology associated with the 5-year repeat performance test requirement.  The previous ICR assumed all 14 sources will have to conduct the performance test during the ICR renewal period.  Since this requirement only occurs once every five years, we have revised the estimates </w:t>
      </w:r>
      <w:r w:rsidR="00835FC4">
        <w:rPr>
          <w:color w:val="000000"/>
        </w:rPr>
        <w:t xml:space="preserve">to reflect this frequency: (14 sources) / (5 years) = 2.8 sources per </w:t>
      </w:r>
      <w:r w:rsidR="00835FC4">
        <w:rPr>
          <w:color w:val="000000"/>
        </w:rPr>
        <w:lastRenderedPageBreak/>
        <w:t xml:space="preserve">year.  This results in a decrease in the respondent burden. </w:t>
      </w:r>
    </w:p>
    <w:p w:rsidR="00835FC4" w:rsidRDefault="00835FC4">
      <w:pPr>
        <w:pBdr>
          <w:top w:val="single" w:sz="6" w:space="0" w:color="FFFFFF"/>
          <w:left w:val="single" w:sz="6" w:space="0" w:color="FFFFFF"/>
          <w:bottom w:val="single" w:sz="6" w:space="0" w:color="FFFFFF"/>
          <w:right w:val="single" w:sz="6" w:space="0" w:color="FFFFFF"/>
        </w:pBdr>
        <w:ind w:firstLine="720"/>
        <w:rPr>
          <w:color w:val="000000"/>
        </w:rPr>
      </w:pPr>
    </w:p>
    <w:p w:rsidR="00CC45C6" w:rsidRDefault="00835FC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is also an increase of 6 responses due to a correction.  The previous ICR did not account for the 5-year performance test notifications and reports in calculating the number of responses.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CC45C6">
        <w:rPr>
          <w:color w:val="000000"/>
        </w:rPr>
        <w:t>75</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686C80">
        <w:t>4</w:t>
      </w:r>
      <w:r w:rsidR="00E46B4B" w:rsidRPr="00E46B4B">
        <w:t>-0079.</w:t>
      </w:r>
      <w:r w:rsidR="00354C15">
        <w:rPr>
          <w:color w:val="FF0000"/>
        </w:rPr>
        <w:t xml:space="preserve">  </w:t>
      </w:r>
      <w:r w:rsidR="00354C15" w:rsidRPr="00354C15">
        <w:t xml:space="preserve">An electronic version of the public docket is available at </w:t>
      </w:r>
      <w:hyperlink r:id="rId8" w:history="1">
        <w:r w:rsidR="00377D7F" w:rsidRPr="004A4434">
          <w:rPr>
            <w:rStyle w:val="Hyperlink"/>
            <w:color w:val="auto"/>
          </w:rPr>
          <w:t>http://www.regulations.gov/</w:t>
        </w:r>
      </w:hyperlink>
      <w:r w:rsidR="00676820" w:rsidRPr="004A4434">
        <w:rPr>
          <w:rStyle w:val="Hyperlink"/>
          <w:color w:val="auto"/>
        </w:rPr>
        <w:t>,</w:t>
      </w:r>
      <w:r w:rsidR="00377D7F" w:rsidRPr="004A4434">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676820">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676820">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686C80">
        <w:t>EPA-HQ-OECA-2014</w:t>
      </w:r>
      <w:r w:rsidR="00686C80" w:rsidRPr="00686C80">
        <w:t>-0079</w:t>
      </w:r>
      <w:r w:rsidR="00CA4CD6">
        <w:t xml:space="preserve"> and OMB Control Number </w:t>
      </w:r>
      <w:r w:rsidR="00686C80">
        <w:t>2060-0496</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AD1DDA" w:rsidRDefault="00AD1DDA" w:rsidP="00504745">
      <w:pPr>
        <w:outlineLvl w:val="0"/>
        <w:rPr>
          <w:b/>
          <w:bCs/>
          <w:color w:val="000000"/>
        </w:rPr>
      </w:pPr>
    </w:p>
    <w:p w:rsidR="00AD1DDA" w:rsidRDefault="00AD1DDA" w:rsidP="00504745">
      <w:pPr>
        <w:outlineLvl w:val="0"/>
        <w:rPr>
          <w:b/>
          <w:bCs/>
          <w:color w:val="000000"/>
        </w:rPr>
      </w:pPr>
    </w:p>
    <w:p w:rsidR="00F340DF" w:rsidRDefault="00CA4CD6" w:rsidP="00504745">
      <w:pPr>
        <w:outlineLvl w:val="0"/>
        <w:rPr>
          <w:b/>
          <w:bCs/>
          <w:color w:val="000000"/>
        </w:rPr>
      </w:pPr>
      <w:r>
        <w:rPr>
          <w:b/>
          <w:bCs/>
          <w:color w:val="000000"/>
        </w:rPr>
        <w:lastRenderedPageBreak/>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686C80" w:rsidRDefault="00686C80" w:rsidP="00560AAA">
      <w:pPr>
        <w:jc w:val="center"/>
        <w:rPr>
          <w:b/>
          <w:bCs/>
          <w:color w:val="000000"/>
        </w:rPr>
      </w:pPr>
      <w:r w:rsidRPr="00686C80">
        <w:rPr>
          <w:b/>
          <w:bCs/>
          <w:color w:val="000000"/>
        </w:rPr>
        <w:lastRenderedPageBreak/>
        <w:t>Table 1: Annual Respondent Burden and Cost – NESHAP for Wet-formed Fiberglass Mat Production (40 CFR Part 63, Subpart HHHH) (Renewal)</w:t>
      </w:r>
    </w:p>
    <w:p w:rsidR="00144F35" w:rsidRDefault="00144F35" w:rsidP="00F340DF">
      <w:pPr>
        <w:rPr>
          <w:b/>
          <w:bCs/>
          <w:color w:val="000000"/>
        </w:rPr>
      </w:pPr>
    </w:p>
    <w:tbl>
      <w:tblPr>
        <w:tblW w:w="14707" w:type="dxa"/>
        <w:jc w:val="center"/>
        <w:tblCellMar>
          <w:left w:w="0" w:type="dxa"/>
          <w:right w:w="0" w:type="dxa"/>
        </w:tblCellMar>
        <w:tblLook w:val="04A0" w:firstRow="1" w:lastRow="0" w:firstColumn="1" w:lastColumn="0" w:noHBand="0" w:noVBand="1"/>
      </w:tblPr>
      <w:tblGrid>
        <w:gridCol w:w="4205"/>
        <w:gridCol w:w="1350"/>
        <w:gridCol w:w="1440"/>
        <w:gridCol w:w="1440"/>
        <w:gridCol w:w="1260"/>
        <w:gridCol w:w="1274"/>
        <w:gridCol w:w="1260"/>
        <w:gridCol w:w="1024"/>
        <w:gridCol w:w="1454"/>
      </w:tblGrid>
      <w:tr w:rsidR="00686C80" w:rsidTr="003A7D1B">
        <w:trPr>
          <w:trHeight w:val="1785"/>
          <w:tblHeader/>
          <w:jc w:val="center"/>
        </w:trPr>
        <w:tc>
          <w:tcPr>
            <w:tcW w:w="4205" w:type="dxa"/>
            <w:tcBorders>
              <w:top w:val="single" w:sz="4" w:space="0" w:color="auto"/>
              <w:left w:val="single" w:sz="4" w:space="0" w:color="auto"/>
              <w:bottom w:val="single" w:sz="4" w:space="0" w:color="auto"/>
              <w:right w:val="single" w:sz="4" w:space="0" w:color="auto"/>
            </w:tcBorders>
            <w:shd w:val="clear" w:color="000000" w:fill="auto"/>
            <w:tcMar>
              <w:top w:w="12" w:type="dxa"/>
              <w:left w:w="12" w:type="dxa"/>
              <w:bottom w:w="0" w:type="dxa"/>
              <w:right w:w="12" w:type="dxa"/>
            </w:tcMar>
            <w:vAlign w:val="center"/>
            <w:hideMark/>
          </w:tcPr>
          <w:p w:rsidR="00686C80" w:rsidRDefault="00686C80">
            <w:pPr>
              <w:jc w:val="center"/>
              <w:rPr>
                <w:b/>
                <w:bCs/>
                <w:color w:val="000000"/>
                <w:sz w:val="20"/>
                <w:szCs w:val="20"/>
              </w:rPr>
            </w:pPr>
            <w:r>
              <w:rPr>
                <w:b/>
                <w:bCs/>
                <w:color w:val="000000"/>
                <w:sz w:val="20"/>
                <w:szCs w:val="20"/>
              </w:rPr>
              <w:t>Burden item</w:t>
            </w:r>
          </w:p>
        </w:tc>
        <w:tc>
          <w:tcPr>
            <w:tcW w:w="1350"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rsidR="00686C80" w:rsidRDefault="00686C80">
            <w:pPr>
              <w:jc w:val="center"/>
              <w:rPr>
                <w:b/>
                <w:bCs/>
                <w:color w:val="000000"/>
                <w:sz w:val="20"/>
                <w:szCs w:val="20"/>
              </w:rPr>
            </w:pPr>
            <w:r>
              <w:rPr>
                <w:b/>
                <w:bCs/>
                <w:color w:val="000000"/>
                <w:sz w:val="20"/>
                <w:szCs w:val="20"/>
              </w:rPr>
              <w:t xml:space="preserve">(A) </w:t>
            </w:r>
          </w:p>
          <w:p w:rsidR="00686C80" w:rsidRDefault="00686C80">
            <w:pPr>
              <w:jc w:val="center"/>
              <w:rPr>
                <w:b/>
                <w:bCs/>
                <w:color w:val="000000"/>
                <w:sz w:val="20"/>
                <w:szCs w:val="20"/>
              </w:rPr>
            </w:pPr>
            <w:r>
              <w:rPr>
                <w:b/>
                <w:bCs/>
                <w:color w:val="000000"/>
                <w:sz w:val="20"/>
                <w:szCs w:val="20"/>
              </w:rPr>
              <w:t>Person-hours per occurrence</w:t>
            </w:r>
          </w:p>
        </w:tc>
        <w:tc>
          <w:tcPr>
            <w:tcW w:w="1440"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rsidR="00686C80" w:rsidRDefault="00686C80">
            <w:pPr>
              <w:jc w:val="center"/>
              <w:rPr>
                <w:b/>
                <w:bCs/>
                <w:color w:val="000000"/>
                <w:sz w:val="20"/>
                <w:szCs w:val="20"/>
              </w:rPr>
            </w:pPr>
            <w:r>
              <w:rPr>
                <w:b/>
                <w:bCs/>
                <w:color w:val="000000"/>
                <w:sz w:val="20"/>
                <w:szCs w:val="20"/>
              </w:rPr>
              <w:t>(B)</w:t>
            </w:r>
          </w:p>
          <w:p w:rsidR="00686C80" w:rsidRDefault="00686C80">
            <w:pPr>
              <w:jc w:val="center"/>
              <w:rPr>
                <w:b/>
                <w:bCs/>
                <w:color w:val="000000"/>
                <w:sz w:val="20"/>
                <w:szCs w:val="20"/>
              </w:rPr>
            </w:pPr>
            <w:r>
              <w:rPr>
                <w:b/>
                <w:bCs/>
                <w:color w:val="000000"/>
                <w:sz w:val="20"/>
                <w:szCs w:val="20"/>
              </w:rPr>
              <w:t xml:space="preserve"> No.  Of occurrences per respondent per year</w:t>
            </w:r>
          </w:p>
        </w:tc>
        <w:tc>
          <w:tcPr>
            <w:tcW w:w="1440"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rsidR="00686C80" w:rsidRDefault="00686C80">
            <w:pPr>
              <w:jc w:val="center"/>
              <w:rPr>
                <w:b/>
                <w:bCs/>
                <w:color w:val="000000"/>
                <w:sz w:val="20"/>
                <w:szCs w:val="20"/>
              </w:rPr>
            </w:pPr>
            <w:r>
              <w:rPr>
                <w:b/>
                <w:bCs/>
                <w:color w:val="000000"/>
                <w:sz w:val="20"/>
                <w:szCs w:val="20"/>
              </w:rPr>
              <w:t xml:space="preserve">(C) </w:t>
            </w:r>
          </w:p>
          <w:p w:rsidR="00686C80" w:rsidRDefault="00686C80">
            <w:pPr>
              <w:jc w:val="center"/>
              <w:rPr>
                <w:b/>
                <w:bCs/>
                <w:color w:val="000000"/>
                <w:sz w:val="20"/>
                <w:szCs w:val="20"/>
              </w:rPr>
            </w:pPr>
            <w:r>
              <w:rPr>
                <w:b/>
                <w:bCs/>
                <w:color w:val="000000"/>
                <w:sz w:val="20"/>
                <w:szCs w:val="20"/>
              </w:rPr>
              <w:t xml:space="preserve">Person-hours per respondent per year </w:t>
            </w:r>
          </w:p>
          <w:p w:rsidR="00686C80" w:rsidRDefault="00686C80">
            <w:pPr>
              <w:jc w:val="center"/>
              <w:rPr>
                <w:b/>
                <w:bCs/>
                <w:color w:val="000000"/>
                <w:sz w:val="20"/>
                <w:szCs w:val="20"/>
              </w:rPr>
            </w:pPr>
            <w:r>
              <w:rPr>
                <w:b/>
                <w:bCs/>
                <w:color w:val="000000"/>
                <w:sz w:val="20"/>
                <w:szCs w:val="20"/>
              </w:rPr>
              <w:t>(C=AxB)</w:t>
            </w:r>
          </w:p>
        </w:tc>
        <w:tc>
          <w:tcPr>
            <w:tcW w:w="1260"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rsidR="00686C80" w:rsidRDefault="00686C80">
            <w:pPr>
              <w:jc w:val="center"/>
              <w:rPr>
                <w:b/>
                <w:bCs/>
                <w:color w:val="000000"/>
                <w:sz w:val="20"/>
                <w:szCs w:val="20"/>
              </w:rPr>
            </w:pPr>
            <w:r>
              <w:rPr>
                <w:b/>
                <w:bCs/>
                <w:color w:val="000000"/>
                <w:sz w:val="20"/>
                <w:szCs w:val="20"/>
              </w:rPr>
              <w:t xml:space="preserve">(D) </w:t>
            </w:r>
          </w:p>
          <w:p w:rsidR="00686C80" w:rsidRDefault="00686C80">
            <w:pPr>
              <w:jc w:val="center"/>
              <w:rPr>
                <w:b/>
                <w:bCs/>
                <w:color w:val="000000"/>
                <w:sz w:val="20"/>
                <w:szCs w:val="20"/>
              </w:rPr>
            </w:pPr>
            <w:r>
              <w:rPr>
                <w:b/>
                <w:bCs/>
                <w:color w:val="000000"/>
                <w:sz w:val="20"/>
                <w:szCs w:val="20"/>
              </w:rPr>
              <w:t xml:space="preserve">Respondents per year </w:t>
            </w:r>
            <w:r>
              <w:rPr>
                <w:b/>
                <w:bCs/>
                <w:color w:val="000000"/>
                <w:sz w:val="20"/>
                <w:szCs w:val="20"/>
                <w:vertAlign w:val="superscript"/>
              </w:rPr>
              <w:t>a</w:t>
            </w:r>
          </w:p>
        </w:tc>
        <w:tc>
          <w:tcPr>
            <w:tcW w:w="1274"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rsidR="003A7D1B" w:rsidRDefault="00686C80">
            <w:pPr>
              <w:jc w:val="center"/>
              <w:rPr>
                <w:b/>
                <w:bCs/>
                <w:color w:val="000000"/>
                <w:sz w:val="20"/>
                <w:szCs w:val="20"/>
              </w:rPr>
            </w:pPr>
            <w:r>
              <w:rPr>
                <w:b/>
                <w:bCs/>
                <w:color w:val="000000"/>
                <w:sz w:val="20"/>
                <w:szCs w:val="20"/>
              </w:rPr>
              <w:t xml:space="preserve">(E) </w:t>
            </w:r>
          </w:p>
          <w:p w:rsidR="00686C80" w:rsidRDefault="00686C80">
            <w:pPr>
              <w:jc w:val="center"/>
              <w:rPr>
                <w:b/>
                <w:bCs/>
                <w:color w:val="000000"/>
                <w:sz w:val="20"/>
                <w:szCs w:val="20"/>
              </w:rPr>
            </w:pPr>
            <w:r>
              <w:rPr>
                <w:b/>
                <w:bCs/>
                <w:color w:val="000000"/>
                <w:sz w:val="20"/>
                <w:szCs w:val="20"/>
              </w:rPr>
              <w:t>Technical person-hours per year (E=CxD)</w:t>
            </w:r>
          </w:p>
        </w:tc>
        <w:tc>
          <w:tcPr>
            <w:tcW w:w="1260"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rsidR="00686C80" w:rsidRDefault="00686C80">
            <w:pPr>
              <w:jc w:val="center"/>
              <w:rPr>
                <w:b/>
                <w:bCs/>
                <w:color w:val="000000"/>
                <w:sz w:val="20"/>
                <w:szCs w:val="20"/>
              </w:rPr>
            </w:pPr>
            <w:r>
              <w:rPr>
                <w:b/>
                <w:bCs/>
                <w:color w:val="000000"/>
                <w:sz w:val="20"/>
                <w:szCs w:val="20"/>
              </w:rPr>
              <w:t>(F) Management person-hours per year (Ex0.05)</w:t>
            </w:r>
          </w:p>
        </w:tc>
        <w:tc>
          <w:tcPr>
            <w:tcW w:w="1024"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rsidR="00686C80" w:rsidRDefault="00686C80">
            <w:pPr>
              <w:jc w:val="center"/>
              <w:rPr>
                <w:b/>
                <w:bCs/>
                <w:color w:val="000000"/>
                <w:sz w:val="20"/>
                <w:szCs w:val="20"/>
              </w:rPr>
            </w:pPr>
            <w:r>
              <w:rPr>
                <w:b/>
                <w:bCs/>
                <w:color w:val="000000"/>
                <w:sz w:val="20"/>
                <w:szCs w:val="20"/>
              </w:rPr>
              <w:t>(G) Clerical person-hours per year (Ex0.1)</w:t>
            </w:r>
          </w:p>
        </w:tc>
        <w:tc>
          <w:tcPr>
            <w:tcW w:w="1454"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rsidR="00686C80" w:rsidRDefault="00686C80">
            <w:pPr>
              <w:jc w:val="center"/>
              <w:rPr>
                <w:b/>
                <w:bCs/>
                <w:color w:val="000000"/>
                <w:sz w:val="20"/>
                <w:szCs w:val="20"/>
              </w:rPr>
            </w:pPr>
            <w:r>
              <w:rPr>
                <w:b/>
                <w:bCs/>
                <w:color w:val="000000"/>
                <w:sz w:val="20"/>
                <w:szCs w:val="20"/>
              </w:rPr>
              <w:t xml:space="preserve">(H) Cost, </w:t>
            </w:r>
          </w:p>
          <w:p w:rsidR="00686C80" w:rsidRDefault="00686C80">
            <w:pPr>
              <w:jc w:val="center"/>
              <w:rPr>
                <w:b/>
                <w:bCs/>
                <w:color w:val="000000"/>
                <w:sz w:val="20"/>
                <w:szCs w:val="20"/>
              </w:rPr>
            </w:pPr>
            <w:r>
              <w:rPr>
                <w:b/>
                <w:bCs/>
                <w:color w:val="000000"/>
                <w:sz w:val="20"/>
                <w:szCs w:val="20"/>
              </w:rPr>
              <w:t xml:space="preserve">$ </w:t>
            </w:r>
            <w:r>
              <w:rPr>
                <w:b/>
                <w:bCs/>
                <w:color w:val="000000"/>
                <w:sz w:val="20"/>
                <w:szCs w:val="20"/>
                <w:vertAlign w:val="superscript"/>
              </w:rPr>
              <w:t>b</w:t>
            </w:r>
          </w:p>
        </w:tc>
      </w:tr>
      <w:tr w:rsidR="00686C80"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1.  Applications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N/A</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right"/>
              <w:rPr>
                <w:color w:val="000000"/>
                <w:sz w:val="20"/>
                <w:szCs w:val="20"/>
              </w:rPr>
            </w:pPr>
            <w:r>
              <w:rPr>
                <w:color w:val="000000"/>
                <w:sz w:val="20"/>
                <w:szCs w:val="20"/>
              </w:rPr>
              <w:t> </w:t>
            </w:r>
          </w:p>
        </w:tc>
      </w:tr>
      <w:tr w:rsidR="00686C80"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2.  Survey and Studies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N/A</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right"/>
              <w:rPr>
                <w:color w:val="000000"/>
                <w:sz w:val="20"/>
                <w:szCs w:val="20"/>
              </w:rPr>
            </w:pPr>
            <w:r>
              <w:rPr>
                <w:color w:val="000000"/>
                <w:sz w:val="20"/>
                <w:szCs w:val="20"/>
              </w:rPr>
              <w:t> </w:t>
            </w:r>
          </w:p>
        </w:tc>
      </w:tr>
      <w:tr w:rsidR="00686C80"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3.  Acquisition, Installation, and Utilization of  Technology and  Systems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N/A</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right"/>
              <w:rPr>
                <w:color w:val="000000"/>
                <w:sz w:val="20"/>
                <w:szCs w:val="20"/>
              </w:rPr>
            </w:pPr>
            <w:r>
              <w:rPr>
                <w:color w:val="000000"/>
                <w:sz w:val="20"/>
                <w:szCs w:val="20"/>
              </w:rPr>
              <w:t> </w:t>
            </w:r>
          </w:p>
        </w:tc>
      </w:tr>
      <w:tr w:rsidR="00686C80"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4.  Reporting Requirements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r>
      <w:tr w:rsidR="00686C80"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A.  Read instructions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right"/>
              <w:rPr>
                <w:color w:val="000000"/>
                <w:sz w:val="20"/>
                <w:szCs w:val="20"/>
              </w:rPr>
            </w:pPr>
            <w:r>
              <w:rPr>
                <w:color w:val="000000"/>
                <w:sz w:val="20"/>
                <w:szCs w:val="20"/>
              </w:rPr>
              <w:t>$0</w:t>
            </w:r>
          </w:p>
        </w:tc>
      </w:tr>
      <w:tr w:rsidR="00686C80"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B.  Required activities: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r>
      <w:tr w:rsidR="00686C80" w:rsidTr="003A7D1B">
        <w:trPr>
          <w:trHeight w:val="375"/>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xml:space="preserve">    i.  Initial performance tests:  </w:t>
            </w:r>
            <w:r>
              <w:rPr>
                <w:color w:val="000000"/>
                <w:vertAlign w:val="superscript"/>
              </w:rPr>
              <w:t>c</w:t>
            </w:r>
            <w:r>
              <w:rPr>
                <w:color w:val="000000"/>
                <w:sz w:val="20"/>
                <w:szCs w:val="20"/>
                <w:vertAlign w:val="superscript"/>
              </w:rPr>
              <w:t xml:space="preserve">  </w:t>
            </w:r>
            <w:r>
              <w:rPr>
                <w:color w:val="000000"/>
                <w:sz w:val="20"/>
                <w:szCs w:val="20"/>
              </w:rPr>
              <w:t xml:space="preserve">  </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200</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200</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right"/>
              <w:rPr>
                <w:color w:val="000000"/>
                <w:sz w:val="20"/>
                <w:szCs w:val="20"/>
              </w:rPr>
            </w:pPr>
            <w:r>
              <w:rPr>
                <w:color w:val="000000"/>
                <w:sz w:val="20"/>
                <w:szCs w:val="20"/>
              </w:rPr>
              <w:t>$0</w:t>
            </w:r>
          </w:p>
        </w:tc>
      </w:tr>
      <w:tr w:rsidR="008B6C7B" w:rsidTr="003A7D1B">
        <w:trPr>
          <w:trHeight w:val="375"/>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rPr>
                <w:color w:val="000000"/>
                <w:sz w:val="20"/>
                <w:szCs w:val="20"/>
              </w:rPr>
            </w:pPr>
            <w:r>
              <w:rPr>
                <w:color w:val="000000"/>
                <w:sz w:val="20"/>
                <w:szCs w:val="20"/>
              </w:rPr>
              <w:t xml:space="preserve">    ii.  5-year performance test</w:t>
            </w:r>
            <w:r>
              <w:rPr>
                <w:color w:val="000000"/>
                <w:vertAlign w:val="superscript"/>
              </w:rPr>
              <w:t xml:space="preserve"> c</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jc w:val="center"/>
              <w:rPr>
                <w:color w:val="000000"/>
                <w:sz w:val="20"/>
                <w:szCs w:val="20"/>
              </w:rPr>
            </w:pPr>
            <w:r>
              <w:rPr>
                <w:color w:val="000000"/>
                <w:sz w:val="20"/>
                <w:szCs w:val="20"/>
              </w:rPr>
              <w:t>221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jc w:val="center"/>
              <w:rPr>
                <w:color w:val="000000"/>
                <w:sz w:val="20"/>
                <w:szCs w:val="20"/>
              </w:rPr>
            </w:pPr>
            <w:r>
              <w:rPr>
                <w:color w:val="000000"/>
                <w:sz w:val="20"/>
                <w:szCs w:val="20"/>
              </w:rPr>
              <w:t>221</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jc w:val="center"/>
              <w:rPr>
                <w:color w:val="000000"/>
                <w:sz w:val="20"/>
                <w:szCs w:val="20"/>
              </w:rPr>
            </w:pPr>
            <w:r>
              <w:rPr>
                <w:color w:val="000000"/>
                <w:sz w:val="20"/>
                <w:szCs w:val="20"/>
              </w:rPr>
              <w:t>2.8</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jc w:val="center"/>
              <w:rPr>
                <w:color w:val="000000"/>
                <w:sz w:val="20"/>
                <w:szCs w:val="20"/>
              </w:rPr>
            </w:pPr>
            <w:r>
              <w:rPr>
                <w:color w:val="000000"/>
                <w:sz w:val="20"/>
                <w:szCs w:val="20"/>
              </w:rPr>
              <w:t>618.8</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jc w:val="center"/>
              <w:rPr>
                <w:color w:val="000000"/>
                <w:sz w:val="20"/>
                <w:szCs w:val="20"/>
              </w:rPr>
            </w:pPr>
            <w:r>
              <w:rPr>
                <w:color w:val="000000"/>
                <w:sz w:val="20"/>
                <w:szCs w:val="20"/>
              </w:rPr>
              <w:t>30.94</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jc w:val="center"/>
              <w:rPr>
                <w:color w:val="000000"/>
                <w:sz w:val="20"/>
                <w:szCs w:val="20"/>
              </w:rPr>
            </w:pPr>
            <w:r>
              <w:rPr>
                <w:color w:val="000000"/>
                <w:sz w:val="20"/>
                <w:szCs w:val="20"/>
              </w:rPr>
              <w:t>61.88</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jc w:val="right"/>
              <w:rPr>
                <w:color w:val="000000"/>
                <w:sz w:val="20"/>
                <w:szCs w:val="20"/>
              </w:rPr>
            </w:pPr>
            <w:r>
              <w:rPr>
                <w:color w:val="000000"/>
                <w:sz w:val="20"/>
                <w:szCs w:val="20"/>
              </w:rPr>
              <w:t>$71,561.44</w:t>
            </w:r>
          </w:p>
        </w:tc>
      </w:tr>
      <w:tr w:rsidR="008B6C7B" w:rsidTr="003A7D1B">
        <w:trPr>
          <w:trHeight w:val="375"/>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rPr>
                <w:color w:val="000000"/>
                <w:sz w:val="20"/>
                <w:szCs w:val="20"/>
              </w:rPr>
            </w:pPr>
            <w:r>
              <w:rPr>
                <w:color w:val="000000"/>
                <w:sz w:val="20"/>
                <w:szCs w:val="20"/>
              </w:rPr>
              <w:t xml:space="preserve">    iii.  Repeat of performance test</w:t>
            </w:r>
            <w:r>
              <w:rPr>
                <w:color w:val="000000"/>
                <w:vertAlign w:val="superscript"/>
              </w:rPr>
              <w:t xml:space="preserve"> c</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jc w:val="center"/>
              <w:rPr>
                <w:color w:val="000000"/>
                <w:sz w:val="20"/>
                <w:szCs w:val="20"/>
              </w:rPr>
            </w:pPr>
            <w:r>
              <w:rPr>
                <w:color w:val="000000"/>
                <w:sz w:val="20"/>
                <w:szCs w:val="20"/>
              </w:rPr>
              <w:t>221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jc w:val="center"/>
              <w:rPr>
                <w:color w:val="000000"/>
                <w:sz w:val="20"/>
                <w:szCs w:val="20"/>
              </w:rPr>
            </w:pPr>
            <w:r>
              <w:rPr>
                <w:color w:val="000000"/>
                <w:sz w:val="20"/>
                <w:szCs w:val="20"/>
              </w:rPr>
              <w:t>221</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jc w:val="center"/>
              <w:rPr>
                <w:color w:val="000000"/>
                <w:sz w:val="20"/>
                <w:szCs w:val="20"/>
              </w:rPr>
            </w:pPr>
            <w:r>
              <w:rPr>
                <w:color w:val="000000"/>
                <w:sz w:val="20"/>
                <w:szCs w:val="20"/>
              </w:rPr>
              <w:t>0.56</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jc w:val="center"/>
              <w:rPr>
                <w:color w:val="000000"/>
                <w:sz w:val="20"/>
                <w:szCs w:val="20"/>
              </w:rPr>
            </w:pPr>
            <w:r>
              <w:rPr>
                <w:color w:val="000000"/>
                <w:sz w:val="20"/>
                <w:szCs w:val="20"/>
              </w:rPr>
              <w:t>123.76</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jc w:val="center"/>
              <w:rPr>
                <w:color w:val="000000"/>
                <w:sz w:val="20"/>
                <w:szCs w:val="20"/>
              </w:rPr>
            </w:pPr>
            <w:r>
              <w:rPr>
                <w:color w:val="000000"/>
                <w:sz w:val="20"/>
                <w:szCs w:val="20"/>
              </w:rPr>
              <w:t>6.19</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jc w:val="center"/>
              <w:rPr>
                <w:color w:val="000000"/>
                <w:sz w:val="20"/>
                <w:szCs w:val="20"/>
              </w:rPr>
            </w:pPr>
            <w:r>
              <w:rPr>
                <w:color w:val="000000"/>
                <w:sz w:val="20"/>
                <w:szCs w:val="20"/>
              </w:rPr>
              <w:t>12.38</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jc w:val="right"/>
              <w:rPr>
                <w:color w:val="000000"/>
                <w:sz w:val="20"/>
                <w:szCs w:val="20"/>
              </w:rPr>
            </w:pPr>
            <w:r>
              <w:rPr>
                <w:color w:val="000000"/>
                <w:sz w:val="20"/>
                <w:szCs w:val="20"/>
              </w:rPr>
              <w:t>$14,312.29</w:t>
            </w:r>
          </w:p>
        </w:tc>
      </w:tr>
      <w:tr w:rsidR="00686C80" w:rsidTr="003A7D1B">
        <w:trPr>
          <w:trHeight w:val="375"/>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xml:space="preserve">    iv.  Monitoring of operations  and equipment:  </w:t>
            </w:r>
            <w:r>
              <w:rPr>
                <w:color w:val="000000"/>
                <w:vertAlign w:val="superscript"/>
              </w:rPr>
              <w:t>d</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xml:space="preserve">  See 5E</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color w:val="000000"/>
                <w:sz w:val="20"/>
                <w:szCs w:val="20"/>
              </w:rPr>
            </w:pPr>
            <w:r>
              <w:rPr>
                <w:color w:val="000000"/>
                <w:sz w:val="20"/>
                <w:szCs w:val="20"/>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color w:val="000000"/>
                <w:sz w:val="20"/>
                <w:szCs w:val="20"/>
              </w:rPr>
            </w:pPr>
            <w:r>
              <w:rPr>
                <w:color w:val="000000"/>
                <w:sz w:val="20"/>
                <w:szCs w:val="20"/>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color w:val="000000"/>
                <w:sz w:val="20"/>
                <w:szCs w:val="20"/>
              </w:rPr>
            </w:pPr>
            <w:r>
              <w:rPr>
                <w:color w:val="000000"/>
                <w:sz w:val="20"/>
                <w:szCs w:val="20"/>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color w:val="000000"/>
                <w:sz w:val="20"/>
                <w:szCs w:val="20"/>
              </w:rPr>
            </w:pPr>
            <w:r>
              <w:rPr>
                <w:color w:val="000000"/>
                <w:sz w:val="20"/>
                <w:szCs w:val="20"/>
              </w:rPr>
              <w:t> </w:t>
            </w:r>
          </w:p>
        </w:tc>
      </w:tr>
      <w:tr w:rsidR="00686C80"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xml:space="preserve">    v.  Operation, maintenance, monitoring           plan</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40</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right"/>
              <w:rPr>
                <w:color w:val="000000"/>
                <w:sz w:val="20"/>
                <w:szCs w:val="20"/>
              </w:rPr>
            </w:pPr>
            <w:r>
              <w:rPr>
                <w:color w:val="000000"/>
                <w:sz w:val="20"/>
                <w:szCs w:val="20"/>
              </w:rPr>
              <w:t>$0</w:t>
            </w:r>
          </w:p>
        </w:tc>
      </w:tr>
      <w:tr w:rsidR="00686C80"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xml:space="preserve">    vi.  Startup, shutdown, malfunction plan</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40</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right"/>
              <w:rPr>
                <w:color w:val="000000"/>
                <w:sz w:val="20"/>
                <w:szCs w:val="20"/>
              </w:rPr>
            </w:pPr>
            <w:r>
              <w:rPr>
                <w:color w:val="000000"/>
                <w:sz w:val="20"/>
                <w:szCs w:val="20"/>
              </w:rPr>
              <w:t>$0</w:t>
            </w:r>
          </w:p>
        </w:tc>
      </w:tr>
      <w:tr w:rsidR="00686C80"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xml:space="preserve">   D.  Gather Existing Information</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See 4B, and 5E</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r>
      <w:tr w:rsidR="00686C80" w:rsidTr="003A7D1B">
        <w:trPr>
          <w:trHeight w:val="375"/>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xml:space="preserve">   E.  Write report  </w:t>
            </w:r>
            <w:r>
              <w:rPr>
                <w:color w:val="000000"/>
                <w:vertAlign w:val="superscript"/>
              </w:rPr>
              <w:t>a, c</w:t>
            </w:r>
            <w:r>
              <w:rPr>
                <w:color w:val="000000"/>
                <w:sz w:val="20"/>
                <w:szCs w:val="20"/>
                <w:vertAlign w:val="superscript"/>
              </w:rPr>
              <w:t xml:space="preserve"> </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r>
      <w:tr w:rsidR="00686C80" w:rsidTr="003A7D1B">
        <w:trPr>
          <w:trHeight w:val="315"/>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xml:space="preserve">    i.  Notification of compliance status</w:t>
            </w:r>
            <w:r>
              <w:rPr>
                <w:color w:val="000000"/>
                <w:sz w:val="20"/>
                <w:szCs w:val="20"/>
                <w:vertAlign w:val="superscript"/>
              </w:rPr>
              <w:t xml:space="preserve"> </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right"/>
              <w:rPr>
                <w:color w:val="000000"/>
                <w:sz w:val="20"/>
                <w:szCs w:val="20"/>
              </w:rPr>
            </w:pPr>
            <w:r>
              <w:rPr>
                <w:color w:val="000000"/>
                <w:sz w:val="20"/>
                <w:szCs w:val="20"/>
              </w:rPr>
              <w:t>$0</w:t>
            </w:r>
          </w:p>
        </w:tc>
      </w:tr>
      <w:tr w:rsidR="00686C80"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xml:space="preserve">    ii.  Notification of actual startup</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jc w:val="center"/>
              <w:rPr>
                <w:color w:val="000000"/>
                <w:sz w:val="20"/>
                <w:szCs w:val="20"/>
              </w:rPr>
            </w:pPr>
            <w:r>
              <w:rPr>
                <w:color w:val="000000"/>
                <w:sz w:val="20"/>
                <w:szCs w:val="20"/>
              </w:rPr>
              <w:t>0</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right"/>
              <w:rPr>
                <w:color w:val="000000"/>
                <w:sz w:val="20"/>
                <w:szCs w:val="20"/>
              </w:rPr>
            </w:pPr>
            <w:r>
              <w:rPr>
                <w:color w:val="000000"/>
                <w:sz w:val="20"/>
                <w:szCs w:val="20"/>
              </w:rPr>
              <w:t>$0</w:t>
            </w:r>
          </w:p>
        </w:tc>
      </w:tr>
      <w:tr w:rsidR="00686C80"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lastRenderedPageBreak/>
              <w:t xml:space="preserve">    iii.  Notification of construction/reconstruction</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right"/>
              <w:rPr>
                <w:color w:val="000000"/>
                <w:sz w:val="20"/>
                <w:szCs w:val="20"/>
              </w:rPr>
            </w:pPr>
            <w:r>
              <w:rPr>
                <w:color w:val="000000"/>
                <w:sz w:val="20"/>
                <w:szCs w:val="20"/>
              </w:rPr>
              <w:t>$0</w:t>
            </w:r>
          </w:p>
        </w:tc>
      </w:tr>
      <w:tr w:rsidR="008B6C7B"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rPr>
                <w:color w:val="000000"/>
                <w:sz w:val="20"/>
                <w:szCs w:val="20"/>
              </w:rPr>
            </w:pPr>
            <w:r>
              <w:rPr>
                <w:color w:val="000000"/>
                <w:sz w:val="20"/>
                <w:szCs w:val="20"/>
              </w:rPr>
              <w:t xml:space="preserve">    iv.  Notification of performance test </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8B6C7B" w:rsidRDefault="008B6C7B">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8B6C7B" w:rsidRDefault="008B6C7B">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jc w:val="center"/>
              <w:rPr>
                <w:color w:val="000000"/>
                <w:sz w:val="20"/>
                <w:szCs w:val="20"/>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8B6C7B" w:rsidRDefault="008B6C7B">
            <w:pPr>
              <w:jc w:val="center"/>
              <w:rPr>
                <w:color w:val="000000"/>
                <w:sz w:val="20"/>
                <w:szCs w:val="20"/>
              </w:rPr>
            </w:pPr>
            <w:r>
              <w:rPr>
                <w:color w:val="000000"/>
                <w:sz w:val="20"/>
                <w:szCs w:val="20"/>
              </w:rPr>
              <w:t>2.8</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jc w:val="center"/>
              <w:rPr>
                <w:color w:val="000000"/>
                <w:sz w:val="20"/>
                <w:szCs w:val="20"/>
              </w:rPr>
            </w:pPr>
            <w:r>
              <w:rPr>
                <w:color w:val="000000"/>
                <w:sz w:val="20"/>
                <w:szCs w:val="20"/>
              </w:rPr>
              <w:t>5.6</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jc w:val="center"/>
              <w:rPr>
                <w:color w:val="000000"/>
                <w:sz w:val="20"/>
                <w:szCs w:val="20"/>
              </w:rPr>
            </w:pPr>
            <w:r>
              <w:rPr>
                <w:color w:val="000000"/>
                <w:sz w:val="20"/>
                <w:szCs w:val="20"/>
              </w:rPr>
              <w:t>0.28</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jc w:val="center"/>
              <w:rPr>
                <w:color w:val="000000"/>
                <w:sz w:val="20"/>
                <w:szCs w:val="20"/>
              </w:rPr>
            </w:pPr>
            <w:r>
              <w:rPr>
                <w:color w:val="000000"/>
                <w:sz w:val="20"/>
                <w:szCs w:val="20"/>
              </w:rPr>
              <w:t>0.56</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jc w:val="right"/>
              <w:rPr>
                <w:color w:val="000000"/>
                <w:sz w:val="20"/>
                <w:szCs w:val="20"/>
              </w:rPr>
            </w:pPr>
            <w:r>
              <w:rPr>
                <w:color w:val="000000"/>
                <w:sz w:val="20"/>
                <w:szCs w:val="20"/>
              </w:rPr>
              <w:t>$647.61</w:t>
            </w:r>
          </w:p>
        </w:tc>
      </w:tr>
      <w:tr w:rsidR="00686C80"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xml:space="preserve">    v.  Notification of actual startup</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jc w:val="center"/>
              <w:rPr>
                <w:color w:val="000000"/>
                <w:sz w:val="20"/>
                <w:szCs w:val="20"/>
              </w:rPr>
            </w:pPr>
            <w:r>
              <w:rPr>
                <w:color w:val="000000"/>
                <w:sz w:val="20"/>
                <w:szCs w:val="20"/>
              </w:rPr>
              <w:t>0</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0</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right"/>
              <w:rPr>
                <w:color w:val="000000"/>
                <w:sz w:val="20"/>
                <w:szCs w:val="20"/>
              </w:rPr>
            </w:pPr>
            <w:r>
              <w:rPr>
                <w:color w:val="000000"/>
                <w:sz w:val="20"/>
                <w:szCs w:val="20"/>
              </w:rPr>
              <w:t>$0</w:t>
            </w:r>
          </w:p>
        </w:tc>
      </w:tr>
      <w:tr w:rsidR="008B6C7B"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rPr>
                <w:color w:val="000000"/>
                <w:sz w:val="20"/>
                <w:szCs w:val="20"/>
              </w:rPr>
            </w:pPr>
            <w:r>
              <w:rPr>
                <w:color w:val="000000"/>
                <w:sz w:val="20"/>
                <w:szCs w:val="20"/>
              </w:rPr>
              <w:t xml:space="preserve">    vi.  Reports of performance test </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8B6C7B" w:rsidRDefault="008B6C7B">
            <w:pPr>
              <w:jc w:val="center"/>
              <w:rPr>
                <w:color w:val="000000"/>
                <w:sz w:val="20"/>
                <w:szCs w:val="20"/>
              </w:rPr>
            </w:pPr>
            <w:r>
              <w:rPr>
                <w:color w:val="000000"/>
                <w:sz w:val="20"/>
                <w:szCs w:val="20"/>
              </w:rPr>
              <w:t>4</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8B6C7B" w:rsidRDefault="008B6C7B">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jc w:val="center"/>
              <w:rPr>
                <w:color w:val="000000"/>
                <w:sz w:val="20"/>
                <w:szCs w:val="20"/>
              </w:rPr>
            </w:pPr>
            <w:r>
              <w:rPr>
                <w:color w:val="000000"/>
                <w:sz w:val="20"/>
                <w:szCs w:val="20"/>
              </w:rPr>
              <w:t>4</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8B6C7B" w:rsidRDefault="008B6C7B">
            <w:pPr>
              <w:jc w:val="center"/>
              <w:rPr>
                <w:color w:val="000000"/>
                <w:sz w:val="20"/>
                <w:szCs w:val="20"/>
              </w:rPr>
            </w:pPr>
            <w:r>
              <w:rPr>
                <w:color w:val="000000"/>
                <w:sz w:val="20"/>
                <w:szCs w:val="20"/>
              </w:rPr>
              <w:t>2.8</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jc w:val="center"/>
              <w:rPr>
                <w:color w:val="000000"/>
                <w:sz w:val="20"/>
                <w:szCs w:val="20"/>
              </w:rPr>
            </w:pPr>
            <w:r>
              <w:rPr>
                <w:color w:val="000000"/>
                <w:sz w:val="20"/>
                <w:szCs w:val="20"/>
              </w:rPr>
              <w:t>11.2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jc w:val="center"/>
              <w:rPr>
                <w:color w:val="000000"/>
                <w:sz w:val="20"/>
                <w:szCs w:val="20"/>
              </w:rPr>
            </w:pPr>
            <w:r>
              <w:rPr>
                <w:color w:val="000000"/>
                <w:sz w:val="20"/>
                <w:szCs w:val="20"/>
              </w:rPr>
              <w:t>0.56</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jc w:val="center"/>
              <w:rPr>
                <w:color w:val="000000"/>
                <w:sz w:val="20"/>
                <w:szCs w:val="20"/>
              </w:rPr>
            </w:pPr>
            <w:r>
              <w:rPr>
                <w:color w:val="000000"/>
                <w:sz w:val="20"/>
                <w:szCs w:val="20"/>
              </w:rPr>
              <w:t>1.12</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8B6C7B" w:rsidRDefault="008B6C7B">
            <w:pPr>
              <w:jc w:val="right"/>
              <w:rPr>
                <w:color w:val="000000"/>
                <w:sz w:val="20"/>
                <w:szCs w:val="20"/>
              </w:rPr>
            </w:pPr>
            <w:r>
              <w:rPr>
                <w:color w:val="000000"/>
                <w:sz w:val="20"/>
                <w:szCs w:val="20"/>
              </w:rPr>
              <w:t>$1,295.23</w:t>
            </w:r>
          </w:p>
        </w:tc>
      </w:tr>
      <w:tr w:rsidR="00686C80" w:rsidTr="003A7D1B">
        <w:trPr>
          <w:trHeight w:val="375"/>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xml:space="preserve">    vii.  Report of monitoring exceedances  </w:t>
            </w:r>
            <w:r>
              <w:rPr>
                <w:color w:val="000000"/>
                <w:vertAlign w:val="superscript"/>
              </w:rPr>
              <w:t>e</w:t>
            </w:r>
            <w:r>
              <w:rPr>
                <w:color w:val="000000"/>
                <w:sz w:val="20"/>
                <w:szCs w:val="20"/>
              </w:rPr>
              <w:t xml:space="preserve">      </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16</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32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11.2</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358.4</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17.92</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35.84</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right"/>
              <w:rPr>
                <w:color w:val="000000"/>
                <w:sz w:val="20"/>
                <w:szCs w:val="20"/>
              </w:rPr>
            </w:pPr>
            <w:r>
              <w:rPr>
                <w:color w:val="000000"/>
                <w:sz w:val="20"/>
                <w:szCs w:val="20"/>
              </w:rPr>
              <w:t>$41,447.35</w:t>
            </w:r>
          </w:p>
        </w:tc>
      </w:tr>
      <w:tr w:rsidR="00686C80" w:rsidTr="003A7D1B">
        <w:trPr>
          <w:trHeight w:val="375"/>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xml:space="preserve">    viii.  Report of no excess emission </w:t>
            </w:r>
            <w:r>
              <w:rPr>
                <w:color w:val="000000"/>
                <w:vertAlign w:val="superscript"/>
              </w:rPr>
              <w:t>e</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jc w:val="center"/>
              <w:rPr>
                <w:color w:val="000000"/>
                <w:sz w:val="20"/>
                <w:szCs w:val="20"/>
              </w:rPr>
            </w:pPr>
            <w:r>
              <w:rPr>
                <w:color w:val="000000"/>
                <w:sz w:val="20"/>
                <w:szCs w:val="20"/>
              </w:rPr>
              <w:t>8</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jc w:val="center"/>
              <w:rPr>
                <w:color w:val="000000"/>
                <w:sz w:val="20"/>
                <w:szCs w:val="20"/>
              </w:rPr>
            </w:pPr>
            <w:r>
              <w:rPr>
                <w:color w:val="000000"/>
                <w:sz w:val="20"/>
                <w:szCs w:val="20"/>
              </w:rPr>
              <w:t>2.8</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44.8</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2.24</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4.48</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right"/>
              <w:rPr>
                <w:color w:val="000000"/>
                <w:sz w:val="20"/>
                <w:szCs w:val="20"/>
              </w:rPr>
            </w:pPr>
            <w:r>
              <w:rPr>
                <w:color w:val="000000"/>
                <w:sz w:val="20"/>
                <w:szCs w:val="20"/>
              </w:rPr>
              <w:t>$5,180.92</w:t>
            </w:r>
          </w:p>
        </w:tc>
      </w:tr>
      <w:tr w:rsidR="00686C80" w:rsidTr="003A7D1B">
        <w:trPr>
          <w:trHeight w:val="315"/>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xml:space="preserve">    ix.  Startup, shutdown, malfunction report </w:t>
            </w:r>
            <w:r>
              <w:rPr>
                <w:color w:val="000000"/>
                <w:sz w:val="20"/>
                <w:szCs w:val="20"/>
                <w:vertAlign w:val="superscript"/>
              </w:rPr>
              <w:t>f</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8</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2</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32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1.6</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3.2</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right"/>
              <w:rPr>
                <w:color w:val="000000"/>
                <w:sz w:val="20"/>
                <w:szCs w:val="20"/>
              </w:rPr>
            </w:pPr>
            <w:r>
              <w:rPr>
                <w:color w:val="000000"/>
                <w:sz w:val="20"/>
                <w:szCs w:val="20"/>
              </w:rPr>
              <w:t>$3,700.66</w:t>
            </w:r>
          </w:p>
        </w:tc>
      </w:tr>
      <w:tr w:rsidR="00686C80"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Pr="00686C80" w:rsidRDefault="00E46B4B">
            <w:pPr>
              <w:rPr>
                <w:b/>
                <w:bCs/>
                <w:i/>
                <w:color w:val="000000"/>
                <w:sz w:val="20"/>
                <w:szCs w:val="20"/>
              </w:rPr>
            </w:pPr>
            <w:r w:rsidRPr="00E46B4B">
              <w:rPr>
                <w:b/>
                <w:bCs/>
                <w:i/>
                <w:color w:val="000000"/>
                <w:sz w:val="20"/>
                <w:szCs w:val="20"/>
              </w:rPr>
              <w:t>Subtotal for Reporting Requirements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Pr="00686C80" w:rsidRDefault="00E46B4B">
            <w:pPr>
              <w:rPr>
                <w:rFonts w:ascii="Calibri" w:hAnsi="Calibri"/>
                <w:i/>
                <w:color w:val="000000"/>
                <w:sz w:val="22"/>
                <w:szCs w:val="22"/>
              </w:rPr>
            </w:pPr>
            <w:r w:rsidRPr="00E46B4B">
              <w:rPr>
                <w:rFonts w:ascii="Calibri" w:hAnsi="Calibri"/>
                <w: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Pr="00686C80" w:rsidRDefault="00E46B4B">
            <w:pPr>
              <w:rPr>
                <w:rFonts w:ascii="Calibri" w:hAnsi="Calibri"/>
                <w:i/>
                <w:color w:val="000000"/>
                <w:sz w:val="22"/>
                <w:szCs w:val="22"/>
              </w:rPr>
            </w:pPr>
            <w:r w:rsidRPr="00E46B4B">
              <w:rPr>
                <w:rFonts w:ascii="Calibri" w:hAnsi="Calibri"/>
                <w: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Pr="00686C80" w:rsidRDefault="00E46B4B">
            <w:pPr>
              <w:rPr>
                <w:rFonts w:ascii="Calibri" w:hAnsi="Calibri"/>
                <w:i/>
                <w:color w:val="000000"/>
                <w:sz w:val="22"/>
                <w:szCs w:val="22"/>
              </w:rPr>
            </w:pPr>
            <w:r w:rsidRPr="00E46B4B">
              <w:rPr>
                <w:rFonts w:ascii="Calibri" w:hAnsi="Calibri"/>
                <w:i/>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Pr="00686C80" w:rsidRDefault="00E46B4B">
            <w:pPr>
              <w:rPr>
                <w:rFonts w:ascii="Calibri" w:hAnsi="Calibri"/>
                <w:i/>
                <w:color w:val="000000"/>
                <w:sz w:val="22"/>
                <w:szCs w:val="22"/>
              </w:rPr>
            </w:pPr>
            <w:r w:rsidRPr="00E46B4B">
              <w:rPr>
                <w:rFonts w:ascii="Calibri" w:hAnsi="Calibri"/>
                <w:i/>
                <w:color w:val="000000"/>
                <w:sz w:val="22"/>
                <w:szCs w:val="22"/>
              </w:rPr>
              <w:t> </w:t>
            </w:r>
          </w:p>
        </w:tc>
        <w:tc>
          <w:tcPr>
            <w:tcW w:w="3558" w:type="dxa"/>
            <w:gridSpan w:val="3"/>
            <w:tcBorders>
              <w:top w:val="single" w:sz="4" w:space="0" w:color="auto"/>
              <w:left w:val="nil"/>
              <w:bottom w:val="single" w:sz="4" w:space="0" w:color="auto"/>
              <w:right w:val="single" w:sz="4" w:space="0" w:color="000000"/>
            </w:tcBorders>
            <w:shd w:val="clear" w:color="auto" w:fill="auto"/>
            <w:noWrap/>
            <w:tcMar>
              <w:top w:w="12" w:type="dxa"/>
              <w:left w:w="12" w:type="dxa"/>
              <w:bottom w:w="0" w:type="dxa"/>
              <w:right w:w="12" w:type="dxa"/>
            </w:tcMar>
            <w:vAlign w:val="bottom"/>
            <w:hideMark/>
          </w:tcPr>
          <w:p w:rsidR="00686C80" w:rsidRPr="00686C80" w:rsidRDefault="00E46B4B" w:rsidP="008B6C7B">
            <w:pPr>
              <w:jc w:val="center"/>
              <w:rPr>
                <w:b/>
                <w:bCs/>
                <w:i/>
                <w:color w:val="000000"/>
                <w:sz w:val="20"/>
                <w:szCs w:val="20"/>
              </w:rPr>
            </w:pPr>
            <w:r w:rsidRPr="00E46B4B">
              <w:rPr>
                <w:b/>
                <w:bCs/>
                <w:i/>
                <w:color w:val="000000"/>
                <w:sz w:val="20"/>
                <w:szCs w:val="20"/>
              </w:rPr>
              <w:t>1,</w:t>
            </w:r>
            <w:r w:rsidR="008B6C7B">
              <w:rPr>
                <w:b/>
                <w:bCs/>
                <w:i/>
                <w:color w:val="000000"/>
                <w:sz w:val="20"/>
                <w:szCs w:val="20"/>
              </w:rPr>
              <w:t>374</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Pr="00686C80" w:rsidRDefault="008B6C7B">
            <w:pPr>
              <w:jc w:val="right"/>
              <w:rPr>
                <w:b/>
                <w:bCs/>
                <w:i/>
                <w:color w:val="000000"/>
                <w:sz w:val="20"/>
                <w:szCs w:val="20"/>
              </w:rPr>
            </w:pPr>
            <w:r>
              <w:rPr>
                <w:b/>
                <w:bCs/>
                <w:i/>
                <w:color w:val="000000"/>
                <w:sz w:val="20"/>
                <w:szCs w:val="20"/>
              </w:rPr>
              <w:t>$138,145.49</w:t>
            </w:r>
          </w:p>
        </w:tc>
      </w:tr>
      <w:tr w:rsidR="00686C80"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5.  Recordkeeping Requirements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right"/>
              <w:rPr>
                <w:color w:val="000000"/>
                <w:sz w:val="20"/>
                <w:szCs w:val="20"/>
              </w:rPr>
            </w:pPr>
            <w:r>
              <w:rPr>
                <w:color w:val="000000"/>
                <w:sz w:val="20"/>
                <w:szCs w:val="20"/>
              </w:rPr>
              <w:t> </w:t>
            </w:r>
          </w:p>
        </w:tc>
      </w:tr>
      <w:tr w:rsidR="00686C80"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xml:space="preserve">  A.  Read instructions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See 4A</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right"/>
              <w:rPr>
                <w:color w:val="000000"/>
                <w:sz w:val="20"/>
                <w:szCs w:val="20"/>
              </w:rPr>
            </w:pPr>
            <w:r>
              <w:rPr>
                <w:color w:val="000000"/>
                <w:sz w:val="20"/>
                <w:szCs w:val="20"/>
              </w:rPr>
              <w:t> </w:t>
            </w:r>
          </w:p>
        </w:tc>
      </w:tr>
      <w:tr w:rsidR="00686C80"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xml:space="preserve">  B.  Plan activities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See 4B</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right"/>
              <w:rPr>
                <w:color w:val="000000"/>
                <w:sz w:val="20"/>
                <w:szCs w:val="20"/>
              </w:rPr>
            </w:pPr>
            <w:r>
              <w:rPr>
                <w:color w:val="000000"/>
                <w:sz w:val="20"/>
                <w:szCs w:val="20"/>
              </w:rPr>
              <w:t> </w:t>
            </w:r>
          </w:p>
        </w:tc>
      </w:tr>
      <w:tr w:rsidR="00686C80"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xml:space="preserve">  C.  Implement activities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See 4B</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right"/>
              <w:rPr>
                <w:color w:val="000000"/>
                <w:sz w:val="20"/>
                <w:szCs w:val="20"/>
              </w:rPr>
            </w:pPr>
            <w:r>
              <w:rPr>
                <w:color w:val="000000"/>
                <w:sz w:val="20"/>
                <w:szCs w:val="20"/>
              </w:rPr>
              <w:t> </w:t>
            </w:r>
          </w:p>
        </w:tc>
      </w:tr>
      <w:tr w:rsidR="00686C80"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xml:space="preserve">  D.  Develop record system</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color w:val="000000"/>
                <w:sz w:val="20"/>
                <w:szCs w:val="20"/>
              </w:rPr>
            </w:pPr>
            <w:r>
              <w:rPr>
                <w:color w:val="000000"/>
                <w:sz w:val="20"/>
                <w:szCs w:val="20"/>
              </w:rPr>
              <w:t>N/A</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rFonts w:ascii="Calibri" w:hAnsi="Calibri"/>
                <w:color w:val="000000"/>
                <w:sz w:val="22"/>
                <w:szCs w:val="22"/>
              </w:rPr>
            </w:pPr>
            <w:r>
              <w:rPr>
                <w:rFonts w:ascii="Calibri" w:hAnsi="Calibri"/>
                <w:color w:val="000000"/>
                <w:sz w:val="22"/>
                <w:szCs w:val="22"/>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rFonts w:ascii="Calibri" w:hAnsi="Calibri"/>
                <w:color w:val="000000"/>
                <w:sz w:val="22"/>
                <w:szCs w:val="22"/>
              </w:rPr>
            </w:pPr>
            <w:r>
              <w:rPr>
                <w:rFonts w:ascii="Calibri" w:hAnsi="Calibri"/>
                <w:color w:val="000000"/>
                <w:sz w:val="22"/>
                <w:szCs w:val="22"/>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rFonts w:ascii="Calibri" w:hAnsi="Calibri"/>
                <w:color w:val="000000"/>
                <w:sz w:val="22"/>
                <w:szCs w:val="22"/>
              </w:rPr>
            </w:pPr>
            <w:r>
              <w:rPr>
                <w:rFonts w:ascii="Calibri" w:hAnsi="Calibri"/>
                <w:color w:val="000000"/>
                <w:sz w:val="22"/>
                <w:szCs w:val="22"/>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right"/>
              <w:rPr>
                <w:color w:val="000000"/>
                <w:sz w:val="20"/>
                <w:szCs w:val="20"/>
              </w:rPr>
            </w:pPr>
            <w:r>
              <w:rPr>
                <w:color w:val="000000"/>
                <w:sz w:val="20"/>
                <w:szCs w:val="20"/>
              </w:rPr>
              <w:t> </w:t>
            </w:r>
          </w:p>
        </w:tc>
      </w:tr>
      <w:tr w:rsidR="00686C80" w:rsidTr="003A7D1B">
        <w:trPr>
          <w:trHeight w:val="375"/>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xml:space="preserve">  E.  Time to enter and transmit all information required by the rule </w:t>
            </w:r>
            <w:r>
              <w:rPr>
                <w:color w:val="000000"/>
                <w:vertAlign w:val="superscript"/>
              </w:rPr>
              <w:t>g</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1.75</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52</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91</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14</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1,274</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63.7</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center"/>
              <w:rPr>
                <w:color w:val="000000"/>
                <w:sz w:val="20"/>
                <w:szCs w:val="20"/>
              </w:rPr>
            </w:pPr>
            <w:r>
              <w:rPr>
                <w:color w:val="000000"/>
                <w:sz w:val="20"/>
                <w:szCs w:val="20"/>
              </w:rPr>
              <w:t>127.4</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right"/>
              <w:rPr>
                <w:color w:val="000000"/>
                <w:sz w:val="20"/>
                <w:szCs w:val="20"/>
              </w:rPr>
            </w:pPr>
            <w:r>
              <w:rPr>
                <w:color w:val="000000"/>
                <w:sz w:val="20"/>
                <w:szCs w:val="20"/>
              </w:rPr>
              <w:t>$147,332.37</w:t>
            </w:r>
          </w:p>
        </w:tc>
      </w:tr>
      <w:tr w:rsidR="00686C80"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xml:space="preserve">  F.  Time to train personnel</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color w:val="000000"/>
                <w:sz w:val="20"/>
                <w:szCs w:val="20"/>
              </w:rPr>
            </w:pPr>
            <w:r>
              <w:rPr>
                <w:color w:val="000000"/>
                <w:sz w:val="20"/>
                <w:szCs w:val="20"/>
              </w:rPr>
              <w:t>N/A</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rFonts w:ascii="Calibri" w:hAnsi="Calibri"/>
                <w:color w:val="000000"/>
                <w:sz w:val="22"/>
                <w:szCs w:val="22"/>
              </w:rPr>
            </w:pPr>
            <w:r>
              <w:rPr>
                <w:rFonts w:ascii="Calibri" w:hAnsi="Calibri"/>
                <w:color w:val="000000"/>
                <w:sz w:val="22"/>
                <w:szCs w:val="22"/>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rFonts w:ascii="Calibri" w:hAnsi="Calibri"/>
                <w:color w:val="000000"/>
                <w:sz w:val="22"/>
                <w:szCs w:val="22"/>
              </w:rPr>
            </w:pPr>
            <w:r>
              <w:rPr>
                <w:rFonts w:ascii="Calibri" w:hAnsi="Calibri"/>
                <w:color w:val="000000"/>
                <w:sz w:val="22"/>
                <w:szCs w:val="22"/>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rFonts w:ascii="Calibri" w:hAnsi="Calibri"/>
                <w:color w:val="000000"/>
                <w:sz w:val="22"/>
                <w:szCs w:val="22"/>
              </w:rPr>
            </w:pPr>
            <w:r>
              <w:rPr>
                <w:rFonts w:ascii="Calibri" w:hAnsi="Calibri"/>
                <w:color w:val="000000"/>
                <w:sz w:val="22"/>
                <w:szCs w:val="22"/>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w:t>
            </w:r>
          </w:p>
        </w:tc>
      </w:tr>
      <w:tr w:rsidR="00686C80"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color w:val="000000"/>
                <w:sz w:val="20"/>
                <w:szCs w:val="20"/>
              </w:rPr>
            </w:pPr>
            <w:r>
              <w:rPr>
                <w:color w:val="000000"/>
                <w:sz w:val="20"/>
                <w:szCs w:val="20"/>
              </w:rPr>
              <w:t xml:space="preserve">  G. Time for audits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color w:val="000000"/>
                <w:sz w:val="20"/>
                <w:szCs w:val="20"/>
              </w:rPr>
            </w:pPr>
            <w:r>
              <w:rPr>
                <w:color w:val="000000"/>
                <w:sz w:val="20"/>
                <w:szCs w:val="20"/>
              </w:rPr>
              <w:t>N/A</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rFonts w:ascii="Calibri" w:hAnsi="Calibri"/>
                <w:color w:val="000000"/>
                <w:sz w:val="22"/>
                <w:szCs w:val="22"/>
              </w:rPr>
            </w:pPr>
            <w:r>
              <w:rPr>
                <w:rFonts w:ascii="Calibri" w:hAnsi="Calibri"/>
                <w:color w:val="000000"/>
                <w:sz w:val="22"/>
                <w:szCs w:val="22"/>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rFonts w:ascii="Calibri" w:hAnsi="Calibri"/>
                <w:color w:val="000000"/>
                <w:sz w:val="22"/>
                <w:szCs w:val="22"/>
              </w:rPr>
            </w:pPr>
            <w:r>
              <w:rPr>
                <w:rFonts w:ascii="Calibri" w:hAnsi="Calibri"/>
                <w:color w:val="000000"/>
                <w:sz w:val="22"/>
                <w:szCs w:val="22"/>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rFonts w:ascii="Calibri" w:hAnsi="Calibri"/>
                <w:color w:val="000000"/>
                <w:sz w:val="22"/>
                <w:szCs w:val="22"/>
              </w:rPr>
            </w:pPr>
            <w:r>
              <w:rPr>
                <w:rFonts w:ascii="Calibri" w:hAnsi="Calibri"/>
                <w:color w:val="000000"/>
                <w:sz w:val="22"/>
                <w:szCs w:val="22"/>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jc w:val="right"/>
              <w:rPr>
                <w:color w:val="000000"/>
                <w:sz w:val="20"/>
                <w:szCs w:val="20"/>
              </w:rPr>
            </w:pPr>
            <w:r>
              <w:rPr>
                <w:color w:val="000000"/>
                <w:sz w:val="20"/>
                <w:szCs w:val="20"/>
              </w:rPr>
              <w:t> </w:t>
            </w:r>
          </w:p>
        </w:tc>
      </w:tr>
      <w:tr w:rsidR="00686C80"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Pr="00686C80" w:rsidRDefault="00E46B4B">
            <w:pPr>
              <w:rPr>
                <w:b/>
                <w:bCs/>
                <w:i/>
                <w:color w:val="000000"/>
                <w:sz w:val="20"/>
                <w:szCs w:val="20"/>
              </w:rPr>
            </w:pPr>
            <w:r w:rsidRPr="00E46B4B">
              <w:rPr>
                <w:b/>
                <w:bCs/>
                <w:i/>
                <w:color w:val="000000"/>
                <w:sz w:val="20"/>
                <w:szCs w:val="20"/>
              </w:rPr>
              <w:t>Subtotal for Recordkeeping Requirements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Pr="00686C80" w:rsidRDefault="00E46B4B">
            <w:pPr>
              <w:rPr>
                <w:rFonts w:ascii="Calibri" w:hAnsi="Calibri"/>
                <w:b/>
                <w:bCs/>
                <w:i/>
                <w:color w:val="000000"/>
                <w:sz w:val="22"/>
                <w:szCs w:val="22"/>
              </w:rPr>
            </w:pPr>
            <w:r w:rsidRPr="00E46B4B">
              <w:rPr>
                <w:rFonts w:ascii="Calibri" w:hAnsi="Calibri"/>
                <w:b/>
                <w:bCs/>
                <w: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Pr="00686C80" w:rsidRDefault="00E46B4B">
            <w:pPr>
              <w:rPr>
                <w:rFonts w:ascii="Calibri" w:hAnsi="Calibri"/>
                <w:b/>
                <w:bCs/>
                <w:i/>
                <w:color w:val="000000"/>
                <w:sz w:val="22"/>
                <w:szCs w:val="22"/>
              </w:rPr>
            </w:pPr>
            <w:r w:rsidRPr="00E46B4B">
              <w:rPr>
                <w:rFonts w:ascii="Calibri" w:hAnsi="Calibri"/>
                <w:b/>
                <w:bCs/>
                <w: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Pr="00686C80" w:rsidRDefault="00E46B4B">
            <w:pPr>
              <w:rPr>
                <w:rFonts w:ascii="Calibri" w:hAnsi="Calibri"/>
                <w:b/>
                <w:bCs/>
                <w:i/>
                <w:color w:val="000000"/>
                <w:sz w:val="22"/>
                <w:szCs w:val="22"/>
              </w:rPr>
            </w:pPr>
            <w:r w:rsidRPr="00E46B4B">
              <w:rPr>
                <w:rFonts w:ascii="Calibri" w:hAnsi="Calibri"/>
                <w:b/>
                <w:bCs/>
                <w:i/>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Pr="00686C80" w:rsidRDefault="00E46B4B">
            <w:pPr>
              <w:rPr>
                <w:rFonts w:ascii="Calibri" w:hAnsi="Calibri"/>
                <w:b/>
                <w:bCs/>
                <w:i/>
                <w:color w:val="000000"/>
                <w:sz w:val="22"/>
                <w:szCs w:val="22"/>
              </w:rPr>
            </w:pPr>
            <w:r w:rsidRPr="00E46B4B">
              <w:rPr>
                <w:rFonts w:ascii="Calibri" w:hAnsi="Calibri"/>
                <w:b/>
                <w:bCs/>
                <w:i/>
                <w:color w:val="000000"/>
                <w:sz w:val="22"/>
                <w:szCs w:val="22"/>
              </w:rPr>
              <w:t> </w:t>
            </w:r>
          </w:p>
        </w:tc>
        <w:tc>
          <w:tcPr>
            <w:tcW w:w="3558" w:type="dxa"/>
            <w:gridSpan w:val="3"/>
            <w:tcBorders>
              <w:top w:val="single" w:sz="4" w:space="0" w:color="auto"/>
              <w:left w:val="nil"/>
              <w:bottom w:val="single" w:sz="4" w:space="0" w:color="auto"/>
              <w:right w:val="single" w:sz="4" w:space="0" w:color="000000"/>
            </w:tcBorders>
            <w:shd w:val="clear" w:color="auto" w:fill="auto"/>
            <w:noWrap/>
            <w:tcMar>
              <w:top w:w="12" w:type="dxa"/>
              <w:left w:w="12" w:type="dxa"/>
              <w:bottom w:w="0" w:type="dxa"/>
              <w:right w:w="12" w:type="dxa"/>
            </w:tcMar>
            <w:vAlign w:val="bottom"/>
            <w:hideMark/>
          </w:tcPr>
          <w:p w:rsidR="00686C80" w:rsidRPr="00686C80" w:rsidRDefault="00E46B4B">
            <w:pPr>
              <w:jc w:val="center"/>
              <w:rPr>
                <w:b/>
                <w:bCs/>
                <w:i/>
                <w:color w:val="000000"/>
                <w:sz w:val="20"/>
                <w:szCs w:val="20"/>
              </w:rPr>
            </w:pPr>
            <w:r w:rsidRPr="00E46B4B">
              <w:rPr>
                <w:b/>
                <w:bCs/>
                <w:i/>
                <w:color w:val="000000"/>
                <w:sz w:val="20"/>
                <w:szCs w:val="20"/>
              </w:rPr>
              <w:t>1,465</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rsidR="00686C80" w:rsidRPr="00686C80" w:rsidRDefault="00E46B4B">
            <w:pPr>
              <w:jc w:val="right"/>
              <w:rPr>
                <w:b/>
                <w:bCs/>
                <w:i/>
                <w:color w:val="000000"/>
                <w:sz w:val="20"/>
                <w:szCs w:val="20"/>
              </w:rPr>
            </w:pPr>
            <w:r w:rsidRPr="00E46B4B">
              <w:rPr>
                <w:b/>
                <w:bCs/>
                <w:i/>
                <w:color w:val="000000"/>
                <w:sz w:val="20"/>
                <w:szCs w:val="20"/>
              </w:rPr>
              <w:t>$147,332.37</w:t>
            </w:r>
          </w:p>
        </w:tc>
      </w:tr>
      <w:tr w:rsidR="00686C80" w:rsidTr="003A7D1B">
        <w:trPr>
          <w:trHeight w:val="300"/>
          <w:jc w:val="center"/>
        </w:trPr>
        <w:tc>
          <w:tcPr>
            <w:tcW w:w="4205" w:type="dxa"/>
            <w:tcBorders>
              <w:top w:val="nil"/>
              <w:left w:val="single" w:sz="4" w:space="0" w:color="auto"/>
              <w:bottom w:val="nil"/>
              <w:right w:val="single" w:sz="4" w:space="0" w:color="auto"/>
            </w:tcBorders>
            <w:shd w:val="clear" w:color="auto" w:fill="auto"/>
            <w:noWrap/>
            <w:tcMar>
              <w:top w:w="12" w:type="dxa"/>
              <w:left w:w="12" w:type="dxa"/>
              <w:bottom w:w="0" w:type="dxa"/>
              <w:right w:w="12" w:type="dxa"/>
            </w:tcMar>
            <w:hideMark/>
          </w:tcPr>
          <w:p w:rsidR="00686C80" w:rsidRDefault="00686C80">
            <w:pPr>
              <w:rPr>
                <w:b/>
                <w:bCs/>
                <w:color w:val="000000"/>
                <w:sz w:val="20"/>
                <w:szCs w:val="20"/>
              </w:rPr>
            </w:pPr>
            <w:r>
              <w:rPr>
                <w:b/>
                <w:bCs/>
                <w:color w:val="000000"/>
                <w:sz w:val="20"/>
                <w:szCs w:val="20"/>
              </w:rPr>
              <w:t>TOTAL LABOR BURDEN AND COSTS</w:t>
            </w:r>
          </w:p>
        </w:tc>
        <w:tc>
          <w:tcPr>
            <w:tcW w:w="1350" w:type="dxa"/>
            <w:tcBorders>
              <w:top w:val="nil"/>
              <w:left w:val="nil"/>
              <w:bottom w:val="nil"/>
              <w:right w:val="single" w:sz="4" w:space="0" w:color="auto"/>
            </w:tcBorders>
            <w:shd w:val="clear" w:color="auto" w:fill="auto"/>
            <w:noWrap/>
            <w:tcMar>
              <w:top w:w="12" w:type="dxa"/>
              <w:left w:w="12" w:type="dxa"/>
              <w:bottom w:w="0" w:type="dxa"/>
              <w:right w:w="12" w:type="dxa"/>
            </w:tcMar>
            <w:vAlign w:val="bottom"/>
            <w:hideMark/>
          </w:tcPr>
          <w:p w:rsidR="00686C80" w:rsidRDefault="00686C80">
            <w:pPr>
              <w:rPr>
                <w:rFonts w:ascii="Calibri" w:hAnsi="Calibri"/>
                <w:b/>
                <w:bCs/>
                <w:color w:val="000000"/>
                <w:sz w:val="22"/>
                <w:szCs w:val="22"/>
              </w:rPr>
            </w:pPr>
            <w:r>
              <w:rPr>
                <w:rFonts w:ascii="Calibri" w:hAnsi="Calibri"/>
                <w:b/>
                <w:bCs/>
                <w:color w:val="000000"/>
                <w:sz w:val="22"/>
                <w:szCs w:val="22"/>
              </w:rPr>
              <w:t> </w:t>
            </w:r>
          </w:p>
        </w:tc>
        <w:tc>
          <w:tcPr>
            <w:tcW w:w="1440" w:type="dxa"/>
            <w:tcBorders>
              <w:top w:val="nil"/>
              <w:left w:val="nil"/>
              <w:bottom w:val="nil"/>
              <w:right w:val="single" w:sz="4" w:space="0" w:color="auto"/>
            </w:tcBorders>
            <w:shd w:val="clear" w:color="auto" w:fill="auto"/>
            <w:noWrap/>
            <w:tcMar>
              <w:top w:w="12" w:type="dxa"/>
              <w:left w:w="12" w:type="dxa"/>
              <w:bottom w:w="0" w:type="dxa"/>
              <w:right w:w="12" w:type="dxa"/>
            </w:tcMar>
            <w:vAlign w:val="bottom"/>
            <w:hideMark/>
          </w:tcPr>
          <w:p w:rsidR="00686C80" w:rsidRDefault="00686C80">
            <w:pPr>
              <w:rPr>
                <w:rFonts w:ascii="Calibri" w:hAnsi="Calibri"/>
                <w:b/>
                <w:bCs/>
                <w:color w:val="000000"/>
                <w:sz w:val="22"/>
                <w:szCs w:val="22"/>
              </w:rPr>
            </w:pPr>
            <w:r>
              <w:rPr>
                <w:rFonts w:ascii="Calibri" w:hAnsi="Calibri"/>
                <w:b/>
                <w:bCs/>
                <w:color w:val="000000"/>
                <w:sz w:val="22"/>
                <w:szCs w:val="22"/>
              </w:rPr>
              <w:t> </w:t>
            </w:r>
          </w:p>
        </w:tc>
        <w:tc>
          <w:tcPr>
            <w:tcW w:w="1440" w:type="dxa"/>
            <w:tcBorders>
              <w:top w:val="nil"/>
              <w:left w:val="nil"/>
              <w:bottom w:val="nil"/>
              <w:right w:val="single" w:sz="4" w:space="0" w:color="auto"/>
            </w:tcBorders>
            <w:shd w:val="clear" w:color="auto" w:fill="auto"/>
            <w:noWrap/>
            <w:tcMar>
              <w:top w:w="12" w:type="dxa"/>
              <w:left w:w="12" w:type="dxa"/>
              <w:bottom w:w="0" w:type="dxa"/>
              <w:right w:w="12" w:type="dxa"/>
            </w:tcMar>
            <w:vAlign w:val="bottom"/>
            <w:hideMark/>
          </w:tcPr>
          <w:p w:rsidR="00686C80" w:rsidRDefault="00686C80">
            <w:pPr>
              <w:rPr>
                <w:rFonts w:ascii="Calibri" w:hAnsi="Calibri"/>
                <w:b/>
                <w:bCs/>
                <w:color w:val="000000"/>
                <w:sz w:val="22"/>
                <w:szCs w:val="22"/>
              </w:rPr>
            </w:pPr>
            <w:r>
              <w:rPr>
                <w:rFonts w:ascii="Calibri" w:hAnsi="Calibri"/>
                <w:b/>
                <w:bCs/>
                <w:color w:val="000000"/>
                <w:sz w:val="22"/>
                <w:szCs w:val="22"/>
              </w:rPr>
              <w:t> </w:t>
            </w:r>
          </w:p>
        </w:tc>
        <w:tc>
          <w:tcPr>
            <w:tcW w:w="1260" w:type="dxa"/>
            <w:tcBorders>
              <w:top w:val="nil"/>
              <w:left w:val="nil"/>
              <w:bottom w:val="nil"/>
              <w:right w:val="single" w:sz="4" w:space="0" w:color="auto"/>
            </w:tcBorders>
            <w:shd w:val="clear" w:color="auto" w:fill="auto"/>
            <w:noWrap/>
            <w:tcMar>
              <w:top w:w="12" w:type="dxa"/>
              <w:left w:w="12" w:type="dxa"/>
              <w:bottom w:w="0" w:type="dxa"/>
              <w:right w:w="12" w:type="dxa"/>
            </w:tcMar>
            <w:vAlign w:val="bottom"/>
            <w:hideMark/>
          </w:tcPr>
          <w:p w:rsidR="00686C80" w:rsidRDefault="00686C80">
            <w:pPr>
              <w:rPr>
                <w:rFonts w:ascii="Calibri" w:hAnsi="Calibri"/>
                <w:b/>
                <w:bCs/>
                <w:color w:val="000000"/>
                <w:sz w:val="22"/>
                <w:szCs w:val="22"/>
              </w:rPr>
            </w:pPr>
            <w:r>
              <w:rPr>
                <w:rFonts w:ascii="Calibri" w:hAnsi="Calibri"/>
                <w:b/>
                <w:bCs/>
                <w:color w:val="000000"/>
                <w:sz w:val="22"/>
                <w:szCs w:val="22"/>
              </w:rPr>
              <w:t> </w:t>
            </w:r>
          </w:p>
        </w:tc>
        <w:tc>
          <w:tcPr>
            <w:tcW w:w="3558" w:type="dxa"/>
            <w:gridSpan w:val="3"/>
            <w:tcBorders>
              <w:top w:val="single" w:sz="4" w:space="0" w:color="auto"/>
              <w:left w:val="nil"/>
              <w:bottom w:val="nil"/>
              <w:right w:val="single" w:sz="4" w:space="0" w:color="auto"/>
            </w:tcBorders>
            <w:shd w:val="clear" w:color="auto" w:fill="auto"/>
            <w:noWrap/>
            <w:tcMar>
              <w:top w:w="12" w:type="dxa"/>
              <w:left w:w="12" w:type="dxa"/>
              <w:bottom w:w="0" w:type="dxa"/>
              <w:right w:w="12" w:type="dxa"/>
            </w:tcMar>
            <w:vAlign w:val="bottom"/>
            <w:hideMark/>
          </w:tcPr>
          <w:p w:rsidR="00686C80" w:rsidRPr="008B6C7B" w:rsidRDefault="008B6C7B">
            <w:pPr>
              <w:jc w:val="center"/>
              <w:rPr>
                <w:bCs/>
                <w:color w:val="000000"/>
                <w:sz w:val="20"/>
                <w:szCs w:val="20"/>
              </w:rPr>
            </w:pPr>
            <w:r w:rsidRPr="008B6C7B">
              <w:rPr>
                <w:bCs/>
                <w:color w:val="000000"/>
                <w:sz w:val="20"/>
                <w:szCs w:val="20"/>
              </w:rPr>
              <w:t>2,838.8</w:t>
            </w:r>
          </w:p>
        </w:tc>
        <w:tc>
          <w:tcPr>
            <w:tcW w:w="1454" w:type="dxa"/>
            <w:tcBorders>
              <w:top w:val="nil"/>
              <w:left w:val="nil"/>
              <w:bottom w:val="nil"/>
              <w:right w:val="single" w:sz="4" w:space="0" w:color="auto"/>
            </w:tcBorders>
            <w:shd w:val="clear" w:color="auto" w:fill="auto"/>
            <w:noWrap/>
            <w:tcMar>
              <w:top w:w="12" w:type="dxa"/>
              <w:left w:w="12" w:type="dxa"/>
              <w:bottom w:w="0" w:type="dxa"/>
              <w:right w:w="12" w:type="dxa"/>
            </w:tcMar>
            <w:vAlign w:val="bottom"/>
            <w:hideMark/>
          </w:tcPr>
          <w:p w:rsidR="00686C80" w:rsidRPr="008B6C7B" w:rsidRDefault="008B6C7B">
            <w:pPr>
              <w:jc w:val="right"/>
              <w:rPr>
                <w:bCs/>
                <w:color w:val="000000"/>
                <w:sz w:val="20"/>
                <w:szCs w:val="20"/>
              </w:rPr>
            </w:pPr>
            <w:r w:rsidRPr="008B6C7B">
              <w:rPr>
                <w:bCs/>
                <w:color w:val="000000"/>
                <w:sz w:val="20"/>
                <w:szCs w:val="20"/>
              </w:rPr>
              <w:t>$285,477.86</w:t>
            </w:r>
          </w:p>
        </w:tc>
      </w:tr>
      <w:tr w:rsidR="00686C80"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686C80" w:rsidRDefault="00686C80">
            <w:pPr>
              <w:rPr>
                <w:b/>
                <w:bCs/>
                <w:color w:val="000000"/>
                <w:sz w:val="20"/>
                <w:szCs w:val="20"/>
              </w:rPr>
            </w:pPr>
            <w:r>
              <w:rPr>
                <w:b/>
                <w:bCs/>
                <w:color w:val="000000"/>
                <w:sz w:val="20"/>
                <w:szCs w:val="20"/>
              </w:rPr>
              <w:t xml:space="preserve"> (Rounded)</w:t>
            </w:r>
            <w:r w:rsidR="00676820">
              <w:rPr>
                <w:b/>
                <w:bCs/>
                <w:color w:val="000000"/>
                <w:sz w:val="20"/>
                <w:szCs w:val="20"/>
              </w:rPr>
              <w:t xml:space="preserve"> </w:t>
            </w:r>
            <w:r w:rsidR="00676820" w:rsidRPr="004A4434">
              <w:rPr>
                <w:bCs/>
                <w:color w:val="000000"/>
                <w:sz w:val="20"/>
                <w:szCs w:val="20"/>
              </w:rPr>
              <w:t>h&amp;i</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rFonts w:ascii="Calibri" w:hAnsi="Calibri"/>
                <w:b/>
                <w:bCs/>
                <w:color w:val="000000"/>
                <w:sz w:val="22"/>
                <w:szCs w:val="22"/>
              </w:rPr>
            </w:pPr>
            <w:r>
              <w:rPr>
                <w:rFonts w:ascii="Calibri" w:hAnsi="Calibri"/>
                <w:b/>
                <w:bCs/>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rFonts w:ascii="Calibri" w:hAnsi="Calibri"/>
                <w:b/>
                <w:bCs/>
                <w:color w:val="000000"/>
                <w:sz w:val="22"/>
                <w:szCs w:val="22"/>
              </w:rPr>
            </w:pPr>
            <w:r>
              <w:rPr>
                <w:rFonts w:ascii="Calibri" w:hAnsi="Calibri"/>
                <w:b/>
                <w:bCs/>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rFonts w:ascii="Calibri" w:hAnsi="Calibri"/>
                <w:b/>
                <w:bCs/>
                <w:color w:val="000000"/>
                <w:sz w:val="22"/>
                <w:szCs w:val="22"/>
              </w:rPr>
            </w:pPr>
            <w:r>
              <w:rPr>
                <w:rFonts w:ascii="Calibri" w:hAnsi="Calibri"/>
                <w:b/>
                <w:bCs/>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rFonts w:ascii="Calibri" w:hAnsi="Calibri"/>
                <w:b/>
                <w:bCs/>
                <w:color w:val="000000"/>
                <w:sz w:val="22"/>
                <w:szCs w:val="22"/>
              </w:rPr>
            </w:pPr>
            <w:r>
              <w:rPr>
                <w:rFonts w:ascii="Calibri" w:hAnsi="Calibri"/>
                <w:b/>
                <w:bCs/>
                <w:color w:val="000000"/>
                <w:sz w:val="22"/>
                <w:szCs w:val="22"/>
              </w:rPr>
              <w:t> </w:t>
            </w:r>
          </w:p>
        </w:tc>
        <w:tc>
          <w:tcPr>
            <w:tcW w:w="3558" w:type="dxa"/>
            <w:gridSpan w:val="3"/>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8B6C7B">
            <w:pPr>
              <w:jc w:val="center"/>
              <w:rPr>
                <w:b/>
                <w:bCs/>
                <w:color w:val="000000"/>
                <w:sz w:val="20"/>
                <w:szCs w:val="20"/>
              </w:rPr>
            </w:pPr>
            <w:r>
              <w:rPr>
                <w:b/>
                <w:bCs/>
                <w:color w:val="000000"/>
                <w:sz w:val="20"/>
                <w:szCs w:val="20"/>
              </w:rPr>
              <w:t>2,839</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rsidP="008B6C7B">
            <w:pPr>
              <w:jc w:val="right"/>
              <w:rPr>
                <w:b/>
                <w:bCs/>
                <w:color w:val="000000"/>
                <w:sz w:val="20"/>
                <w:szCs w:val="20"/>
              </w:rPr>
            </w:pPr>
            <w:r>
              <w:rPr>
                <w:b/>
                <w:bCs/>
                <w:color w:val="000000"/>
                <w:sz w:val="20"/>
                <w:szCs w:val="20"/>
              </w:rPr>
              <w:t>$</w:t>
            </w:r>
            <w:r w:rsidR="008B6C7B">
              <w:rPr>
                <w:b/>
                <w:bCs/>
                <w:color w:val="000000"/>
                <w:sz w:val="20"/>
                <w:szCs w:val="20"/>
              </w:rPr>
              <w:t>285,478</w:t>
            </w:r>
            <w:r>
              <w:rPr>
                <w:b/>
                <w:bCs/>
                <w:color w:val="000000"/>
                <w:sz w:val="20"/>
                <w:szCs w:val="20"/>
              </w:rPr>
              <w:t xml:space="preserve"> </w:t>
            </w:r>
          </w:p>
        </w:tc>
      </w:tr>
      <w:tr w:rsidR="00686C80"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b/>
                <w:bCs/>
                <w:sz w:val="20"/>
                <w:szCs w:val="20"/>
              </w:rPr>
            </w:pPr>
            <w:r>
              <w:rPr>
                <w:b/>
                <w:bCs/>
                <w:sz w:val="20"/>
                <w:szCs w:val="20"/>
              </w:rPr>
              <w:t>Capital and O&amp;M Cost (see Section 6(b)(iii)):</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b/>
                <w:bCs/>
                <w:sz w:val="20"/>
                <w:szCs w:val="20"/>
              </w:rPr>
            </w:pPr>
            <w:r>
              <w:rPr>
                <w:b/>
                <w:bCs/>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b/>
                <w:bCs/>
                <w:sz w:val="20"/>
                <w:szCs w:val="20"/>
              </w:rPr>
            </w:pPr>
            <w:r>
              <w:rPr>
                <w:b/>
                <w:bCs/>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b/>
                <w:bCs/>
                <w:sz w:val="20"/>
                <w:szCs w:val="20"/>
              </w:rPr>
            </w:pPr>
            <w:r>
              <w:rPr>
                <w:b/>
                <w:bCs/>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b/>
                <w:bCs/>
                <w:sz w:val="20"/>
                <w:szCs w:val="20"/>
              </w:rPr>
            </w:pPr>
            <w:r>
              <w:rPr>
                <w:b/>
                <w:bCs/>
                <w:sz w:val="20"/>
                <w:szCs w:val="20"/>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b/>
                <w:bCs/>
                <w:sz w:val="20"/>
                <w:szCs w:val="20"/>
              </w:rPr>
            </w:pPr>
            <w:r>
              <w:rPr>
                <w:b/>
                <w:bCs/>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b/>
                <w:bCs/>
                <w:sz w:val="20"/>
                <w:szCs w:val="20"/>
              </w:rPr>
            </w:pPr>
            <w:r>
              <w:rPr>
                <w:b/>
                <w:bCs/>
                <w:sz w:val="20"/>
                <w:szCs w:val="20"/>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b/>
                <w:bCs/>
                <w:sz w:val="20"/>
                <w:szCs w:val="20"/>
              </w:rPr>
            </w:pPr>
            <w:r>
              <w:rPr>
                <w:b/>
                <w:bCs/>
                <w:sz w:val="20"/>
                <w:szCs w:val="20"/>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jc w:val="right"/>
              <w:rPr>
                <w:b/>
                <w:bCs/>
                <w:sz w:val="20"/>
                <w:szCs w:val="20"/>
              </w:rPr>
            </w:pPr>
            <w:r>
              <w:rPr>
                <w:b/>
                <w:bCs/>
                <w:sz w:val="20"/>
                <w:szCs w:val="20"/>
              </w:rPr>
              <w:t>$0.00</w:t>
            </w:r>
          </w:p>
        </w:tc>
      </w:tr>
      <w:tr w:rsidR="00686C80"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b/>
                <w:bCs/>
                <w:sz w:val="20"/>
                <w:szCs w:val="20"/>
              </w:rPr>
            </w:pPr>
            <w:r>
              <w:rPr>
                <w:b/>
                <w:bCs/>
                <w:sz w:val="20"/>
                <w:szCs w:val="20"/>
              </w:rPr>
              <w:lastRenderedPageBreak/>
              <w:t xml:space="preserve">TOTAL COST: </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b/>
                <w:bCs/>
                <w:sz w:val="20"/>
                <w:szCs w:val="20"/>
              </w:rPr>
            </w:pPr>
            <w:r>
              <w:rPr>
                <w:b/>
                <w:bCs/>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b/>
                <w:bCs/>
                <w:sz w:val="20"/>
                <w:szCs w:val="20"/>
              </w:rPr>
            </w:pPr>
            <w:r>
              <w:rPr>
                <w:b/>
                <w:bCs/>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b/>
                <w:bCs/>
                <w:sz w:val="20"/>
                <w:szCs w:val="20"/>
              </w:rPr>
            </w:pPr>
            <w:r>
              <w:rPr>
                <w:b/>
                <w:bCs/>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b/>
                <w:bCs/>
                <w:sz w:val="20"/>
                <w:szCs w:val="20"/>
              </w:rPr>
            </w:pPr>
            <w:r>
              <w:rPr>
                <w:b/>
                <w:bCs/>
                <w:sz w:val="20"/>
                <w:szCs w:val="20"/>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b/>
                <w:bCs/>
                <w:sz w:val="20"/>
                <w:szCs w:val="20"/>
              </w:rPr>
            </w:pPr>
            <w:r>
              <w:rPr>
                <w:b/>
                <w:bCs/>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b/>
                <w:bCs/>
                <w:sz w:val="20"/>
                <w:szCs w:val="20"/>
              </w:rPr>
            </w:pPr>
            <w:r>
              <w:rPr>
                <w:b/>
                <w:bCs/>
                <w:sz w:val="20"/>
                <w:szCs w:val="20"/>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pPr>
              <w:rPr>
                <w:b/>
                <w:bCs/>
                <w:sz w:val="20"/>
                <w:szCs w:val="20"/>
              </w:rPr>
            </w:pPr>
            <w:r>
              <w:rPr>
                <w:b/>
                <w:bCs/>
                <w:sz w:val="20"/>
                <w:szCs w:val="20"/>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686C80" w:rsidRDefault="00686C80" w:rsidP="008B6C7B">
            <w:pPr>
              <w:jc w:val="right"/>
              <w:rPr>
                <w:b/>
                <w:bCs/>
                <w:sz w:val="20"/>
                <w:szCs w:val="20"/>
              </w:rPr>
            </w:pPr>
            <w:r>
              <w:rPr>
                <w:b/>
                <w:bCs/>
                <w:sz w:val="20"/>
                <w:szCs w:val="20"/>
              </w:rPr>
              <w:t>$</w:t>
            </w:r>
            <w:r w:rsidR="008B6C7B">
              <w:rPr>
                <w:b/>
                <w:bCs/>
                <w:sz w:val="20"/>
                <w:szCs w:val="20"/>
              </w:rPr>
              <w:t>285,478</w:t>
            </w:r>
            <w:r>
              <w:rPr>
                <w:b/>
                <w:bCs/>
                <w:sz w:val="20"/>
                <w:szCs w:val="20"/>
              </w:rPr>
              <w:t xml:space="preserve"> </w:t>
            </w:r>
          </w:p>
        </w:tc>
      </w:tr>
    </w:tbl>
    <w:p w:rsidR="003D6951" w:rsidRPr="003F1AFC" w:rsidRDefault="003D6951" w:rsidP="003D6951">
      <w:pPr>
        <w:rPr>
          <w:color w:val="FF0000"/>
        </w:rPr>
      </w:pPr>
    </w:p>
    <w:p w:rsidR="00FB0F94" w:rsidRPr="001E7AC0" w:rsidRDefault="00FB0F94" w:rsidP="00FB0F94">
      <w:pPr>
        <w:ind w:left="-180" w:right="-270"/>
        <w:rPr>
          <w:b/>
          <w:bCs/>
          <w:sz w:val="20"/>
        </w:rPr>
      </w:pPr>
      <w:r>
        <w:rPr>
          <w:b/>
          <w:bCs/>
          <w:sz w:val="20"/>
        </w:rPr>
        <w:t>Assumptions:</w:t>
      </w:r>
    </w:p>
    <w:p w:rsidR="00FB0F94" w:rsidRDefault="00FB0F94" w:rsidP="00FB0F94">
      <w:pPr>
        <w:ind w:left="-180" w:right="-270"/>
        <w:rPr>
          <w:sz w:val="20"/>
        </w:rPr>
      </w:pPr>
      <w:r>
        <w:rPr>
          <w:vertAlign w:val="superscript"/>
        </w:rPr>
        <w:t>a</w:t>
      </w:r>
      <w:r>
        <w:rPr>
          <w:sz w:val="20"/>
        </w:rPr>
        <w:t xml:space="preserve">  There are an estimated 14 respondents (i.e., </w:t>
      </w:r>
      <w:r w:rsidRPr="00D92CD4">
        <w:rPr>
          <w:sz w:val="20"/>
        </w:rPr>
        <w:t>wet</w:t>
      </w:r>
      <w:r w:rsidRPr="00D92CD4">
        <w:rPr>
          <w:sz w:val="20"/>
        </w:rPr>
        <w:noBreakHyphen/>
        <w:t>formed fiberglass mat production facilities)</w:t>
      </w:r>
      <w:r>
        <w:rPr>
          <w:sz w:val="20"/>
        </w:rPr>
        <w:t xml:space="preserve">, 13 with one production line and one with two lines, which are subject to this standard.  We have assumed that there will be no new lines constructed over the three year period of this ICR. </w:t>
      </w:r>
    </w:p>
    <w:p w:rsidR="00FB0F94" w:rsidRDefault="00FB0F94" w:rsidP="00FB0F94">
      <w:pPr>
        <w:ind w:left="-180" w:right="-270"/>
        <w:rPr>
          <w:sz w:val="20"/>
        </w:rPr>
      </w:pPr>
      <w:r>
        <w:rPr>
          <w:vertAlign w:val="superscript"/>
        </w:rPr>
        <w:t>b</w:t>
      </w:r>
      <w:r>
        <w:rPr>
          <w:sz w:val="20"/>
        </w:rPr>
        <w:t xml:space="preserve"> This ICR uses the following labor rates: $129.93 per hour for Executive, Administrative, and Managerial labor; $103.97 per hour for Technical labor, and $51.79 per hour for Clerical labor.  These rates are from the United States Department of Labor, Bureau of Labor Statistics, June 2014, “Table 2.Civilian Workers, by occupational and industry group.”  The rates are from column 1, “Total compensation”.  The rates have been increased by 110% to account for the benefit packages available to those employed by private industry.</w:t>
      </w:r>
    </w:p>
    <w:p w:rsidR="00FB0F94" w:rsidRDefault="00FB0F94" w:rsidP="00FB0F94">
      <w:pPr>
        <w:ind w:left="-180" w:right="-270"/>
        <w:rPr>
          <w:sz w:val="20"/>
        </w:rPr>
      </w:pPr>
      <w:r>
        <w:rPr>
          <w:vertAlign w:val="superscript"/>
        </w:rPr>
        <w:t>c</w:t>
      </w:r>
      <w:r>
        <w:rPr>
          <w:sz w:val="20"/>
        </w:rPr>
        <w:t xml:space="preserve"> We have assumed that all sources are in compliance with initial rule requirements including the initial </w:t>
      </w:r>
      <w:r w:rsidRPr="00E7626F">
        <w:rPr>
          <w:sz w:val="20"/>
        </w:rPr>
        <w:t>performance test.  The rule requires a performance test every five years since the initial test was conducted.  We have estimated that each performance test will take approximately 21 hours to complete it since sources will be using EPA Method 316 to measure formaldehyde and applicable test methods specified in the NESHAP to determine resin free-formaldehyde content and the loss-on-ignition of the fiberglass mat.  In addition, we have assumed that it will take approximately 200 hours to conduct the pretest survey, equipment calibration, and sample analysis and report preparation for a total of 221 hours per performance test.   We</w:t>
      </w:r>
      <w:r>
        <w:rPr>
          <w:sz w:val="20"/>
        </w:rPr>
        <w:t xml:space="preserve"> have </w:t>
      </w:r>
      <w:r w:rsidRPr="006D57C7">
        <w:rPr>
          <w:sz w:val="20"/>
        </w:rPr>
        <w:t>further assumed that 20 percent of the</w:t>
      </w:r>
      <w:r>
        <w:rPr>
          <w:sz w:val="20"/>
        </w:rPr>
        <w:t xml:space="preserve"> performance tests fail and will have to be repeated. There are an estimated 14 respondents. </w:t>
      </w:r>
      <w:r w:rsidR="008B6C7B">
        <w:rPr>
          <w:sz w:val="20"/>
        </w:rPr>
        <w:t xml:space="preserve"> On average each year, </w:t>
      </w:r>
      <w:r>
        <w:rPr>
          <w:sz w:val="20"/>
        </w:rPr>
        <w:t xml:space="preserve">the number of respondents conducting the performance test is </w:t>
      </w:r>
      <w:r w:rsidR="008B6C7B">
        <w:rPr>
          <w:sz w:val="20"/>
        </w:rPr>
        <w:t>2.8 (14 / 5 = 2.8)</w:t>
      </w:r>
      <w:r>
        <w:rPr>
          <w:sz w:val="20"/>
        </w:rPr>
        <w:t xml:space="preserve">. </w:t>
      </w:r>
    </w:p>
    <w:p w:rsidR="00FB0F94" w:rsidRDefault="00FB0F94" w:rsidP="00FB0F94">
      <w:pPr>
        <w:pStyle w:val="HTMLPreformatted"/>
        <w:ind w:left="-180"/>
        <w:rPr>
          <w:rFonts w:ascii="Times New Roman" w:hAnsi="Times New Roman" w:cs="Times New Roman"/>
        </w:rPr>
      </w:pPr>
      <w:r>
        <w:rPr>
          <w:rFonts w:ascii="Times New Roman" w:hAnsi="Times New Roman" w:cs="Times New Roman"/>
          <w:sz w:val="24"/>
          <w:vertAlign w:val="superscript"/>
        </w:rPr>
        <w:t>d</w:t>
      </w:r>
      <w:r>
        <w:rPr>
          <w:rFonts w:ascii="Times New Roman" w:hAnsi="Times New Roman" w:cs="Times New Roman"/>
        </w:rPr>
        <w:t xml:space="preserve">  Monitoring of operations include: 1) monitoring operating parameters for control equipment (i.e., thermal oxidizer or other control equipment); 2) urea-formaldehyde (UF) resin solids application rate; 3) resin-free formaldehyde content; 4) loss-on-ignition; 5) UF-to-latex ratio in the binder; 6) weight of the final mat product per roofing square; and 7) average nonwoven wet-formed fiberglass mat production rate (roofing square per hour).</w:t>
      </w:r>
    </w:p>
    <w:p w:rsidR="00FB0F94" w:rsidRDefault="00FB0F94" w:rsidP="00FB0F94">
      <w:pPr>
        <w:pStyle w:val="HTMLPreformatted"/>
        <w:ind w:left="-180"/>
        <w:rPr>
          <w:rFonts w:ascii="Times New Roman" w:hAnsi="Times New Roman" w:cs="Times New Roman"/>
        </w:rPr>
      </w:pPr>
      <w:r>
        <w:rPr>
          <w:rFonts w:ascii="Times New Roman" w:hAnsi="Times New Roman" w:cs="Times New Roman"/>
          <w:sz w:val="24"/>
          <w:vertAlign w:val="superscript"/>
        </w:rPr>
        <w:t>e</w:t>
      </w:r>
      <w:r>
        <w:rPr>
          <w:rFonts w:ascii="Times New Roman" w:hAnsi="Times New Roman" w:cs="Times New Roman"/>
        </w:rPr>
        <w:t xml:space="preserve"> We have assumed that approximately 80 percent of the 14 respondents (or 11.2) will report no excess emissions twice a year and approximately 20 percent (or 2.8) will report no excess emissions twice a year.  </w:t>
      </w:r>
    </w:p>
    <w:p w:rsidR="00FB0F94" w:rsidRDefault="00FB0F94" w:rsidP="00FB0F94">
      <w:pPr>
        <w:pStyle w:val="HTMLPreformatted"/>
        <w:ind w:left="-180"/>
        <w:rPr>
          <w:rFonts w:ascii="Times New Roman" w:hAnsi="Times New Roman" w:cs="Times New Roman"/>
        </w:rPr>
      </w:pPr>
      <w:r>
        <w:rPr>
          <w:rFonts w:ascii="Times New Roman" w:hAnsi="Times New Roman" w:cs="Times New Roman"/>
          <w:sz w:val="24"/>
          <w:vertAlign w:val="superscript"/>
        </w:rPr>
        <w:t>f</w:t>
      </w:r>
      <w:r>
        <w:rPr>
          <w:rFonts w:ascii="Times New Roman" w:hAnsi="Times New Roman" w:cs="Times New Roman"/>
        </w:rPr>
        <w:t xml:space="preserve"> We have assumed that 2 of the 14 facilities will have a startup, shutdown or malfunction (SSM) that is not managed according to the SSM plan.</w:t>
      </w:r>
    </w:p>
    <w:p w:rsidR="00FB0F94" w:rsidRDefault="00FB0F94" w:rsidP="00FB0F94">
      <w:pPr>
        <w:pStyle w:val="HTMLPreformatted"/>
        <w:ind w:left="-180"/>
        <w:rPr>
          <w:rFonts w:ascii="Times New Roman" w:hAnsi="Times New Roman" w:cs="Times New Roman"/>
        </w:rPr>
      </w:pPr>
      <w:r>
        <w:rPr>
          <w:rFonts w:ascii="Times New Roman" w:hAnsi="Times New Roman" w:cs="Times New Roman"/>
          <w:sz w:val="24"/>
          <w:vertAlign w:val="superscript"/>
        </w:rPr>
        <w:t xml:space="preserve">g </w:t>
      </w:r>
      <w:r>
        <w:rPr>
          <w:rFonts w:ascii="Times New Roman" w:hAnsi="Times New Roman" w:cs="Times New Roman"/>
        </w:rPr>
        <w:t>We have assumed it takes each source approximately 1.75 hours per week to record and transmit the information and that a year will consist of 52 weeks.</w:t>
      </w:r>
    </w:p>
    <w:p w:rsidR="00F63C4C" w:rsidRDefault="00F63C4C" w:rsidP="00FB0F94">
      <w:pPr>
        <w:pStyle w:val="HTMLPreformatted"/>
        <w:ind w:left="-180"/>
        <w:rPr>
          <w:rFonts w:ascii="Times New Roman" w:hAnsi="Times New Roman" w:cs="Times New Roman"/>
        </w:rPr>
      </w:pPr>
      <w:r>
        <w:rPr>
          <w:rFonts w:ascii="Times New Roman" w:hAnsi="Times New Roman" w:cs="Times New Roman"/>
        </w:rPr>
        <w:t>h Totals have been rounded to 3 significant figures.  Figures may not add exactly due to rounding.</w:t>
      </w:r>
    </w:p>
    <w:p w:rsidR="00F63C4C" w:rsidRDefault="00F63C4C" w:rsidP="00FB0F94">
      <w:pPr>
        <w:pStyle w:val="HTMLPreformatted"/>
        <w:ind w:left="-180"/>
        <w:rPr>
          <w:rFonts w:ascii="Times New Roman" w:hAnsi="Times New Roman" w:cs="Times New Roman"/>
        </w:rPr>
      </w:pPr>
      <w:r>
        <w:rPr>
          <w:rFonts w:ascii="Times New Roman" w:hAnsi="Times New Roman" w:cs="Times New Roman"/>
        </w:rPr>
        <w:t xml:space="preserve">i  </w:t>
      </w:r>
      <w:r w:rsidR="00E43FCA">
        <w:rPr>
          <w:rFonts w:ascii="Times New Roman" w:hAnsi="Times New Roman" w:cs="Times New Roman"/>
        </w:rPr>
        <w:t>The numbers used in the text for the final totals should be rounded values.</w:t>
      </w:r>
      <w:r>
        <w:rPr>
          <w:rFonts w:ascii="Times New Roman" w:hAnsi="Times New Roman" w:cs="Times New Roman"/>
        </w:rPr>
        <w:t xml:space="preserve">   </w:t>
      </w:r>
    </w:p>
    <w:p w:rsidR="00144F35" w:rsidRDefault="00144F35" w:rsidP="008B6C7B">
      <w:pPr>
        <w:jc w:val="center"/>
        <w:outlineLvl w:val="0"/>
        <w:rPr>
          <w:b/>
          <w:bCs/>
          <w:color w:val="000000"/>
        </w:rPr>
      </w:pPr>
      <w:r>
        <w:rPr>
          <w:b/>
          <w:bCs/>
          <w:color w:val="000000"/>
        </w:rPr>
        <w:br w:type="page"/>
      </w:r>
      <w:r w:rsidR="00FB0F94" w:rsidRPr="00FB0F94">
        <w:rPr>
          <w:b/>
          <w:bCs/>
          <w:color w:val="000000"/>
        </w:rPr>
        <w:lastRenderedPageBreak/>
        <w:t>Table 2: Average Annual EPA Burden and Cost – NESHAP for Wet-formed Fiberglass Mat Production (40 CFR Part 63, Subpart HHHH) (Renewal)</w:t>
      </w:r>
    </w:p>
    <w:p w:rsidR="00144F35" w:rsidRDefault="00144F35" w:rsidP="00F340DF">
      <w:pPr>
        <w:rPr>
          <w:b/>
          <w:bCs/>
          <w:color w:val="000000"/>
        </w:rPr>
      </w:pPr>
    </w:p>
    <w:tbl>
      <w:tblPr>
        <w:tblW w:w="13900" w:type="dxa"/>
        <w:jc w:val="center"/>
        <w:tblCellMar>
          <w:left w:w="0" w:type="dxa"/>
          <w:right w:w="0" w:type="dxa"/>
        </w:tblCellMar>
        <w:tblLook w:val="04A0" w:firstRow="1" w:lastRow="0" w:firstColumn="1" w:lastColumn="0" w:noHBand="0" w:noVBand="1"/>
      </w:tblPr>
      <w:tblGrid>
        <w:gridCol w:w="6000"/>
        <w:gridCol w:w="968"/>
        <w:gridCol w:w="1046"/>
        <w:gridCol w:w="866"/>
        <w:gridCol w:w="762"/>
        <w:gridCol w:w="902"/>
        <w:gridCol w:w="1146"/>
        <w:gridCol w:w="836"/>
        <w:gridCol w:w="1374"/>
      </w:tblGrid>
      <w:tr w:rsidR="00FB0F94" w:rsidTr="003A7D1B">
        <w:trPr>
          <w:trHeight w:val="1867"/>
          <w:jc w:val="center"/>
        </w:trPr>
        <w:tc>
          <w:tcPr>
            <w:tcW w:w="6000" w:type="dxa"/>
            <w:tcBorders>
              <w:top w:val="single" w:sz="4" w:space="0" w:color="auto"/>
              <w:left w:val="single" w:sz="4" w:space="0" w:color="auto"/>
              <w:bottom w:val="single" w:sz="4" w:space="0" w:color="auto"/>
              <w:right w:val="single" w:sz="4" w:space="0" w:color="auto"/>
            </w:tcBorders>
            <w:shd w:val="clear" w:color="000000" w:fill="auto"/>
            <w:tcMar>
              <w:top w:w="12" w:type="dxa"/>
              <w:left w:w="12" w:type="dxa"/>
              <w:bottom w:w="0" w:type="dxa"/>
              <w:right w:w="12" w:type="dxa"/>
            </w:tcMar>
            <w:vAlign w:val="center"/>
            <w:hideMark/>
          </w:tcPr>
          <w:p w:rsidR="00CC45C6" w:rsidRDefault="00FB0F94">
            <w:pPr>
              <w:jc w:val="center"/>
              <w:rPr>
                <w:b/>
                <w:bCs/>
                <w:color w:val="000000"/>
                <w:sz w:val="20"/>
                <w:szCs w:val="20"/>
              </w:rPr>
            </w:pPr>
            <w:r>
              <w:rPr>
                <w:b/>
                <w:bCs/>
                <w:color w:val="000000"/>
                <w:sz w:val="20"/>
                <w:szCs w:val="20"/>
              </w:rPr>
              <w:t>Activity</w:t>
            </w:r>
          </w:p>
        </w:tc>
        <w:tc>
          <w:tcPr>
            <w:tcW w:w="968"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rsidR="00CC45C6" w:rsidRDefault="00FB0F94">
            <w:pPr>
              <w:jc w:val="center"/>
              <w:rPr>
                <w:b/>
                <w:bCs/>
                <w:color w:val="000000"/>
                <w:sz w:val="20"/>
                <w:szCs w:val="20"/>
              </w:rPr>
            </w:pPr>
            <w:r>
              <w:rPr>
                <w:b/>
                <w:bCs/>
                <w:color w:val="000000"/>
                <w:sz w:val="20"/>
                <w:szCs w:val="20"/>
              </w:rPr>
              <w:t>(A)</w:t>
            </w:r>
          </w:p>
          <w:p w:rsidR="00CC45C6" w:rsidRDefault="00FB0F94">
            <w:pPr>
              <w:jc w:val="center"/>
              <w:rPr>
                <w:b/>
                <w:bCs/>
                <w:color w:val="000000"/>
                <w:sz w:val="20"/>
                <w:szCs w:val="20"/>
              </w:rPr>
            </w:pPr>
            <w:r>
              <w:rPr>
                <w:b/>
                <w:bCs/>
                <w:color w:val="000000"/>
                <w:sz w:val="20"/>
                <w:szCs w:val="20"/>
              </w:rPr>
              <w:t>EPA person-hours per occurrence</w:t>
            </w:r>
          </w:p>
        </w:tc>
        <w:tc>
          <w:tcPr>
            <w:tcW w:w="1046"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rsidR="00CC45C6" w:rsidRDefault="00FB0F94">
            <w:pPr>
              <w:jc w:val="center"/>
              <w:rPr>
                <w:b/>
                <w:bCs/>
                <w:color w:val="000000"/>
                <w:sz w:val="20"/>
                <w:szCs w:val="20"/>
              </w:rPr>
            </w:pPr>
            <w:r>
              <w:rPr>
                <w:b/>
                <w:bCs/>
                <w:color w:val="000000"/>
                <w:sz w:val="20"/>
                <w:szCs w:val="20"/>
              </w:rPr>
              <w:t>(B)</w:t>
            </w:r>
          </w:p>
          <w:p w:rsidR="00CC45C6" w:rsidRDefault="00FB0F94">
            <w:pPr>
              <w:jc w:val="center"/>
              <w:rPr>
                <w:b/>
                <w:bCs/>
                <w:color w:val="000000"/>
                <w:sz w:val="20"/>
                <w:szCs w:val="20"/>
              </w:rPr>
            </w:pPr>
            <w:r>
              <w:rPr>
                <w:b/>
                <w:bCs/>
                <w:color w:val="000000"/>
                <w:sz w:val="20"/>
                <w:szCs w:val="20"/>
              </w:rPr>
              <w:t>No. of occurrences per plant per year</w:t>
            </w:r>
          </w:p>
        </w:tc>
        <w:tc>
          <w:tcPr>
            <w:tcW w:w="866"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rsidR="00CC45C6" w:rsidRDefault="00FB0F94">
            <w:pPr>
              <w:jc w:val="center"/>
              <w:rPr>
                <w:b/>
                <w:bCs/>
                <w:color w:val="000000"/>
                <w:sz w:val="20"/>
                <w:szCs w:val="20"/>
              </w:rPr>
            </w:pPr>
            <w:r>
              <w:rPr>
                <w:b/>
                <w:bCs/>
                <w:color w:val="000000"/>
                <w:sz w:val="20"/>
                <w:szCs w:val="20"/>
              </w:rPr>
              <w:t>(C)</w:t>
            </w:r>
          </w:p>
          <w:p w:rsidR="00CC45C6" w:rsidRDefault="00FB0F94">
            <w:pPr>
              <w:jc w:val="center"/>
              <w:rPr>
                <w:b/>
                <w:bCs/>
                <w:color w:val="000000"/>
                <w:sz w:val="20"/>
                <w:szCs w:val="20"/>
              </w:rPr>
            </w:pPr>
            <w:r>
              <w:rPr>
                <w:b/>
                <w:bCs/>
                <w:color w:val="000000"/>
                <w:sz w:val="20"/>
                <w:szCs w:val="20"/>
              </w:rPr>
              <w:t>EPA person-hours per plant per year (C=AxB)</w:t>
            </w:r>
          </w:p>
        </w:tc>
        <w:tc>
          <w:tcPr>
            <w:tcW w:w="762"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rsidR="00CC45C6" w:rsidRDefault="00FB0F94">
            <w:pPr>
              <w:jc w:val="center"/>
              <w:rPr>
                <w:b/>
                <w:bCs/>
                <w:color w:val="000000"/>
                <w:sz w:val="20"/>
                <w:szCs w:val="20"/>
              </w:rPr>
            </w:pPr>
            <w:r>
              <w:rPr>
                <w:b/>
                <w:bCs/>
                <w:color w:val="000000"/>
                <w:sz w:val="20"/>
                <w:szCs w:val="20"/>
              </w:rPr>
              <w:t>(D)</w:t>
            </w:r>
          </w:p>
          <w:p w:rsidR="00CC45C6" w:rsidRDefault="00FB0F94">
            <w:pPr>
              <w:jc w:val="center"/>
              <w:rPr>
                <w:b/>
                <w:bCs/>
                <w:color w:val="000000"/>
                <w:sz w:val="20"/>
                <w:szCs w:val="20"/>
              </w:rPr>
            </w:pPr>
            <w:r>
              <w:rPr>
                <w:b/>
                <w:bCs/>
                <w:color w:val="000000"/>
                <w:sz w:val="20"/>
                <w:szCs w:val="20"/>
              </w:rPr>
              <w:t xml:space="preserve">Plants Per </w:t>
            </w:r>
          </w:p>
          <w:p w:rsidR="00CC45C6" w:rsidRDefault="00FB0F94">
            <w:pPr>
              <w:jc w:val="center"/>
              <w:rPr>
                <w:b/>
                <w:bCs/>
                <w:color w:val="000000"/>
                <w:sz w:val="20"/>
                <w:szCs w:val="20"/>
              </w:rPr>
            </w:pPr>
            <w:r>
              <w:rPr>
                <w:b/>
                <w:bCs/>
                <w:color w:val="000000"/>
                <w:sz w:val="20"/>
                <w:szCs w:val="20"/>
              </w:rPr>
              <w:t xml:space="preserve">Year  </w:t>
            </w:r>
            <w:r>
              <w:rPr>
                <w:b/>
                <w:bCs/>
                <w:color w:val="000000"/>
                <w:sz w:val="20"/>
                <w:szCs w:val="20"/>
                <w:vertAlign w:val="superscript"/>
              </w:rPr>
              <w:t>a</w:t>
            </w:r>
          </w:p>
        </w:tc>
        <w:tc>
          <w:tcPr>
            <w:tcW w:w="902" w:type="dxa"/>
            <w:tcBorders>
              <w:top w:val="single" w:sz="4" w:space="0" w:color="auto"/>
              <w:left w:val="single" w:sz="4" w:space="0" w:color="auto"/>
              <w:bottom w:val="single" w:sz="4" w:space="0" w:color="auto"/>
              <w:right w:val="single" w:sz="4" w:space="0" w:color="auto"/>
            </w:tcBorders>
            <w:shd w:val="clear" w:color="000000" w:fill="auto"/>
            <w:tcMar>
              <w:top w:w="12" w:type="dxa"/>
              <w:left w:w="12" w:type="dxa"/>
              <w:bottom w:w="0" w:type="dxa"/>
              <w:right w:w="12" w:type="dxa"/>
            </w:tcMar>
            <w:vAlign w:val="center"/>
            <w:hideMark/>
          </w:tcPr>
          <w:p w:rsidR="00CC45C6" w:rsidRDefault="00FB0F94">
            <w:pPr>
              <w:jc w:val="center"/>
              <w:rPr>
                <w:b/>
                <w:bCs/>
                <w:color w:val="000000"/>
                <w:sz w:val="20"/>
                <w:szCs w:val="20"/>
              </w:rPr>
            </w:pPr>
            <w:r>
              <w:rPr>
                <w:b/>
                <w:bCs/>
                <w:color w:val="000000"/>
                <w:sz w:val="20"/>
                <w:szCs w:val="20"/>
              </w:rPr>
              <w:t>(E) Technical person-hours per year (E=CxD)</w:t>
            </w:r>
          </w:p>
        </w:tc>
        <w:tc>
          <w:tcPr>
            <w:tcW w:w="1146" w:type="dxa"/>
            <w:tcBorders>
              <w:top w:val="single" w:sz="4" w:space="0" w:color="auto"/>
              <w:left w:val="single" w:sz="4" w:space="0" w:color="auto"/>
              <w:bottom w:val="single" w:sz="4" w:space="0" w:color="auto"/>
              <w:right w:val="single" w:sz="4" w:space="0" w:color="auto"/>
            </w:tcBorders>
            <w:shd w:val="clear" w:color="000000" w:fill="auto"/>
            <w:tcMar>
              <w:top w:w="12" w:type="dxa"/>
              <w:left w:w="12" w:type="dxa"/>
              <w:bottom w:w="0" w:type="dxa"/>
              <w:right w:w="12" w:type="dxa"/>
            </w:tcMar>
            <w:vAlign w:val="center"/>
            <w:hideMark/>
          </w:tcPr>
          <w:p w:rsidR="00CC45C6" w:rsidRDefault="00FB0F94">
            <w:pPr>
              <w:jc w:val="center"/>
              <w:rPr>
                <w:b/>
                <w:bCs/>
                <w:color w:val="000000"/>
                <w:sz w:val="20"/>
                <w:szCs w:val="20"/>
              </w:rPr>
            </w:pPr>
            <w:r>
              <w:rPr>
                <w:b/>
                <w:bCs/>
                <w:color w:val="000000"/>
                <w:sz w:val="20"/>
                <w:szCs w:val="20"/>
              </w:rPr>
              <w:t>(F) Management person-hours per year (Ex0.05)</w:t>
            </w:r>
          </w:p>
        </w:tc>
        <w:tc>
          <w:tcPr>
            <w:tcW w:w="836" w:type="dxa"/>
            <w:tcBorders>
              <w:top w:val="single" w:sz="4" w:space="0" w:color="auto"/>
              <w:left w:val="single" w:sz="4" w:space="0" w:color="auto"/>
              <w:bottom w:val="single" w:sz="4" w:space="0" w:color="auto"/>
              <w:right w:val="single" w:sz="4" w:space="0" w:color="auto"/>
            </w:tcBorders>
            <w:shd w:val="clear" w:color="000000" w:fill="auto"/>
            <w:tcMar>
              <w:top w:w="12" w:type="dxa"/>
              <w:left w:w="12" w:type="dxa"/>
              <w:bottom w:w="0" w:type="dxa"/>
              <w:right w:w="12" w:type="dxa"/>
            </w:tcMar>
            <w:vAlign w:val="center"/>
            <w:hideMark/>
          </w:tcPr>
          <w:p w:rsidR="00CC45C6" w:rsidRDefault="00FB0F94">
            <w:pPr>
              <w:jc w:val="center"/>
              <w:rPr>
                <w:b/>
                <w:bCs/>
                <w:color w:val="000000"/>
                <w:sz w:val="20"/>
                <w:szCs w:val="20"/>
              </w:rPr>
            </w:pPr>
            <w:r>
              <w:rPr>
                <w:b/>
                <w:bCs/>
                <w:color w:val="000000"/>
                <w:sz w:val="20"/>
                <w:szCs w:val="20"/>
              </w:rPr>
              <w:t>(G) Clerical person-hours per year (Ex0.10)</w:t>
            </w:r>
          </w:p>
        </w:tc>
        <w:tc>
          <w:tcPr>
            <w:tcW w:w="1374"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rsidR="00CC45C6" w:rsidRDefault="00FB0F94">
            <w:pPr>
              <w:jc w:val="center"/>
              <w:rPr>
                <w:b/>
                <w:bCs/>
                <w:color w:val="000000"/>
                <w:sz w:val="20"/>
                <w:szCs w:val="20"/>
              </w:rPr>
            </w:pPr>
            <w:r>
              <w:rPr>
                <w:b/>
                <w:bCs/>
                <w:color w:val="000000"/>
                <w:sz w:val="20"/>
                <w:szCs w:val="20"/>
              </w:rPr>
              <w:t>(H)</w:t>
            </w:r>
          </w:p>
          <w:p w:rsidR="00CC45C6" w:rsidRDefault="00FB0F94">
            <w:pPr>
              <w:jc w:val="center"/>
              <w:rPr>
                <w:b/>
                <w:bCs/>
                <w:color w:val="000000"/>
                <w:sz w:val="20"/>
                <w:szCs w:val="20"/>
              </w:rPr>
            </w:pPr>
            <w:r>
              <w:rPr>
                <w:b/>
                <w:bCs/>
                <w:color w:val="000000"/>
                <w:sz w:val="20"/>
                <w:szCs w:val="20"/>
              </w:rPr>
              <w:t xml:space="preserve">Cost, $ </w:t>
            </w:r>
            <w:r>
              <w:rPr>
                <w:b/>
                <w:bCs/>
                <w:color w:val="000000"/>
                <w:sz w:val="20"/>
                <w:szCs w:val="20"/>
                <w:vertAlign w:val="superscript"/>
              </w:rPr>
              <w:t>b</w:t>
            </w:r>
          </w:p>
        </w:tc>
      </w:tr>
      <w:tr w:rsidR="00FB0F94" w:rsidTr="003A7D1B">
        <w:trPr>
          <w:trHeight w:val="37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pPr>
              <w:rPr>
                <w:color w:val="000000"/>
                <w:sz w:val="20"/>
                <w:szCs w:val="20"/>
              </w:rPr>
            </w:pPr>
            <w:r>
              <w:rPr>
                <w:color w:val="000000"/>
                <w:sz w:val="20"/>
                <w:szCs w:val="20"/>
              </w:rPr>
              <w:t xml:space="preserve">Initial  Notifications: applicability, performance test, compliance status   </w:t>
            </w:r>
            <w:r>
              <w:rPr>
                <w:color w:val="000000"/>
                <w:vertAlign w:val="superscript"/>
              </w:rPr>
              <w:t>a</w:t>
            </w:r>
            <w:r>
              <w:rPr>
                <w:color w:val="00000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pPr>
              <w:jc w:val="center"/>
              <w:rPr>
                <w:color w:val="000000"/>
                <w:sz w:val="20"/>
                <w:szCs w:val="20"/>
              </w:rPr>
            </w:pPr>
            <w:r>
              <w:rPr>
                <w:color w:val="000000"/>
                <w:sz w:val="20"/>
                <w:szCs w:val="20"/>
              </w:rPr>
              <w:t>2</w:t>
            </w:r>
          </w:p>
        </w:tc>
        <w:tc>
          <w:tcPr>
            <w:tcW w:w="0" w:type="auto"/>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pPr>
              <w:jc w:val="center"/>
              <w:rPr>
                <w:color w:val="000000"/>
                <w:sz w:val="20"/>
                <w:szCs w:val="20"/>
              </w:rPr>
            </w:pPr>
            <w:r>
              <w:rPr>
                <w:color w:val="000000"/>
                <w:sz w:val="20"/>
                <w:szCs w:val="20"/>
              </w:rPr>
              <w:t>3</w:t>
            </w:r>
          </w:p>
        </w:tc>
        <w:tc>
          <w:tcPr>
            <w:tcW w:w="0" w:type="auto"/>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pPr>
              <w:jc w:val="center"/>
              <w:rPr>
                <w:color w:val="000000"/>
                <w:sz w:val="20"/>
                <w:szCs w:val="20"/>
              </w:rPr>
            </w:pPr>
            <w:r>
              <w:rPr>
                <w:color w:val="000000"/>
                <w:sz w:val="20"/>
                <w:szCs w:val="20"/>
              </w:rPr>
              <w:t>6</w:t>
            </w:r>
          </w:p>
        </w:tc>
        <w:tc>
          <w:tcPr>
            <w:tcW w:w="0" w:type="auto"/>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pPr>
              <w:jc w:val="center"/>
              <w:rPr>
                <w:color w:val="000000"/>
                <w:sz w:val="20"/>
                <w:szCs w:val="20"/>
              </w:rPr>
            </w:pPr>
            <w:r>
              <w:rPr>
                <w:color w:val="000000"/>
                <w:sz w:val="20"/>
                <w:szCs w:val="20"/>
              </w:rPr>
              <w:t>0</w:t>
            </w:r>
          </w:p>
        </w:tc>
        <w:tc>
          <w:tcPr>
            <w:tcW w:w="0" w:type="auto"/>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pPr>
              <w:jc w:val="center"/>
              <w:rPr>
                <w:color w:val="000000"/>
                <w:sz w:val="20"/>
                <w:szCs w:val="20"/>
              </w:rPr>
            </w:pPr>
            <w:r>
              <w:rPr>
                <w:color w:val="000000"/>
                <w:sz w:val="20"/>
                <w:szCs w:val="20"/>
              </w:rPr>
              <w:t>0</w:t>
            </w:r>
          </w:p>
        </w:tc>
        <w:tc>
          <w:tcPr>
            <w:tcW w:w="0" w:type="auto"/>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pPr>
              <w:jc w:val="center"/>
              <w:rPr>
                <w:color w:val="000000"/>
                <w:sz w:val="20"/>
                <w:szCs w:val="20"/>
              </w:rPr>
            </w:pPr>
            <w:r>
              <w:rPr>
                <w:color w:val="000000"/>
                <w:sz w:val="20"/>
                <w:szCs w:val="20"/>
              </w:rPr>
              <w:t>0</w:t>
            </w:r>
          </w:p>
        </w:tc>
        <w:tc>
          <w:tcPr>
            <w:tcW w:w="0" w:type="auto"/>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pPr>
              <w:jc w:val="center"/>
              <w:rPr>
                <w:color w:val="000000"/>
                <w:sz w:val="20"/>
                <w:szCs w:val="20"/>
              </w:rPr>
            </w:pPr>
            <w:r>
              <w:rPr>
                <w:color w:val="000000"/>
                <w:sz w:val="20"/>
                <w:szCs w:val="20"/>
              </w:rPr>
              <w:t>0</w:t>
            </w:r>
          </w:p>
        </w:tc>
        <w:tc>
          <w:tcPr>
            <w:tcW w:w="0" w:type="auto"/>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682507">
            <w:pPr>
              <w:jc w:val="right"/>
              <w:rPr>
                <w:color w:val="000000"/>
                <w:sz w:val="20"/>
                <w:szCs w:val="20"/>
              </w:rPr>
            </w:pPr>
            <w:r>
              <w:rPr>
                <w:color w:val="000000"/>
                <w:sz w:val="20"/>
                <w:szCs w:val="20"/>
              </w:rPr>
              <w:t>$0</w:t>
            </w:r>
            <w:r w:rsidR="00FB0F94">
              <w:rPr>
                <w:color w:val="000000"/>
                <w:sz w:val="20"/>
                <w:szCs w:val="20"/>
              </w:rPr>
              <w:t xml:space="preserve"> </w:t>
            </w:r>
          </w:p>
        </w:tc>
      </w:tr>
      <w:tr w:rsidR="008B6C7B" w:rsidTr="003A7D1B">
        <w:trPr>
          <w:trHeight w:val="375"/>
          <w:jc w:val="center"/>
        </w:trPr>
        <w:tc>
          <w:tcPr>
            <w:tcW w:w="0" w:type="auto"/>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8B6C7B" w:rsidRDefault="008B6C7B">
            <w:pPr>
              <w:rPr>
                <w:color w:val="000000"/>
                <w:sz w:val="20"/>
                <w:szCs w:val="20"/>
              </w:rPr>
            </w:pPr>
            <w:r>
              <w:rPr>
                <w:color w:val="000000"/>
                <w:sz w:val="20"/>
                <w:szCs w:val="20"/>
              </w:rPr>
              <w:t xml:space="preserve">Notifications: 5-year performance test, compliance status   </w:t>
            </w:r>
            <w:r>
              <w:rPr>
                <w:color w:val="000000"/>
                <w:vertAlign w:val="superscript"/>
              </w:rPr>
              <w:t>b</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8B6C7B" w:rsidRDefault="008B6C7B">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8B6C7B" w:rsidRDefault="008B6C7B">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8B6C7B" w:rsidRDefault="008B6C7B">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8B6C7B" w:rsidRDefault="008B6C7B">
            <w:pPr>
              <w:jc w:val="center"/>
              <w:rPr>
                <w:color w:val="000000"/>
                <w:sz w:val="20"/>
                <w:szCs w:val="20"/>
              </w:rPr>
            </w:pPr>
            <w:r>
              <w:rPr>
                <w:color w:val="000000"/>
                <w:sz w:val="20"/>
                <w:szCs w:val="20"/>
              </w:rPr>
              <w:t>2.8</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8B6C7B" w:rsidRDefault="008B6C7B" w:rsidP="003A7D1B">
            <w:pPr>
              <w:jc w:val="center"/>
              <w:rPr>
                <w:color w:val="000000"/>
                <w:sz w:val="20"/>
                <w:szCs w:val="20"/>
              </w:rPr>
            </w:pPr>
            <w:r>
              <w:rPr>
                <w:color w:val="000000"/>
                <w:sz w:val="20"/>
                <w:szCs w:val="20"/>
              </w:rPr>
              <w:t>5.6</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8B6C7B" w:rsidRDefault="008B6C7B" w:rsidP="003A7D1B">
            <w:pPr>
              <w:jc w:val="center"/>
              <w:rPr>
                <w:color w:val="000000"/>
                <w:sz w:val="20"/>
                <w:szCs w:val="20"/>
              </w:rPr>
            </w:pPr>
            <w:r>
              <w:rPr>
                <w:color w:val="000000"/>
                <w:sz w:val="20"/>
                <w:szCs w:val="20"/>
              </w:rPr>
              <w:t>0.28</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8B6C7B" w:rsidRDefault="008B6C7B" w:rsidP="003A7D1B">
            <w:pPr>
              <w:jc w:val="center"/>
              <w:rPr>
                <w:color w:val="000000"/>
                <w:sz w:val="20"/>
                <w:szCs w:val="20"/>
              </w:rPr>
            </w:pPr>
            <w:r>
              <w:rPr>
                <w:color w:val="000000"/>
                <w:sz w:val="20"/>
                <w:szCs w:val="20"/>
              </w:rPr>
              <w:t>0.56</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8B6C7B" w:rsidRDefault="008B6C7B" w:rsidP="003A7D1B">
            <w:pPr>
              <w:jc w:val="right"/>
              <w:rPr>
                <w:color w:val="000000"/>
                <w:sz w:val="20"/>
                <w:szCs w:val="20"/>
              </w:rPr>
            </w:pPr>
            <w:r>
              <w:rPr>
                <w:color w:val="000000"/>
                <w:sz w:val="20"/>
                <w:szCs w:val="20"/>
              </w:rPr>
              <w:t xml:space="preserve">$293.10 </w:t>
            </w:r>
          </w:p>
        </w:tc>
      </w:tr>
      <w:tr w:rsidR="00FB0F94" w:rsidTr="003A7D1B">
        <w:trPr>
          <w:trHeight w:val="375"/>
          <w:jc w:val="center"/>
        </w:trPr>
        <w:tc>
          <w:tcPr>
            <w:tcW w:w="0" w:type="auto"/>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pPr>
              <w:rPr>
                <w:color w:val="000000"/>
                <w:sz w:val="20"/>
                <w:szCs w:val="20"/>
              </w:rPr>
            </w:pPr>
            <w:r>
              <w:rPr>
                <w:color w:val="000000"/>
                <w:sz w:val="20"/>
                <w:szCs w:val="20"/>
              </w:rPr>
              <w:t xml:space="preserve">Review reports of excess emissions  </w:t>
            </w:r>
            <w:r>
              <w:rPr>
                <w:color w:val="000000"/>
                <w:vertAlign w:val="superscript"/>
              </w:rPr>
              <w:t>c</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pPr>
              <w:jc w:val="center"/>
              <w:rPr>
                <w:color w:val="000000"/>
                <w:sz w:val="20"/>
                <w:szCs w:val="20"/>
              </w:rPr>
            </w:pPr>
            <w:r>
              <w:rPr>
                <w:color w:val="000000"/>
                <w:sz w:val="20"/>
                <w:szCs w:val="20"/>
              </w:rPr>
              <w:t>16</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pPr>
              <w:jc w:val="center"/>
              <w:rPr>
                <w:color w:val="000000"/>
                <w:sz w:val="20"/>
                <w:szCs w:val="20"/>
              </w:rPr>
            </w:pPr>
            <w:r>
              <w:rPr>
                <w:color w:val="000000"/>
                <w:sz w:val="20"/>
                <w:szCs w:val="20"/>
              </w:rPr>
              <w:t>32</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pPr>
              <w:jc w:val="center"/>
              <w:rPr>
                <w:color w:val="000000"/>
                <w:sz w:val="20"/>
                <w:szCs w:val="20"/>
              </w:rPr>
            </w:pPr>
            <w:r>
              <w:rPr>
                <w:color w:val="000000"/>
                <w:sz w:val="20"/>
                <w:szCs w:val="20"/>
              </w:rPr>
              <w:t>11.2</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rsidP="003A7D1B">
            <w:pPr>
              <w:jc w:val="center"/>
              <w:rPr>
                <w:color w:val="000000"/>
                <w:sz w:val="20"/>
                <w:szCs w:val="20"/>
              </w:rPr>
            </w:pPr>
            <w:r>
              <w:rPr>
                <w:color w:val="000000"/>
                <w:sz w:val="20"/>
                <w:szCs w:val="20"/>
              </w:rPr>
              <w:t>358.4</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rsidP="003A7D1B">
            <w:pPr>
              <w:jc w:val="center"/>
              <w:rPr>
                <w:color w:val="000000"/>
                <w:sz w:val="20"/>
                <w:szCs w:val="20"/>
              </w:rPr>
            </w:pPr>
            <w:r>
              <w:rPr>
                <w:color w:val="000000"/>
                <w:sz w:val="20"/>
                <w:szCs w:val="20"/>
              </w:rPr>
              <w:t>17.92</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rsidP="003A7D1B">
            <w:pPr>
              <w:jc w:val="center"/>
              <w:rPr>
                <w:color w:val="000000"/>
                <w:sz w:val="20"/>
                <w:szCs w:val="20"/>
              </w:rPr>
            </w:pPr>
            <w:r>
              <w:rPr>
                <w:color w:val="000000"/>
                <w:sz w:val="20"/>
                <w:szCs w:val="20"/>
              </w:rPr>
              <w:t>35.84</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pPr>
              <w:jc w:val="right"/>
              <w:rPr>
                <w:color w:val="000000"/>
                <w:sz w:val="20"/>
                <w:szCs w:val="20"/>
              </w:rPr>
            </w:pPr>
            <w:r>
              <w:rPr>
                <w:color w:val="000000"/>
                <w:sz w:val="20"/>
                <w:szCs w:val="20"/>
              </w:rPr>
              <w:t xml:space="preserve">$18,758.66 </w:t>
            </w:r>
          </w:p>
        </w:tc>
      </w:tr>
      <w:tr w:rsidR="00FB0F94" w:rsidTr="003A7D1B">
        <w:trPr>
          <w:trHeight w:val="375"/>
          <w:jc w:val="center"/>
        </w:trPr>
        <w:tc>
          <w:tcPr>
            <w:tcW w:w="0" w:type="auto"/>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pPr>
              <w:rPr>
                <w:color w:val="000000"/>
                <w:sz w:val="20"/>
                <w:szCs w:val="20"/>
              </w:rPr>
            </w:pPr>
            <w:r>
              <w:rPr>
                <w:color w:val="000000"/>
                <w:sz w:val="20"/>
                <w:szCs w:val="20"/>
              </w:rPr>
              <w:t xml:space="preserve">Review reports of no excess emissions  </w:t>
            </w:r>
            <w:r>
              <w:rPr>
                <w:color w:val="000000"/>
                <w:vertAlign w:val="superscript"/>
              </w:rPr>
              <w:t>c</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pPr>
              <w:jc w:val="center"/>
              <w:rPr>
                <w:color w:val="000000"/>
                <w:sz w:val="20"/>
                <w:szCs w:val="20"/>
              </w:rPr>
            </w:pPr>
            <w:r>
              <w:rPr>
                <w:color w:val="000000"/>
                <w:sz w:val="20"/>
                <w:szCs w:val="20"/>
              </w:rPr>
              <w:t>16</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pPr>
              <w:jc w:val="center"/>
              <w:rPr>
                <w:color w:val="000000"/>
                <w:sz w:val="20"/>
                <w:szCs w:val="20"/>
              </w:rPr>
            </w:pPr>
            <w:r>
              <w:rPr>
                <w:color w:val="000000"/>
                <w:sz w:val="20"/>
                <w:szCs w:val="20"/>
              </w:rPr>
              <w:t>2.8</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rsidP="003A7D1B">
            <w:pPr>
              <w:jc w:val="center"/>
              <w:rPr>
                <w:color w:val="000000"/>
                <w:sz w:val="20"/>
                <w:szCs w:val="20"/>
              </w:rPr>
            </w:pPr>
            <w:r>
              <w:rPr>
                <w:color w:val="000000"/>
                <w:sz w:val="20"/>
                <w:szCs w:val="20"/>
              </w:rPr>
              <w:t>44.8</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rsidP="003A7D1B">
            <w:pPr>
              <w:jc w:val="center"/>
              <w:rPr>
                <w:color w:val="000000"/>
                <w:sz w:val="20"/>
                <w:szCs w:val="20"/>
              </w:rPr>
            </w:pPr>
            <w:r>
              <w:rPr>
                <w:color w:val="000000"/>
                <w:sz w:val="20"/>
                <w:szCs w:val="20"/>
              </w:rPr>
              <w:t>2.24</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rsidP="003A7D1B">
            <w:pPr>
              <w:jc w:val="center"/>
              <w:rPr>
                <w:color w:val="000000"/>
                <w:sz w:val="20"/>
                <w:szCs w:val="20"/>
              </w:rPr>
            </w:pPr>
            <w:r>
              <w:rPr>
                <w:color w:val="000000"/>
                <w:sz w:val="20"/>
                <w:szCs w:val="20"/>
              </w:rPr>
              <w:t>4.48</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pPr>
              <w:jc w:val="right"/>
              <w:rPr>
                <w:color w:val="000000"/>
                <w:sz w:val="20"/>
                <w:szCs w:val="20"/>
              </w:rPr>
            </w:pPr>
            <w:r>
              <w:rPr>
                <w:color w:val="000000"/>
                <w:sz w:val="20"/>
                <w:szCs w:val="20"/>
              </w:rPr>
              <w:t xml:space="preserve">$2,344.83 </w:t>
            </w:r>
          </w:p>
        </w:tc>
      </w:tr>
      <w:tr w:rsidR="00FB0F94" w:rsidTr="003A7D1B">
        <w:trPr>
          <w:trHeight w:val="375"/>
          <w:jc w:val="center"/>
        </w:trPr>
        <w:tc>
          <w:tcPr>
            <w:tcW w:w="0" w:type="auto"/>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pPr>
              <w:rPr>
                <w:color w:val="000000"/>
                <w:sz w:val="20"/>
                <w:szCs w:val="20"/>
              </w:rPr>
            </w:pPr>
            <w:r>
              <w:rPr>
                <w:color w:val="000000"/>
                <w:sz w:val="20"/>
                <w:szCs w:val="20"/>
              </w:rPr>
              <w:t xml:space="preserve">Review of startup, shutdown, malfunction report  </w:t>
            </w:r>
            <w:r>
              <w:rPr>
                <w:color w:val="000000"/>
                <w:vertAlign w:val="superscript"/>
              </w:rPr>
              <w:t>d</w:t>
            </w:r>
            <w:r w:rsidR="002F7D77">
              <w:rPr>
                <w:color w:val="000000"/>
                <w:vertAlign w:val="superscript"/>
              </w:rPr>
              <w:t>, e</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pPr>
              <w:jc w:val="center"/>
              <w:rPr>
                <w:color w:val="000000"/>
                <w:sz w:val="20"/>
                <w:szCs w:val="20"/>
              </w:rPr>
            </w:pPr>
            <w:r>
              <w:rPr>
                <w:color w:val="000000"/>
                <w:sz w:val="20"/>
                <w:szCs w:val="20"/>
              </w:rPr>
              <w:t>16</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rsidP="003A7D1B">
            <w:pPr>
              <w:jc w:val="center"/>
              <w:rPr>
                <w:color w:val="000000"/>
                <w:sz w:val="20"/>
                <w:szCs w:val="20"/>
              </w:rPr>
            </w:pPr>
            <w:r>
              <w:rPr>
                <w:color w:val="000000"/>
                <w:sz w:val="20"/>
                <w:szCs w:val="20"/>
              </w:rPr>
              <w:t>32</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rsidP="003A7D1B">
            <w:pPr>
              <w:jc w:val="center"/>
              <w:rPr>
                <w:color w:val="000000"/>
                <w:sz w:val="20"/>
                <w:szCs w:val="20"/>
              </w:rPr>
            </w:pPr>
            <w:r>
              <w:rPr>
                <w:color w:val="000000"/>
                <w:sz w:val="20"/>
                <w:szCs w:val="20"/>
              </w:rPr>
              <w:t>1.6</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rsidP="003A7D1B">
            <w:pPr>
              <w:jc w:val="center"/>
              <w:rPr>
                <w:color w:val="000000"/>
                <w:sz w:val="20"/>
                <w:szCs w:val="20"/>
              </w:rPr>
            </w:pPr>
            <w:r>
              <w:rPr>
                <w:color w:val="000000"/>
                <w:sz w:val="20"/>
                <w:szCs w:val="20"/>
              </w:rPr>
              <w:t>3.2</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CC45C6" w:rsidRDefault="00FB0F94">
            <w:pPr>
              <w:jc w:val="right"/>
              <w:rPr>
                <w:color w:val="000000"/>
                <w:sz w:val="20"/>
                <w:szCs w:val="20"/>
              </w:rPr>
            </w:pPr>
            <w:r>
              <w:rPr>
                <w:color w:val="000000"/>
                <w:sz w:val="20"/>
                <w:szCs w:val="20"/>
              </w:rPr>
              <w:t xml:space="preserve">$1,674.88 </w:t>
            </w:r>
          </w:p>
        </w:tc>
      </w:tr>
      <w:tr w:rsidR="008B6C7B" w:rsidTr="003A7D1B">
        <w:trPr>
          <w:trHeight w:val="300"/>
          <w:jc w:val="center"/>
        </w:trPr>
        <w:tc>
          <w:tcPr>
            <w:tcW w:w="0" w:type="auto"/>
            <w:tcBorders>
              <w:top w:val="nil"/>
              <w:left w:val="single" w:sz="4" w:space="0" w:color="auto"/>
              <w:bottom w:val="nil"/>
              <w:right w:val="single" w:sz="4" w:space="0" w:color="auto"/>
            </w:tcBorders>
            <w:shd w:val="clear" w:color="auto" w:fill="auto"/>
            <w:noWrap/>
            <w:tcMar>
              <w:top w:w="12" w:type="dxa"/>
              <w:left w:w="12" w:type="dxa"/>
              <w:bottom w:w="0" w:type="dxa"/>
              <w:right w:w="12" w:type="dxa"/>
            </w:tcMar>
            <w:vAlign w:val="center"/>
            <w:hideMark/>
          </w:tcPr>
          <w:p w:rsidR="008B6C7B" w:rsidRDefault="008B6C7B">
            <w:pPr>
              <w:rPr>
                <w:b/>
                <w:bCs/>
                <w:color w:val="000000"/>
                <w:sz w:val="20"/>
                <w:szCs w:val="20"/>
              </w:rPr>
            </w:pPr>
            <w:r>
              <w:rPr>
                <w:b/>
                <w:bCs/>
                <w:color w:val="000000"/>
                <w:sz w:val="20"/>
                <w:szCs w:val="20"/>
              </w:rPr>
              <w:t xml:space="preserve">TOTAL ANNUAL BURDEN AND COST </w:t>
            </w:r>
          </w:p>
        </w:tc>
        <w:tc>
          <w:tcPr>
            <w:tcW w:w="0" w:type="auto"/>
            <w:tcBorders>
              <w:top w:val="nil"/>
              <w:left w:val="nil"/>
              <w:bottom w:val="nil"/>
              <w:right w:val="single" w:sz="4" w:space="0" w:color="auto"/>
            </w:tcBorders>
            <w:shd w:val="clear" w:color="auto" w:fill="auto"/>
            <w:noWrap/>
            <w:tcMar>
              <w:top w:w="12" w:type="dxa"/>
              <w:left w:w="12" w:type="dxa"/>
              <w:bottom w:w="0" w:type="dxa"/>
              <w:right w:w="12" w:type="dxa"/>
            </w:tcMar>
            <w:vAlign w:val="center"/>
            <w:hideMark/>
          </w:tcPr>
          <w:p w:rsidR="008B6C7B" w:rsidRDefault="008B6C7B">
            <w:pPr>
              <w:jc w:val="center"/>
              <w:rPr>
                <w:rFonts w:ascii="Calibri" w:hAnsi="Calibri"/>
                <w:color w:val="000000"/>
                <w:sz w:val="22"/>
                <w:szCs w:val="22"/>
              </w:rPr>
            </w:pPr>
          </w:p>
        </w:tc>
        <w:tc>
          <w:tcPr>
            <w:tcW w:w="0" w:type="auto"/>
            <w:tcBorders>
              <w:top w:val="nil"/>
              <w:left w:val="nil"/>
              <w:bottom w:val="nil"/>
              <w:right w:val="single" w:sz="4" w:space="0" w:color="auto"/>
            </w:tcBorders>
            <w:shd w:val="clear" w:color="auto" w:fill="auto"/>
            <w:noWrap/>
            <w:tcMar>
              <w:top w:w="12" w:type="dxa"/>
              <w:left w:w="12" w:type="dxa"/>
              <w:bottom w:w="0" w:type="dxa"/>
              <w:right w:w="12" w:type="dxa"/>
            </w:tcMar>
            <w:vAlign w:val="center"/>
            <w:hideMark/>
          </w:tcPr>
          <w:p w:rsidR="008B6C7B" w:rsidRDefault="008B6C7B">
            <w:pPr>
              <w:jc w:val="center"/>
              <w:rPr>
                <w:rFonts w:ascii="Calibri" w:hAnsi="Calibri"/>
                <w:color w:val="000000"/>
                <w:sz w:val="22"/>
                <w:szCs w:val="22"/>
              </w:rPr>
            </w:pPr>
          </w:p>
        </w:tc>
        <w:tc>
          <w:tcPr>
            <w:tcW w:w="0" w:type="auto"/>
            <w:tcBorders>
              <w:top w:val="nil"/>
              <w:left w:val="nil"/>
              <w:bottom w:val="nil"/>
              <w:right w:val="single" w:sz="4" w:space="0" w:color="auto"/>
            </w:tcBorders>
            <w:shd w:val="clear" w:color="auto" w:fill="auto"/>
            <w:noWrap/>
            <w:tcMar>
              <w:top w:w="12" w:type="dxa"/>
              <w:left w:w="12" w:type="dxa"/>
              <w:bottom w:w="0" w:type="dxa"/>
              <w:right w:w="12" w:type="dxa"/>
            </w:tcMar>
            <w:vAlign w:val="center"/>
            <w:hideMark/>
          </w:tcPr>
          <w:p w:rsidR="008B6C7B" w:rsidRDefault="008B6C7B">
            <w:pPr>
              <w:jc w:val="center"/>
              <w:rPr>
                <w:rFonts w:ascii="Calibri" w:hAnsi="Calibri"/>
                <w:color w:val="000000"/>
                <w:sz w:val="22"/>
                <w:szCs w:val="22"/>
              </w:rPr>
            </w:pPr>
          </w:p>
        </w:tc>
        <w:tc>
          <w:tcPr>
            <w:tcW w:w="0" w:type="auto"/>
            <w:tcBorders>
              <w:top w:val="nil"/>
              <w:left w:val="nil"/>
              <w:bottom w:val="nil"/>
              <w:right w:val="single" w:sz="4" w:space="0" w:color="auto"/>
            </w:tcBorders>
            <w:shd w:val="clear" w:color="auto" w:fill="auto"/>
            <w:noWrap/>
            <w:tcMar>
              <w:top w:w="12" w:type="dxa"/>
              <w:left w:w="12" w:type="dxa"/>
              <w:bottom w:w="0" w:type="dxa"/>
              <w:right w:w="12" w:type="dxa"/>
            </w:tcMar>
            <w:vAlign w:val="center"/>
            <w:hideMark/>
          </w:tcPr>
          <w:p w:rsidR="008B6C7B" w:rsidRDefault="008B6C7B">
            <w:pPr>
              <w:jc w:val="center"/>
              <w:rPr>
                <w:rFonts w:ascii="Calibri" w:hAnsi="Calibri"/>
                <w:color w:val="000000"/>
                <w:sz w:val="22"/>
                <w:szCs w:val="22"/>
              </w:rPr>
            </w:pPr>
          </w:p>
        </w:tc>
        <w:tc>
          <w:tcPr>
            <w:tcW w:w="0" w:type="auto"/>
            <w:gridSpan w:val="3"/>
            <w:tcBorders>
              <w:top w:val="single" w:sz="4" w:space="0" w:color="auto"/>
              <w:left w:val="nil"/>
              <w:bottom w:val="nil"/>
              <w:right w:val="single" w:sz="4" w:space="0" w:color="auto"/>
            </w:tcBorders>
            <w:shd w:val="clear" w:color="auto" w:fill="auto"/>
            <w:noWrap/>
            <w:tcMar>
              <w:top w:w="12" w:type="dxa"/>
              <w:left w:w="12" w:type="dxa"/>
              <w:bottom w:w="0" w:type="dxa"/>
              <w:right w:w="12" w:type="dxa"/>
            </w:tcMar>
            <w:vAlign w:val="center"/>
            <w:hideMark/>
          </w:tcPr>
          <w:p w:rsidR="008B6C7B" w:rsidRPr="008B6C7B" w:rsidRDefault="008B6C7B">
            <w:pPr>
              <w:jc w:val="center"/>
              <w:rPr>
                <w:bCs/>
                <w:color w:val="000000"/>
                <w:sz w:val="20"/>
                <w:szCs w:val="20"/>
              </w:rPr>
            </w:pPr>
            <w:r w:rsidRPr="008B6C7B">
              <w:rPr>
                <w:bCs/>
                <w:color w:val="000000"/>
                <w:sz w:val="20"/>
                <w:szCs w:val="20"/>
              </w:rPr>
              <w:t>506.9</w:t>
            </w:r>
          </w:p>
        </w:tc>
        <w:tc>
          <w:tcPr>
            <w:tcW w:w="0" w:type="auto"/>
            <w:tcBorders>
              <w:top w:val="nil"/>
              <w:left w:val="nil"/>
              <w:bottom w:val="nil"/>
              <w:right w:val="single" w:sz="4" w:space="0" w:color="auto"/>
            </w:tcBorders>
            <w:shd w:val="clear" w:color="auto" w:fill="auto"/>
            <w:noWrap/>
            <w:tcMar>
              <w:top w:w="12" w:type="dxa"/>
              <w:left w:w="12" w:type="dxa"/>
              <w:bottom w:w="0" w:type="dxa"/>
              <w:right w:w="12" w:type="dxa"/>
            </w:tcMar>
            <w:vAlign w:val="bottom"/>
            <w:hideMark/>
          </w:tcPr>
          <w:p w:rsidR="008B6C7B" w:rsidRPr="008B6C7B" w:rsidRDefault="008B6C7B">
            <w:pPr>
              <w:jc w:val="right"/>
              <w:rPr>
                <w:bCs/>
                <w:color w:val="000000"/>
                <w:sz w:val="20"/>
                <w:szCs w:val="20"/>
              </w:rPr>
            </w:pPr>
            <w:r w:rsidRPr="008B6C7B">
              <w:rPr>
                <w:bCs/>
                <w:color w:val="000000"/>
                <w:sz w:val="20"/>
                <w:szCs w:val="20"/>
              </w:rPr>
              <w:t xml:space="preserve">$23,071.47 </w:t>
            </w:r>
          </w:p>
        </w:tc>
      </w:tr>
      <w:tr w:rsidR="008B6C7B" w:rsidTr="003A7D1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8B6C7B" w:rsidRDefault="008B6C7B">
            <w:pPr>
              <w:rPr>
                <w:b/>
                <w:bCs/>
                <w:color w:val="000000"/>
                <w:sz w:val="20"/>
                <w:szCs w:val="20"/>
              </w:rPr>
            </w:pPr>
            <w:r>
              <w:rPr>
                <w:b/>
                <w:bCs/>
                <w:color w:val="000000"/>
                <w:sz w:val="20"/>
                <w:szCs w:val="20"/>
              </w:rPr>
              <w:t>(rounded)</w:t>
            </w:r>
            <w:r w:rsidR="002F7D77">
              <w:rPr>
                <w:b/>
                <w:bCs/>
                <w:color w:val="000000"/>
                <w:sz w:val="20"/>
                <w:szCs w:val="20"/>
              </w:rPr>
              <w:t xml:space="preserve"> </w:t>
            </w:r>
            <w:r w:rsidR="002F7D77" w:rsidRPr="004A4434">
              <w:rPr>
                <w:bCs/>
                <w:color w:val="000000"/>
                <w:sz w:val="20"/>
                <w:szCs w:val="20"/>
              </w:rPr>
              <w:t>f, g</w:t>
            </w:r>
            <w:r w:rsidR="002F7D77">
              <w:rPr>
                <w:b/>
                <w:bCs/>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8B6C7B" w:rsidRDefault="008B6C7B">
            <w:pPr>
              <w:jc w:val="center"/>
              <w:rPr>
                <w:rFonts w:ascii="Calibri" w:hAnsi="Calibri"/>
                <w:b/>
                <w:bCs/>
                <w:color w:val="000000"/>
                <w:sz w:val="22"/>
                <w:szCs w:val="22"/>
              </w:rPr>
            </w:pP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8B6C7B" w:rsidRDefault="008B6C7B">
            <w:pPr>
              <w:jc w:val="center"/>
              <w:rPr>
                <w:rFonts w:ascii="Calibri" w:hAnsi="Calibri"/>
                <w:b/>
                <w:bCs/>
                <w:color w:val="000000"/>
                <w:sz w:val="22"/>
                <w:szCs w:val="22"/>
              </w:rPr>
            </w:pP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8B6C7B" w:rsidRDefault="008B6C7B">
            <w:pPr>
              <w:jc w:val="center"/>
              <w:rPr>
                <w:rFonts w:ascii="Calibri" w:hAnsi="Calibri"/>
                <w:b/>
                <w:bCs/>
                <w:color w:val="000000"/>
                <w:sz w:val="22"/>
                <w:szCs w:val="22"/>
              </w:rPr>
            </w:pP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8B6C7B" w:rsidRDefault="008B6C7B">
            <w:pPr>
              <w:jc w:val="center"/>
              <w:rPr>
                <w:rFonts w:ascii="Calibri" w:hAnsi="Calibri"/>
                <w:b/>
                <w:bCs/>
                <w:color w:val="000000"/>
                <w:sz w:val="22"/>
                <w:szCs w:val="22"/>
              </w:rPr>
            </w:pPr>
          </w:p>
        </w:tc>
        <w:tc>
          <w:tcPr>
            <w:tcW w:w="0" w:type="auto"/>
            <w:gridSpan w:val="3"/>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8B6C7B" w:rsidRDefault="008B6C7B">
            <w:pPr>
              <w:jc w:val="center"/>
              <w:rPr>
                <w:b/>
                <w:bCs/>
                <w:color w:val="000000"/>
                <w:sz w:val="20"/>
                <w:szCs w:val="20"/>
              </w:rPr>
            </w:pPr>
            <w:r>
              <w:rPr>
                <w:b/>
                <w:bCs/>
                <w:color w:val="000000"/>
                <w:sz w:val="20"/>
                <w:szCs w:val="20"/>
              </w:rPr>
              <w:t>507</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8B6C7B" w:rsidRDefault="008B6C7B">
            <w:pPr>
              <w:jc w:val="right"/>
              <w:rPr>
                <w:b/>
                <w:bCs/>
                <w:color w:val="000000"/>
                <w:sz w:val="20"/>
                <w:szCs w:val="20"/>
              </w:rPr>
            </w:pPr>
            <w:r>
              <w:rPr>
                <w:b/>
                <w:bCs/>
                <w:color w:val="000000"/>
                <w:sz w:val="20"/>
                <w:szCs w:val="20"/>
              </w:rPr>
              <w:t xml:space="preserve">$23,071 </w:t>
            </w:r>
          </w:p>
        </w:tc>
      </w:tr>
    </w:tbl>
    <w:p w:rsidR="00A02057" w:rsidRDefault="00FB0F94" w:rsidP="00F340DF">
      <w:pPr>
        <w:rPr>
          <w:bCs/>
          <w:color w:val="FF0000"/>
        </w:rPr>
      </w:pPr>
      <w:r w:rsidRPr="00144F35" w:rsidDel="00FB0F94">
        <w:rPr>
          <w:bCs/>
          <w:color w:val="FF0000"/>
        </w:rPr>
        <w:t xml:space="preserve"> </w:t>
      </w:r>
    </w:p>
    <w:p w:rsidR="00A02057" w:rsidRPr="001E7AC0" w:rsidRDefault="00A02057" w:rsidP="00A02057">
      <w:pPr>
        <w:rPr>
          <w:b/>
          <w:bCs/>
          <w:sz w:val="20"/>
        </w:rPr>
      </w:pPr>
      <w:r>
        <w:rPr>
          <w:b/>
          <w:bCs/>
          <w:sz w:val="20"/>
        </w:rPr>
        <w:t>Assumptions:</w:t>
      </w:r>
    </w:p>
    <w:p w:rsidR="00A02057" w:rsidRDefault="00A02057" w:rsidP="00A02057">
      <w:pPr>
        <w:rPr>
          <w:sz w:val="20"/>
        </w:rPr>
      </w:pPr>
      <w:r>
        <w:rPr>
          <w:vertAlign w:val="superscript"/>
        </w:rPr>
        <w:t xml:space="preserve">a   </w:t>
      </w:r>
      <w:r>
        <w:rPr>
          <w:sz w:val="20"/>
        </w:rPr>
        <w:t xml:space="preserve">There are an estimated 14 respondents (i.e., </w:t>
      </w:r>
      <w:r w:rsidRPr="00D92CD4">
        <w:rPr>
          <w:sz w:val="20"/>
        </w:rPr>
        <w:t>wet</w:t>
      </w:r>
      <w:r w:rsidRPr="00D92CD4">
        <w:rPr>
          <w:sz w:val="20"/>
        </w:rPr>
        <w:noBreakHyphen/>
        <w:t>formed fiberglass mat production facilities)</w:t>
      </w:r>
      <w:r>
        <w:rPr>
          <w:sz w:val="20"/>
        </w:rPr>
        <w:t>, 13 with one production line and one with two lines, which are subject to this standard.  We have assumed that all sources are in compliance with initial rule requirements and that there will be no new lines constructed over the three year period of this ICR.</w:t>
      </w:r>
    </w:p>
    <w:p w:rsidR="00A02057" w:rsidRDefault="00A02057" w:rsidP="00A02057">
      <w:pPr>
        <w:ind w:right="-270"/>
        <w:rPr>
          <w:sz w:val="20"/>
        </w:rPr>
      </w:pPr>
      <w:r>
        <w:rPr>
          <w:vertAlign w:val="superscript"/>
        </w:rPr>
        <w:t xml:space="preserve">b   </w:t>
      </w:r>
      <w:r w:rsidRPr="00E7626F">
        <w:rPr>
          <w:sz w:val="20"/>
        </w:rPr>
        <w:t xml:space="preserve">The rule requires a performance test every five years since the initial test was conducted, which is applicable for this ICR renewal.  </w:t>
      </w:r>
      <w:r>
        <w:rPr>
          <w:sz w:val="20"/>
        </w:rPr>
        <w:t xml:space="preserve">The number of respondents that will conduct the performance test, averaged over the 3-year period of this ICR, is 4.67 (14 / 3 = 4.67). </w:t>
      </w:r>
    </w:p>
    <w:p w:rsidR="00A02057" w:rsidRDefault="00A02057" w:rsidP="00A02057">
      <w:r>
        <w:rPr>
          <w:vertAlign w:val="superscript"/>
        </w:rPr>
        <w:t xml:space="preserve">c   </w:t>
      </w:r>
      <w:r w:rsidRPr="00435294">
        <w:rPr>
          <w:sz w:val="20"/>
        </w:rPr>
        <w:t>We have assumed that approximately 80 percent of the 14 respondents (or 11.2) will report no excess emissions twice a year and approximately 20 percent (or 2.8) will report no excess emissions twice a year.</w:t>
      </w:r>
      <w:r>
        <w:t xml:space="preserve">  </w:t>
      </w:r>
    </w:p>
    <w:p w:rsidR="00A02057" w:rsidRDefault="00A02057" w:rsidP="00A020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rPr>
          <w:sz w:val="20"/>
        </w:rPr>
      </w:pPr>
      <w:r>
        <w:rPr>
          <w:vertAlign w:val="superscript"/>
        </w:rPr>
        <w:t xml:space="preserve">d   </w:t>
      </w:r>
      <w:r>
        <w:rPr>
          <w:sz w:val="20"/>
        </w:rPr>
        <w:t xml:space="preserve">We have assumed that two of 14 respondents </w:t>
      </w:r>
      <w:r w:rsidRPr="00435294">
        <w:rPr>
          <w:sz w:val="20"/>
        </w:rPr>
        <w:t>per year will have a startup, shutdown, or malfunction occur</w:t>
      </w:r>
      <w:r>
        <w:rPr>
          <w:sz w:val="20"/>
        </w:rPr>
        <w:t>rence</w:t>
      </w:r>
      <w:r w:rsidRPr="00435294">
        <w:rPr>
          <w:sz w:val="20"/>
        </w:rPr>
        <w:t xml:space="preserve"> that is not managed according to the plan.</w:t>
      </w:r>
    </w:p>
    <w:p w:rsidR="002F7D77" w:rsidRDefault="00A02057" w:rsidP="00A02057">
      <w:pPr>
        <w:rPr>
          <w:sz w:val="20"/>
        </w:rPr>
      </w:pPr>
      <w:r>
        <w:rPr>
          <w:vertAlign w:val="superscript"/>
        </w:rPr>
        <w:t xml:space="preserve">e   </w:t>
      </w:r>
      <w:r>
        <w:rPr>
          <w:sz w:val="20"/>
        </w:rPr>
        <w:t xml:space="preserve">This cost is based on the following labor rates which incorporates a 1.6 benefits multiplication factor to account for government overhead expenses:  Managerial rate of </w:t>
      </w:r>
      <w:r w:rsidRPr="00A02057">
        <w:rPr>
          <w:sz w:val="20"/>
        </w:rPr>
        <w:t>$62.90 (GS-13, Step 5, $39.31 + 60%)</w:t>
      </w:r>
      <w:r>
        <w:rPr>
          <w:sz w:val="20"/>
        </w:rPr>
        <w:t xml:space="preserve">, Technical rate of </w:t>
      </w:r>
      <w:r w:rsidRPr="00A02057">
        <w:rPr>
          <w:sz w:val="20"/>
        </w:rPr>
        <w:t>$46.67 (GS-12, Step 1, $29.17 + 60%)</w:t>
      </w:r>
      <w:r>
        <w:rPr>
          <w:sz w:val="20"/>
        </w:rPr>
        <w:t xml:space="preserve">, and Clerical rate of </w:t>
      </w:r>
      <w:r w:rsidRPr="00A02057">
        <w:rPr>
          <w:sz w:val="20"/>
        </w:rPr>
        <w:t>$25.25 (GS-6, Step 3, $15.78 + 60%)</w:t>
      </w:r>
      <w:r>
        <w:rPr>
          <w:sz w:val="20"/>
        </w:rPr>
        <w:t>.  These rates are from the Office of Personnel Management (OPM) “2015 General Schedule” which excludes locality rates of pay.</w:t>
      </w:r>
    </w:p>
    <w:p w:rsidR="002F7D77" w:rsidRPr="002F7D77" w:rsidRDefault="002F7D77" w:rsidP="002F7D77">
      <w:pPr>
        <w:rPr>
          <w:sz w:val="20"/>
        </w:rPr>
      </w:pPr>
      <w:r>
        <w:rPr>
          <w:sz w:val="20"/>
        </w:rPr>
        <w:lastRenderedPageBreak/>
        <w:t xml:space="preserve">f  </w:t>
      </w:r>
      <w:r w:rsidRPr="002F7D77">
        <w:rPr>
          <w:sz w:val="20"/>
        </w:rPr>
        <w:t>Totals have been rounded to 3 significant figures.  Figures may not add exactly due to rounding.</w:t>
      </w:r>
    </w:p>
    <w:p w:rsidR="002F7D77" w:rsidRPr="002F7D77" w:rsidRDefault="002F7D77" w:rsidP="002F7D77">
      <w:pPr>
        <w:rPr>
          <w:sz w:val="20"/>
        </w:rPr>
      </w:pPr>
      <w:r>
        <w:rPr>
          <w:sz w:val="20"/>
        </w:rPr>
        <w:t>g</w:t>
      </w:r>
      <w:r w:rsidRPr="002F7D77">
        <w:rPr>
          <w:sz w:val="20"/>
        </w:rPr>
        <w:t xml:space="preserve"> The numbers used in the text for the final totals should be rounded values.   </w:t>
      </w:r>
    </w:p>
    <w:p w:rsidR="00A02057" w:rsidRDefault="002F7D77" w:rsidP="002F7D77">
      <w:pPr>
        <w:rPr>
          <w:sz w:val="20"/>
        </w:rPr>
      </w:pPr>
      <w:r w:rsidRPr="002F7D77">
        <w:rPr>
          <w:sz w:val="20"/>
        </w:rPr>
        <w:t xml:space="preserve"> </w:t>
      </w:r>
      <w:r w:rsidR="00A02057">
        <w:rPr>
          <w:sz w:val="20"/>
        </w:rPr>
        <w:t xml:space="preserve">  </w:t>
      </w:r>
    </w:p>
    <w:p w:rsidR="00144F35" w:rsidRDefault="00A02057" w:rsidP="00F340DF">
      <w:pPr>
        <w:rPr>
          <w:color w:val="000000"/>
        </w:rPr>
      </w:pPr>
      <w:r w:rsidRPr="00144F35" w:rsidDel="00FB0F94">
        <w:rPr>
          <w:bCs/>
          <w:color w:val="FF0000"/>
        </w:rPr>
        <w:t xml:space="preserve"> </w:t>
      </w: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F7C" w:rsidRDefault="00FB1F7C">
      <w:r>
        <w:separator/>
      </w:r>
    </w:p>
  </w:endnote>
  <w:endnote w:type="continuationSeparator" w:id="0">
    <w:p w:rsidR="00FB1F7C" w:rsidRDefault="00FB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F7C" w:rsidRDefault="00FB1F7C">
      <w:r>
        <w:separator/>
      </w:r>
    </w:p>
  </w:footnote>
  <w:footnote w:type="continuationSeparator" w:id="0">
    <w:p w:rsidR="00FB1F7C" w:rsidRDefault="00FB1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35B" w:rsidRDefault="00F5735B">
    <w:pPr>
      <w:framePr w:w="9361" w:wrap="notBeside" w:vAnchor="text" w:hAnchor="text" w:x="1" w:y="1"/>
      <w:jc w:val="center"/>
    </w:pPr>
    <w:r>
      <w:fldChar w:fldCharType="begin"/>
    </w:r>
    <w:r>
      <w:instrText xml:space="preserve">PAGE </w:instrText>
    </w:r>
    <w:r>
      <w:fldChar w:fldCharType="separate"/>
    </w:r>
    <w:r w:rsidR="00DC3255">
      <w:rPr>
        <w:noProof/>
      </w:rPr>
      <w:t>10</w:t>
    </w:r>
    <w:r>
      <w:rPr>
        <w:noProof/>
      </w:rPr>
      <w:fldChar w:fldCharType="end"/>
    </w:r>
  </w:p>
  <w:p w:rsidR="00F5735B" w:rsidRDefault="00F5735B"/>
  <w:p w:rsidR="00F5735B" w:rsidRDefault="00F5735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1343"/>
    <w:rsid w:val="0000687D"/>
    <w:rsid w:val="00017FEE"/>
    <w:rsid w:val="0003619B"/>
    <w:rsid w:val="00055BDF"/>
    <w:rsid w:val="00055DC5"/>
    <w:rsid w:val="00082077"/>
    <w:rsid w:val="00084C60"/>
    <w:rsid w:val="000A1FBB"/>
    <w:rsid w:val="000A687C"/>
    <w:rsid w:val="000C2C81"/>
    <w:rsid w:val="000D2272"/>
    <w:rsid w:val="000F772C"/>
    <w:rsid w:val="00101B40"/>
    <w:rsid w:val="00102B52"/>
    <w:rsid w:val="0010697C"/>
    <w:rsid w:val="00123889"/>
    <w:rsid w:val="00126A7C"/>
    <w:rsid w:val="001356D4"/>
    <w:rsid w:val="0014079D"/>
    <w:rsid w:val="00144978"/>
    <w:rsid w:val="00144A82"/>
    <w:rsid w:val="00144F35"/>
    <w:rsid w:val="0015433E"/>
    <w:rsid w:val="0017154A"/>
    <w:rsid w:val="00186DA3"/>
    <w:rsid w:val="00195753"/>
    <w:rsid w:val="001A0B41"/>
    <w:rsid w:val="001B0B9A"/>
    <w:rsid w:val="001B35F2"/>
    <w:rsid w:val="001C5991"/>
    <w:rsid w:val="001D5B68"/>
    <w:rsid w:val="001D7301"/>
    <w:rsid w:val="001D762C"/>
    <w:rsid w:val="001F19FF"/>
    <w:rsid w:val="002041C5"/>
    <w:rsid w:val="002063FE"/>
    <w:rsid w:val="00206932"/>
    <w:rsid w:val="0021722B"/>
    <w:rsid w:val="0022738C"/>
    <w:rsid w:val="00234A28"/>
    <w:rsid w:val="00236DB3"/>
    <w:rsid w:val="002431D9"/>
    <w:rsid w:val="002638A0"/>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2F7D77"/>
    <w:rsid w:val="003139FC"/>
    <w:rsid w:val="003331DE"/>
    <w:rsid w:val="00341540"/>
    <w:rsid w:val="003511C6"/>
    <w:rsid w:val="0035325B"/>
    <w:rsid w:val="00354C15"/>
    <w:rsid w:val="0036229C"/>
    <w:rsid w:val="00377D7F"/>
    <w:rsid w:val="003A7D1B"/>
    <w:rsid w:val="003B384B"/>
    <w:rsid w:val="003C4B46"/>
    <w:rsid w:val="003C5023"/>
    <w:rsid w:val="003D536B"/>
    <w:rsid w:val="003D6951"/>
    <w:rsid w:val="003E30B5"/>
    <w:rsid w:val="003E3BD0"/>
    <w:rsid w:val="003E4C18"/>
    <w:rsid w:val="003F1AFC"/>
    <w:rsid w:val="0040391F"/>
    <w:rsid w:val="0044133C"/>
    <w:rsid w:val="00451CD8"/>
    <w:rsid w:val="00455557"/>
    <w:rsid w:val="00471B61"/>
    <w:rsid w:val="00473407"/>
    <w:rsid w:val="00484A45"/>
    <w:rsid w:val="004A4434"/>
    <w:rsid w:val="004A4B25"/>
    <w:rsid w:val="004C5E95"/>
    <w:rsid w:val="004C701D"/>
    <w:rsid w:val="004F1469"/>
    <w:rsid w:val="004F6FCD"/>
    <w:rsid w:val="00504745"/>
    <w:rsid w:val="00507EC5"/>
    <w:rsid w:val="00516952"/>
    <w:rsid w:val="005253D4"/>
    <w:rsid w:val="00525AD7"/>
    <w:rsid w:val="0053425C"/>
    <w:rsid w:val="00551815"/>
    <w:rsid w:val="00560AAA"/>
    <w:rsid w:val="00560AD2"/>
    <w:rsid w:val="00565A51"/>
    <w:rsid w:val="00571260"/>
    <w:rsid w:val="00583626"/>
    <w:rsid w:val="005A1986"/>
    <w:rsid w:val="005B5DE8"/>
    <w:rsid w:val="005C3665"/>
    <w:rsid w:val="005C42AC"/>
    <w:rsid w:val="005D385C"/>
    <w:rsid w:val="005D6548"/>
    <w:rsid w:val="005E194B"/>
    <w:rsid w:val="005F42F8"/>
    <w:rsid w:val="00601205"/>
    <w:rsid w:val="00606DEF"/>
    <w:rsid w:val="00631517"/>
    <w:rsid w:val="00635DBD"/>
    <w:rsid w:val="00640BED"/>
    <w:rsid w:val="006741F7"/>
    <w:rsid w:val="00676820"/>
    <w:rsid w:val="006810C3"/>
    <w:rsid w:val="00682507"/>
    <w:rsid w:val="00684D16"/>
    <w:rsid w:val="00686C80"/>
    <w:rsid w:val="00694B55"/>
    <w:rsid w:val="006D1B12"/>
    <w:rsid w:val="006E4A6E"/>
    <w:rsid w:val="006E642B"/>
    <w:rsid w:val="00724BC7"/>
    <w:rsid w:val="00763160"/>
    <w:rsid w:val="007669EC"/>
    <w:rsid w:val="00780612"/>
    <w:rsid w:val="00782D58"/>
    <w:rsid w:val="00786A20"/>
    <w:rsid w:val="007A0634"/>
    <w:rsid w:val="007A16F4"/>
    <w:rsid w:val="007A458D"/>
    <w:rsid w:val="007C0FAA"/>
    <w:rsid w:val="007E05A4"/>
    <w:rsid w:val="007E6FF4"/>
    <w:rsid w:val="007F07FB"/>
    <w:rsid w:val="00801440"/>
    <w:rsid w:val="00810507"/>
    <w:rsid w:val="00813E69"/>
    <w:rsid w:val="00817AB9"/>
    <w:rsid w:val="00817E8B"/>
    <w:rsid w:val="008338D4"/>
    <w:rsid w:val="00835FC4"/>
    <w:rsid w:val="00837642"/>
    <w:rsid w:val="0084255D"/>
    <w:rsid w:val="00850ACF"/>
    <w:rsid w:val="00852038"/>
    <w:rsid w:val="00861489"/>
    <w:rsid w:val="0088639E"/>
    <w:rsid w:val="008A46EB"/>
    <w:rsid w:val="008B407C"/>
    <w:rsid w:val="008B6C7B"/>
    <w:rsid w:val="008C6279"/>
    <w:rsid w:val="008D73D3"/>
    <w:rsid w:val="008E65E6"/>
    <w:rsid w:val="008F277E"/>
    <w:rsid w:val="008F285B"/>
    <w:rsid w:val="008F4564"/>
    <w:rsid w:val="009018EC"/>
    <w:rsid w:val="00906EDB"/>
    <w:rsid w:val="00912E00"/>
    <w:rsid w:val="00914AF9"/>
    <w:rsid w:val="00923C46"/>
    <w:rsid w:val="0093753C"/>
    <w:rsid w:val="009711DB"/>
    <w:rsid w:val="009908E3"/>
    <w:rsid w:val="0099357C"/>
    <w:rsid w:val="009A0F50"/>
    <w:rsid w:val="009A16CD"/>
    <w:rsid w:val="009C06F5"/>
    <w:rsid w:val="009D6567"/>
    <w:rsid w:val="009E0F31"/>
    <w:rsid w:val="00A007F5"/>
    <w:rsid w:val="00A02057"/>
    <w:rsid w:val="00A038EC"/>
    <w:rsid w:val="00A145B0"/>
    <w:rsid w:val="00A15172"/>
    <w:rsid w:val="00A26EF7"/>
    <w:rsid w:val="00A277D6"/>
    <w:rsid w:val="00A36AA6"/>
    <w:rsid w:val="00A379F8"/>
    <w:rsid w:val="00A54EEA"/>
    <w:rsid w:val="00A56BFF"/>
    <w:rsid w:val="00A673D9"/>
    <w:rsid w:val="00A73600"/>
    <w:rsid w:val="00A74C1E"/>
    <w:rsid w:val="00A7661C"/>
    <w:rsid w:val="00A949F7"/>
    <w:rsid w:val="00A95BC7"/>
    <w:rsid w:val="00A962DF"/>
    <w:rsid w:val="00AA4008"/>
    <w:rsid w:val="00AD1DDA"/>
    <w:rsid w:val="00AF70A1"/>
    <w:rsid w:val="00B07F79"/>
    <w:rsid w:val="00B116A5"/>
    <w:rsid w:val="00B16C07"/>
    <w:rsid w:val="00B46A57"/>
    <w:rsid w:val="00B65754"/>
    <w:rsid w:val="00B66231"/>
    <w:rsid w:val="00B769F1"/>
    <w:rsid w:val="00B82025"/>
    <w:rsid w:val="00BA0A91"/>
    <w:rsid w:val="00BA4887"/>
    <w:rsid w:val="00BA4E08"/>
    <w:rsid w:val="00BA5BCC"/>
    <w:rsid w:val="00BB3390"/>
    <w:rsid w:val="00BB3C1A"/>
    <w:rsid w:val="00BC11E9"/>
    <w:rsid w:val="00BC6DEF"/>
    <w:rsid w:val="00BD7CAE"/>
    <w:rsid w:val="00BE2989"/>
    <w:rsid w:val="00BE7A11"/>
    <w:rsid w:val="00BF722F"/>
    <w:rsid w:val="00C13FE8"/>
    <w:rsid w:val="00C30A60"/>
    <w:rsid w:val="00C33ABA"/>
    <w:rsid w:val="00C37BB6"/>
    <w:rsid w:val="00C52EFD"/>
    <w:rsid w:val="00C64378"/>
    <w:rsid w:val="00C75CF0"/>
    <w:rsid w:val="00C808B5"/>
    <w:rsid w:val="00C82DB6"/>
    <w:rsid w:val="00C86796"/>
    <w:rsid w:val="00CA4CD6"/>
    <w:rsid w:val="00CA7DA0"/>
    <w:rsid w:val="00CC45C6"/>
    <w:rsid w:val="00CC48AB"/>
    <w:rsid w:val="00CC58F6"/>
    <w:rsid w:val="00CD2069"/>
    <w:rsid w:val="00CD280D"/>
    <w:rsid w:val="00CF2B37"/>
    <w:rsid w:val="00D043CA"/>
    <w:rsid w:val="00D13D9A"/>
    <w:rsid w:val="00D14A8D"/>
    <w:rsid w:val="00D21198"/>
    <w:rsid w:val="00D2273E"/>
    <w:rsid w:val="00D30388"/>
    <w:rsid w:val="00D42D52"/>
    <w:rsid w:val="00D46FA2"/>
    <w:rsid w:val="00D5080D"/>
    <w:rsid w:val="00D56F5F"/>
    <w:rsid w:val="00D61B37"/>
    <w:rsid w:val="00D63B96"/>
    <w:rsid w:val="00D6543A"/>
    <w:rsid w:val="00D660A8"/>
    <w:rsid w:val="00D82C1F"/>
    <w:rsid w:val="00D92F66"/>
    <w:rsid w:val="00D95819"/>
    <w:rsid w:val="00D9635B"/>
    <w:rsid w:val="00DA0EAB"/>
    <w:rsid w:val="00DA7285"/>
    <w:rsid w:val="00DB59E1"/>
    <w:rsid w:val="00DC3255"/>
    <w:rsid w:val="00DD0312"/>
    <w:rsid w:val="00DD1AC1"/>
    <w:rsid w:val="00DD3B8F"/>
    <w:rsid w:val="00DD7D49"/>
    <w:rsid w:val="00DF5C4E"/>
    <w:rsid w:val="00E10DA7"/>
    <w:rsid w:val="00E1538C"/>
    <w:rsid w:val="00E25DB6"/>
    <w:rsid w:val="00E276CD"/>
    <w:rsid w:val="00E32EDA"/>
    <w:rsid w:val="00E43FCA"/>
    <w:rsid w:val="00E46B4B"/>
    <w:rsid w:val="00E53137"/>
    <w:rsid w:val="00E702F6"/>
    <w:rsid w:val="00E72D70"/>
    <w:rsid w:val="00E769F5"/>
    <w:rsid w:val="00E77D5E"/>
    <w:rsid w:val="00E868BB"/>
    <w:rsid w:val="00EA37A9"/>
    <w:rsid w:val="00EA7026"/>
    <w:rsid w:val="00EC360F"/>
    <w:rsid w:val="00EC4074"/>
    <w:rsid w:val="00ED741E"/>
    <w:rsid w:val="00EF113F"/>
    <w:rsid w:val="00F02EB3"/>
    <w:rsid w:val="00F033F0"/>
    <w:rsid w:val="00F03803"/>
    <w:rsid w:val="00F066C9"/>
    <w:rsid w:val="00F20584"/>
    <w:rsid w:val="00F20822"/>
    <w:rsid w:val="00F30FDB"/>
    <w:rsid w:val="00F340DF"/>
    <w:rsid w:val="00F538BC"/>
    <w:rsid w:val="00F567C8"/>
    <w:rsid w:val="00F5735B"/>
    <w:rsid w:val="00F63C4C"/>
    <w:rsid w:val="00F87E6A"/>
    <w:rsid w:val="00F9092B"/>
    <w:rsid w:val="00F92954"/>
    <w:rsid w:val="00F92D22"/>
    <w:rsid w:val="00FB0650"/>
    <w:rsid w:val="00FB0F94"/>
    <w:rsid w:val="00FB1F7C"/>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3C15214-87B9-42D8-A3DC-193A7BF8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817AB9"/>
    <w:rPr>
      <w:sz w:val="24"/>
      <w:szCs w:val="24"/>
    </w:rPr>
  </w:style>
  <w:style w:type="paragraph" w:styleId="HTMLPreformatted">
    <w:name w:val="HTML Preformatted"/>
    <w:basedOn w:val="Normal"/>
    <w:link w:val="HTMLPreformattedChar"/>
    <w:rsid w:val="00FB0F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FB0F9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8828">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78624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62857-9446-480F-95C8-AEE69C698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5493</Words>
  <Characters>31408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Szabo, Aaron</cp:lastModifiedBy>
  <cp:revision>2</cp:revision>
  <dcterms:created xsi:type="dcterms:W3CDTF">2015-12-01T14:45:00Z</dcterms:created>
  <dcterms:modified xsi:type="dcterms:W3CDTF">2015-12-01T14:45:00Z</dcterms:modified>
</cp:coreProperties>
</file>