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D6" w:rsidRDefault="0071777B"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Pr="00DA16D8" w:rsidRDefault="00DA16D8" w:rsidP="00D6543A">
      <w:r w:rsidRPr="00DA16D8">
        <w:rPr>
          <w:b/>
          <w:bCs/>
        </w:rPr>
        <w:t>NESHAP for Inorganic Arsenic Emissions from Glass Manufacturing Plants</w:t>
      </w:r>
      <w:r w:rsidR="002B29A5" w:rsidRPr="00DA16D8">
        <w:rPr>
          <w:b/>
        </w:rPr>
        <w:t xml:space="preserve"> (40 CFR Part </w:t>
      </w:r>
      <w:r w:rsidRPr="00DA16D8">
        <w:rPr>
          <w:b/>
        </w:rPr>
        <w:t>61</w:t>
      </w:r>
      <w:r w:rsidR="002B29A5" w:rsidRPr="00DA16D8">
        <w:rPr>
          <w:b/>
        </w:rPr>
        <w:t xml:space="preserve">, Subpart </w:t>
      </w:r>
      <w:r w:rsidRPr="00DA16D8">
        <w:rPr>
          <w:b/>
        </w:rPr>
        <w:t>N</w:t>
      </w:r>
      <w:r w:rsidR="002B29A5" w:rsidRPr="00DA16D8">
        <w:rPr>
          <w:b/>
        </w:rPr>
        <w:t>) (Renewal)</w:t>
      </w:r>
      <w:r w:rsidR="00CA4CD6" w:rsidRPr="00DA16D8">
        <w:t xml:space="preserve"> </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  Title of the Information Collection</w:t>
      </w:r>
    </w:p>
    <w:p w:rsidR="00CA4CD6" w:rsidRDefault="00CA4CD6">
      <w:pPr>
        <w:rPr>
          <w:b/>
          <w:bCs/>
          <w:color w:val="000000"/>
        </w:rPr>
      </w:pPr>
    </w:p>
    <w:p w:rsidR="00CA4CD6" w:rsidRPr="002B29A5" w:rsidRDefault="00DA16D8" w:rsidP="002B29A5">
      <w:pPr>
        <w:rPr>
          <w:bCs/>
          <w:color w:val="000000"/>
        </w:rPr>
      </w:pPr>
      <w:r>
        <w:t>NESHAP for Inorganic Arsenic Emissions from Glass Manufacturing Plants (40 CFR Part 61, Subpart N)</w:t>
      </w:r>
      <w:r w:rsidR="002B29A5">
        <w:rPr>
          <w:bCs/>
          <w:color w:val="FF0000"/>
        </w:rPr>
        <w:t xml:space="preserve"> </w:t>
      </w:r>
      <w:r w:rsidR="002B29A5" w:rsidRPr="004C5E95">
        <w:rPr>
          <w:bCs/>
        </w:rPr>
        <w:t>(Renewal), EPA ICR Number</w:t>
      </w:r>
      <w:r>
        <w:rPr>
          <w:bCs/>
        </w:rPr>
        <w:t>1081.11,</w:t>
      </w:r>
      <w:r w:rsidR="002B29A5">
        <w:rPr>
          <w:bCs/>
          <w:color w:val="FF0000"/>
        </w:rPr>
        <w:t xml:space="preserve"> </w:t>
      </w:r>
      <w:r w:rsidR="002B29A5" w:rsidRPr="004C5E95">
        <w:rPr>
          <w:bCs/>
        </w:rPr>
        <w:t>OMB Control Number 2060-</w:t>
      </w:r>
      <w:r>
        <w:rPr>
          <w:bCs/>
        </w:rPr>
        <w:t>0043.</w:t>
      </w:r>
      <w:r w:rsidR="002B29A5">
        <w:rPr>
          <w:bCs/>
          <w:color w:val="FF0000"/>
        </w:rPr>
        <w:t xml:space="preserve"> </w:t>
      </w:r>
    </w:p>
    <w:p w:rsidR="00CA4CD6" w:rsidRDefault="00CA4CD6">
      <w:pPr>
        <w:rPr>
          <w:b/>
          <w:bCs/>
          <w:color w:val="000000"/>
        </w:rPr>
      </w:pPr>
    </w:p>
    <w:p w:rsidR="00CA4CD6" w:rsidRDefault="00CA4CD6">
      <w:pPr>
        <w:ind w:firstLine="720"/>
        <w:rPr>
          <w:color w:val="000000"/>
        </w:rPr>
      </w:pPr>
      <w:r>
        <w:rPr>
          <w:b/>
          <w:bCs/>
          <w:color w:val="000000"/>
        </w:rPr>
        <w:t>1(b)  Short Characterization/Abstract</w:t>
      </w:r>
    </w:p>
    <w:p w:rsidR="00CA4CD6" w:rsidRDefault="00CA4CD6" w:rsidP="00D6543A">
      <w:pPr>
        <w:ind w:firstLine="720"/>
        <w:rPr>
          <w:color w:val="000000"/>
        </w:rPr>
      </w:pPr>
      <w:r>
        <w:rPr>
          <w:color w:val="FF0000"/>
        </w:rPr>
        <w:tab/>
      </w:r>
    </w:p>
    <w:p w:rsidR="0018215A" w:rsidRDefault="00CA4CD6">
      <w:pPr>
        <w:ind w:firstLine="720"/>
      </w:pPr>
      <w:r>
        <w:rPr>
          <w:color w:val="000000"/>
        </w:rPr>
        <w:t xml:space="preserve">The </w:t>
      </w:r>
      <w:r w:rsidR="0071777B" w:rsidRPr="0071777B">
        <w:t>National Emission Standards for Hazardous Air Pollutants (NESHAP)</w:t>
      </w:r>
      <w:r w:rsidR="000A5868">
        <w:t xml:space="preserve"> </w:t>
      </w:r>
      <w:r>
        <w:rPr>
          <w:color w:val="000000"/>
        </w:rPr>
        <w:t xml:space="preserve">for </w:t>
      </w:r>
      <w:r w:rsidR="0071777B" w:rsidRPr="0071777B">
        <w:rPr>
          <w:bCs/>
        </w:rPr>
        <w:t>Inorganic Arsenic Emissions from Glass Manufacturing Plants</w:t>
      </w:r>
      <w:r w:rsidR="00DA16D8" w:rsidRPr="00DA16D8">
        <w:rPr>
          <w:b/>
        </w:rPr>
        <w:t xml:space="preserve"> </w:t>
      </w:r>
      <w:r>
        <w:rPr>
          <w:color w:val="000000"/>
        </w:rPr>
        <w:t xml:space="preserve">were proposed on </w:t>
      </w:r>
      <w:r w:rsidR="00034035">
        <w:rPr>
          <w:color w:val="000000"/>
        </w:rPr>
        <w:t>July 20, 1983</w:t>
      </w:r>
      <w:r>
        <w:rPr>
          <w:color w:val="000000"/>
        </w:rPr>
        <w:t xml:space="preserve">, and promulgated on </w:t>
      </w:r>
      <w:r w:rsidR="00034035">
        <w:rPr>
          <w:color w:val="000000"/>
        </w:rPr>
        <w:t>August 4, 1986.</w:t>
      </w:r>
      <w:r>
        <w:rPr>
          <w:color w:val="000000"/>
        </w:rPr>
        <w:t xml:space="preserve">  </w:t>
      </w:r>
      <w:r w:rsidR="00034035">
        <w:t xml:space="preserve">The standards were amended on </w:t>
      </w:r>
      <w:r w:rsidR="001E5170">
        <w:t>October 3, 1986,</w:t>
      </w:r>
      <w:r w:rsidR="00034035">
        <w:t xml:space="preserve"> May 31, 1990</w:t>
      </w:r>
      <w:r w:rsidR="001E5170">
        <w:t>, February 12, 1999</w:t>
      </w:r>
      <w:r w:rsidR="008022FD">
        <w:t>,</w:t>
      </w:r>
      <w:r w:rsidR="00034035">
        <w:t xml:space="preserve"> October 17, 2000</w:t>
      </w:r>
      <w:r w:rsidR="008022FD">
        <w:t xml:space="preserve">, </w:t>
      </w:r>
      <w:r w:rsidR="008022FD" w:rsidRPr="007F4034">
        <w:t xml:space="preserve">and </w:t>
      </w:r>
      <w:r w:rsidR="00210891" w:rsidRPr="007F4034">
        <w:t>February 27, 2014.</w:t>
      </w:r>
      <w:r w:rsidR="001E5170">
        <w:t xml:space="preserve"> </w:t>
      </w:r>
      <w:r w:rsidR="007F4034">
        <w:t xml:space="preserve"> The most recent amendment revises the test methods and procedures</w:t>
      </w:r>
      <w:r w:rsidR="000A5868">
        <w:t>,</w:t>
      </w:r>
      <w:r w:rsidR="007F4034">
        <w:t xml:space="preserve"> and does not </w:t>
      </w:r>
      <w:r w:rsidR="000A5868">
        <w:t xml:space="preserve">change </w:t>
      </w:r>
      <w:r w:rsidR="007F4034">
        <w:t xml:space="preserve">the reporting and recordkeeping requirements.  </w:t>
      </w:r>
      <w:r>
        <w:rPr>
          <w:color w:val="000000"/>
        </w:rPr>
        <w:t xml:space="preserve">These regulations </w:t>
      </w:r>
      <w:r w:rsidR="00E602D3">
        <w:t xml:space="preserve">apply to each glass melting furnace that uses commercial </w:t>
      </w:r>
      <w:r w:rsidR="000A5868">
        <w:t>a</w:t>
      </w:r>
      <w:r w:rsidR="00E602D3">
        <w:t>rsenic as a raw material.  These standards do not apply to pot furnaces.  Also, re-bricking is not considered construction or modification for the purposes of 40 CFR Section 61.05(a).</w:t>
      </w:r>
      <w:r>
        <w:rPr>
          <w:color w:val="000000"/>
        </w:rPr>
        <w:t xml:space="preserve"> </w:t>
      </w:r>
      <w:r w:rsidR="000A5868">
        <w:rPr>
          <w:color w:val="000000"/>
        </w:rPr>
        <w:t xml:space="preserve"> </w:t>
      </w:r>
      <w:r>
        <w:rPr>
          <w:color w:val="000000"/>
        </w:rPr>
        <w:t>New facilities include those that commenced construction</w:t>
      </w:r>
      <w:r w:rsidR="00E602D3">
        <w:rPr>
          <w:color w:val="000000"/>
        </w:rPr>
        <w:t xml:space="preserve"> </w:t>
      </w:r>
      <w:r>
        <w:rPr>
          <w:color w:val="000000"/>
        </w:rPr>
        <w:t xml:space="preserve">or reconstruction after the date of proposal.  This information is being collected to assure compliance with 40 </w:t>
      </w:r>
      <w:r w:rsidR="0071777B" w:rsidRPr="0071777B">
        <w:t>CFR Part 61, Subpart N.</w:t>
      </w:r>
    </w:p>
    <w:p w:rsidR="00CA4CD6" w:rsidRDefault="00CA4CD6">
      <w:pPr>
        <w:rPr>
          <w:color w:val="000000"/>
        </w:rPr>
      </w:pPr>
    </w:p>
    <w:p w:rsidR="00CA4CD6" w:rsidRDefault="00CA4CD6">
      <w:pPr>
        <w:ind w:firstLine="720"/>
        <w:rPr>
          <w:color w:val="000000"/>
        </w:rPr>
      </w:pPr>
      <w:r>
        <w:rPr>
          <w:color w:val="000000"/>
        </w:rPr>
        <w:t xml:space="preserve">In general, all </w:t>
      </w:r>
      <w:r w:rsidR="0071777B" w:rsidRPr="0071777B">
        <w:t>NESHAP</w:t>
      </w:r>
      <w:r w:rsidR="00E602D3">
        <w:rPr>
          <w:color w:val="FF0000"/>
        </w:rPr>
        <w:t xml:space="preserve"> </w:t>
      </w:r>
      <w:r>
        <w:rPr>
          <w:color w:val="000000"/>
        </w:rPr>
        <w:t xml:space="preserve">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w:t>
      </w:r>
      <w:r w:rsidR="0071777B" w:rsidRPr="0071777B">
        <w:t>to NESHAP.</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0071777B" w:rsidRPr="0071777B">
        <w:t>two</w:t>
      </w:r>
      <w:r w:rsidR="00E602D3">
        <w:rPr>
          <w:color w:val="FF0000"/>
        </w:rPr>
        <w:t xml:space="preserve"> </w:t>
      </w:r>
      <w:r>
        <w:rPr>
          <w:color w:val="000000"/>
        </w:rPr>
        <w:t>years following the date of such measurements, maintenance reports, and records.  All reports are sent to the delegated state or local authority.  In the event that there is no such delegated authority, the reports are sent directly to the United States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0A5868">
        <w:rPr>
          <w:color w:val="000000"/>
        </w:rPr>
        <w:t xml:space="preserve">is </w:t>
      </w:r>
      <w:r>
        <w:rPr>
          <w:color w:val="000000"/>
        </w:rPr>
        <w:t xml:space="preserve">an average of </w:t>
      </w:r>
      <w:r w:rsidR="001E5170">
        <w:rPr>
          <w:color w:val="000000"/>
        </w:rPr>
        <w:t>one</w:t>
      </w:r>
      <w:r>
        <w:rPr>
          <w:color w:val="000000"/>
        </w:rPr>
        <w:t xml:space="preserve"> affected facilities at each plant site and that each plant site has only one respondent (i.e., the owner/operator of the plant site).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an average of </w:t>
      </w:r>
      <w:r w:rsidR="004B7110">
        <w:rPr>
          <w:color w:val="000000"/>
        </w:rPr>
        <w:t>16</w:t>
      </w:r>
      <w:r w:rsidR="00CA4CD6">
        <w:rPr>
          <w:color w:val="000000"/>
        </w:rPr>
        <w:t xml:space="preserve"> respondents </w:t>
      </w:r>
      <w:r>
        <w:rPr>
          <w:color w:val="000000"/>
        </w:rPr>
        <w:t>per year will be subject to the standard</w:t>
      </w:r>
      <w:r w:rsidR="00CA4CD6">
        <w:rPr>
          <w:color w:val="000000"/>
        </w:rPr>
        <w:t xml:space="preserve">, and </w:t>
      </w:r>
      <w:r w:rsidR="004B7110">
        <w:rPr>
          <w:color w:val="000000"/>
        </w:rPr>
        <w:t>no</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 xml:space="preserve">will become subject to the </w:t>
      </w:r>
      <w:r>
        <w:rPr>
          <w:color w:val="000000"/>
        </w:rPr>
        <w:t xml:space="preserve">standard.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6375F1" w:rsidRDefault="0071777B">
      <w:pPr>
        <w:pBdr>
          <w:top w:val="single" w:sz="6" w:space="0" w:color="FFFFFF"/>
          <w:left w:val="single" w:sz="6" w:space="0" w:color="FFFFFF"/>
          <w:bottom w:val="single" w:sz="6" w:space="0" w:color="FFFFFF"/>
          <w:right w:val="single" w:sz="6" w:space="0" w:color="FFFFFF"/>
        </w:pBdr>
        <w:ind w:firstLine="720"/>
      </w:pPr>
      <w:r w:rsidRPr="0071777B">
        <w:t xml:space="preserve">The Office of Management and Budget (OMB) approved the currently active ICR </w:t>
      </w:r>
      <w:r w:rsidRPr="0071777B">
        <w:lastRenderedPageBreak/>
        <w:t xml:space="preserve">without any “Terms of Clearance.” </w:t>
      </w:r>
    </w:p>
    <w:p w:rsidR="009D6567" w:rsidRPr="006375F1" w:rsidRDefault="009D6567">
      <w:pPr>
        <w:pBdr>
          <w:top w:val="single" w:sz="6" w:space="0" w:color="FFFFFF"/>
          <w:left w:val="single" w:sz="6" w:space="0" w:color="FFFFFF"/>
          <w:bottom w:val="single" w:sz="6" w:space="0" w:color="FFFFFF"/>
          <w:right w:val="single" w:sz="6" w:space="0" w:color="FFFFFF"/>
        </w:pBdr>
        <w:ind w:firstLine="720"/>
      </w:pPr>
    </w:p>
    <w:p w:rsidR="00CA4CD6" w:rsidRPr="006375F1" w:rsidRDefault="00FF1365" w:rsidP="002B29A5">
      <w:r>
        <w:tab/>
      </w:r>
      <w:r w:rsidR="000709BD">
        <w:t xml:space="preserve">The affected entities are owners and operators of glass manufacturing plants, all of which are owned by private, for-profit businesses.  </w:t>
      </w:r>
      <w:r w:rsidR="0071777B" w:rsidRPr="0071777B">
        <w:t xml:space="preserve">The burden to the “Affected Public” may be found in Table 1: Annual Respondent Burden and Cost – </w:t>
      </w:r>
      <w:r>
        <w:t>NESHAP for Inorganic Arsenic Emissions from Glass Manufacturing Plants (40 CFR Part 61, Subpart N)</w:t>
      </w:r>
      <w:r w:rsidR="0071777B" w:rsidRPr="0071777B">
        <w:rPr>
          <w:bCs/>
        </w:rPr>
        <w:t xml:space="preserve"> (Renewal)</w:t>
      </w:r>
      <w:r w:rsidR="0071777B" w:rsidRPr="0071777B">
        <w:t xml:space="preserve">.  The “Federal Government” burden is attributed entirely to work performed by federal employees or government contractors and may be found in Table 2: Average Annual EPA Burden and Cost – </w:t>
      </w:r>
      <w:r>
        <w:t>NESHAP for Inorganic Arsenic Emissions from Glass Manufacturing Plants (40 CFR Part 61, Subpart N)</w:t>
      </w:r>
      <w:r w:rsidR="0071777B" w:rsidRPr="0071777B">
        <w:rPr>
          <w:bCs/>
        </w:rPr>
        <w:t xml:space="preserve"> (Renewal)</w:t>
      </w:r>
      <w:r w:rsidR="0071777B" w:rsidRPr="0071777B">
        <w:t xml:space="preserve">. </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Pr="006375F1" w:rsidRDefault="00CA4CD6">
      <w:pPr>
        <w:pBdr>
          <w:top w:val="single" w:sz="6" w:space="0" w:color="FFFFFF"/>
          <w:left w:val="single" w:sz="6" w:space="0" w:color="FFFFFF"/>
          <w:bottom w:val="single" w:sz="6" w:space="0" w:color="FFFFFF"/>
          <w:right w:val="single" w:sz="6" w:space="0" w:color="FFFFFF"/>
        </w:pBdr>
      </w:pPr>
    </w:p>
    <w:p w:rsidR="00CA4CD6" w:rsidRPr="006375F1" w:rsidRDefault="0071777B">
      <w:pPr>
        <w:pBdr>
          <w:top w:val="single" w:sz="6" w:space="0" w:color="FFFFFF"/>
          <w:left w:val="single" w:sz="6" w:space="0" w:color="FFFFFF"/>
          <w:bottom w:val="single" w:sz="6" w:space="0" w:color="FFFFFF"/>
          <w:right w:val="single" w:sz="6" w:space="0" w:color="FFFFFF"/>
        </w:pBdr>
        <w:ind w:firstLine="720"/>
      </w:pPr>
      <w:r w:rsidRPr="0071777B">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CA4CD6" w:rsidRPr="006375F1" w:rsidRDefault="00CA4CD6">
      <w:pPr>
        <w:pBdr>
          <w:top w:val="single" w:sz="6" w:space="0" w:color="FFFFFF"/>
          <w:left w:val="single" w:sz="6" w:space="0" w:color="FFFFFF"/>
          <w:bottom w:val="single" w:sz="6" w:space="0" w:color="FFFFFF"/>
          <w:right w:val="single" w:sz="6" w:space="0" w:color="FFFFFF"/>
        </w:pBdr>
      </w:pPr>
    </w:p>
    <w:p w:rsidR="00CA4CD6" w:rsidRPr="006375F1" w:rsidRDefault="0071777B">
      <w:pPr>
        <w:pBdr>
          <w:top w:val="single" w:sz="6" w:space="0" w:color="FFFFFF"/>
          <w:left w:val="single" w:sz="6" w:space="0" w:color="FFFFFF"/>
          <w:bottom w:val="single" w:sz="6" w:space="0" w:color="FFFFFF"/>
          <w:right w:val="single" w:sz="6" w:space="0" w:color="FFFFFF"/>
        </w:pBdr>
        <w:ind w:left="1440" w:right="1440"/>
      </w:pPr>
      <w:r w:rsidRPr="0071777B">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Pr="006375F1" w:rsidRDefault="00CA4CD6" w:rsidP="00D6543A">
      <w:pPr>
        <w:pBdr>
          <w:top w:val="single" w:sz="6" w:space="0" w:color="FFFFFF"/>
          <w:left w:val="single" w:sz="6" w:space="2" w:color="FFFFFF"/>
          <w:bottom w:val="single" w:sz="6" w:space="0" w:color="FFFFFF"/>
          <w:right w:val="single" w:sz="6" w:space="0" w:color="FFFFFF"/>
        </w:pBdr>
      </w:pPr>
    </w:p>
    <w:p w:rsidR="00CA4CD6" w:rsidRDefault="0071777B" w:rsidP="00D6543A">
      <w:pPr>
        <w:pBdr>
          <w:top w:val="single" w:sz="6" w:space="0" w:color="FFFFFF"/>
          <w:left w:val="single" w:sz="6" w:space="2" w:color="FFFFFF"/>
          <w:bottom w:val="single" w:sz="6" w:space="0" w:color="FFFFFF"/>
          <w:right w:val="single" w:sz="6" w:space="0" w:color="FFFFFF"/>
        </w:pBdr>
        <w:ind w:firstLine="720"/>
        <w:rPr>
          <w:color w:val="000000"/>
        </w:rPr>
      </w:pPr>
      <w:r w:rsidRPr="0071777B">
        <w:t xml:space="preserve">In the Administrator's judgment, arsenic emissions from glass manufacturing plants cause or contribute to air pollution that may reasonably be anticipated to endanger public health or welfare.  Therefore, the NESHAP were promulgated for this source category at 40 CFR Part </w:t>
      </w:r>
      <w:r w:rsidR="00CA4CD6">
        <w:rPr>
          <w:color w:val="000000"/>
        </w:rPr>
        <w:t>61,</w:t>
      </w:r>
      <w:r w:rsidR="00CA4CD6">
        <w:rPr>
          <w:b/>
          <w:bCs/>
          <w:i/>
          <w:iCs/>
          <w:color w:val="000000"/>
        </w:rPr>
        <w:t xml:space="preserve"> </w:t>
      </w:r>
      <w:r w:rsidR="006810C3">
        <w:rPr>
          <w:color w:val="000000"/>
        </w:rPr>
        <w:t xml:space="preserve">Subpart </w:t>
      </w:r>
      <w:r w:rsidR="006375F1">
        <w:rPr>
          <w:color w:val="000000"/>
        </w:rPr>
        <w:t>N</w:t>
      </w:r>
      <w:r w:rsidR="00CA4CD6">
        <w:rPr>
          <w:color w:val="000000"/>
        </w:rPr>
        <w:t>.</w:t>
      </w: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rsidR="00CA4CD6" w:rsidRPr="00D6543A" w:rsidRDefault="00CA4CD6" w:rsidP="00D6543A">
      <w:pPr>
        <w:pBdr>
          <w:top w:val="single" w:sz="6" w:space="0" w:color="FFFFFF"/>
          <w:left w:val="single" w:sz="6" w:space="2" w:color="FFFFFF"/>
          <w:bottom w:val="single" w:sz="6" w:space="0" w:color="FFFFFF"/>
          <w:right w:val="single" w:sz="6" w:space="0" w:color="FFFFFF"/>
        </w:pBdr>
        <w:ind w:firstLine="720"/>
      </w:pPr>
      <w:r>
        <w:rPr>
          <w:color w:val="000000"/>
        </w:rPr>
        <w:t xml:space="preserve">The recordkeeping and </w:t>
      </w:r>
      <w:r w:rsidRPr="00D6543A">
        <w:t>reporting requirements in the standard ensure compliance with the</w:t>
      </w:r>
      <w:r w:rsidR="00BC11E9" w:rsidRPr="00D6543A">
        <w:t xml:space="preserve"> applicable regulations which w</w:t>
      </w:r>
      <w:r w:rsidRPr="00D6543A">
        <w:t>ere promulgated in accordance with the Clean Air Act.  The collected information is also used for targeting inspections and as evidence in legal proceedings.</w:t>
      </w:r>
    </w:p>
    <w:p w:rsidR="00CA4CD6" w:rsidRPr="00D6543A" w:rsidRDefault="00CA4CD6" w:rsidP="00D6543A">
      <w:pPr>
        <w:pBdr>
          <w:top w:val="single" w:sz="6" w:space="0" w:color="FFFFFF"/>
          <w:left w:val="single" w:sz="6" w:space="2" w:color="FFFFFF"/>
          <w:bottom w:val="single" w:sz="6" w:space="0" w:color="FFFFFF"/>
          <w:right w:val="single" w:sz="6" w:space="0" w:color="FFFFFF"/>
        </w:pBdr>
      </w:pPr>
    </w:p>
    <w:p w:rsidR="00CA4CD6" w:rsidRPr="00D6543A" w:rsidRDefault="00CA4CD6" w:rsidP="00D6543A">
      <w:pPr>
        <w:pBdr>
          <w:top w:val="single" w:sz="6" w:space="0" w:color="FFFFFF"/>
          <w:left w:val="single" w:sz="6" w:space="2" w:color="FFFFFF"/>
          <w:bottom w:val="single" w:sz="6" w:space="0" w:color="FFFFFF"/>
          <w:right w:val="single" w:sz="6" w:space="0" w:color="FFFFFF"/>
        </w:pBdr>
        <w:ind w:firstLine="720"/>
      </w:pPr>
      <w:r w:rsidRPr="00D6543A">
        <w:lastRenderedPageBreak/>
        <w:t>Performance tests are required in order to determine an affected facility</w:t>
      </w:r>
      <w:r w:rsidR="00724BC7" w:rsidRPr="00D6543A">
        <w:t>’</w:t>
      </w:r>
      <w:r w:rsidRPr="00D6543A">
        <w:t xml:space="preserve">s initial capability to comply with the emission standard. Continuous emission monitors are used to ensure compliance with the standard at all times. During the performance test a record of the operating parameters under which compliance was achieved may be recorded and used to determine compliance in place of </w:t>
      </w:r>
      <w:r w:rsidR="00D6543A" w:rsidRPr="00D6543A">
        <w:t>a continuous emission monitor.</w:t>
      </w:r>
      <w:r w:rsidRPr="00D6543A">
        <w:t xml:space="preserve"> </w:t>
      </w:r>
    </w:p>
    <w:p w:rsidR="00CA4CD6" w:rsidRPr="00D6543A" w:rsidRDefault="00CA4CD6" w:rsidP="00D6543A">
      <w:pPr>
        <w:pBdr>
          <w:top w:val="single" w:sz="6" w:space="0" w:color="FFFFFF"/>
          <w:left w:val="single" w:sz="6" w:space="2" w:color="FFFFFF"/>
          <w:bottom w:val="single" w:sz="6" w:space="0" w:color="FFFFFF"/>
          <w:right w:val="single" w:sz="6" w:space="0" w:color="FFFFFF"/>
        </w:pBdr>
      </w:pPr>
    </w:p>
    <w:p w:rsidR="00CA4CD6" w:rsidRPr="00D6543A" w:rsidRDefault="00CA4CD6" w:rsidP="00D6543A">
      <w:pPr>
        <w:pBdr>
          <w:top w:val="single" w:sz="6" w:space="0" w:color="FFFFFF"/>
          <w:left w:val="single" w:sz="6" w:space="2" w:color="FFFFFF"/>
          <w:bottom w:val="single" w:sz="6" w:space="0" w:color="FFFFFF"/>
          <w:right w:val="single" w:sz="6" w:space="0" w:color="FFFFFF"/>
        </w:pBdr>
        <w:ind w:firstLine="720"/>
      </w:pPr>
      <w:r w:rsidRPr="00D6543A">
        <w:t>The notifications required in the standard are used to inform the Agency or delegated authority when a source becomes subject to the requirements of the regulations.  The reviewing authority may then inspect the source to check if the pollution control devices are properly installed and operated</w:t>
      </w:r>
      <w:r w:rsidR="00D6543A" w:rsidRPr="00D6543A">
        <w:t>,</w:t>
      </w:r>
      <w:r w:rsidRPr="00D6543A">
        <w:t xml:space="preserve"> leaks are being detected and repaired</w:t>
      </w:r>
      <w:r w:rsidR="00D6543A" w:rsidRPr="00D6543A">
        <w:t>,</w:t>
      </w:r>
      <w:r w:rsidRPr="00D6543A">
        <w:t xml:space="preserve"> and the standard</w:t>
      </w:r>
      <w:r w:rsidR="001B01A1">
        <w:t xml:space="preserve"> is</w:t>
      </w:r>
      <w:r w:rsidRPr="00D6543A">
        <w:t xml:space="preserve"> being met.  The performance test may also be observed.</w:t>
      </w: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color w:val="000000"/>
        </w:rPr>
        <w:t xml:space="preserve">The required </w:t>
      </w:r>
      <w:r w:rsidR="0071777B" w:rsidRPr="0071777B">
        <w:t xml:space="preserve">semiannual </w:t>
      </w:r>
      <w:r>
        <w:rPr>
          <w:color w:val="000000"/>
        </w:rPr>
        <w:t>reports are used to determine periods of excess emissions, identify problems at the facility, verify operation/maintenance procedures and for compliance determinations.</w:t>
      </w:r>
    </w:p>
    <w:p w:rsidR="00606DEF" w:rsidRDefault="00606DEF" w:rsidP="00D6543A">
      <w:pPr>
        <w:pBdr>
          <w:top w:val="single" w:sz="6" w:space="0" w:color="FFFFFF"/>
          <w:left w:val="single" w:sz="6" w:space="2" w:color="FFFFFF"/>
          <w:bottom w:val="single" w:sz="6" w:space="0" w:color="FFFFFF"/>
          <w:right w:val="single" w:sz="6" w:space="0" w:color="FFFFFF"/>
        </w:pBdr>
        <w:rPr>
          <w:color w:val="000000"/>
        </w:rPr>
      </w:pPr>
    </w:p>
    <w:p w:rsidR="00CA4CD6" w:rsidRDefault="00CA4CD6" w:rsidP="00D6543A">
      <w:pPr>
        <w:pBdr>
          <w:top w:val="single" w:sz="6" w:space="0" w:color="FFFFFF"/>
          <w:left w:val="single" w:sz="6" w:space="2" w:color="FFFFFF"/>
          <w:bottom w:val="single" w:sz="6" w:space="0" w:color="FFFFFF"/>
          <w:right w:val="single" w:sz="6" w:space="0" w:color="FFFFFF"/>
        </w:pBdr>
        <w:outlineLvl w:val="0"/>
        <w:rPr>
          <w:b/>
          <w:bCs/>
          <w:color w:val="000000"/>
        </w:rPr>
      </w:pPr>
      <w:r>
        <w:rPr>
          <w:b/>
          <w:bCs/>
          <w:color w:val="000000"/>
        </w:rPr>
        <w:t>3.  Nonduplication, Consultations, and Other Collection Criteria</w:t>
      </w:r>
    </w:p>
    <w:p w:rsidR="00CA4CD6" w:rsidRDefault="00CA4CD6" w:rsidP="00D6543A">
      <w:pPr>
        <w:pBdr>
          <w:top w:val="single" w:sz="6" w:space="0" w:color="FFFFFF"/>
          <w:left w:val="single" w:sz="6" w:space="2" w:color="FFFFFF"/>
          <w:bottom w:val="single" w:sz="6" w:space="0" w:color="FFFFFF"/>
          <w:right w:val="single" w:sz="6" w:space="0" w:color="FFFFFF"/>
        </w:pBdr>
        <w:rPr>
          <w:b/>
          <w:bCs/>
          <w:color w:val="000000"/>
        </w:rPr>
      </w:pPr>
    </w:p>
    <w:p w:rsidR="00CA4CD6" w:rsidRDefault="0071777B" w:rsidP="00D6543A">
      <w:pPr>
        <w:pBdr>
          <w:top w:val="single" w:sz="6" w:space="0" w:color="FFFFFF"/>
          <w:left w:val="single" w:sz="6" w:space="2" w:color="FFFFFF"/>
          <w:bottom w:val="single" w:sz="6" w:space="0" w:color="FFFFFF"/>
          <w:right w:val="single" w:sz="6" w:space="0" w:color="FFFFFF"/>
        </w:pBdr>
        <w:ind w:firstLine="720"/>
        <w:rPr>
          <w:b/>
          <w:bCs/>
          <w:color w:val="000000"/>
        </w:rPr>
      </w:pPr>
      <w:r w:rsidRPr="0071777B">
        <w:t>The requested recordkeeping and reporting are required under 40 CFR Part 61, Subpart N</w:t>
      </w:r>
      <w:r w:rsidR="00CA4CD6">
        <w:rPr>
          <w:color w:val="000000"/>
        </w:rPr>
        <w:t>.</w:t>
      </w:r>
    </w:p>
    <w:p w:rsidR="00CA4CD6" w:rsidRDefault="00CA4CD6" w:rsidP="00D6543A">
      <w:pPr>
        <w:pBdr>
          <w:top w:val="single" w:sz="6" w:space="0" w:color="FFFFFF"/>
          <w:left w:val="single" w:sz="6" w:space="2" w:color="FFFFFF"/>
          <w:bottom w:val="single" w:sz="6" w:space="0" w:color="FFFFFF"/>
          <w:right w:val="single" w:sz="6" w:space="0" w:color="FFFFFF"/>
        </w:pBdr>
        <w:rPr>
          <w:b/>
          <w:bCs/>
          <w:color w:val="000000"/>
        </w:rPr>
      </w:pP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b/>
          <w:bCs/>
          <w:color w:val="000000"/>
        </w:rPr>
        <w:t>3(a)  Nonduplication</w:t>
      </w:r>
    </w:p>
    <w:p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b/>
          <w:bCs/>
          <w:color w:val="000000"/>
        </w:rPr>
        <w:t>3(b)  Public Notice Required Prior to ICR Submission to OMB</w:t>
      </w:r>
    </w:p>
    <w:p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71777B" w:rsidRPr="0071777B">
        <w:t xml:space="preserve">79 </w:t>
      </w:r>
      <w:r w:rsidR="0071777B" w:rsidRPr="0071777B">
        <w:rPr>
          <w:u w:val="single"/>
        </w:rPr>
        <w:t>FR</w:t>
      </w:r>
      <w:r w:rsidR="0071777B" w:rsidRPr="0071777B">
        <w:t xml:space="preserve"> 30117) on May 27, 2014.  No comments were received on the burden published in the </w:t>
      </w:r>
      <w:r w:rsidR="0071777B" w:rsidRPr="0071777B">
        <w:rPr>
          <w:u w:val="single"/>
        </w:rPr>
        <w:t>Federal Register</w:t>
      </w:r>
      <w:r w:rsidR="0071777B" w:rsidRPr="0071777B">
        <w:t>.</w:t>
      </w:r>
      <w:r>
        <w:rPr>
          <w:color w:val="FF0000"/>
        </w:rPr>
        <w:t xml:space="preserve"> </w:t>
      </w:r>
    </w:p>
    <w:p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rsidR="00123889" w:rsidRDefault="00123889" w:rsidP="00D6543A">
      <w:pPr>
        <w:pBdr>
          <w:top w:val="single" w:sz="6" w:space="0" w:color="FFFFFF"/>
          <w:left w:val="single" w:sz="6" w:space="2" w:color="FFFFFF"/>
          <w:bottom w:val="single" w:sz="6" w:space="0" w:color="FFFFFF"/>
          <w:right w:val="single" w:sz="6" w:space="0" w:color="FFFFFF"/>
        </w:pBdr>
        <w:ind w:firstLine="720"/>
        <w:rPr>
          <w:color w:val="000000"/>
        </w:rPr>
      </w:pPr>
      <w:r>
        <w:rPr>
          <w:b/>
          <w:bCs/>
          <w:color w:val="000000"/>
        </w:rPr>
        <w:t>3(c)  Consultations</w:t>
      </w:r>
    </w:p>
    <w:p w:rsidR="00E53137" w:rsidRDefault="00E53137" w:rsidP="00D92F66">
      <w:pPr>
        <w:spacing w:line="244" w:lineRule="exact"/>
        <w:rPr>
          <w:color w:val="FF0000"/>
        </w:rPr>
      </w:pPr>
    </w:p>
    <w:p w:rsidR="00D6543A" w:rsidRDefault="00D6543A" w:rsidP="00D6543A">
      <w:pPr>
        <w:widowControl/>
        <w:ind w:firstLine="720"/>
      </w:pPr>
      <w:r w:rsidRPr="005222B8">
        <w:t>The Agency has consulted i</w:t>
      </w:r>
      <w:r w:rsidRPr="005222B8">
        <w:rPr>
          <w:bCs/>
        </w:rPr>
        <w:t>ndustry experts and internal data sources to project the number of affected facilities and industry growth over the next three years.</w:t>
      </w:r>
      <w:r w:rsidRPr="005222B8">
        <w:rPr>
          <w:b/>
          <w:bCs/>
        </w:rPr>
        <w:t xml:space="preserve">  </w:t>
      </w:r>
      <w:r w:rsidRPr="005222B8">
        <w:t>The primary source of information as reported by industry, in compliance with the recordkeeping and reporting provisions in the standard, is Enforcement and Compliance History Online (ECHO), which is operated and maintained by EPA's Office of Compliance.  ECHO is EPA’s database for the collection, maintenance, and retrieval of all compliance data.</w:t>
      </w:r>
      <w:r w:rsidRPr="00277F42">
        <w:rPr>
          <w:color w:val="FF0000"/>
        </w:rPr>
        <w:t xml:space="preserve">  </w:t>
      </w:r>
      <w:r>
        <w:t>The growth rate for the industry is based on our consultations with the Agency’s internal industry experts.</w:t>
      </w:r>
    </w:p>
    <w:p w:rsidR="00D6543A" w:rsidRDefault="00D6543A" w:rsidP="00D6543A"/>
    <w:p w:rsidR="00D6543A" w:rsidRDefault="00D6543A" w:rsidP="00D6543A">
      <w:pPr>
        <w:ind w:firstLine="720"/>
        <w:rPr>
          <w:color w:val="000000"/>
        </w:rPr>
      </w:pPr>
      <w:r w:rsidRPr="00F23407">
        <w:t xml:space="preserve">Industry trade associations and other interested parties were provided an opportunity to comment on the burden associated with the standard as it was being developed.  </w:t>
      </w:r>
      <w:r>
        <w:t xml:space="preserve">In developing this ICR, we contacted both the </w:t>
      </w:r>
      <w:r w:rsidR="006709D3">
        <w:t>Glass Manufacturing Industry Council</w:t>
      </w:r>
      <w:r>
        <w:t xml:space="preserve"> at </w:t>
      </w:r>
      <w:r w:rsidR="006709D3">
        <w:t>(614) 818-9423,</w:t>
      </w:r>
      <w:r>
        <w:t xml:space="preserve"> and the </w:t>
      </w:r>
      <w:r w:rsidR="006709D3">
        <w:t>National Glass Association at (866) 342-5642</w:t>
      </w:r>
      <w:r w:rsidR="0071777B" w:rsidRPr="0071777B">
        <w:t>.</w:t>
      </w:r>
    </w:p>
    <w:p w:rsidR="00D6543A" w:rsidRDefault="00D6543A" w:rsidP="00D6543A">
      <w:pPr>
        <w:ind w:firstLine="720"/>
        <w:rPr>
          <w:color w:val="FF0000"/>
        </w:rPr>
      </w:pPr>
    </w:p>
    <w:p w:rsidR="00CF2B37" w:rsidRDefault="00D6543A" w:rsidP="00D6543A">
      <w:pPr>
        <w:ind w:firstLine="720"/>
        <w:rPr>
          <w:color w:val="FF0000"/>
        </w:rPr>
      </w:pPr>
      <w:r>
        <w:rPr>
          <w:bCs/>
        </w:rPr>
        <w:t xml:space="preserve">It is our policy to respond after a thorough review of comments received since the last ICR renewal as well as those submitted in response to the first </w:t>
      </w:r>
      <w:r w:rsidRPr="005F7D0D">
        <w:rPr>
          <w:bCs/>
          <w:u w:val="single"/>
        </w:rPr>
        <w:t>Federal Register</w:t>
      </w:r>
      <w:r>
        <w:rPr>
          <w:bCs/>
        </w:rPr>
        <w:t xml:space="preserve"> notice.</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6709D3" w:rsidRDefault="0071777B">
      <w:pPr>
        <w:pBdr>
          <w:top w:val="single" w:sz="6" w:space="0" w:color="FFFFFF"/>
          <w:left w:val="single" w:sz="6" w:space="0" w:color="FFFFFF"/>
          <w:bottom w:val="single" w:sz="6" w:space="0" w:color="FFFFFF"/>
          <w:right w:val="single" w:sz="6" w:space="0" w:color="FFFFFF"/>
        </w:pBdr>
        <w:ind w:firstLine="720"/>
      </w:pPr>
      <w:r w:rsidRPr="0071777B">
        <w:t xml:space="preserve">The respondents to the recordkeeping and reporting requirements are glass manufacturing plants.  The United States Standard Industrial Classification (SIC) code for the respondents affected by the standards and </w:t>
      </w:r>
      <w:r w:rsidR="001A2FB2">
        <w:t xml:space="preserve">the </w:t>
      </w:r>
      <w:r w:rsidRPr="0071777B">
        <w:t xml:space="preserve">corresponding North American Industry Classification System (NAICS) </w:t>
      </w:r>
      <w:r w:rsidR="001A2FB2">
        <w:t xml:space="preserve">code </w:t>
      </w:r>
      <w:r w:rsidRPr="0071777B">
        <w:t>are listed below.</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2" w:type="dxa"/>
        <w:tblLayout w:type="fixed"/>
        <w:tblCellMar>
          <w:left w:w="112" w:type="dxa"/>
          <w:right w:w="112" w:type="dxa"/>
        </w:tblCellMar>
        <w:tblLook w:val="0000" w:firstRow="0" w:lastRow="0" w:firstColumn="0" w:lastColumn="0" w:noHBand="0" w:noVBand="0"/>
      </w:tblPr>
      <w:tblGrid>
        <w:gridCol w:w="4320"/>
        <w:gridCol w:w="2610"/>
        <w:gridCol w:w="2430"/>
      </w:tblGrid>
      <w:tr w:rsidR="00CA4CD6" w:rsidTr="00CF2B37">
        <w:tc>
          <w:tcPr>
            <w:tcW w:w="4320" w:type="dxa"/>
            <w:tcBorders>
              <w:top w:val="single" w:sz="7" w:space="0" w:color="000000"/>
              <w:left w:val="single" w:sz="7" w:space="0" w:color="000000"/>
              <w:bottom w:val="single" w:sz="6" w:space="0" w:color="FFFFFF"/>
              <w:right w:val="single" w:sz="6" w:space="0" w:color="FFFFFF"/>
            </w:tcBorders>
          </w:tcPr>
          <w:p w:rsidR="00CA4CD6" w:rsidRDefault="00CA4CD6" w:rsidP="00CF2B37">
            <w:pPr>
              <w:spacing w:line="120" w:lineRule="exact"/>
              <w:jc w:val="center"/>
              <w:rPr>
                <w:color w:val="000000"/>
              </w:rPr>
            </w:pPr>
          </w:p>
          <w:p w:rsidR="00EA3DF5" w:rsidRDefault="001A2FB2">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rPr>
              <w:t>Standard (</w:t>
            </w:r>
            <w:r w:rsidR="006709D3">
              <w:rPr>
                <w:b/>
                <w:bCs/>
              </w:rPr>
              <w:t>40 CFR Part 61, Subpart N</w:t>
            </w:r>
            <w:r>
              <w:rPr>
                <w:b/>
                <w:bCs/>
              </w:rPr>
              <w:t>)</w:t>
            </w:r>
            <w:r w:rsidR="006709D3">
              <w:rPr>
                <w:b/>
                <w:bCs/>
                <w:color w:val="000000"/>
              </w:rPr>
              <w:t xml:space="preserve"> </w:t>
            </w:r>
          </w:p>
        </w:tc>
        <w:tc>
          <w:tcPr>
            <w:tcW w:w="2610" w:type="dxa"/>
            <w:tcBorders>
              <w:top w:val="single" w:sz="7" w:space="0" w:color="000000"/>
              <w:left w:val="single" w:sz="7" w:space="0" w:color="000000"/>
              <w:bottom w:val="single" w:sz="6" w:space="0" w:color="FFFFFF"/>
              <w:right w:val="single" w:sz="6" w:space="0" w:color="FFFFFF"/>
            </w:tcBorders>
          </w:tcPr>
          <w:p w:rsidR="00CA4CD6" w:rsidRDefault="00CA4CD6" w:rsidP="00CF2B37">
            <w:pPr>
              <w:spacing w:line="120" w:lineRule="exact"/>
              <w:jc w:val="center"/>
              <w:rPr>
                <w:b/>
                <w:bCs/>
                <w:color w:val="000000"/>
              </w:rPr>
            </w:pPr>
          </w:p>
          <w:p w:rsidR="00CA4CD6"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2430" w:type="dxa"/>
            <w:tcBorders>
              <w:top w:val="single" w:sz="7" w:space="0" w:color="000000"/>
              <w:left w:val="single" w:sz="7" w:space="0" w:color="000000"/>
              <w:bottom w:val="single" w:sz="6" w:space="0" w:color="FFFFFF"/>
              <w:right w:val="single" w:sz="7" w:space="0" w:color="000000"/>
            </w:tcBorders>
          </w:tcPr>
          <w:p w:rsidR="00CA4CD6" w:rsidRDefault="00CA4CD6" w:rsidP="00CF2B37">
            <w:pPr>
              <w:spacing w:line="120" w:lineRule="exact"/>
              <w:jc w:val="center"/>
              <w:rPr>
                <w:b/>
                <w:bCs/>
                <w:color w:val="000000"/>
              </w:rPr>
            </w:pPr>
          </w:p>
          <w:p w:rsidR="00CA4CD6"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6709D3" w:rsidTr="001A2FB2">
        <w:tc>
          <w:tcPr>
            <w:tcW w:w="4320" w:type="dxa"/>
            <w:tcBorders>
              <w:top w:val="single" w:sz="7" w:space="0" w:color="000000"/>
              <w:left w:val="single" w:sz="7" w:space="0" w:color="000000"/>
              <w:bottom w:val="single" w:sz="6" w:space="0" w:color="FFFFFF"/>
              <w:right w:val="single" w:sz="6" w:space="0" w:color="FFFFFF"/>
            </w:tcBorders>
          </w:tcPr>
          <w:p w:rsidR="006709D3" w:rsidRDefault="006709D3" w:rsidP="0018215A">
            <w:pPr>
              <w:spacing w:line="120" w:lineRule="exact"/>
              <w:rPr>
                <w:b/>
                <w:bCs/>
              </w:rPr>
            </w:pPr>
          </w:p>
          <w:p w:rsidR="006709D3" w:rsidRDefault="006709D3">
            <w:pPr>
              <w:pBdr>
                <w:top w:val="single" w:sz="6" w:space="0" w:color="FFFFFF"/>
                <w:left w:val="single" w:sz="6" w:space="0" w:color="FFFFFF"/>
                <w:bottom w:val="single" w:sz="6" w:space="0" w:color="FFFFFF"/>
                <w:right w:val="single" w:sz="6" w:space="0" w:color="FFFFFF"/>
              </w:pBdr>
              <w:spacing w:after="54"/>
              <w:rPr>
                <w:color w:val="000000"/>
              </w:rPr>
            </w:pPr>
            <w:r>
              <w:t>Flat Glass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rsidR="006709D3" w:rsidRDefault="006709D3" w:rsidP="001A2FB2">
            <w:pPr>
              <w:spacing w:line="120" w:lineRule="exact"/>
              <w:jc w:val="center"/>
            </w:pPr>
          </w:p>
          <w:p w:rsidR="006709D3" w:rsidRDefault="006709D3" w:rsidP="001A2FB2">
            <w:pPr>
              <w:pBdr>
                <w:top w:val="single" w:sz="6" w:space="0" w:color="FFFFFF"/>
                <w:left w:val="single" w:sz="6" w:space="0" w:color="FFFFFF"/>
                <w:bottom w:val="single" w:sz="6" w:space="0" w:color="FFFFFF"/>
                <w:right w:val="single" w:sz="6" w:space="0" w:color="FFFFFF"/>
              </w:pBdr>
              <w:spacing w:after="54"/>
              <w:jc w:val="center"/>
              <w:rPr>
                <w:color w:val="000000"/>
              </w:rPr>
            </w:pPr>
            <w:r>
              <w:t>3211</w:t>
            </w:r>
          </w:p>
        </w:tc>
        <w:tc>
          <w:tcPr>
            <w:tcW w:w="2430" w:type="dxa"/>
            <w:tcBorders>
              <w:top w:val="single" w:sz="7" w:space="0" w:color="000000"/>
              <w:left w:val="single" w:sz="7" w:space="0" w:color="000000"/>
              <w:bottom w:val="single" w:sz="6" w:space="0" w:color="FFFFFF"/>
              <w:right w:val="single" w:sz="7" w:space="0" w:color="000000"/>
            </w:tcBorders>
            <w:vAlign w:val="center"/>
          </w:tcPr>
          <w:p w:rsidR="006709D3" w:rsidRDefault="006709D3" w:rsidP="001A2FB2">
            <w:pPr>
              <w:spacing w:line="120" w:lineRule="exact"/>
              <w:jc w:val="center"/>
            </w:pPr>
          </w:p>
          <w:p w:rsidR="006709D3" w:rsidRDefault="006709D3" w:rsidP="001A2FB2">
            <w:pPr>
              <w:pBdr>
                <w:top w:val="single" w:sz="6" w:space="0" w:color="FFFFFF"/>
                <w:left w:val="single" w:sz="6" w:space="0" w:color="FFFFFF"/>
                <w:bottom w:val="single" w:sz="6" w:space="0" w:color="FFFFFF"/>
                <w:right w:val="single" w:sz="6" w:space="0" w:color="FFFFFF"/>
              </w:pBdr>
              <w:spacing w:after="54"/>
              <w:jc w:val="center"/>
              <w:rPr>
                <w:color w:val="000000"/>
              </w:rPr>
            </w:pPr>
            <w:r>
              <w:t>327211</w:t>
            </w:r>
          </w:p>
        </w:tc>
      </w:tr>
      <w:tr w:rsidR="006709D3" w:rsidTr="001A2FB2">
        <w:tc>
          <w:tcPr>
            <w:tcW w:w="4320" w:type="dxa"/>
            <w:tcBorders>
              <w:top w:val="single" w:sz="7" w:space="0" w:color="000000"/>
              <w:left w:val="single" w:sz="7" w:space="0" w:color="000000"/>
              <w:bottom w:val="single" w:sz="6" w:space="0" w:color="FFFFFF"/>
              <w:right w:val="single" w:sz="6" w:space="0" w:color="FFFFFF"/>
            </w:tcBorders>
          </w:tcPr>
          <w:p w:rsidR="006709D3" w:rsidRDefault="006709D3" w:rsidP="0018215A">
            <w:pPr>
              <w:spacing w:line="120" w:lineRule="exact"/>
            </w:pPr>
          </w:p>
          <w:p w:rsidR="006709D3" w:rsidRDefault="006709D3">
            <w:pPr>
              <w:pBdr>
                <w:top w:val="single" w:sz="6" w:space="0" w:color="FFFFFF"/>
                <w:left w:val="single" w:sz="6" w:space="0" w:color="FFFFFF"/>
                <w:bottom w:val="single" w:sz="6" w:space="0" w:color="FFFFFF"/>
                <w:right w:val="single" w:sz="6" w:space="0" w:color="FFFFFF"/>
              </w:pBdr>
              <w:spacing w:after="54"/>
              <w:rPr>
                <w:color w:val="000000"/>
              </w:rPr>
            </w:pPr>
            <w:r>
              <w:t>Glass Container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rsidR="006709D3" w:rsidRDefault="006709D3" w:rsidP="001A2FB2">
            <w:pPr>
              <w:spacing w:line="120" w:lineRule="exact"/>
              <w:jc w:val="center"/>
            </w:pPr>
          </w:p>
          <w:p w:rsidR="006709D3" w:rsidRDefault="006709D3" w:rsidP="001A2FB2">
            <w:pPr>
              <w:pBdr>
                <w:top w:val="single" w:sz="6" w:space="0" w:color="FFFFFF"/>
                <w:left w:val="single" w:sz="6" w:space="0" w:color="FFFFFF"/>
                <w:bottom w:val="single" w:sz="6" w:space="0" w:color="FFFFFF"/>
                <w:right w:val="single" w:sz="6" w:space="0" w:color="FFFFFF"/>
              </w:pBdr>
              <w:spacing w:after="54"/>
              <w:jc w:val="center"/>
              <w:rPr>
                <w:color w:val="000000"/>
              </w:rPr>
            </w:pPr>
            <w:r>
              <w:t>3221</w:t>
            </w:r>
          </w:p>
        </w:tc>
        <w:tc>
          <w:tcPr>
            <w:tcW w:w="2430" w:type="dxa"/>
            <w:tcBorders>
              <w:top w:val="single" w:sz="7" w:space="0" w:color="000000"/>
              <w:left w:val="single" w:sz="7" w:space="0" w:color="000000"/>
              <w:bottom w:val="single" w:sz="6" w:space="0" w:color="FFFFFF"/>
              <w:right w:val="single" w:sz="7" w:space="0" w:color="000000"/>
            </w:tcBorders>
            <w:vAlign w:val="center"/>
          </w:tcPr>
          <w:p w:rsidR="006709D3" w:rsidRDefault="006709D3" w:rsidP="001A2FB2">
            <w:pPr>
              <w:spacing w:line="120" w:lineRule="exact"/>
              <w:jc w:val="center"/>
            </w:pPr>
          </w:p>
          <w:p w:rsidR="006709D3" w:rsidRDefault="006709D3" w:rsidP="001A2FB2">
            <w:pPr>
              <w:pBdr>
                <w:top w:val="single" w:sz="6" w:space="0" w:color="FFFFFF"/>
                <w:left w:val="single" w:sz="6" w:space="0" w:color="FFFFFF"/>
                <w:bottom w:val="single" w:sz="6" w:space="0" w:color="FFFFFF"/>
                <w:right w:val="single" w:sz="6" w:space="0" w:color="FFFFFF"/>
              </w:pBdr>
              <w:spacing w:after="54"/>
              <w:jc w:val="center"/>
              <w:rPr>
                <w:color w:val="000000"/>
              </w:rPr>
            </w:pPr>
            <w:r>
              <w:t>327213</w:t>
            </w:r>
          </w:p>
        </w:tc>
      </w:tr>
      <w:tr w:rsidR="006709D3" w:rsidTr="001A2FB2">
        <w:tc>
          <w:tcPr>
            <w:tcW w:w="4320" w:type="dxa"/>
            <w:tcBorders>
              <w:top w:val="single" w:sz="7" w:space="0" w:color="000000"/>
              <w:left w:val="single" w:sz="7" w:space="0" w:color="000000"/>
              <w:bottom w:val="single" w:sz="6" w:space="0" w:color="FFFFFF"/>
              <w:right w:val="single" w:sz="6" w:space="0" w:color="FFFFFF"/>
            </w:tcBorders>
          </w:tcPr>
          <w:p w:rsidR="006709D3" w:rsidRDefault="006709D3" w:rsidP="0018215A">
            <w:pPr>
              <w:spacing w:line="120" w:lineRule="exact"/>
            </w:pPr>
          </w:p>
          <w:p w:rsidR="006709D3" w:rsidRDefault="006709D3">
            <w:pPr>
              <w:pBdr>
                <w:top w:val="single" w:sz="6" w:space="0" w:color="FFFFFF"/>
                <w:left w:val="single" w:sz="6" w:space="0" w:color="FFFFFF"/>
                <w:bottom w:val="single" w:sz="6" w:space="0" w:color="FFFFFF"/>
                <w:right w:val="single" w:sz="6" w:space="0" w:color="FFFFFF"/>
              </w:pBdr>
              <w:spacing w:after="54"/>
              <w:rPr>
                <w:color w:val="000000"/>
              </w:rPr>
            </w:pPr>
            <w:r>
              <w:t>Other Pressed and Blown Glass and Glassware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rsidR="006709D3" w:rsidRDefault="006709D3" w:rsidP="001A2FB2">
            <w:pPr>
              <w:spacing w:line="120" w:lineRule="exact"/>
              <w:jc w:val="center"/>
            </w:pPr>
          </w:p>
          <w:p w:rsidR="006709D3" w:rsidRDefault="006709D3" w:rsidP="001A2FB2">
            <w:pPr>
              <w:pBdr>
                <w:top w:val="single" w:sz="6" w:space="0" w:color="FFFFFF"/>
                <w:left w:val="single" w:sz="6" w:space="0" w:color="FFFFFF"/>
                <w:bottom w:val="single" w:sz="6" w:space="0" w:color="FFFFFF"/>
                <w:right w:val="single" w:sz="6" w:space="0" w:color="FFFFFF"/>
              </w:pBdr>
              <w:spacing w:after="54"/>
              <w:jc w:val="center"/>
              <w:rPr>
                <w:color w:val="000000"/>
              </w:rPr>
            </w:pPr>
            <w:r>
              <w:t>3229</w:t>
            </w:r>
          </w:p>
        </w:tc>
        <w:tc>
          <w:tcPr>
            <w:tcW w:w="2430" w:type="dxa"/>
            <w:tcBorders>
              <w:top w:val="single" w:sz="7" w:space="0" w:color="000000"/>
              <w:left w:val="single" w:sz="7" w:space="0" w:color="000000"/>
              <w:bottom w:val="single" w:sz="6" w:space="0" w:color="FFFFFF"/>
              <w:right w:val="single" w:sz="7" w:space="0" w:color="000000"/>
            </w:tcBorders>
            <w:vAlign w:val="center"/>
          </w:tcPr>
          <w:p w:rsidR="006709D3" w:rsidRDefault="006709D3" w:rsidP="001A2FB2">
            <w:pPr>
              <w:spacing w:line="120" w:lineRule="exact"/>
              <w:jc w:val="center"/>
            </w:pPr>
          </w:p>
          <w:p w:rsidR="006709D3" w:rsidRDefault="006709D3" w:rsidP="001A2FB2">
            <w:pPr>
              <w:pBdr>
                <w:top w:val="single" w:sz="6" w:space="0" w:color="FFFFFF"/>
                <w:left w:val="single" w:sz="6" w:space="0" w:color="FFFFFF"/>
                <w:bottom w:val="single" w:sz="6" w:space="0" w:color="FFFFFF"/>
                <w:right w:val="single" w:sz="6" w:space="0" w:color="FFFFFF"/>
              </w:pBdr>
              <w:spacing w:after="54"/>
              <w:jc w:val="center"/>
              <w:rPr>
                <w:color w:val="000000"/>
              </w:rPr>
            </w:pPr>
            <w:r>
              <w:t>327212</w:t>
            </w:r>
          </w:p>
        </w:tc>
      </w:tr>
      <w:tr w:rsidR="006709D3" w:rsidTr="001A2FB2">
        <w:tc>
          <w:tcPr>
            <w:tcW w:w="4320" w:type="dxa"/>
            <w:tcBorders>
              <w:top w:val="single" w:sz="7" w:space="0" w:color="000000"/>
              <w:left w:val="single" w:sz="7" w:space="0" w:color="000000"/>
              <w:bottom w:val="single" w:sz="7" w:space="0" w:color="000000"/>
              <w:right w:val="single" w:sz="6" w:space="0" w:color="FFFFFF"/>
            </w:tcBorders>
          </w:tcPr>
          <w:p w:rsidR="006709D3" w:rsidRDefault="006709D3" w:rsidP="0018215A">
            <w:pPr>
              <w:spacing w:line="120" w:lineRule="exact"/>
            </w:pPr>
          </w:p>
          <w:p w:rsidR="006709D3" w:rsidRDefault="006709D3">
            <w:pPr>
              <w:pBdr>
                <w:top w:val="single" w:sz="6" w:space="0" w:color="FFFFFF"/>
                <w:left w:val="single" w:sz="6" w:space="0" w:color="FFFFFF"/>
                <w:bottom w:val="single" w:sz="6" w:space="0" w:color="FFFFFF"/>
                <w:right w:val="single" w:sz="6" w:space="0" w:color="FFFFFF"/>
              </w:pBdr>
              <w:spacing w:after="73"/>
              <w:rPr>
                <w:color w:val="000000"/>
              </w:rPr>
            </w:pPr>
            <w:r>
              <w:t>Mineral Wool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rsidR="006709D3" w:rsidRDefault="006709D3" w:rsidP="001A2FB2">
            <w:pPr>
              <w:spacing w:line="120" w:lineRule="exact"/>
              <w:jc w:val="center"/>
            </w:pPr>
          </w:p>
          <w:p w:rsidR="006709D3" w:rsidRDefault="006709D3" w:rsidP="001A2FB2">
            <w:pPr>
              <w:pBdr>
                <w:top w:val="single" w:sz="6" w:space="0" w:color="FFFFFF"/>
                <w:left w:val="single" w:sz="6" w:space="0" w:color="FFFFFF"/>
                <w:bottom w:val="single" w:sz="6" w:space="0" w:color="FFFFFF"/>
                <w:right w:val="single" w:sz="6" w:space="0" w:color="FFFFFF"/>
              </w:pBdr>
              <w:spacing w:after="73"/>
              <w:jc w:val="center"/>
              <w:rPr>
                <w:color w:val="000000"/>
              </w:rPr>
            </w:pPr>
            <w:r>
              <w:t>3296</w:t>
            </w:r>
          </w:p>
        </w:tc>
        <w:tc>
          <w:tcPr>
            <w:tcW w:w="2430" w:type="dxa"/>
            <w:tcBorders>
              <w:top w:val="single" w:sz="7" w:space="0" w:color="000000"/>
              <w:left w:val="single" w:sz="7" w:space="0" w:color="000000"/>
              <w:bottom w:val="single" w:sz="7" w:space="0" w:color="000000"/>
              <w:right w:val="single" w:sz="7" w:space="0" w:color="000000"/>
            </w:tcBorders>
            <w:vAlign w:val="center"/>
          </w:tcPr>
          <w:p w:rsidR="006709D3" w:rsidRDefault="006709D3" w:rsidP="001A2FB2">
            <w:pPr>
              <w:spacing w:line="120" w:lineRule="exact"/>
              <w:jc w:val="center"/>
            </w:pPr>
          </w:p>
          <w:p w:rsidR="006709D3" w:rsidRDefault="006709D3" w:rsidP="001A2FB2">
            <w:pPr>
              <w:pBdr>
                <w:top w:val="single" w:sz="6" w:space="0" w:color="FFFFFF"/>
                <w:left w:val="single" w:sz="6" w:space="0" w:color="FFFFFF"/>
                <w:bottom w:val="single" w:sz="6" w:space="0" w:color="FFFFFF"/>
                <w:right w:val="single" w:sz="6" w:space="0" w:color="FFFFFF"/>
              </w:pBdr>
              <w:spacing w:after="73"/>
              <w:jc w:val="center"/>
              <w:rPr>
                <w:color w:val="000000"/>
              </w:rPr>
            </w:pPr>
            <w:r>
              <w:t>327993</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3F1AFC" w:rsidRDefault="00CA4CD6" w:rsidP="008D73D3">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4(b)  Information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CA4CD6">
        <w:rPr>
          <w:color w:val="FF0000"/>
        </w:rPr>
        <w:t xml:space="preserve"> </w:t>
      </w:r>
      <w:r w:rsidR="001A2FB2" w:rsidRPr="001A2FB2">
        <w:t xml:space="preserve">the </w:t>
      </w:r>
      <w:r w:rsidR="006709D3">
        <w:t>NESHAP for Inorganic Arsenic Emissions from Glass Manufacturing Plants (40 CFR Part 61, Subpart N)</w:t>
      </w:r>
      <w:r w:rsidR="0071777B" w:rsidRPr="0071777B">
        <w:t>.</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rsidTr="006709D3">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6709D3"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Notification and application of construction or modification</w:t>
            </w:r>
          </w:p>
        </w:tc>
        <w:tc>
          <w:tcPr>
            <w:tcW w:w="234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61.06, 61.07</w:t>
            </w:r>
          </w:p>
        </w:tc>
      </w:tr>
      <w:tr w:rsidR="006709D3"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Notification of anticipated date of initial startup</w:t>
            </w:r>
          </w:p>
        </w:tc>
        <w:tc>
          <w:tcPr>
            <w:tcW w:w="234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61.09(a)(1)</w:t>
            </w:r>
          </w:p>
        </w:tc>
      </w:tr>
      <w:tr w:rsidR="006709D3"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61.09(a)(2)</w:t>
            </w:r>
          </w:p>
        </w:tc>
      </w:tr>
      <w:tr w:rsidR="006709D3"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Notification of initial performance emissions test</w:t>
            </w:r>
          </w:p>
        </w:tc>
        <w:tc>
          <w:tcPr>
            <w:tcW w:w="234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60.13(c), 61.165(d)(2)</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rsidTr="006709D3">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6709D3"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6709D3" w:rsidRDefault="006709D3" w:rsidP="00431F53">
            <w:pPr>
              <w:spacing w:line="120" w:lineRule="exact"/>
            </w:pPr>
          </w:p>
          <w:p w:rsidR="006709D3" w:rsidRPr="00CF2B37" w:rsidRDefault="006709D3" w:rsidP="00431F53">
            <w:pPr>
              <w:pBdr>
                <w:top w:val="single" w:sz="6" w:space="0" w:color="FFFFFF"/>
                <w:left w:val="single" w:sz="6" w:space="0" w:color="FFFFFF"/>
                <w:bottom w:val="single" w:sz="6" w:space="0" w:color="FFFFFF"/>
                <w:right w:val="single" w:sz="6" w:space="0" w:color="FFFFFF"/>
              </w:pBdr>
              <w:spacing w:after="58"/>
            </w:pPr>
            <w:r>
              <w:t>Source status report</w:t>
            </w:r>
          </w:p>
        </w:tc>
        <w:tc>
          <w:tcPr>
            <w:tcW w:w="2070" w:type="dxa"/>
            <w:tcBorders>
              <w:top w:val="single" w:sz="7" w:space="0" w:color="000000"/>
              <w:left w:val="single" w:sz="7" w:space="0" w:color="000000"/>
              <w:bottom w:val="single" w:sz="7" w:space="0" w:color="000000"/>
              <w:right w:val="single" w:sz="7" w:space="0" w:color="000000"/>
            </w:tcBorders>
          </w:tcPr>
          <w:p w:rsidR="006709D3" w:rsidRDefault="006709D3" w:rsidP="00431F53">
            <w:pPr>
              <w:spacing w:line="120" w:lineRule="exact"/>
            </w:pPr>
          </w:p>
          <w:p w:rsidR="006709D3" w:rsidRPr="00CF2B37" w:rsidRDefault="006709D3" w:rsidP="00431F53">
            <w:pPr>
              <w:pBdr>
                <w:top w:val="single" w:sz="6" w:space="0" w:color="FFFFFF"/>
                <w:left w:val="single" w:sz="6" w:space="0" w:color="FFFFFF"/>
                <w:bottom w:val="single" w:sz="6" w:space="0" w:color="FFFFFF"/>
                <w:right w:val="single" w:sz="6" w:space="0" w:color="FFFFFF"/>
              </w:pBdr>
              <w:spacing w:after="58"/>
            </w:pPr>
            <w:r>
              <w:t>61.10(a)</w:t>
            </w:r>
          </w:p>
        </w:tc>
      </w:tr>
      <w:tr w:rsidR="006709D3"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6709D3" w:rsidRDefault="006709D3" w:rsidP="00431F53">
            <w:pPr>
              <w:spacing w:line="120" w:lineRule="exact"/>
            </w:pPr>
          </w:p>
          <w:p w:rsidR="006709D3" w:rsidRPr="00CF2B37" w:rsidRDefault="006709D3" w:rsidP="00431F53">
            <w:pPr>
              <w:pBdr>
                <w:top w:val="single" w:sz="6" w:space="0" w:color="FFFFFF"/>
                <w:left w:val="single" w:sz="6" w:space="0" w:color="FFFFFF"/>
                <w:bottom w:val="single" w:sz="6" w:space="0" w:color="FFFFFF"/>
                <w:right w:val="single" w:sz="6" w:space="0" w:color="FFFFFF"/>
              </w:pBdr>
              <w:spacing w:after="58"/>
            </w:pPr>
            <w:r>
              <w:t>Report initial performance emissions test results</w:t>
            </w:r>
          </w:p>
        </w:tc>
        <w:tc>
          <w:tcPr>
            <w:tcW w:w="2070" w:type="dxa"/>
            <w:tcBorders>
              <w:top w:val="single" w:sz="7" w:space="0" w:color="000000"/>
              <w:left w:val="single" w:sz="7" w:space="0" w:color="000000"/>
              <w:bottom w:val="single" w:sz="7" w:space="0" w:color="000000"/>
              <w:right w:val="single" w:sz="7" w:space="0" w:color="000000"/>
            </w:tcBorders>
          </w:tcPr>
          <w:p w:rsidR="006709D3" w:rsidRDefault="006709D3" w:rsidP="00431F53">
            <w:pPr>
              <w:spacing w:line="120" w:lineRule="exact"/>
            </w:pPr>
          </w:p>
          <w:p w:rsidR="006709D3" w:rsidRPr="00CF2B37" w:rsidRDefault="006709D3" w:rsidP="00431F53">
            <w:pPr>
              <w:pBdr>
                <w:top w:val="single" w:sz="6" w:space="0" w:color="FFFFFF"/>
                <w:left w:val="single" w:sz="6" w:space="0" w:color="FFFFFF"/>
                <w:bottom w:val="single" w:sz="6" w:space="0" w:color="FFFFFF"/>
                <w:right w:val="single" w:sz="6" w:space="0" w:color="FFFFFF"/>
              </w:pBdr>
              <w:spacing w:after="58"/>
            </w:pPr>
            <w:r>
              <w:t>61.13(f), 61.165(d)(2)</w:t>
            </w:r>
          </w:p>
        </w:tc>
      </w:tr>
      <w:tr w:rsidR="006709D3"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6709D3" w:rsidRDefault="006709D3" w:rsidP="00431F53">
            <w:pPr>
              <w:spacing w:line="120" w:lineRule="exact"/>
            </w:pPr>
          </w:p>
          <w:p w:rsidR="006709D3" w:rsidRPr="00CF2B37" w:rsidRDefault="006709D3" w:rsidP="00431F53">
            <w:pPr>
              <w:pBdr>
                <w:top w:val="single" w:sz="6" w:space="0" w:color="FFFFFF"/>
                <w:left w:val="single" w:sz="6" w:space="0" w:color="FFFFFF"/>
                <w:bottom w:val="single" w:sz="6" w:space="0" w:color="FFFFFF"/>
                <w:right w:val="single" w:sz="6" w:space="0" w:color="FFFFFF"/>
              </w:pBdr>
              <w:spacing w:after="58"/>
            </w:pPr>
            <w:r>
              <w:t>Report of arsenic emission estimates</w:t>
            </w:r>
          </w:p>
        </w:tc>
        <w:tc>
          <w:tcPr>
            <w:tcW w:w="2070" w:type="dxa"/>
            <w:tcBorders>
              <w:top w:val="single" w:sz="7" w:space="0" w:color="000000"/>
              <w:left w:val="single" w:sz="7" w:space="0" w:color="000000"/>
              <w:bottom w:val="single" w:sz="7" w:space="0" w:color="000000"/>
              <w:right w:val="single" w:sz="7" w:space="0" w:color="000000"/>
            </w:tcBorders>
          </w:tcPr>
          <w:p w:rsidR="006709D3" w:rsidRDefault="006709D3" w:rsidP="00431F53">
            <w:pPr>
              <w:spacing w:line="120" w:lineRule="exact"/>
            </w:pPr>
          </w:p>
          <w:p w:rsidR="006709D3" w:rsidRPr="00CF2B37" w:rsidRDefault="006709D3" w:rsidP="00431F53">
            <w:pPr>
              <w:pBdr>
                <w:top w:val="single" w:sz="6" w:space="0" w:color="FFFFFF"/>
                <w:left w:val="single" w:sz="6" w:space="0" w:color="FFFFFF"/>
                <w:bottom w:val="single" w:sz="6" w:space="0" w:color="FFFFFF"/>
                <w:right w:val="single" w:sz="6" w:space="0" w:color="FFFFFF"/>
              </w:pBdr>
              <w:spacing w:after="58"/>
            </w:pPr>
            <w:r>
              <w:t>61.165(d)(3)</w:t>
            </w:r>
          </w:p>
        </w:tc>
      </w:tr>
      <w:tr w:rsidR="006709D3"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6709D3" w:rsidRDefault="006709D3" w:rsidP="00431F53">
            <w:pPr>
              <w:spacing w:line="120" w:lineRule="exact"/>
            </w:pPr>
          </w:p>
          <w:p w:rsidR="006709D3" w:rsidRPr="00CF2B37" w:rsidRDefault="006709D3" w:rsidP="00431F53">
            <w:pPr>
              <w:pBdr>
                <w:top w:val="single" w:sz="6" w:space="0" w:color="FFFFFF"/>
                <w:left w:val="single" w:sz="6" w:space="0" w:color="FFFFFF"/>
                <w:bottom w:val="single" w:sz="6" w:space="0" w:color="FFFFFF"/>
                <w:right w:val="single" w:sz="6" w:space="0" w:color="FFFFFF"/>
              </w:pBdr>
              <w:spacing w:after="58"/>
            </w:pPr>
            <w:r>
              <w:t>Report of uncontrolled arsenic emission rates</w:t>
            </w:r>
          </w:p>
        </w:tc>
        <w:tc>
          <w:tcPr>
            <w:tcW w:w="2070" w:type="dxa"/>
            <w:tcBorders>
              <w:top w:val="single" w:sz="7" w:space="0" w:color="000000"/>
              <w:left w:val="single" w:sz="7" w:space="0" w:color="000000"/>
              <w:bottom w:val="single" w:sz="7" w:space="0" w:color="000000"/>
              <w:right w:val="single" w:sz="7" w:space="0" w:color="000000"/>
            </w:tcBorders>
          </w:tcPr>
          <w:p w:rsidR="006709D3" w:rsidRDefault="006709D3" w:rsidP="00431F53">
            <w:pPr>
              <w:spacing w:line="120" w:lineRule="exact"/>
            </w:pPr>
          </w:p>
          <w:p w:rsidR="006709D3" w:rsidRPr="00CF2B37" w:rsidRDefault="006709D3" w:rsidP="00431F53">
            <w:pPr>
              <w:pBdr>
                <w:top w:val="single" w:sz="6" w:space="0" w:color="FFFFFF"/>
                <w:left w:val="single" w:sz="6" w:space="0" w:color="FFFFFF"/>
                <w:bottom w:val="single" w:sz="6" w:space="0" w:color="FFFFFF"/>
                <w:right w:val="single" w:sz="6" w:space="0" w:color="FFFFFF"/>
              </w:pBdr>
              <w:spacing w:after="58"/>
            </w:pPr>
            <w:r>
              <w:t>61.165(d)(4)</w:t>
            </w:r>
          </w:p>
        </w:tc>
      </w:tr>
      <w:tr w:rsidR="006709D3"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6709D3" w:rsidRDefault="006709D3" w:rsidP="00431F53">
            <w:pPr>
              <w:spacing w:line="120" w:lineRule="exact"/>
            </w:pPr>
          </w:p>
          <w:p w:rsidR="006709D3" w:rsidRPr="00CF2B37" w:rsidRDefault="006709D3" w:rsidP="00431F53">
            <w:pPr>
              <w:pBdr>
                <w:top w:val="single" w:sz="6" w:space="0" w:color="FFFFFF"/>
                <w:left w:val="single" w:sz="6" w:space="0" w:color="FFFFFF"/>
                <w:bottom w:val="single" w:sz="6" w:space="0" w:color="FFFFFF"/>
                <w:right w:val="single" w:sz="6" w:space="0" w:color="FFFFFF"/>
              </w:pBdr>
              <w:spacing w:after="58"/>
            </w:pPr>
            <w:r>
              <w:t>Request approval of control device bypass</w:t>
            </w:r>
          </w:p>
        </w:tc>
        <w:tc>
          <w:tcPr>
            <w:tcW w:w="2070" w:type="dxa"/>
            <w:tcBorders>
              <w:top w:val="single" w:sz="7" w:space="0" w:color="000000"/>
              <w:left w:val="single" w:sz="7" w:space="0" w:color="000000"/>
              <w:bottom w:val="single" w:sz="7" w:space="0" w:color="000000"/>
              <w:right w:val="single" w:sz="7" w:space="0" w:color="000000"/>
            </w:tcBorders>
          </w:tcPr>
          <w:p w:rsidR="006709D3" w:rsidRDefault="006709D3" w:rsidP="00431F53">
            <w:pPr>
              <w:spacing w:line="120" w:lineRule="exact"/>
            </w:pPr>
          </w:p>
          <w:p w:rsidR="006709D3" w:rsidRPr="00CF2B37" w:rsidRDefault="006709D3" w:rsidP="00431F53">
            <w:pPr>
              <w:pBdr>
                <w:top w:val="single" w:sz="6" w:space="0" w:color="FFFFFF"/>
                <w:left w:val="single" w:sz="6" w:space="0" w:color="FFFFFF"/>
                <w:bottom w:val="single" w:sz="6" w:space="0" w:color="FFFFFF"/>
                <w:right w:val="single" w:sz="6" w:space="0" w:color="FFFFFF"/>
              </w:pBdr>
              <w:spacing w:after="58"/>
            </w:pPr>
            <w:r>
              <w:t>61.165(e)</w:t>
            </w:r>
          </w:p>
        </w:tc>
      </w:tr>
      <w:tr w:rsidR="006709D3"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6709D3" w:rsidRDefault="006709D3" w:rsidP="0018215A">
            <w:pPr>
              <w:keepNext/>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Report of results of continuous monitoring system (CMS) evaluation</w:t>
            </w:r>
          </w:p>
        </w:tc>
        <w:tc>
          <w:tcPr>
            <w:tcW w:w="2070" w:type="dxa"/>
            <w:tcBorders>
              <w:top w:val="single" w:sz="7" w:space="0" w:color="000000"/>
              <w:left w:val="single" w:sz="7" w:space="0" w:color="000000"/>
              <w:bottom w:val="single" w:sz="7" w:space="0" w:color="000000"/>
              <w:right w:val="single" w:sz="7" w:space="0" w:color="000000"/>
            </w:tcBorders>
          </w:tcPr>
          <w:p w:rsidR="006709D3" w:rsidRDefault="006709D3" w:rsidP="0018215A">
            <w:pPr>
              <w:keepNext/>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61.165(f)(1)</w:t>
            </w:r>
          </w:p>
        </w:tc>
      </w:tr>
      <w:tr w:rsidR="006709D3"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6709D3" w:rsidRDefault="006709D3" w:rsidP="0018215A">
            <w:pPr>
              <w:keepNext/>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Semiannual report of excess emissions (opacity)</w:t>
            </w:r>
          </w:p>
        </w:tc>
        <w:tc>
          <w:tcPr>
            <w:tcW w:w="2070" w:type="dxa"/>
            <w:tcBorders>
              <w:top w:val="single" w:sz="7" w:space="0" w:color="000000"/>
              <w:left w:val="single" w:sz="7" w:space="0" w:color="000000"/>
              <w:bottom w:val="single" w:sz="7" w:space="0" w:color="000000"/>
              <w:right w:val="single" w:sz="7" w:space="0" w:color="000000"/>
            </w:tcBorders>
          </w:tcPr>
          <w:p w:rsidR="006709D3" w:rsidRDefault="006709D3" w:rsidP="0018215A">
            <w:pPr>
              <w:keepNext/>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61.165(f)(2)</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rsidTr="006709D3">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6709D3"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Record continuous opacity and temperature of gas entering control device</w:t>
            </w:r>
          </w:p>
        </w:tc>
        <w:tc>
          <w:tcPr>
            <w:tcW w:w="225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61.165(a)(1)</w:t>
            </w:r>
          </w:p>
        </w:tc>
      </w:tr>
      <w:tr w:rsidR="006709D3"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Records of emission test results and other data needed to determine emissions</w:t>
            </w:r>
          </w:p>
        </w:tc>
        <w:tc>
          <w:tcPr>
            <w:tcW w:w="225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61.13(g), 61.165(a)(2)</w:t>
            </w:r>
          </w:p>
        </w:tc>
      </w:tr>
      <w:tr w:rsidR="006709D3"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Records of CMS performance evaluations</w:t>
            </w:r>
          </w:p>
        </w:tc>
        <w:tc>
          <w:tcPr>
            <w:tcW w:w="225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61.165(a)(3)</w:t>
            </w:r>
          </w:p>
        </w:tc>
      </w:tr>
      <w:tr w:rsidR="006709D3"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Occurrence and duration of startup, shutdown, and malfunction of furnace</w:t>
            </w:r>
          </w:p>
        </w:tc>
        <w:tc>
          <w:tcPr>
            <w:tcW w:w="225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61.165(a)(4)</w:t>
            </w:r>
          </w:p>
        </w:tc>
      </w:tr>
      <w:tr w:rsidR="006709D3"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Malfunction of air pollution control device</w:t>
            </w:r>
          </w:p>
        </w:tc>
        <w:tc>
          <w:tcPr>
            <w:tcW w:w="225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61.5165(a)(5)</w:t>
            </w:r>
          </w:p>
        </w:tc>
      </w:tr>
      <w:tr w:rsidR="006709D3"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Periods when monitors are inoperative</w:t>
            </w:r>
          </w:p>
        </w:tc>
        <w:tc>
          <w:tcPr>
            <w:tcW w:w="225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61.165(a)(6)</w:t>
            </w:r>
          </w:p>
        </w:tc>
      </w:tr>
      <w:tr w:rsidR="006709D3"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Maintenance and repair of control device, CMS or monitor</w:t>
            </w:r>
          </w:p>
        </w:tc>
        <w:tc>
          <w:tcPr>
            <w:tcW w:w="225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61.165(a)(7)</w:t>
            </w:r>
          </w:p>
        </w:tc>
      </w:tr>
      <w:tr w:rsidR="006709D3"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Records of approved control device bypass</w:t>
            </w:r>
          </w:p>
        </w:tc>
        <w:tc>
          <w:tcPr>
            <w:tcW w:w="225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61.165(b)</w:t>
            </w:r>
          </w:p>
        </w:tc>
      </w:tr>
      <w:tr w:rsidR="006709D3"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Semiannual records of uncontrolled arsenic emission rate</w:t>
            </w:r>
          </w:p>
        </w:tc>
        <w:tc>
          <w:tcPr>
            <w:tcW w:w="225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61.165(c)</w:t>
            </w:r>
          </w:p>
        </w:tc>
      </w:tr>
      <w:tr w:rsidR="006709D3"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Records are required to be retained for two (2) years</w:t>
            </w:r>
          </w:p>
        </w:tc>
        <w:tc>
          <w:tcPr>
            <w:tcW w:w="2250" w:type="dxa"/>
            <w:tcBorders>
              <w:top w:val="single" w:sz="7" w:space="0" w:color="000000"/>
              <w:left w:val="single" w:sz="7" w:space="0" w:color="000000"/>
              <w:bottom w:val="single" w:sz="7" w:space="0" w:color="000000"/>
              <w:right w:val="single" w:sz="7" w:space="0" w:color="000000"/>
            </w:tcBorders>
          </w:tcPr>
          <w:p w:rsidR="006709D3" w:rsidRDefault="006709D3" w:rsidP="0018215A">
            <w:pPr>
              <w:spacing w:line="120" w:lineRule="exact"/>
            </w:pPr>
          </w:p>
          <w:p w:rsidR="006709D3" w:rsidRPr="00CF2B37" w:rsidRDefault="006709D3">
            <w:pPr>
              <w:pBdr>
                <w:top w:val="single" w:sz="6" w:space="0" w:color="FFFFFF"/>
                <w:left w:val="single" w:sz="6" w:space="0" w:color="FFFFFF"/>
                <w:bottom w:val="single" w:sz="6" w:space="0" w:color="FFFFFF"/>
                <w:right w:val="single" w:sz="6" w:space="0" w:color="FFFFFF"/>
              </w:pBdr>
              <w:spacing w:after="58"/>
            </w:pPr>
            <w:r>
              <w:t>61.14(f)</w:t>
            </w:r>
            <w:r w:rsidR="00DF6875">
              <w:t>, 61.165(a)</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747490" w:rsidRDefault="00747490">
      <w:pPr>
        <w:pBdr>
          <w:top w:val="single" w:sz="6" w:space="0" w:color="FFFFFF"/>
          <w:left w:val="single" w:sz="6" w:space="0" w:color="FFFFFF"/>
          <w:bottom w:val="single" w:sz="6" w:space="0" w:color="FFFFFF"/>
          <w:right w:val="single" w:sz="6" w:space="0" w:color="FFFFFF"/>
        </w:pBdr>
        <w:rPr>
          <w:color w:val="000000"/>
        </w:rPr>
      </w:pPr>
    </w:p>
    <w:p w:rsidR="00747490" w:rsidRDefault="00747490">
      <w:pPr>
        <w:pBdr>
          <w:top w:val="single" w:sz="6" w:space="0" w:color="FFFFFF"/>
          <w:left w:val="single" w:sz="6" w:space="0" w:color="FFFFFF"/>
          <w:bottom w:val="single" w:sz="6" w:space="0" w:color="FFFFFF"/>
          <w:right w:val="single" w:sz="6" w:space="0" w:color="FFFFFF"/>
        </w:pBdr>
        <w:rPr>
          <w:color w:val="000000"/>
        </w:rPr>
      </w:pPr>
    </w:p>
    <w:p w:rsidR="00747490" w:rsidRDefault="00747490">
      <w:pPr>
        <w:pBdr>
          <w:top w:val="single" w:sz="6" w:space="0" w:color="FFFFFF"/>
          <w:left w:val="single" w:sz="6" w:space="0" w:color="FFFFFF"/>
          <w:bottom w:val="single" w:sz="6" w:space="0" w:color="FFFFFF"/>
          <w:right w:val="single" w:sz="6" w:space="0" w:color="FFFFFF"/>
        </w:pBdr>
        <w:rPr>
          <w:color w:val="000000"/>
        </w:rPr>
      </w:pPr>
    </w:p>
    <w:p w:rsidR="00747490" w:rsidRDefault="00747490">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lastRenderedPageBreak/>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747490">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EA3DF5"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Install, calibrate, maintain, and operate CMS for opacity, or for pressure drop and liquid supply pressure for</w:t>
            </w:r>
            <w:r w:rsidR="006709D3">
              <w:rPr>
                <w:color w:val="000000"/>
              </w:rPr>
              <w:t xml:space="preserve"> wet scrubber</w:t>
            </w:r>
            <w:r w:rsidR="0071777B" w:rsidRPr="0071777B">
              <w:t>.</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6709D3">
              <w:t>1, 2, 3, 5D, and 108 test</w:t>
            </w:r>
            <w:r w:rsidR="006709D3">
              <w:rPr>
                <w:color w:val="000000"/>
              </w:rPr>
              <w:t>s</w:t>
            </w:r>
            <w:r>
              <w:rPr>
                <w:color w:val="000000"/>
              </w:rPr>
              <w:t>, and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Pr="008D73D3" w:rsidRDefault="00CA4CD6">
      <w:pPr>
        <w:pBdr>
          <w:top w:val="single" w:sz="6" w:space="0" w:color="FFFFFF"/>
          <w:left w:val="single" w:sz="6" w:space="0" w:color="FFFFFF"/>
          <w:bottom w:val="single" w:sz="6" w:space="0" w:color="FFFFFF"/>
          <w:right w:val="single" w:sz="6" w:space="0" w:color="FFFFFF"/>
        </w:pBdr>
      </w:pPr>
    </w:p>
    <w:p w:rsidR="00CF2B37" w:rsidRDefault="00CF2B37">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431F53">
            <w:pPr>
              <w:keepNext/>
              <w:keepLines/>
              <w:spacing w:line="120" w:lineRule="exact"/>
              <w:rPr>
                <w:color w:val="000000"/>
              </w:rPr>
            </w:pPr>
          </w:p>
          <w:p w:rsidR="00CA4CD6" w:rsidRDefault="00CA4CD6" w:rsidP="00431F53">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431F53">
            <w:pPr>
              <w:keepNext/>
              <w:keepLines/>
              <w:spacing w:line="120" w:lineRule="exact"/>
              <w:rPr>
                <w:color w:val="000000"/>
              </w:rPr>
            </w:pPr>
          </w:p>
          <w:p w:rsidR="00CA4CD6" w:rsidRDefault="00CA4CD6" w:rsidP="00431F53">
            <w:pPr>
              <w:keepNext/>
              <w:keepLines/>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431F53">
            <w:pPr>
              <w:keepNext/>
              <w:keepLines/>
              <w:spacing w:line="120" w:lineRule="exact"/>
              <w:rPr>
                <w:color w:val="000000"/>
              </w:rPr>
            </w:pPr>
          </w:p>
          <w:p w:rsidR="00CA4CD6" w:rsidRDefault="00CA4CD6" w:rsidP="00431F53">
            <w:pPr>
              <w:keepNext/>
              <w:keepLines/>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rsidP="00431F53">
            <w:pPr>
              <w:keepNext/>
              <w:keepLines/>
              <w:spacing w:line="120" w:lineRule="exact"/>
              <w:rPr>
                <w:color w:val="000000"/>
              </w:rPr>
            </w:pPr>
          </w:p>
          <w:p w:rsidR="00CA4CD6" w:rsidRDefault="00CA4CD6" w:rsidP="00431F53">
            <w:pPr>
              <w:keepNext/>
              <w:keepLines/>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w:t>
            </w:r>
            <w:r w:rsidR="0036229C">
              <w:rPr>
                <w:color w:val="000000"/>
              </w:rPr>
              <w:t xml:space="preserve">Integrated Compliance Information System (ICIS) and ECHO.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8D73D3">
        <w:t xml:space="preserve">Following notification of startup, the reviewing authority </w:t>
      </w:r>
      <w:r w:rsidR="002B29A7" w:rsidRPr="008D73D3">
        <w:t xml:space="preserve">could </w:t>
      </w:r>
      <w:r w:rsidRPr="008D73D3">
        <w:t>inspect the source to determine whether the pollution control devices are p</w:t>
      </w:r>
      <w:r w:rsidR="008D73D3" w:rsidRPr="008D73D3">
        <w:t>roperly installed and operated.</w:t>
      </w:r>
      <w:r w:rsidRPr="008D73D3">
        <w:t xml:space="preserve">  Performance test reports are used by the Agency to discern a source</w:t>
      </w:r>
      <w:r w:rsidR="004C701D" w:rsidRPr="008D73D3">
        <w:t>’</w:t>
      </w:r>
      <w:r w:rsidRPr="008D73D3">
        <w:t>s initial capability to comp</w:t>
      </w:r>
      <w:r w:rsidR="008D73D3" w:rsidRPr="008D73D3">
        <w:t xml:space="preserve">ly with the emission standard and </w:t>
      </w:r>
      <w:r w:rsidRPr="008D73D3">
        <w:t>note the operating conditions under</w:t>
      </w:r>
      <w:r w:rsidR="008D73D3" w:rsidRPr="008D73D3">
        <w:t xml:space="preserve"> which compliance was achieved.</w:t>
      </w:r>
      <w:r w:rsidRPr="008D73D3">
        <w:t xml:space="preserve">  Data and records maintained by the respondents are tabulated and published for use in compliance and enforcement programs.  The semiannual reports are used for problem identification, as a check on source operation and maintenance, and for compliance determinations</w:t>
      </w:r>
      <w:r>
        <w:rPr>
          <w:color w:val="FF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36229C">
        <w:rPr>
          <w:color w:val="000000"/>
        </w:rPr>
        <w:t xml:space="preserve">reported by state and local governments in the ICIS Air database </w:t>
      </w:r>
      <w:r>
        <w:rPr>
          <w:color w:val="000000"/>
        </w:rPr>
        <w:t xml:space="preserve">which is operated and maintained by EPA's Office of Compliance.  </w:t>
      </w:r>
      <w:r w:rsidR="0036229C">
        <w:rPr>
          <w:color w:val="000000"/>
        </w:rPr>
        <w:t>ICIS</w:t>
      </w:r>
      <w:r w:rsidR="004C701D">
        <w:rPr>
          <w:color w:val="000000"/>
        </w:rPr>
        <w:t xml:space="preserve"> </w:t>
      </w:r>
      <w:r>
        <w:rPr>
          <w:color w:val="000000"/>
        </w:rPr>
        <w:t>is EPA</w:t>
      </w:r>
      <w:r w:rsidR="004C701D">
        <w:rPr>
          <w:color w:val="000000"/>
        </w:rPr>
        <w:t>’</w:t>
      </w:r>
      <w:r>
        <w:rPr>
          <w:color w:val="000000"/>
        </w:rPr>
        <w:t xml:space="preserve">s database for the collection, maintenance, and retrieval of compliance data for industrial and government-owned facilities.  EPA uses </w:t>
      </w:r>
      <w:r w:rsidR="0036229C">
        <w:rPr>
          <w:color w:val="000000"/>
        </w:rPr>
        <w:t>ICIS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71777B" w:rsidRPr="0071777B">
        <w:t>two</w:t>
      </w:r>
      <w:r w:rsidR="0018215A">
        <w:rPr>
          <w:color w:val="FF0000"/>
        </w:rPr>
        <w:t xml:space="preserve"> </w:t>
      </w:r>
      <w:r>
        <w:rPr>
          <w:color w:val="000000"/>
        </w:rPr>
        <w:t>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0A5868" w:rsidRDefault="0071777B">
      <w:pPr>
        <w:pBdr>
          <w:top w:val="single" w:sz="6" w:space="0" w:color="FFFFFF"/>
          <w:left w:val="single" w:sz="6" w:space="0" w:color="FFFFFF"/>
          <w:bottom w:val="single" w:sz="6" w:space="0" w:color="FFFFFF"/>
          <w:right w:val="single" w:sz="6" w:space="0" w:color="FFFFFF"/>
        </w:pBdr>
        <w:ind w:firstLine="720"/>
      </w:pPr>
      <w:r w:rsidRPr="0071777B">
        <w:t xml:space="preserve">A majority of the respondents are large entities (i.e., large businesses).  However, the impact on small entities (i.e., small businesses) was taken into consideration during the development of the regulation.  </w:t>
      </w:r>
      <w:r w:rsidR="00FF1365">
        <w:t xml:space="preserve">The number of small entities affected by this rule could not be determined, based on review of the following sources: the promulgated rule notice in the </w:t>
      </w:r>
      <w:r w:rsidR="00FF1365">
        <w:rPr>
          <w:u w:val="single"/>
        </w:rPr>
        <w:t>Federal Register</w:t>
      </w:r>
      <w:r w:rsidR="00FF1365">
        <w:t xml:space="preserve"> (51 </w:t>
      </w:r>
      <w:r w:rsidR="00FF1365">
        <w:rPr>
          <w:u w:val="single"/>
        </w:rPr>
        <w:t>FR</w:t>
      </w:r>
      <w:r w:rsidR="00FF1365">
        <w:t xml:space="preserve"> 27956) on August 4, 1986; the Inorganic Arsenic Emissions from Glass Manufacturing Plants Background Information for Proposed Standards (1983); and a search of publicly available current data sources.  Based on the Background Information document, about 70 percent of glass plants are considered to be small firms; however, arsenic usage by these small firms is not known.</w:t>
      </w:r>
    </w:p>
    <w:p w:rsidR="000A5868" w:rsidRDefault="000A5868">
      <w:pPr>
        <w:pBdr>
          <w:top w:val="single" w:sz="6" w:space="0" w:color="FFFFFF"/>
          <w:left w:val="single" w:sz="6" w:space="0" w:color="FFFFFF"/>
          <w:bottom w:val="single" w:sz="6" w:space="0" w:color="FFFFFF"/>
          <w:right w:val="single" w:sz="6" w:space="0" w:color="FFFFFF"/>
        </w:pBdr>
        <w:ind w:firstLine="720"/>
      </w:pPr>
    </w:p>
    <w:p w:rsidR="000A5868" w:rsidRDefault="0071777B">
      <w:pPr>
        <w:pBdr>
          <w:top w:val="single" w:sz="6" w:space="0" w:color="FFFFFF"/>
          <w:left w:val="single" w:sz="6" w:space="0" w:color="FFFFFF"/>
          <w:bottom w:val="single" w:sz="6" w:space="0" w:color="FFFFFF"/>
          <w:right w:val="single" w:sz="6" w:space="0" w:color="FFFFFF"/>
        </w:pBdr>
        <w:ind w:firstLine="720"/>
      </w:pPr>
      <w:r w:rsidRPr="0071777B">
        <w:t xml:space="preserve">Due to technical considerations involving the process operations and the types of control equipment employed, the recordkeeping and reporting requirements are the same for both small </w:t>
      </w:r>
      <w:r w:rsidRPr="0071777B">
        <w:lastRenderedPageBreak/>
        <w:t>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Pr>
          <w:color w:val="000000"/>
        </w:rPr>
        <w:t xml:space="preserve">Table 1: </w:t>
      </w:r>
      <w:r w:rsidR="00CF2B37" w:rsidRPr="00724BC7">
        <w:t>Annual Respondent Burden and Cost –</w:t>
      </w:r>
      <w:r>
        <w:rPr>
          <w:color w:val="000000"/>
        </w:rPr>
        <w:t xml:space="preserve"> </w:t>
      </w:r>
      <w:r w:rsidR="0018215A">
        <w:t>NESHAP for Inorganic Arsenic Emissions from Glass Manufacturing Plants (40 CFR Part 61, Subpart N) (Renewal).</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7F4034">
        <w:rPr>
          <w:color w:val="000000"/>
        </w:rPr>
        <w:t>3,080</w:t>
      </w:r>
      <w:r w:rsidR="004C701D">
        <w:rPr>
          <w:color w:val="000000"/>
        </w:rPr>
        <w:t xml:space="preserve"> (</w:t>
      </w:r>
      <w:r>
        <w:rPr>
          <w:color w:val="000000"/>
        </w:rPr>
        <w:t xml:space="preserve">Total Labor Hours from Table 1).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71777B" w:rsidRPr="0071777B">
        <w:t>NESHAP</w:t>
      </w:r>
      <w:r>
        <w:rPr>
          <w:color w:val="000000"/>
        </w:rPr>
        <w:t xml:space="preserve"> 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BA5BCC">
        <w:rPr>
          <w:color w:val="000000"/>
        </w:rPr>
        <w:t>129</w:t>
      </w:r>
      <w:r w:rsidR="004F6FCD">
        <w:rPr>
          <w:color w:val="000000"/>
        </w:rPr>
        <w:t>.</w:t>
      </w:r>
      <w:r w:rsidR="00BA5BCC">
        <w:rPr>
          <w:color w:val="000000"/>
        </w:rPr>
        <w:t xml:space="preserve">93 </w:t>
      </w:r>
      <w:r>
        <w:rPr>
          <w:color w:val="000000"/>
        </w:rPr>
        <w:t>($</w:t>
      </w:r>
      <w:r w:rsidR="00BA5BCC">
        <w:rPr>
          <w:color w:val="000000"/>
        </w:rPr>
        <w:t>61.87</w:t>
      </w:r>
      <w:r w:rsidR="00D043CA">
        <w:rPr>
          <w:color w:val="000000"/>
        </w:rPr>
        <w:t xml:space="preserve"> </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BA5BCC">
        <w:rPr>
          <w:color w:val="000000"/>
        </w:rPr>
        <w:t>103</w:t>
      </w:r>
      <w:r w:rsidR="00861489">
        <w:rPr>
          <w:color w:val="000000"/>
        </w:rPr>
        <w:t>.</w:t>
      </w:r>
      <w:r w:rsidR="00BA5BCC">
        <w:rPr>
          <w:color w:val="000000"/>
        </w:rPr>
        <w:t xml:space="preserve">97 </w:t>
      </w:r>
      <w:r>
        <w:rPr>
          <w:color w:val="000000"/>
        </w:rPr>
        <w:t>($</w:t>
      </w:r>
      <w:r w:rsidR="00BA5BCC">
        <w:rPr>
          <w:color w:val="000000"/>
        </w:rPr>
        <w:t>49.51</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BA5BCC">
        <w:rPr>
          <w:color w:val="000000"/>
        </w:rPr>
        <w:t xml:space="preserve">79 </w:t>
      </w:r>
      <w:r>
        <w:rPr>
          <w:color w:val="000000"/>
        </w:rPr>
        <w:t>($2</w:t>
      </w:r>
      <w:r w:rsidR="00102B52">
        <w:rPr>
          <w:color w:val="000000"/>
        </w:rPr>
        <w:t>4</w:t>
      </w:r>
      <w:r>
        <w:rPr>
          <w:color w:val="000000"/>
        </w:rPr>
        <w:t>.</w:t>
      </w:r>
      <w:r w:rsidR="00BA5BCC">
        <w:rPr>
          <w:color w:val="000000"/>
        </w:rPr>
        <w:t xml:space="preserve">66 </w:t>
      </w:r>
      <w:r>
        <w:rPr>
          <w:color w:val="000000"/>
        </w:rPr>
        <w:t>+ 110%)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BA5BCC">
        <w:rPr>
          <w:color w:val="000000"/>
        </w:rPr>
        <w:t xml:space="preserve">June </w:t>
      </w:r>
      <w:r w:rsidR="00D043CA">
        <w:rPr>
          <w:color w:val="000000"/>
        </w:rPr>
        <w:t>2014</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(ii)  Estimating Capital/Startup and Operation and Maintenance Costs</w:t>
      </w:r>
    </w:p>
    <w:p w:rsidR="0018215A" w:rsidRDefault="0018215A">
      <w:pPr>
        <w:pBdr>
          <w:top w:val="single" w:sz="6" w:space="0" w:color="FFFFFF"/>
          <w:left w:val="single" w:sz="6" w:space="0" w:color="FFFFFF"/>
          <w:bottom w:val="single" w:sz="6" w:space="0" w:color="FFFFFF"/>
          <w:right w:val="single" w:sz="6" w:space="0" w:color="FFFFFF"/>
        </w:pBdr>
        <w:ind w:firstLine="720"/>
        <w:rPr>
          <w:color w:val="FF0000"/>
        </w:rPr>
      </w:pPr>
    </w:p>
    <w:p w:rsidR="000A5868" w:rsidRDefault="0071777B">
      <w:pPr>
        <w:pBdr>
          <w:top w:val="single" w:sz="6" w:space="0" w:color="FFFFFF"/>
          <w:left w:val="single" w:sz="6" w:space="0" w:color="FFFFFF"/>
          <w:bottom w:val="single" w:sz="6" w:space="0" w:color="FFFFFF"/>
          <w:right w:val="single" w:sz="6" w:space="0" w:color="FFFFFF"/>
        </w:pBdr>
        <w:ind w:firstLine="720"/>
        <w:rPr>
          <w:color w:val="FF0000"/>
        </w:rPr>
      </w:pPr>
      <w:r w:rsidRPr="0071777B">
        <w:t>The type of industry costs associated with the information collection activities in the subject standard are both labor costs which are addressed elsewhere in this ICR and the costs associated with continuous monitoring.  The capital/startup costs are one</w:t>
      </w:r>
      <w:r w:rsidR="00DF6875">
        <w:t>-</w:t>
      </w:r>
      <w:r w:rsidRPr="0071777B">
        <w:t>time costs when a facility becomes subject to the regulation.  The annual operation and maintenance costs are the ongoing costs to maintain the monitor and other costs such as 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429" w:type="dxa"/>
        <w:tblLayout w:type="fixed"/>
        <w:tblCellMar>
          <w:left w:w="111" w:type="dxa"/>
          <w:right w:w="111" w:type="dxa"/>
        </w:tblCellMar>
        <w:tblLook w:val="0000" w:firstRow="0" w:lastRow="0" w:firstColumn="0" w:lastColumn="0" w:noHBand="0" w:noVBand="0"/>
      </w:tblPr>
      <w:tblGrid>
        <w:gridCol w:w="1710"/>
        <w:gridCol w:w="1440"/>
        <w:gridCol w:w="1350"/>
        <w:gridCol w:w="1440"/>
        <w:gridCol w:w="1350"/>
        <w:gridCol w:w="1260"/>
        <w:gridCol w:w="1350"/>
      </w:tblGrid>
      <w:tr w:rsidR="00A73600" w:rsidTr="00DF6875">
        <w:trPr>
          <w:tblHeader/>
        </w:trPr>
        <w:tc>
          <w:tcPr>
            <w:tcW w:w="9900" w:type="dxa"/>
            <w:gridSpan w:val="7"/>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DF6875">
        <w:tc>
          <w:tcPr>
            <w:tcW w:w="171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18215A" w:rsidTr="00DF6875">
        <w:tc>
          <w:tcPr>
            <w:tcW w:w="1710" w:type="dxa"/>
            <w:tcBorders>
              <w:top w:val="single" w:sz="7" w:space="0" w:color="000000"/>
              <w:left w:val="single" w:sz="7" w:space="0" w:color="000000"/>
              <w:bottom w:val="single" w:sz="6" w:space="0" w:color="FFFFFF"/>
              <w:right w:val="single" w:sz="6" w:space="0" w:color="FFFFFF"/>
            </w:tcBorders>
            <w:vAlign w:val="center"/>
          </w:tcPr>
          <w:p w:rsidR="00EA3DF5" w:rsidRDefault="00EA3DF5">
            <w:pPr>
              <w:spacing w:line="120" w:lineRule="exact"/>
              <w:rPr>
                <w:sz w:val="20"/>
                <w:szCs w:val="20"/>
              </w:rPr>
            </w:pPr>
          </w:p>
          <w:p w:rsidR="000A5868" w:rsidRDefault="0018215A">
            <w:pPr>
              <w:pBdr>
                <w:top w:val="single" w:sz="6" w:space="0" w:color="FFFFFF"/>
                <w:left w:val="single" w:sz="6" w:space="0" w:color="FFFFFF"/>
                <w:bottom w:val="single" w:sz="6" w:space="0" w:color="FFFFFF"/>
                <w:right w:val="single" w:sz="6" w:space="0" w:color="FFFFFF"/>
              </w:pBdr>
              <w:spacing w:after="52"/>
              <w:rPr>
                <w:color w:val="000000"/>
                <w:sz w:val="20"/>
                <w:szCs w:val="20"/>
              </w:rPr>
            </w:pPr>
            <w:r>
              <w:rPr>
                <w:sz w:val="20"/>
                <w:szCs w:val="20"/>
              </w:rPr>
              <w:t>Continuous Opacity Monitor</w:t>
            </w:r>
          </w:p>
        </w:tc>
        <w:tc>
          <w:tcPr>
            <w:tcW w:w="1440" w:type="dxa"/>
            <w:tcBorders>
              <w:top w:val="single" w:sz="7" w:space="0" w:color="000000"/>
              <w:left w:val="single" w:sz="7" w:space="0" w:color="000000"/>
              <w:bottom w:val="single" w:sz="6" w:space="0" w:color="FFFFFF"/>
              <w:right w:val="single" w:sz="6" w:space="0" w:color="FFFFFF"/>
            </w:tcBorders>
            <w:vAlign w:val="center"/>
          </w:tcPr>
          <w:p w:rsidR="0018215A" w:rsidRDefault="0018215A" w:rsidP="00DF6875">
            <w:pPr>
              <w:spacing w:line="120" w:lineRule="exact"/>
              <w:jc w:val="center"/>
              <w:rPr>
                <w:sz w:val="20"/>
                <w:szCs w:val="20"/>
              </w:rPr>
            </w:pPr>
          </w:p>
          <w:p w:rsidR="0018215A" w:rsidRDefault="0018215A" w:rsidP="00DF687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N/A</w:t>
            </w:r>
          </w:p>
        </w:tc>
        <w:tc>
          <w:tcPr>
            <w:tcW w:w="1350" w:type="dxa"/>
            <w:tcBorders>
              <w:top w:val="single" w:sz="7" w:space="0" w:color="000000"/>
              <w:left w:val="single" w:sz="7" w:space="0" w:color="000000"/>
              <w:bottom w:val="single" w:sz="6" w:space="0" w:color="FFFFFF"/>
              <w:right w:val="single" w:sz="6" w:space="0" w:color="FFFFFF"/>
            </w:tcBorders>
            <w:vAlign w:val="center"/>
          </w:tcPr>
          <w:p w:rsidR="0018215A" w:rsidRDefault="0018215A" w:rsidP="00DF6875">
            <w:pPr>
              <w:spacing w:line="120" w:lineRule="exact"/>
              <w:jc w:val="center"/>
              <w:rPr>
                <w:sz w:val="20"/>
                <w:szCs w:val="20"/>
              </w:rPr>
            </w:pPr>
          </w:p>
          <w:p w:rsidR="0018215A" w:rsidRDefault="0018215A" w:rsidP="00DF687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N/A</w:t>
            </w:r>
          </w:p>
        </w:tc>
        <w:tc>
          <w:tcPr>
            <w:tcW w:w="1440" w:type="dxa"/>
            <w:tcBorders>
              <w:top w:val="single" w:sz="7" w:space="0" w:color="000000"/>
              <w:left w:val="single" w:sz="7" w:space="0" w:color="000000"/>
              <w:bottom w:val="single" w:sz="6" w:space="0" w:color="FFFFFF"/>
              <w:right w:val="single" w:sz="6" w:space="0" w:color="FFFFFF"/>
            </w:tcBorders>
            <w:vAlign w:val="center"/>
          </w:tcPr>
          <w:p w:rsidR="0018215A" w:rsidRDefault="0018215A" w:rsidP="00DF6875">
            <w:pPr>
              <w:spacing w:line="120" w:lineRule="exact"/>
              <w:jc w:val="center"/>
              <w:rPr>
                <w:sz w:val="20"/>
                <w:szCs w:val="20"/>
              </w:rPr>
            </w:pPr>
          </w:p>
          <w:p w:rsidR="0018215A" w:rsidRDefault="0018215A" w:rsidP="00DF687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18215A" w:rsidRDefault="0018215A" w:rsidP="00DF6875">
            <w:pPr>
              <w:spacing w:line="120" w:lineRule="exact"/>
              <w:jc w:val="center"/>
              <w:rPr>
                <w:sz w:val="20"/>
                <w:szCs w:val="20"/>
              </w:rPr>
            </w:pPr>
          </w:p>
          <w:p w:rsidR="0018215A" w:rsidRDefault="0018215A" w:rsidP="00DF687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$3,000</w:t>
            </w:r>
          </w:p>
        </w:tc>
        <w:tc>
          <w:tcPr>
            <w:tcW w:w="1260" w:type="dxa"/>
            <w:tcBorders>
              <w:top w:val="single" w:sz="7" w:space="0" w:color="000000"/>
              <w:left w:val="single" w:sz="7" w:space="0" w:color="000000"/>
              <w:bottom w:val="single" w:sz="6" w:space="0" w:color="FFFFFF"/>
              <w:right w:val="single" w:sz="6" w:space="0" w:color="FFFFFF"/>
            </w:tcBorders>
            <w:vAlign w:val="center"/>
          </w:tcPr>
          <w:p w:rsidR="0018215A" w:rsidRDefault="0018215A" w:rsidP="00DF6875">
            <w:pPr>
              <w:spacing w:line="120" w:lineRule="exact"/>
              <w:jc w:val="center"/>
              <w:rPr>
                <w:sz w:val="20"/>
                <w:szCs w:val="20"/>
              </w:rPr>
            </w:pPr>
          </w:p>
          <w:p w:rsidR="0018215A" w:rsidRDefault="0018215A" w:rsidP="00DF687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16</w:t>
            </w:r>
          </w:p>
        </w:tc>
        <w:tc>
          <w:tcPr>
            <w:tcW w:w="1350" w:type="dxa"/>
            <w:tcBorders>
              <w:top w:val="single" w:sz="7" w:space="0" w:color="000000"/>
              <w:left w:val="single" w:sz="7" w:space="0" w:color="000000"/>
              <w:bottom w:val="single" w:sz="6" w:space="0" w:color="FFFFFF"/>
              <w:right w:val="single" w:sz="7" w:space="0" w:color="000000"/>
            </w:tcBorders>
            <w:vAlign w:val="center"/>
          </w:tcPr>
          <w:p w:rsidR="0018215A" w:rsidRDefault="0018215A" w:rsidP="00DF6875">
            <w:pPr>
              <w:spacing w:line="120" w:lineRule="exact"/>
              <w:jc w:val="right"/>
              <w:rPr>
                <w:sz w:val="20"/>
                <w:szCs w:val="20"/>
              </w:rPr>
            </w:pPr>
          </w:p>
          <w:p w:rsidR="0018215A" w:rsidRDefault="0018215A" w:rsidP="00DF6875">
            <w:pPr>
              <w:pBdr>
                <w:top w:val="single" w:sz="6" w:space="0" w:color="FFFFFF"/>
                <w:left w:val="single" w:sz="6" w:space="0" w:color="FFFFFF"/>
                <w:bottom w:val="single" w:sz="6" w:space="0" w:color="FFFFFF"/>
                <w:right w:val="single" w:sz="6" w:space="0" w:color="FFFFFF"/>
              </w:pBdr>
              <w:spacing w:after="52"/>
              <w:jc w:val="right"/>
              <w:rPr>
                <w:color w:val="000000"/>
                <w:sz w:val="20"/>
                <w:szCs w:val="20"/>
              </w:rPr>
            </w:pPr>
            <w:r>
              <w:rPr>
                <w:sz w:val="20"/>
                <w:szCs w:val="20"/>
              </w:rPr>
              <w:t>$48,000</w:t>
            </w:r>
          </w:p>
        </w:tc>
      </w:tr>
      <w:tr w:rsidR="0018215A" w:rsidTr="00DF6875">
        <w:tc>
          <w:tcPr>
            <w:tcW w:w="1710" w:type="dxa"/>
            <w:tcBorders>
              <w:top w:val="single" w:sz="7" w:space="0" w:color="000000"/>
              <w:left w:val="single" w:sz="7" w:space="0" w:color="000000"/>
              <w:bottom w:val="single" w:sz="6" w:space="0" w:color="FFFFFF"/>
              <w:right w:val="single" w:sz="6" w:space="0" w:color="FFFFFF"/>
            </w:tcBorders>
            <w:vAlign w:val="center"/>
          </w:tcPr>
          <w:p w:rsidR="00EA3DF5" w:rsidRDefault="00EA3DF5">
            <w:pPr>
              <w:spacing w:line="120" w:lineRule="exact"/>
              <w:rPr>
                <w:sz w:val="20"/>
                <w:szCs w:val="20"/>
              </w:rPr>
            </w:pPr>
          </w:p>
          <w:p w:rsidR="00EA3DF5" w:rsidRDefault="0018215A">
            <w:pPr>
              <w:pBdr>
                <w:top w:val="single" w:sz="6" w:space="0" w:color="FFFFFF"/>
                <w:left w:val="single" w:sz="6" w:space="0" w:color="FFFFFF"/>
                <w:bottom w:val="single" w:sz="6" w:space="0" w:color="FFFFFF"/>
                <w:right w:val="single" w:sz="6" w:space="0" w:color="FFFFFF"/>
              </w:pBdr>
              <w:spacing w:after="52"/>
              <w:rPr>
                <w:color w:val="000000"/>
                <w:sz w:val="20"/>
                <w:szCs w:val="20"/>
              </w:rPr>
            </w:pPr>
            <w:r>
              <w:rPr>
                <w:sz w:val="20"/>
                <w:szCs w:val="20"/>
              </w:rPr>
              <w:t>Temperature Monitor</w:t>
            </w:r>
          </w:p>
        </w:tc>
        <w:tc>
          <w:tcPr>
            <w:tcW w:w="1440" w:type="dxa"/>
            <w:tcBorders>
              <w:top w:val="single" w:sz="7" w:space="0" w:color="000000"/>
              <w:left w:val="single" w:sz="7" w:space="0" w:color="000000"/>
              <w:bottom w:val="single" w:sz="6" w:space="0" w:color="FFFFFF"/>
              <w:right w:val="single" w:sz="6" w:space="0" w:color="FFFFFF"/>
            </w:tcBorders>
            <w:vAlign w:val="center"/>
          </w:tcPr>
          <w:p w:rsidR="0018215A" w:rsidRDefault="0018215A" w:rsidP="00DF6875">
            <w:pPr>
              <w:spacing w:line="120" w:lineRule="exact"/>
              <w:jc w:val="center"/>
              <w:rPr>
                <w:sz w:val="20"/>
                <w:szCs w:val="20"/>
              </w:rPr>
            </w:pPr>
          </w:p>
          <w:p w:rsidR="0018215A" w:rsidRDefault="0018215A" w:rsidP="00DF687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N/A</w:t>
            </w:r>
          </w:p>
        </w:tc>
        <w:tc>
          <w:tcPr>
            <w:tcW w:w="1350" w:type="dxa"/>
            <w:tcBorders>
              <w:top w:val="single" w:sz="7" w:space="0" w:color="000000"/>
              <w:left w:val="single" w:sz="7" w:space="0" w:color="000000"/>
              <w:bottom w:val="single" w:sz="6" w:space="0" w:color="FFFFFF"/>
              <w:right w:val="single" w:sz="6" w:space="0" w:color="FFFFFF"/>
            </w:tcBorders>
            <w:vAlign w:val="center"/>
          </w:tcPr>
          <w:p w:rsidR="0018215A" w:rsidRDefault="0018215A" w:rsidP="00DF6875">
            <w:pPr>
              <w:spacing w:line="120" w:lineRule="exact"/>
              <w:jc w:val="center"/>
              <w:rPr>
                <w:sz w:val="20"/>
                <w:szCs w:val="20"/>
              </w:rPr>
            </w:pPr>
          </w:p>
          <w:p w:rsidR="0018215A" w:rsidRDefault="0018215A" w:rsidP="00DF687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N/A</w:t>
            </w:r>
          </w:p>
        </w:tc>
        <w:tc>
          <w:tcPr>
            <w:tcW w:w="1440" w:type="dxa"/>
            <w:tcBorders>
              <w:top w:val="single" w:sz="7" w:space="0" w:color="000000"/>
              <w:left w:val="single" w:sz="7" w:space="0" w:color="000000"/>
              <w:bottom w:val="single" w:sz="6" w:space="0" w:color="FFFFFF"/>
              <w:right w:val="single" w:sz="6" w:space="0" w:color="FFFFFF"/>
            </w:tcBorders>
            <w:vAlign w:val="center"/>
          </w:tcPr>
          <w:p w:rsidR="0018215A" w:rsidRDefault="0018215A" w:rsidP="00DF6875">
            <w:pPr>
              <w:spacing w:line="120" w:lineRule="exact"/>
              <w:jc w:val="center"/>
              <w:rPr>
                <w:sz w:val="20"/>
                <w:szCs w:val="20"/>
              </w:rPr>
            </w:pPr>
          </w:p>
          <w:p w:rsidR="0018215A" w:rsidRDefault="0018215A" w:rsidP="00DF687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18215A" w:rsidRDefault="0018215A" w:rsidP="00DF6875">
            <w:pPr>
              <w:spacing w:line="120" w:lineRule="exact"/>
              <w:jc w:val="center"/>
              <w:rPr>
                <w:sz w:val="20"/>
                <w:szCs w:val="20"/>
              </w:rPr>
            </w:pPr>
          </w:p>
          <w:p w:rsidR="0018215A" w:rsidRDefault="0018215A" w:rsidP="00DF687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$500</w:t>
            </w:r>
          </w:p>
        </w:tc>
        <w:tc>
          <w:tcPr>
            <w:tcW w:w="1260" w:type="dxa"/>
            <w:tcBorders>
              <w:top w:val="single" w:sz="7" w:space="0" w:color="000000"/>
              <w:left w:val="single" w:sz="7" w:space="0" w:color="000000"/>
              <w:bottom w:val="single" w:sz="6" w:space="0" w:color="FFFFFF"/>
              <w:right w:val="single" w:sz="6" w:space="0" w:color="FFFFFF"/>
            </w:tcBorders>
            <w:vAlign w:val="center"/>
          </w:tcPr>
          <w:p w:rsidR="0018215A" w:rsidRDefault="0018215A" w:rsidP="00DF6875">
            <w:pPr>
              <w:spacing w:line="120" w:lineRule="exact"/>
              <w:jc w:val="center"/>
              <w:rPr>
                <w:sz w:val="20"/>
                <w:szCs w:val="20"/>
              </w:rPr>
            </w:pPr>
          </w:p>
          <w:p w:rsidR="0018215A" w:rsidRDefault="0018215A" w:rsidP="00DF687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16</w:t>
            </w:r>
          </w:p>
        </w:tc>
        <w:tc>
          <w:tcPr>
            <w:tcW w:w="1350" w:type="dxa"/>
            <w:tcBorders>
              <w:top w:val="single" w:sz="7" w:space="0" w:color="000000"/>
              <w:left w:val="single" w:sz="7" w:space="0" w:color="000000"/>
              <w:bottom w:val="single" w:sz="6" w:space="0" w:color="FFFFFF"/>
              <w:right w:val="single" w:sz="7" w:space="0" w:color="000000"/>
            </w:tcBorders>
            <w:vAlign w:val="center"/>
          </w:tcPr>
          <w:p w:rsidR="0018215A" w:rsidRDefault="0018215A" w:rsidP="00DF6875">
            <w:pPr>
              <w:spacing w:line="120" w:lineRule="exact"/>
              <w:jc w:val="right"/>
              <w:rPr>
                <w:sz w:val="20"/>
                <w:szCs w:val="20"/>
              </w:rPr>
            </w:pPr>
          </w:p>
          <w:p w:rsidR="0018215A" w:rsidRDefault="0018215A" w:rsidP="00DF6875">
            <w:pPr>
              <w:pBdr>
                <w:top w:val="single" w:sz="6" w:space="0" w:color="FFFFFF"/>
                <w:left w:val="single" w:sz="6" w:space="0" w:color="FFFFFF"/>
                <w:bottom w:val="single" w:sz="6" w:space="0" w:color="FFFFFF"/>
                <w:right w:val="single" w:sz="6" w:space="0" w:color="FFFFFF"/>
              </w:pBdr>
              <w:spacing w:after="52"/>
              <w:jc w:val="right"/>
              <w:rPr>
                <w:color w:val="000000"/>
                <w:sz w:val="20"/>
                <w:szCs w:val="20"/>
              </w:rPr>
            </w:pPr>
            <w:r>
              <w:rPr>
                <w:sz w:val="20"/>
                <w:szCs w:val="20"/>
              </w:rPr>
              <w:t>$8,000</w:t>
            </w:r>
          </w:p>
        </w:tc>
      </w:tr>
      <w:tr w:rsidR="0018215A" w:rsidTr="00DF6875">
        <w:tc>
          <w:tcPr>
            <w:tcW w:w="1710" w:type="dxa"/>
            <w:tcBorders>
              <w:top w:val="single" w:sz="7" w:space="0" w:color="000000"/>
              <w:left w:val="single" w:sz="7" w:space="0" w:color="000000"/>
              <w:bottom w:val="single" w:sz="7" w:space="0" w:color="000000"/>
              <w:right w:val="single" w:sz="6" w:space="0" w:color="FFFFFF"/>
            </w:tcBorders>
            <w:vAlign w:val="center"/>
          </w:tcPr>
          <w:p w:rsidR="00EA3DF5" w:rsidRDefault="00EA3DF5">
            <w:pPr>
              <w:spacing w:line="120" w:lineRule="exact"/>
              <w:rPr>
                <w:sz w:val="20"/>
                <w:szCs w:val="20"/>
              </w:rPr>
            </w:pPr>
          </w:p>
          <w:p w:rsidR="00EA3DF5" w:rsidRDefault="0018215A">
            <w:pPr>
              <w:pBdr>
                <w:top w:val="single" w:sz="6" w:space="0" w:color="FFFFFF"/>
                <w:left w:val="single" w:sz="6" w:space="0" w:color="FFFFFF"/>
                <w:bottom w:val="single" w:sz="6" w:space="0" w:color="FFFFFF"/>
                <w:right w:val="single" w:sz="6" w:space="0" w:color="FFFFFF"/>
              </w:pBdr>
              <w:spacing w:after="72"/>
              <w:rPr>
                <w:color w:val="000000"/>
                <w:sz w:val="20"/>
                <w:szCs w:val="20"/>
              </w:rPr>
            </w:pPr>
            <w:r>
              <w:rPr>
                <w:sz w:val="20"/>
                <w:szCs w:val="20"/>
              </w:rPr>
              <w:t>Totals</w:t>
            </w:r>
          </w:p>
        </w:tc>
        <w:tc>
          <w:tcPr>
            <w:tcW w:w="1440" w:type="dxa"/>
            <w:tcBorders>
              <w:top w:val="single" w:sz="7" w:space="0" w:color="000000"/>
              <w:left w:val="single" w:sz="7" w:space="0" w:color="000000"/>
              <w:bottom w:val="single" w:sz="7" w:space="0" w:color="000000"/>
              <w:right w:val="single" w:sz="6" w:space="0" w:color="FFFFFF"/>
            </w:tcBorders>
            <w:vAlign w:val="center"/>
          </w:tcPr>
          <w:p w:rsidR="0018215A" w:rsidRDefault="0018215A" w:rsidP="00DF6875">
            <w:pPr>
              <w:spacing w:line="120" w:lineRule="exact"/>
              <w:jc w:val="center"/>
              <w:rPr>
                <w:sz w:val="20"/>
                <w:szCs w:val="20"/>
              </w:rPr>
            </w:pPr>
          </w:p>
          <w:p w:rsidR="0018215A" w:rsidRDefault="0018215A" w:rsidP="00DF6875">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rsidR="0018215A" w:rsidRDefault="0018215A" w:rsidP="00DF6875">
            <w:pPr>
              <w:spacing w:line="120" w:lineRule="exact"/>
              <w:jc w:val="center"/>
              <w:rPr>
                <w:sz w:val="20"/>
                <w:szCs w:val="20"/>
              </w:rPr>
            </w:pPr>
          </w:p>
          <w:p w:rsidR="0018215A" w:rsidRDefault="0018215A" w:rsidP="00DF6875">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rsidR="0018215A" w:rsidRDefault="0018215A" w:rsidP="00DF6875">
            <w:pPr>
              <w:spacing w:line="120" w:lineRule="exact"/>
              <w:jc w:val="center"/>
              <w:rPr>
                <w:sz w:val="20"/>
                <w:szCs w:val="20"/>
              </w:rPr>
            </w:pPr>
          </w:p>
          <w:p w:rsidR="0018215A" w:rsidRDefault="0018215A" w:rsidP="00DF6875">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rsidR="0018215A" w:rsidRDefault="0018215A" w:rsidP="00DF6875">
            <w:pPr>
              <w:spacing w:line="120" w:lineRule="exact"/>
              <w:jc w:val="center"/>
              <w:rPr>
                <w:sz w:val="20"/>
                <w:szCs w:val="20"/>
              </w:rPr>
            </w:pPr>
          </w:p>
          <w:p w:rsidR="0018215A" w:rsidRDefault="0018215A" w:rsidP="00DF6875">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rsidR="0018215A" w:rsidRDefault="0018215A" w:rsidP="00DF6875">
            <w:pPr>
              <w:spacing w:line="120" w:lineRule="exact"/>
              <w:jc w:val="center"/>
              <w:rPr>
                <w:sz w:val="20"/>
                <w:szCs w:val="20"/>
              </w:rPr>
            </w:pPr>
          </w:p>
          <w:p w:rsidR="0018215A" w:rsidRDefault="0018215A" w:rsidP="00DF6875">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18215A" w:rsidRDefault="0018215A" w:rsidP="00DF6875">
            <w:pPr>
              <w:spacing w:line="120" w:lineRule="exact"/>
              <w:jc w:val="right"/>
              <w:rPr>
                <w:sz w:val="20"/>
                <w:szCs w:val="20"/>
              </w:rPr>
            </w:pPr>
          </w:p>
          <w:p w:rsidR="0018215A" w:rsidRDefault="0018215A" w:rsidP="00DF6875">
            <w:pPr>
              <w:pBdr>
                <w:top w:val="single" w:sz="6" w:space="0" w:color="FFFFFF"/>
                <w:left w:val="single" w:sz="6" w:space="0" w:color="FFFFFF"/>
                <w:bottom w:val="single" w:sz="6" w:space="0" w:color="FFFFFF"/>
                <w:right w:val="single" w:sz="6" w:space="0" w:color="FFFFFF"/>
              </w:pBdr>
              <w:spacing w:after="72"/>
              <w:jc w:val="right"/>
              <w:rPr>
                <w:color w:val="000000"/>
              </w:rPr>
            </w:pPr>
            <w:r>
              <w:rPr>
                <w:sz w:val="20"/>
                <w:szCs w:val="20"/>
              </w:rPr>
              <w:t>$56,000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rPr>
          <w:color w:val="000000"/>
        </w:rPr>
        <w:tab/>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C009F1">
        <w:rPr>
          <w:color w:val="000000"/>
        </w:rPr>
        <w:t>0</w:t>
      </w:r>
      <w:r>
        <w:rPr>
          <w:color w:val="000000"/>
        </w:rPr>
        <w:t>.  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C009F1">
        <w:rPr>
          <w:color w:val="000000"/>
        </w:rPr>
        <w:t>56,000.</w:t>
      </w:r>
      <w:r>
        <w:rPr>
          <w:color w:val="000000"/>
        </w:rPr>
        <w:t xml:space="preserve">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0A5868"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C009F1">
        <w:rPr>
          <w:color w:val="000000"/>
        </w:rPr>
        <w:t>56,000</w:t>
      </w:r>
      <w:r>
        <w:rPr>
          <w:color w:val="000000"/>
        </w:rPr>
        <w:t xml:space="preserve">. </w:t>
      </w:r>
      <w:r w:rsidR="001C5991">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235644">
        <w:rPr>
          <w:color w:val="000000"/>
        </w:rPr>
        <w:t>10,</w:t>
      </w:r>
      <w:r w:rsidR="00747490">
        <w:rPr>
          <w:color w:val="000000"/>
        </w:rPr>
        <w:t>000</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lastRenderedPageBreak/>
        <w:tab/>
      </w:r>
      <w:r w:rsidRPr="00D2273E">
        <w:tab/>
      </w:r>
      <w:r w:rsidR="00CA4CD6" w:rsidRPr="00D2273E">
        <w:t>Managerial</w:t>
      </w:r>
      <w:r w:rsidR="00CA4CD6" w:rsidRPr="00D2273E">
        <w:tab/>
        <w:t>$</w:t>
      </w:r>
      <w:r w:rsidR="00A038EC" w:rsidRPr="00D2273E">
        <w:t>6</w:t>
      </w:r>
      <w:r w:rsidR="002B517F">
        <w:t>2.</w:t>
      </w:r>
      <w:r w:rsidR="003D536B">
        <w:t>90</w:t>
      </w:r>
      <w:r w:rsidR="00CA4CD6" w:rsidRPr="00D2273E">
        <w:t xml:space="preserve"> (GS-13, Step 5, $</w:t>
      </w:r>
      <w:r w:rsidR="009018EC" w:rsidRPr="00D2273E">
        <w:t>3</w:t>
      </w:r>
      <w:r w:rsidR="003D536B">
        <w:t>9.31</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3D536B">
        <w:t>67</w:t>
      </w:r>
      <w:r w:rsidR="00CA4CD6" w:rsidRPr="00D2273E">
        <w:t xml:space="preserve"> (GS-12, Step 1, $</w:t>
      </w:r>
      <w:r w:rsidR="00A038EC" w:rsidRPr="00D2273E">
        <w:t>2</w:t>
      </w:r>
      <w:r w:rsidR="003D536B">
        <w:t>9</w:t>
      </w:r>
      <w:r w:rsidR="00A038EC" w:rsidRPr="00D2273E">
        <w:t>.</w:t>
      </w:r>
      <w:r w:rsidR="003D536B">
        <w:t>17</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w:t>
      </w:r>
      <w:r w:rsidR="003D536B">
        <w:t>25</w:t>
      </w:r>
      <w:r w:rsidR="00CA4CD6" w:rsidRPr="00D2273E">
        <w:t xml:space="preserve"> (GS-6, Step 3, $</w:t>
      </w:r>
      <w:r w:rsidR="00A038EC" w:rsidRPr="00D2273E">
        <w:t>15.</w:t>
      </w:r>
      <w:r w:rsidR="003D536B">
        <w:t>78</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E04D40">
        <w:rPr>
          <w:color w:val="000000"/>
        </w:rPr>
        <w:t>5</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18215A">
        <w:t>NESHAP for Inorganic Arsenic Emissions from Glass Manufacturing Plants (40 CFR Part 61, Subpart 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18215A">
        <w:rPr>
          <w:color w:val="000000"/>
        </w:rPr>
        <w:t>16</w:t>
      </w:r>
      <w:r>
        <w:rPr>
          <w:color w:val="000000"/>
        </w:rPr>
        <w:t xml:space="preserve"> existing respondents will be subject to the standard.  It is estimated that </w:t>
      </w:r>
      <w:r w:rsidR="0018215A">
        <w:rPr>
          <w:color w:val="000000"/>
        </w:rPr>
        <w:t>no</w:t>
      </w:r>
      <w:r>
        <w:rPr>
          <w:color w:val="000000"/>
        </w:rPr>
        <w:t xml:space="preserve"> additional respondents per year will become subject.  The overall average number of responden</w:t>
      </w:r>
      <w:r w:rsidR="0035325B">
        <w:rPr>
          <w:color w:val="000000"/>
        </w:rPr>
        <w:t>ts, as shown in the table below,</w:t>
      </w:r>
      <w:r>
        <w:rPr>
          <w:color w:val="000000"/>
        </w:rPr>
        <w:t xml:space="preserve"> is</w:t>
      </w:r>
      <w:r w:rsidR="0018215A">
        <w:rPr>
          <w:color w:val="000000"/>
        </w:rPr>
        <w:t xml:space="preserve"> 16</w:t>
      </w:r>
      <w:r>
        <w:rPr>
          <w:color w:val="000000"/>
        </w:rPr>
        <w:t xml:space="preserve"> per year.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Tr="0018215A">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rsidTr="0018215A">
        <w:tc>
          <w:tcPr>
            <w:tcW w:w="90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rsidTr="003F1AFC">
        <w:tc>
          <w:tcPr>
            <w:tcW w:w="90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18215A">
        <w:tc>
          <w:tcPr>
            <w:tcW w:w="900" w:type="dxa"/>
            <w:tcBorders>
              <w:top w:val="single" w:sz="8" w:space="0" w:color="000000"/>
              <w:left w:val="single" w:sz="8" w:space="0" w:color="000000"/>
              <w:bottom w:val="single" w:sz="6" w:space="0" w:color="000000"/>
              <w:right w:val="single" w:sz="6" w:space="0" w:color="000000"/>
            </w:tcBorders>
          </w:tcPr>
          <w:p w:rsidR="0018215A" w:rsidRDefault="0018215A">
            <w:pPr>
              <w:spacing w:line="120" w:lineRule="exact"/>
              <w:rPr>
                <w:color w:val="000000"/>
                <w:sz w:val="20"/>
                <w:szCs w:val="20"/>
              </w:rPr>
            </w:pPr>
          </w:p>
          <w:p w:rsidR="0018215A" w:rsidRDefault="0018215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18215A" w:rsidRDefault="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rsidR="0018215A" w:rsidRDefault="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16</w:t>
            </w:r>
          </w:p>
        </w:tc>
        <w:tc>
          <w:tcPr>
            <w:tcW w:w="2070" w:type="dxa"/>
            <w:tcBorders>
              <w:top w:val="single" w:sz="8" w:space="0" w:color="000000"/>
              <w:left w:val="single" w:sz="6" w:space="0" w:color="000000"/>
              <w:bottom w:val="single" w:sz="6" w:space="0" w:color="000000"/>
              <w:right w:val="single" w:sz="6" w:space="0" w:color="000000"/>
            </w:tcBorders>
          </w:tcPr>
          <w:p w:rsidR="0018215A" w:rsidRDefault="0018215A" w:rsidP="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rsidR="0018215A" w:rsidRDefault="0018215A" w:rsidP="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18215A" w:rsidRDefault="0018215A" w:rsidP="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16</w:t>
            </w:r>
          </w:p>
        </w:tc>
      </w:tr>
      <w:tr w:rsidR="0018215A">
        <w:tc>
          <w:tcPr>
            <w:tcW w:w="900" w:type="dxa"/>
            <w:tcBorders>
              <w:top w:val="single" w:sz="6" w:space="0" w:color="000000"/>
              <w:left w:val="single" w:sz="8" w:space="0" w:color="000000"/>
              <w:bottom w:val="single" w:sz="6" w:space="0" w:color="000000"/>
              <w:right w:val="single" w:sz="6" w:space="0" w:color="000000"/>
            </w:tcBorders>
          </w:tcPr>
          <w:p w:rsidR="0018215A" w:rsidRDefault="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18215A" w:rsidRDefault="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18215A" w:rsidRDefault="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16</w:t>
            </w:r>
          </w:p>
        </w:tc>
        <w:tc>
          <w:tcPr>
            <w:tcW w:w="2070" w:type="dxa"/>
            <w:tcBorders>
              <w:top w:val="single" w:sz="6" w:space="0" w:color="000000"/>
              <w:left w:val="single" w:sz="6" w:space="0" w:color="000000"/>
              <w:bottom w:val="single" w:sz="6" w:space="0" w:color="000000"/>
              <w:right w:val="single" w:sz="6" w:space="0" w:color="000000"/>
            </w:tcBorders>
          </w:tcPr>
          <w:p w:rsidR="0018215A" w:rsidRDefault="0018215A" w:rsidP="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18215A" w:rsidRDefault="0018215A" w:rsidP="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18215A" w:rsidRDefault="0018215A" w:rsidP="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16</w:t>
            </w:r>
          </w:p>
        </w:tc>
      </w:tr>
      <w:tr w:rsidR="0018215A">
        <w:tc>
          <w:tcPr>
            <w:tcW w:w="900" w:type="dxa"/>
            <w:tcBorders>
              <w:top w:val="single" w:sz="6" w:space="0" w:color="000000"/>
              <w:left w:val="single" w:sz="8" w:space="0" w:color="000000"/>
              <w:bottom w:val="single" w:sz="6" w:space="0" w:color="000000"/>
              <w:right w:val="single" w:sz="6" w:space="0" w:color="000000"/>
            </w:tcBorders>
          </w:tcPr>
          <w:p w:rsidR="0018215A" w:rsidRDefault="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18215A" w:rsidRDefault="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18215A" w:rsidRDefault="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16</w:t>
            </w:r>
          </w:p>
        </w:tc>
        <w:tc>
          <w:tcPr>
            <w:tcW w:w="2070" w:type="dxa"/>
            <w:tcBorders>
              <w:top w:val="single" w:sz="6" w:space="0" w:color="000000"/>
              <w:left w:val="single" w:sz="6" w:space="0" w:color="000000"/>
              <w:bottom w:val="single" w:sz="6" w:space="0" w:color="000000"/>
              <w:right w:val="single" w:sz="6" w:space="0" w:color="000000"/>
            </w:tcBorders>
          </w:tcPr>
          <w:p w:rsidR="0018215A" w:rsidRDefault="0018215A" w:rsidP="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18215A" w:rsidRDefault="0018215A" w:rsidP="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18215A" w:rsidRDefault="0018215A" w:rsidP="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16</w:t>
            </w:r>
          </w:p>
        </w:tc>
      </w:tr>
      <w:tr w:rsidR="0018215A">
        <w:tc>
          <w:tcPr>
            <w:tcW w:w="900" w:type="dxa"/>
            <w:tcBorders>
              <w:top w:val="single" w:sz="6" w:space="0" w:color="000000"/>
              <w:left w:val="single" w:sz="8" w:space="0" w:color="000000"/>
              <w:bottom w:val="single" w:sz="8" w:space="0" w:color="000000"/>
              <w:right w:val="single" w:sz="6" w:space="0" w:color="000000"/>
            </w:tcBorders>
          </w:tcPr>
          <w:p w:rsidR="0018215A" w:rsidRDefault="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18215A" w:rsidRDefault="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rsidR="0018215A" w:rsidRDefault="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16</w:t>
            </w:r>
          </w:p>
        </w:tc>
        <w:tc>
          <w:tcPr>
            <w:tcW w:w="2070" w:type="dxa"/>
            <w:tcBorders>
              <w:top w:val="single" w:sz="6" w:space="0" w:color="000000"/>
              <w:left w:val="single" w:sz="6" w:space="0" w:color="000000"/>
              <w:bottom w:val="single" w:sz="8" w:space="0" w:color="000000"/>
              <w:right w:val="single" w:sz="6" w:space="0" w:color="000000"/>
            </w:tcBorders>
          </w:tcPr>
          <w:p w:rsidR="0018215A" w:rsidRDefault="0018215A" w:rsidP="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18215A" w:rsidRDefault="0018215A" w:rsidP="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18215A" w:rsidRDefault="0018215A" w:rsidP="0018215A">
            <w:pPr>
              <w:spacing w:line="120" w:lineRule="exact"/>
              <w:rPr>
                <w:color w:val="000000"/>
                <w:sz w:val="18"/>
                <w:szCs w:val="18"/>
              </w:rPr>
            </w:pPr>
          </w:p>
          <w:p w:rsidR="0018215A" w:rsidRDefault="0018215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16</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18215A">
        <w:rPr>
          <w:color w:val="000000"/>
        </w:rPr>
        <w:t>16</w:t>
      </w:r>
      <w:r w:rsidR="00507EC5">
        <w:rPr>
          <w:color w:val="000000"/>
        </w:rPr>
        <w:t xml:space="preserve">. </w:t>
      </w:r>
    </w:p>
    <w:p w:rsidR="00CA4CD6" w:rsidRDefault="00CA4CD6" w:rsidP="008D73D3">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3600"/>
        <w:gridCol w:w="1260"/>
        <w:gridCol w:w="1260"/>
        <w:gridCol w:w="1890"/>
        <w:gridCol w:w="2070"/>
      </w:tblGrid>
      <w:tr w:rsidR="00A73600" w:rsidTr="007D4AD5">
        <w:trPr>
          <w:tblHeader/>
          <w:jc w:val="center"/>
        </w:trPr>
        <w:tc>
          <w:tcPr>
            <w:tcW w:w="1008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rsidTr="007D4AD5">
        <w:trPr>
          <w:jc w:val="center"/>
        </w:trPr>
        <w:tc>
          <w:tcPr>
            <w:tcW w:w="3600" w:type="dxa"/>
          </w:tcPr>
          <w:p w:rsidR="00CA4CD6" w:rsidRDefault="00CA4CD6" w:rsidP="0035325B">
            <w:pPr>
              <w:spacing w:line="120" w:lineRule="exact"/>
              <w:jc w:val="center"/>
              <w:rPr>
                <w:b/>
                <w:bCs/>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7D4AD5" w:rsidTr="007D4AD5">
        <w:trPr>
          <w:jc w:val="center"/>
        </w:trPr>
        <w:tc>
          <w:tcPr>
            <w:tcW w:w="3600" w:type="dxa"/>
            <w:vAlign w:val="center"/>
          </w:tcPr>
          <w:p w:rsidR="00EA3DF5" w:rsidRDefault="00EA3DF5">
            <w:pPr>
              <w:spacing w:line="120" w:lineRule="exact"/>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18"/>
                <w:szCs w:val="18"/>
              </w:rPr>
              <w:t>Application of construction or modification</w:t>
            </w:r>
          </w:p>
        </w:tc>
        <w:tc>
          <w:tcPr>
            <w:tcW w:w="1260" w:type="dxa"/>
            <w:vAlign w:val="center"/>
          </w:tcPr>
          <w:p w:rsidR="000A5868" w:rsidRDefault="000A5868">
            <w:pPr>
              <w:spacing w:line="120" w:lineRule="exact"/>
              <w:jc w:val="center"/>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c>
          <w:tcPr>
            <w:tcW w:w="1260" w:type="dxa"/>
            <w:vAlign w:val="center"/>
          </w:tcPr>
          <w:p w:rsidR="000A5868" w:rsidRDefault="000A5868">
            <w:pPr>
              <w:spacing w:line="120" w:lineRule="exact"/>
              <w:jc w:val="center"/>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c>
          <w:tcPr>
            <w:tcW w:w="1890" w:type="dxa"/>
            <w:vAlign w:val="center"/>
          </w:tcPr>
          <w:p w:rsidR="000A5868" w:rsidRDefault="000A5868">
            <w:pPr>
              <w:spacing w:line="120" w:lineRule="exact"/>
              <w:jc w:val="center"/>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N/A</w:t>
            </w:r>
          </w:p>
        </w:tc>
        <w:tc>
          <w:tcPr>
            <w:tcW w:w="2070" w:type="dxa"/>
            <w:vAlign w:val="center"/>
          </w:tcPr>
          <w:p w:rsidR="000A5868" w:rsidRDefault="000A5868">
            <w:pPr>
              <w:spacing w:line="120" w:lineRule="exact"/>
              <w:jc w:val="center"/>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r>
      <w:tr w:rsidR="007D4AD5" w:rsidTr="007D4AD5">
        <w:trPr>
          <w:jc w:val="center"/>
        </w:trPr>
        <w:tc>
          <w:tcPr>
            <w:tcW w:w="3600" w:type="dxa"/>
            <w:vAlign w:val="center"/>
          </w:tcPr>
          <w:p w:rsidR="00EA3DF5" w:rsidRDefault="00EA3DF5">
            <w:pPr>
              <w:spacing w:line="120" w:lineRule="exact"/>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18"/>
                <w:szCs w:val="18"/>
              </w:rPr>
              <w:t>Notification of anticipated startup</w:t>
            </w:r>
          </w:p>
        </w:tc>
        <w:tc>
          <w:tcPr>
            <w:tcW w:w="1260" w:type="dxa"/>
            <w:vAlign w:val="center"/>
          </w:tcPr>
          <w:p w:rsidR="000A5868" w:rsidRDefault="000A5868">
            <w:pPr>
              <w:spacing w:line="120" w:lineRule="exact"/>
              <w:jc w:val="center"/>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c>
          <w:tcPr>
            <w:tcW w:w="1260" w:type="dxa"/>
            <w:vAlign w:val="center"/>
          </w:tcPr>
          <w:p w:rsidR="000A5868" w:rsidRDefault="000A5868">
            <w:pPr>
              <w:spacing w:line="120" w:lineRule="exact"/>
              <w:jc w:val="center"/>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c>
          <w:tcPr>
            <w:tcW w:w="1890" w:type="dxa"/>
            <w:vAlign w:val="center"/>
          </w:tcPr>
          <w:p w:rsidR="000A5868" w:rsidRDefault="000A5868">
            <w:pPr>
              <w:spacing w:line="120" w:lineRule="exact"/>
              <w:jc w:val="center"/>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N/A</w:t>
            </w:r>
          </w:p>
        </w:tc>
        <w:tc>
          <w:tcPr>
            <w:tcW w:w="2070" w:type="dxa"/>
            <w:vAlign w:val="center"/>
          </w:tcPr>
          <w:p w:rsidR="000A5868" w:rsidRDefault="000A5868">
            <w:pPr>
              <w:spacing w:line="120" w:lineRule="exact"/>
              <w:jc w:val="center"/>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r>
      <w:tr w:rsidR="007D4AD5" w:rsidTr="007D4AD5">
        <w:trPr>
          <w:jc w:val="center"/>
        </w:trPr>
        <w:tc>
          <w:tcPr>
            <w:tcW w:w="3600" w:type="dxa"/>
            <w:vAlign w:val="center"/>
          </w:tcPr>
          <w:p w:rsidR="00EA3DF5" w:rsidRDefault="00EA3DF5">
            <w:pPr>
              <w:spacing w:line="120" w:lineRule="exact"/>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18"/>
                <w:szCs w:val="18"/>
              </w:rPr>
              <w:t>Notification of actual startup</w:t>
            </w:r>
          </w:p>
        </w:tc>
        <w:tc>
          <w:tcPr>
            <w:tcW w:w="1260" w:type="dxa"/>
            <w:vAlign w:val="center"/>
          </w:tcPr>
          <w:p w:rsidR="000A5868" w:rsidRDefault="000A5868">
            <w:pPr>
              <w:spacing w:line="120" w:lineRule="exact"/>
              <w:jc w:val="center"/>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c>
          <w:tcPr>
            <w:tcW w:w="1260" w:type="dxa"/>
            <w:vAlign w:val="center"/>
          </w:tcPr>
          <w:p w:rsidR="000A5868" w:rsidRDefault="000A5868">
            <w:pPr>
              <w:spacing w:line="120" w:lineRule="exact"/>
              <w:jc w:val="center"/>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c>
          <w:tcPr>
            <w:tcW w:w="1890" w:type="dxa"/>
            <w:vAlign w:val="center"/>
          </w:tcPr>
          <w:p w:rsidR="000A5868" w:rsidRDefault="000A5868">
            <w:pPr>
              <w:spacing w:line="120" w:lineRule="exact"/>
              <w:jc w:val="center"/>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N/A</w:t>
            </w:r>
          </w:p>
        </w:tc>
        <w:tc>
          <w:tcPr>
            <w:tcW w:w="2070" w:type="dxa"/>
            <w:vAlign w:val="center"/>
          </w:tcPr>
          <w:p w:rsidR="000A5868" w:rsidRDefault="000A5868">
            <w:pPr>
              <w:spacing w:line="120" w:lineRule="exact"/>
              <w:jc w:val="center"/>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r>
      <w:tr w:rsidR="007D4AD5" w:rsidTr="007D4AD5">
        <w:trPr>
          <w:jc w:val="center"/>
        </w:trPr>
        <w:tc>
          <w:tcPr>
            <w:tcW w:w="3600" w:type="dxa"/>
            <w:vAlign w:val="center"/>
          </w:tcPr>
          <w:p w:rsidR="00EA3DF5" w:rsidRDefault="00EA3DF5">
            <w:pPr>
              <w:spacing w:line="120" w:lineRule="exact"/>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18"/>
                <w:szCs w:val="18"/>
              </w:rPr>
              <w:t>Source status report</w:t>
            </w:r>
          </w:p>
        </w:tc>
        <w:tc>
          <w:tcPr>
            <w:tcW w:w="1260" w:type="dxa"/>
            <w:vAlign w:val="center"/>
          </w:tcPr>
          <w:p w:rsidR="000A5868" w:rsidRDefault="000A5868">
            <w:pPr>
              <w:spacing w:line="120" w:lineRule="exact"/>
              <w:jc w:val="center"/>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c>
          <w:tcPr>
            <w:tcW w:w="1260" w:type="dxa"/>
            <w:vAlign w:val="center"/>
          </w:tcPr>
          <w:p w:rsidR="000A5868" w:rsidRDefault="000A5868">
            <w:pPr>
              <w:spacing w:line="120" w:lineRule="exact"/>
              <w:jc w:val="center"/>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c>
          <w:tcPr>
            <w:tcW w:w="1890" w:type="dxa"/>
            <w:vAlign w:val="center"/>
          </w:tcPr>
          <w:p w:rsidR="000A5868" w:rsidRDefault="000A5868">
            <w:pPr>
              <w:spacing w:line="120" w:lineRule="exact"/>
              <w:jc w:val="center"/>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N/A</w:t>
            </w:r>
          </w:p>
        </w:tc>
        <w:tc>
          <w:tcPr>
            <w:tcW w:w="2070" w:type="dxa"/>
            <w:vAlign w:val="center"/>
          </w:tcPr>
          <w:p w:rsidR="000A5868" w:rsidRDefault="000A5868">
            <w:pPr>
              <w:spacing w:line="120" w:lineRule="exact"/>
              <w:jc w:val="center"/>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r>
      <w:tr w:rsidR="007D4AD5" w:rsidTr="007D4AD5">
        <w:trPr>
          <w:jc w:val="center"/>
        </w:trPr>
        <w:tc>
          <w:tcPr>
            <w:tcW w:w="3600" w:type="dxa"/>
            <w:vAlign w:val="center"/>
          </w:tcPr>
          <w:p w:rsidR="00EA3DF5" w:rsidRDefault="00EA3DF5">
            <w:pPr>
              <w:spacing w:line="120" w:lineRule="exact"/>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18"/>
                <w:szCs w:val="18"/>
              </w:rPr>
              <w:t>Notification of initial performance emission test</w:t>
            </w:r>
          </w:p>
        </w:tc>
        <w:tc>
          <w:tcPr>
            <w:tcW w:w="1260" w:type="dxa"/>
            <w:vAlign w:val="center"/>
          </w:tcPr>
          <w:p w:rsidR="000A5868" w:rsidRDefault="000A5868">
            <w:pPr>
              <w:spacing w:line="120" w:lineRule="exact"/>
              <w:jc w:val="center"/>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c>
          <w:tcPr>
            <w:tcW w:w="1260" w:type="dxa"/>
            <w:vAlign w:val="center"/>
          </w:tcPr>
          <w:p w:rsidR="000A5868" w:rsidRDefault="000A5868">
            <w:pPr>
              <w:spacing w:line="120" w:lineRule="exact"/>
              <w:jc w:val="center"/>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c>
          <w:tcPr>
            <w:tcW w:w="1890" w:type="dxa"/>
            <w:vAlign w:val="center"/>
          </w:tcPr>
          <w:p w:rsidR="000A5868" w:rsidRDefault="000A5868">
            <w:pPr>
              <w:spacing w:line="120" w:lineRule="exact"/>
              <w:jc w:val="center"/>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N/A</w:t>
            </w:r>
          </w:p>
        </w:tc>
        <w:tc>
          <w:tcPr>
            <w:tcW w:w="2070" w:type="dxa"/>
            <w:vAlign w:val="center"/>
          </w:tcPr>
          <w:p w:rsidR="000A5868" w:rsidRDefault="000A5868">
            <w:pPr>
              <w:spacing w:line="120" w:lineRule="exact"/>
              <w:jc w:val="center"/>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r>
      <w:tr w:rsidR="007D4AD5" w:rsidTr="007D4AD5">
        <w:trPr>
          <w:jc w:val="center"/>
        </w:trPr>
        <w:tc>
          <w:tcPr>
            <w:tcW w:w="3600" w:type="dxa"/>
            <w:vAlign w:val="center"/>
          </w:tcPr>
          <w:p w:rsidR="00EA3DF5" w:rsidRDefault="00EA3DF5">
            <w:pPr>
              <w:spacing w:line="120" w:lineRule="exact"/>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18"/>
                <w:szCs w:val="18"/>
              </w:rPr>
              <w:t>Notification of physical or operation change</w:t>
            </w:r>
          </w:p>
        </w:tc>
        <w:tc>
          <w:tcPr>
            <w:tcW w:w="1260" w:type="dxa"/>
            <w:vAlign w:val="center"/>
          </w:tcPr>
          <w:p w:rsidR="000A5868" w:rsidRDefault="000A5868">
            <w:pPr>
              <w:spacing w:line="120" w:lineRule="exact"/>
              <w:jc w:val="center"/>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c>
          <w:tcPr>
            <w:tcW w:w="1260" w:type="dxa"/>
            <w:vAlign w:val="center"/>
          </w:tcPr>
          <w:p w:rsidR="000A5868" w:rsidRDefault="000A5868">
            <w:pPr>
              <w:spacing w:line="120" w:lineRule="exact"/>
              <w:jc w:val="center"/>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c>
          <w:tcPr>
            <w:tcW w:w="1890" w:type="dxa"/>
            <w:vAlign w:val="center"/>
          </w:tcPr>
          <w:p w:rsidR="000A5868" w:rsidRDefault="000A5868">
            <w:pPr>
              <w:spacing w:line="120" w:lineRule="exact"/>
              <w:jc w:val="center"/>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N/A</w:t>
            </w:r>
          </w:p>
        </w:tc>
        <w:tc>
          <w:tcPr>
            <w:tcW w:w="2070" w:type="dxa"/>
            <w:vAlign w:val="center"/>
          </w:tcPr>
          <w:p w:rsidR="000A5868" w:rsidRDefault="000A5868">
            <w:pPr>
              <w:spacing w:line="120" w:lineRule="exact"/>
              <w:jc w:val="center"/>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r>
      <w:tr w:rsidR="007D4AD5" w:rsidTr="007D4AD5">
        <w:trPr>
          <w:jc w:val="center"/>
        </w:trPr>
        <w:tc>
          <w:tcPr>
            <w:tcW w:w="3600" w:type="dxa"/>
            <w:vAlign w:val="center"/>
          </w:tcPr>
          <w:p w:rsidR="00EA3DF5" w:rsidRDefault="00EA3DF5">
            <w:pPr>
              <w:spacing w:line="120" w:lineRule="exact"/>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18"/>
                <w:szCs w:val="18"/>
              </w:rPr>
              <w:t>Report of arsenic emission estimates</w:t>
            </w:r>
          </w:p>
        </w:tc>
        <w:tc>
          <w:tcPr>
            <w:tcW w:w="1260" w:type="dxa"/>
            <w:vAlign w:val="center"/>
          </w:tcPr>
          <w:p w:rsidR="000A5868" w:rsidRDefault="000A5868">
            <w:pPr>
              <w:spacing w:line="120" w:lineRule="exact"/>
              <w:jc w:val="center"/>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15</w:t>
            </w:r>
          </w:p>
        </w:tc>
        <w:tc>
          <w:tcPr>
            <w:tcW w:w="1260" w:type="dxa"/>
            <w:vAlign w:val="center"/>
          </w:tcPr>
          <w:p w:rsidR="000A5868" w:rsidRDefault="000A5868">
            <w:pPr>
              <w:spacing w:line="120" w:lineRule="exact"/>
              <w:jc w:val="center"/>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2</w:t>
            </w:r>
          </w:p>
        </w:tc>
        <w:tc>
          <w:tcPr>
            <w:tcW w:w="1890" w:type="dxa"/>
            <w:vAlign w:val="center"/>
          </w:tcPr>
          <w:p w:rsidR="000A5868" w:rsidRDefault="000A5868">
            <w:pPr>
              <w:spacing w:line="120" w:lineRule="exact"/>
              <w:jc w:val="center"/>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N/A</w:t>
            </w:r>
          </w:p>
        </w:tc>
        <w:tc>
          <w:tcPr>
            <w:tcW w:w="2070" w:type="dxa"/>
            <w:vAlign w:val="center"/>
          </w:tcPr>
          <w:p w:rsidR="000A5868" w:rsidRDefault="000A5868">
            <w:pPr>
              <w:spacing w:line="120" w:lineRule="exact"/>
              <w:jc w:val="center"/>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30</w:t>
            </w:r>
          </w:p>
        </w:tc>
      </w:tr>
      <w:tr w:rsidR="007D4AD5" w:rsidTr="007D4AD5">
        <w:trPr>
          <w:jc w:val="center"/>
        </w:trPr>
        <w:tc>
          <w:tcPr>
            <w:tcW w:w="3600" w:type="dxa"/>
            <w:vAlign w:val="center"/>
          </w:tcPr>
          <w:p w:rsidR="00EA3DF5" w:rsidRDefault="00EA3DF5">
            <w:pPr>
              <w:spacing w:line="120" w:lineRule="exact"/>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18"/>
                <w:szCs w:val="18"/>
              </w:rPr>
              <w:t>Report of uncontrolled arsenic emission rates</w:t>
            </w:r>
          </w:p>
        </w:tc>
        <w:tc>
          <w:tcPr>
            <w:tcW w:w="1260" w:type="dxa"/>
            <w:vAlign w:val="center"/>
          </w:tcPr>
          <w:p w:rsidR="000A5868" w:rsidRDefault="000A5868">
            <w:pPr>
              <w:spacing w:line="120" w:lineRule="exact"/>
              <w:jc w:val="center"/>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15</w:t>
            </w:r>
          </w:p>
        </w:tc>
        <w:tc>
          <w:tcPr>
            <w:tcW w:w="1260" w:type="dxa"/>
            <w:vAlign w:val="center"/>
          </w:tcPr>
          <w:p w:rsidR="000A5868" w:rsidRDefault="000A5868">
            <w:pPr>
              <w:spacing w:line="120" w:lineRule="exact"/>
              <w:jc w:val="center"/>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2</w:t>
            </w:r>
          </w:p>
        </w:tc>
        <w:tc>
          <w:tcPr>
            <w:tcW w:w="1890" w:type="dxa"/>
            <w:vAlign w:val="center"/>
          </w:tcPr>
          <w:p w:rsidR="000A5868" w:rsidRDefault="000A5868">
            <w:pPr>
              <w:spacing w:line="120" w:lineRule="exact"/>
              <w:jc w:val="center"/>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N/A</w:t>
            </w:r>
          </w:p>
        </w:tc>
        <w:tc>
          <w:tcPr>
            <w:tcW w:w="2070" w:type="dxa"/>
            <w:vAlign w:val="center"/>
          </w:tcPr>
          <w:p w:rsidR="000A5868" w:rsidRDefault="000A5868">
            <w:pPr>
              <w:spacing w:line="120" w:lineRule="exact"/>
              <w:jc w:val="center"/>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30</w:t>
            </w:r>
          </w:p>
        </w:tc>
      </w:tr>
      <w:tr w:rsidR="007D4AD5" w:rsidTr="007D4AD5">
        <w:trPr>
          <w:jc w:val="center"/>
        </w:trPr>
        <w:tc>
          <w:tcPr>
            <w:tcW w:w="3600" w:type="dxa"/>
            <w:vAlign w:val="center"/>
          </w:tcPr>
          <w:p w:rsidR="00EA3DF5" w:rsidRDefault="00EA3DF5">
            <w:pPr>
              <w:spacing w:line="120" w:lineRule="exact"/>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18"/>
                <w:szCs w:val="18"/>
              </w:rPr>
              <w:t>Request approval of control device bypass</w:t>
            </w:r>
          </w:p>
        </w:tc>
        <w:tc>
          <w:tcPr>
            <w:tcW w:w="1260" w:type="dxa"/>
            <w:vAlign w:val="center"/>
          </w:tcPr>
          <w:p w:rsidR="000A5868" w:rsidRDefault="000A5868">
            <w:pPr>
              <w:spacing w:line="120" w:lineRule="exact"/>
              <w:jc w:val="center"/>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1</w:t>
            </w:r>
          </w:p>
        </w:tc>
        <w:tc>
          <w:tcPr>
            <w:tcW w:w="1260" w:type="dxa"/>
            <w:vAlign w:val="center"/>
          </w:tcPr>
          <w:p w:rsidR="000A5868" w:rsidRDefault="000A5868">
            <w:pPr>
              <w:spacing w:line="120" w:lineRule="exact"/>
              <w:jc w:val="center"/>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1</w:t>
            </w:r>
          </w:p>
        </w:tc>
        <w:tc>
          <w:tcPr>
            <w:tcW w:w="1890" w:type="dxa"/>
            <w:vAlign w:val="center"/>
          </w:tcPr>
          <w:p w:rsidR="000A5868" w:rsidRDefault="000A5868">
            <w:pPr>
              <w:spacing w:line="120" w:lineRule="exact"/>
              <w:jc w:val="center"/>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N/A</w:t>
            </w:r>
          </w:p>
        </w:tc>
        <w:tc>
          <w:tcPr>
            <w:tcW w:w="2070" w:type="dxa"/>
            <w:vAlign w:val="center"/>
          </w:tcPr>
          <w:p w:rsidR="000A5868" w:rsidRDefault="000A5868">
            <w:pPr>
              <w:spacing w:line="120" w:lineRule="exact"/>
              <w:jc w:val="center"/>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1</w:t>
            </w:r>
          </w:p>
        </w:tc>
      </w:tr>
      <w:tr w:rsidR="007D4AD5" w:rsidTr="007D4AD5">
        <w:trPr>
          <w:jc w:val="center"/>
        </w:trPr>
        <w:tc>
          <w:tcPr>
            <w:tcW w:w="3600" w:type="dxa"/>
            <w:vAlign w:val="center"/>
          </w:tcPr>
          <w:p w:rsidR="00EA3DF5" w:rsidRDefault="00EA3DF5">
            <w:pPr>
              <w:spacing w:line="120" w:lineRule="exact"/>
              <w:rPr>
                <w:sz w:val="18"/>
                <w:szCs w:val="18"/>
              </w:rPr>
            </w:pPr>
          </w:p>
          <w:p w:rsidR="000A5868" w:rsidRDefault="007D4AD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18"/>
                <w:szCs w:val="18"/>
              </w:rPr>
              <w:t>Semiannual excess emissions (opacity)</w:t>
            </w:r>
          </w:p>
        </w:tc>
        <w:tc>
          <w:tcPr>
            <w:tcW w:w="1260" w:type="dxa"/>
            <w:vAlign w:val="center"/>
          </w:tcPr>
          <w:p w:rsidR="000A5868" w:rsidRDefault="000A5868">
            <w:pPr>
              <w:spacing w:line="120" w:lineRule="exact"/>
              <w:jc w:val="center"/>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1</w:t>
            </w:r>
          </w:p>
        </w:tc>
        <w:tc>
          <w:tcPr>
            <w:tcW w:w="1260" w:type="dxa"/>
            <w:vAlign w:val="center"/>
          </w:tcPr>
          <w:p w:rsidR="000A5868" w:rsidRDefault="000A5868">
            <w:pPr>
              <w:spacing w:line="120" w:lineRule="exact"/>
              <w:jc w:val="center"/>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2</w:t>
            </w:r>
          </w:p>
        </w:tc>
        <w:tc>
          <w:tcPr>
            <w:tcW w:w="1890" w:type="dxa"/>
            <w:vAlign w:val="center"/>
          </w:tcPr>
          <w:p w:rsidR="000A5868" w:rsidRDefault="000A5868">
            <w:pPr>
              <w:spacing w:line="120" w:lineRule="exact"/>
              <w:jc w:val="center"/>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N/A</w:t>
            </w:r>
          </w:p>
        </w:tc>
        <w:tc>
          <w:tcPr>
            <w:tcW w:w="2070" w:type="dxa"/>
            <w:vAlign w:val="center"/>
          </w:tcPr>
          <w:p w:rsidR="000A5868" w:rsidRDefault="000A5868">
            <w:pPr>
              <w:spacing w:line="120" w:lineRule="exact"/>
              <w:jc w:val="center"/>
              <w:rPr>
                <w:sz w:val="18"/>
                <w:szCs w:val="18"/>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2</w:t>
            </w:r>
          </w:p>
        </w:tc>
      </w:tr>
      <w:tr w:rsidR="007D4AD5" w:rsidTr="007D4AD5">
        <w:trPr>
          <w:jc w:val="center"/>
        </w:trPr>
        <w:tc>
          <w:tcPr>
            <w:tcW w:w="3600" w:type="dxa"/>
          </w:tcPr>
          <w:p w:rsidR="007D4AD5" w:rsidRPr="00272C04" w:rsidRDefault="007D4AD5" w:rsidP="00303ADE">
            <w:pPr>
              <w:spacing w:line="120" w:lineRule="exact"/>
              <w:rPr>
                <w:sz w:val="20"/>
                <w:szCs w:val="20"/>
              </w:rPr>
            </w:pPr>
          </w:p>
          <w:p w:rsidR="007D4AD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vAlign w:val="center"/>
          </w:tcPr>
          <w:p w:rsidR="000A5868" w:rsidRDefault="000A5868">
            <w:pPr>
              <w:spacing w:line="120" w:lineRule="exact"/>
              <w:jc w:val="center"/>
              <w:rPr>
                <w:sz w:val="20"/>
                <w:szCs w:val="20"/>
              </w:rPr>
            </w:pPr>
          </w:p>
          <w:p w:rsidR="00EA3DF5" w:rsidRDefault="00EA3DF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vAlign w:val="center"/>
          </w:tcPr>
          <w:p w:rsidR="000A5868" w:rsidRDefault="000A5868">
            <w:pPr>
              <w:spacing w:line="120" w:lineRule="exact"/>
              <w:jc w:val="center"/>
              <w:rPr>
                <w:sz w:val="20"/>
                <w:szCs w:val="20"/>
              </w:rPr>
            </w:pPr>
          </w:p>
          <w:p w:rsidR="00EA3DF5" w:rsidRDefault="00EA3DF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vAlign w:val="center"/>
          </w:tcPr>
          <w:p w:rsidR="000A5868" w:rsidRDefault="000A5868">
            <w:pPr>
              <w:spacing w:line="120" w:lineRule="exact"/>
              <w:jc w:val="center"/>
              <w:rPr>
                <w:sz w:val="20"/>
                <w:szCs w:val="20"/>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272C04">
              <w:rPr>
                <w:sz w:val="20"/>
                <w:szCs w:val="20"/>
              </w:rPr>
              <w:t>Total</w:t>
            </w:r>
          </w:p>
        </w:tc>
        <w:tc>
          <w:tcPr>
            <w:tcW w:w="2070" w:type="dxa"/>
            <w:vAlign w:val="center"/>
          </w:tcPr>
          <w:p w:rsidR="000A5868" w:rsidRDefault="000A5868">
            <w:pPr>
              <w:spacing w:line="120" w:lineRule="exact"/>
              <w:jc w:val="center"/>
              <w:rPr>
                <w:sz w:val="20"/>
                <w:szCs w:val="20"/>
              </w:rPr>
            </w:pPr>
          </w:p>
          <w:p w:rsidR="00EA3DF5" w:rsidRDefault="007D4AD5">
            <w:pPr>
              <w:pBdr>
                <w:top w:val="single" w:sz="6" w:space="0" w:color="FFFFFF"/>
                <w:left w:val="single" w:sz="6" w:space="0" w:color="FFFFFF"/>
                <w:bottom w:val="single" w:sz="6" w:space="0" w:color="FFFFFF"/>
                <w:right w:val="single" w:sz="6" w:space="0" w:color="FFFFFF"/>
              </w:pBdr>
              <w:spacing w:after="52"/>
              <w:jc w:val="center"/>
              <w:rPr>
                <w:color w:val="FF0000"/>
                <w:sz w:val="18"/>
                <w:szCs w:val="18"/>
              </w:rPr>
            </w:pPr>
            <w:r w:rsidRPr="00272C04">
              <w:rPr>
                <w:sz w:val="20"/>
                <w:szCs w:val="20"/>
              </w:rPr>
              <w:t>63</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1B01A1">
        <w:rPr>
          <w:color w:val="000000"/>
        </w:rPr>
        <w:t>63</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7F4034">
        <w:rPr>
          <w:color w:val="000000"/>
        </w:rPr>
        <w:t>$3</w:t>
      </w:r>
      <w:r w:rsidR="00747490">
        <w:rPr>
          <w:color w:val="000000"/>
        </w:rPr>
        <w:t>10,000</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B82513">
        <w:t>NESHAP for Inorganic Arsenic Emissions from Glass Manufacturing Plants (40 CFR Part 61, Subpart N)</w:t>
      </w:r>
      <w:r w:rsidR="00B82513" w:rsidRPr="003F1AFC" w:rsidDel="00B82513">
        <w:rPr>
          <w:color w:val="FF0000"/>
        </w:rPr>
        <w:t xml:space="preserve"> </w:t>
      </w:r>
      <w:r w:rsidR="0071777B" w:rsidRPr="0071777B">
        <w:t>(Renewal)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7F4034">
        <w:rPr>
          <w:color w:val="000000"/>
        </w:rPr>
        <w:t>3,</w:t>
      </w:r>
      <w:r w:rsidR="00747490">
        <w:rPr>
          <w:color w:val="000000"/>
        </w:rPr>
        <w:t>100</w:t>
      </w:r>
      <w:r>
        <w:rPr>
          <w:color w:val="000000"/>
        </w:rPr>
        <w:t>.</w:t>
      </w:r>
      <w:r w:rsidR="00507EC5">
        <w:rPr>
          <w:color w:val="000000"/>
        </w:rPr>
        <w:t xml:space="preserve">  </w:t>
      </w:r>
      <w:r>
        <w:rPr>
          <w:color w:val="000000"/>
        </w:rPr>
        <w:t>Details regarding these estimates may be found in Table 1</w:t>
      </w:r>
      <w:r w:rsidR="00D55B9E">
        <w:rPr>
          <w:color w:val="000000"/>
        </w:rPr>
        <w:t xml:space="preserve">:  </w:t>
      </w:r>
      <w:r>
        <w:rPr>
          <w:color w:val="000000"/>
        </w:rPr>
        <w:t>Annual Respondent Burden and Cost</w:t>
      </w:r>
      <w:r w:rsidR="00CF2B37">
        <w:rPr>
          <w:color w:val="000000"/>
        </w:rPr>
        <w:t xml:space="preserve"> – </w:t>
      </w:r>
      <w:r w:rsidR="00D55B9E">
        <w:t>NESHAP for Inorganic Arsenic Emissions from Glass Manufacturing Plants (40 CFR Part 61, Subpart N</w:t>
      </w:r>
      <w:r w:rsidR="00D55B9E" w:rsidRPr="007F4034">
        <w:t>)</w:t>
      </w:r>
      <w:r w:rsidR="0071777B" w:rsidRPr="0071777B">
        <w:t xml:space="preserve"> (Renewal).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7F4034">
        <w:rPr>
          <w:color w:val="000000"/>
        </w:rPr>
        <w:t>49</w:t>
      </w:r>
      <w:r>
        <w:rPr>
          <w:color w:val="000000"/>
        </w:rPr>
        <w:t xml:space="preserve"> 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The total annual capital/startup and O&amp;M costs to the regulated entity are </w:t>
      </w:r>
      <w:r w:rsidR="007F4034">
        <w:rPr>
          <w:color w:val="000000"/>
        </w:rPr>
        <w:t>$56,000</w:t>
      </w:r>
      <w:r w:rsidR="00507EC5">
        <w:rPr>
          <w:color w:val="000000"/>
        </w:rPr>
        <w:t xml:space="preserve">.  </w:t>
      </w:r>
      <w:r>
        <w:rPr>
          <w:color w:val="000000"/>
        </w:rPr>
        <w:t>The cost calculations are detailed in Section 6(b)(iii), Capital/Startup vs. Operation and Maintenance (O&amp;M) Costs.</w:t>
      </w:r>
    </w:p>
    <w:p w:rsidR="00747490" w:rsidRDefault="00747490">
      <w:pPr>
        <w:pBdr>
          <w:top w:val="single" w:sz="6" w:space="0" w:color="FFFFFF"/>
          <w:left w:val="single" w:sz="6" w:space="0" w:color="FFFFFF"/>
          <w:bottom w:val="single" w:sz="6" w:space="0" w:color="FFFFFF"/>
          <w:right w:val="single" w:sz="6" w:space="0" w:color="FFFFFF"/>
        </w:pBdr>
        <w:ind w:firstLine="720"/>
        <w:rPr>
          <w:color w:val="000000"/>
        </w:rPr>
      </w:pPr>
    </w:p>
    <w:p w:rsidR="00747490" w:rsidRDefault="00747490">
      <w:pPr>
        <w:pBdr>
          <w:top w:val="single" w:sz="6" w:space="0" w:color="FFFFFF"/>
          <w:left w:val="single" w:sz="6" w:space="0" w:color="FFFFFF"/>
          <w:bottom w:val="single" w:sz="6" w:space="0" w:color="FFFFFF"/>
          <w:right w:val="single" w:sz="6" w:space="0" w:color="FFFFFF"/>
        </w:pBdr>
        <w:ind w:firstLine="720"/>
        <w:rPr>
          <w:color w:val="000000"/>
        </w:rPr>
      </w:pPr>
      <w:r>
        <w:rPr>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burden and cost over next three years is estimated to be </w:t>
      </w:r>
      <w:r w:rsidR="00235644">
        <w:rPr>
          <w:color w:val="000000"/>
        </w:rPr>
        <w:t>228</w:t>
      </w:r>
      <w:r>
        <w:rPr>
          <w:color w:val="000000"/>
        </w:rPr>
        <w:t xml:space="preserve"> labor hours at a cost of </w:t>
      </w:r>
      <w:r w:rsidR="007F4034">
        <w:rPr>
          <w:color w:val="000000"/>
        </w:rPr>
        <w:t>$</w:t>
      </w:r>
      <w:r w:rsidR="00235644">
        <w:rPr>
          <w:color w:val="000000"/>
        </w:rPr>
        <w:t>10,</w:t>
      </w:r>
      <w:r w:rsidR="00747490">
        <w:rPr>
          <w:color w:val="000000"/>
        </w:rPr>
        <w:t>000</w:t>
      </w:r>
      <w:r w:rsidR="00144F35">
        <w:rPr>
          <w:color w:val="000000"/>
        </w:rPr>
        <w:t xml:space="preserve">.  See Table 2: </w:t>
      </w:r>
      <w:r w:rsidR="00CF2B37" w:rsidRPr="00CF2B37">
        <w:t>Average Annual EPA Burden and Cost –</w:t>
      </w:r>
      <w:r w:rsidR="00144F35">
        <w:rPr>
          <w:color w:val="000000"/>
        </w:rPr>
        <w:t xml:space="preserve"> </w:t>
      </w:r>
      <w:r w:rsidR="00D55B9E">
        <w:t>NESHAP for Inorganic Arsenic Emissions from Glass Manufacturing Plants (40 CFR Part 61, Subpart N</w:t>
      </w:r>
      <w:r w:rsidR="00EA3DF5">
        <w:t>)</w:t>
      </w:r>
      <w:r w:rsidR="0071777B" w:rsidRPr="0071777B">
        <w:t xml:space="preserve"> (Renewal).</w:t>
      </w:r>
    </w:p>
    <w:p w:rsidR="00747490" w:rsidRDefault="00747490" w:rsidP="00144F35">
      <w:pPr>
        <w:pBdr>
          <w:top w:val="single" w:sz="6" w:space="0" w:color="FFFFFF"/>
          <w:left w:val="single" w:sz="6" w:space="0" w:color="FFFFFF"/>
          <w:bottom w:val="single" w:sz="6" w:space="0" w:color="FFFFFF"/>
          <w:right w:val="single" w:sz="6" w:space="0" w:color="FFFFFF"/>
        </w:pBdr>
        <w:ind w:firstLine="720"/>
      </w:pPr>
    </w:p>
    <w:p w:rsidR="00747490" w:rsidRDefault="00747490" w:rsidP="00747490">
      <w:pPr>
        <w:pBdr>
          <w:top w:val="single" w:sz="6" w:space="0" w:color="FFFFFF"/>
          <w:left w:val="single" w:sz="6" w:space="0" w:color="FFFFFF"/>
          <w:bottom w:val="single" w:sz="6" w:space="0" w:color="FFFFFF"/>
          <w:right w:val="single" w:sz="6" w:space="0" w:color="FFFFFF"/>
        </w:pBdr>
        <w:ind w:firstLine="720"/>
        <w:rPr>
          <w:color w:val="000000"/>
        </w:rPr>
      </w:pPr>
      <w:r>
        <w:rPr>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516952" w:rsidRPr="00516952" w:rsidRDefault="0077401A">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There is no change in the respondent burden hours in this ICR compared to the previous ICR.  However, t</w:t>
      </w:r>
      <w:r w:rsidR="00C214D4">
        <w:rPr>
          <w:color w:val="000000"/>
        </w:rPr>
        <w:t xml:space="preserve">here is an adjustment increase in the estimated </w:t>
      </w:r>
      <w:r>
        <w:rPr>
          <w:color w:val="000000"/>
        </w:rPr>
        <w:t xml:space="preserve">labor costs from using </w:t>
      </w:r>
      <w:r w:rsidR="00C214D4">
        <w:rPr>
          <w:color w:val="000000"/>
        </w:rPr>
        <w:t xml:space="preserve">more updated labor rates. </w:t>
      </w:r>
      <w:r>
        <w:rPr>
          <w:color w:val="000000"/>
        </w:rPr>
        <w:t xml:space="preserve"> In addition, there is an adjustment increase in the Agency burden due to a correction.  The previous ICR underestimated the number of uncontrolled arsenic emission rate reports reviewed by the Agency.  These reports are submitted by 15 of the 16 subject sources.  This ICR assumes the Agency reviews reports submitted by all 15 sources.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BA6B92">
        <w:rPr>
          <w:color w:val="000000"/>
        </w:rPr>
        <w:t xml:space="preserve"> 49</w:t>
      </w:r>
      <w:r>
        <w:rPr>
          <w:color w:val="000000"/>
        </w:rPr>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agency may not conduct or sponsor, and a person is not required to respond to, a collection of information unless it displays a valid OMB Control Number.  The OMB Control </w:t>
      </w:r>
      <w:r>
        <w:rPr>
          <w:color w:val="000000"/>
        </w:rPr>
        <w:lastRenderedPageBreak/>
        <w:t>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w:t>
      </w:r>
      <w:r w:rsidR="00CA4CD6" w:rsidRPr="006147E8">
        <w:t xml:space="preserve">Number </w:t>
      </w:r>
      <w:r w:rsidR="0071777B" w:rsidRPr="0071777B">
        <w:rPr>
          <w:bCs/>
        </w:rPr>
        <w:t>EPA-HQ-OECA-2014-0038</w:t>
      </w:r>
      <w:r w:rsidR="0071777B" w:rsidRPr="0071777B">
        <w:t xml:space="preserve">. </w:t>
      </w:r>
      <w:r w:rsidR="00354C15">
        <w:rPr>
          <w:color w:val="FF0000"/>
        </w:rPr>
        <w:t xml:space="preserve"> </w:t>
      </w:r>
      <w:r w:rsidR="00354C15" w:rsidRPr="00354C15">
        <w:t xml:space="preserve">An electronic version of the public docket is available at </w:t>
      </w:r>
      <w:hyperlink r:id="rId8" w:history="1">
        <w:r w:rsidR="00377D7F" w:rsidRPr="00000F64">
          <w:rPr>
            <w:rStyle w:val="Hyperlink"/>
          </w:rPr>
          <w:t>http://www.regulations.gov/</w:t>
        </w:r>
      </w:hyperlink>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1927</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6147E8" w:rsidRPr="006147E8">
        <w:rPr>
          <w:bCs/>
        </w:rPr>
        <w:t>EPA-HQ-OECA-2014-0038</w:t>
      </w:r>
      <w:r w:rsidR="00CA4CD6">
        <w:t xml:space="preserve"> and OMB Control Number</w:t>
      </w:r>
      <w:r w:rsidR="006147E8">
        <w:t xml:space="preserve"> 2060-0043</w:t>
      </w:r>
      <w:r w:rsidR="00CA4CD6">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rsidR="000A5868" w:rsidRDefault="00303ADE" w:rsidP="001F2ECF">
      <w:pPr>
        <w:jc w:val="center"/>
        <w:outlineLvl w:val="0"/>
        <w:rPr>
          <w:b/>
          <w:bCs/>
          <w:color w:val="000000"/>
        </w:rPr>
      </w:pPr>
      <w:r w:rsidRPr="00303ADE">
        <w:rPr>
          <w:b/>
          <w:bCs/>
          <w:color w:val="000000"/>
        </w:rPr>
        <w:lastRenderedPageBreak/>
        <w:t>Table 1: Annual Respondent Burden and Cost – NESHAP for Inorganic Arsenic Emissions from Glass Manufacturing Plants (40 CFR Part 61, Subpart N) (Renewal)</w:t>
      </w:r>
    </w:p>
    <w:p w:rsidR="000A5868" w:rsidRDefault="000A5868">
      <w:pPr>
        <w:outlineLvl w:val="0"/>
        <w:rPr>
          <w:b/>
          <w:bCs/>
          <w:color w:val="000000"/>
        </w:rPr>
      </w:pPr>
    </w:p>
    <w:tbl>
      <w:tblPr>
        <w:tblW w:w="5265" w:type="pct"/>
        <w:jc w:val="center"/>
        <w:tblLayout w:type="fixed"/>
        <w:tblCellMar>
          <w:left w:w="0" w:type="dxa"/>
          <w:right w:w="0" w:type="dxa"/>
        </w:tblCellMar>
        <w:tblLook w:val="04A0" w:firstRow="1" w:lastRow="0" w:firstColumn="1" w:lastColumn="0" w:noHBand="0" w:noVBand="1"/>
      </w:tblPr>
      <w:tblGrid>
        <w:gridCol w:w="4456"/>
        <w:gridCol w:w="1243"/>
        <w:gridCol w:w="1333"/>
        <w:gridCol w:w="1242"/>
        <w:gridCol w:w="1151"/>
        <w:gridCol w:w="939"/>
        <w:gridCol w:w="1363"/>
        <w:gridCol w:w="892"/>
        <w:gridCol w:w="1148"/>
      </w:tblGrid>
      <w:tr w:rsidR="00303ADE" w:rsidTr="00303ADE">
        <w:trPr>
          <w:trHeight w:val="1731"/>
          <w:tblHeader/>
          <w:jc w:val="center"/>
        </w:trPr>
        <w:tc>
          <w:tcPr>
            <w:tcW w:w="1618"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rsidR="00303ADE" w:rsidRDefault="00303ADE" w:rsidP="00303ADE">
            <w:pPr>
              <w:jc w:val="center"/>
              <w:rPr>
                <w:b/>
                <w:bCs/>
                <w:color w:val="000000"/>
                <w:sz w:val="20"/>
                <w:szCs w:val="20"/>
              </w:rPr>
            </w:pPr>
            <w:r>
              <w:rPr>
                <w:b/>
                <w:bCs/>
                <w:color w:val="000000"/>
                <w:sz w:val="20"/>
                <w:szCs w:val="20"/>
              </w:rPr>
              <w:t>Burden item</w:t>
            </w:r>
          </w:p>
        </w:tc>
        <w:tc>
          <w:tcPr>
            <w:tcW w:w="451" w:type="pct"/>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303ADE" w:rsidRDefault="00303ADE" w:rsidP="00303ADE">
            <w:pPr>
              <w:jc w:val="center"/>
              <w:rPr>
                <w:b/>
                <w:bCs/>
                <w:color w:val="000000"/>
                <w:sz w:val="20"/>
                <w:szCs w:val="20"/>
              </w:rPr>
            </w:pPr>
            <w:r>
              <w:rPr>
                <w:b/>
                <w:bCs/>
                <w:color w:val="000000"/>
                <w:sz w:val="20"/>
                <w:szCs w:val="20"/>
              </w:rPr>
              <w:t>(A)</w:t>
            </w:r>
          </w:p>
          <w:p w:rsidR="00303ADE" w:rsidRDefault="00303ADE" w:rsidP="00303ADE">
            <w:pPr>
              <w:jc w:val="center"/>
              <w:rPr>
                <w:b/>
                <w:bCs/>
                <w:color w:val="000000"/>
                <w:sz w:val="20"/>
                <w:szCs w:val="20"/>
              </w:rPr>
            </w:pPr>
            <w:r>
              <w:rPr>
                <w:b/>
                <w:bCs/>
                <w:color w:val="000000"/>
                <w:sz w:val="20"/>
                <w:szCs w:val="20"/>
              </w:rPr>
              <w:t>Technical Person-hours per occurrence</w:t>
            </w:r>
          </w:p>
          <w:p w:rsidR="000A5868" w:rsidRDefault="000A5868">
            <w:pPr>
              <w:jc w:val="center"/>
              <w:rPr>
                <w:b/>
                <w:bCs/>
                <w:color w:val="000000"/>
                <w:sz w:val="20"/>
                <w:szCs w:val="20"/>
              </w:rPr>
            </w:pPr>
          </w:p>
        </w:tc>
        <w:tc>
          <w:tcPr>
            <w:tcW w:w="484" w:type="pct"/>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303ADE" w:rsidRDefault="00303ADE" w:rsidP="00303ADE">
            <w:pPr>
              <w:jc w:val="center"/>
              <w:rPr>
                <w:b/>
                <w:bCs/>
                <w:color w:val="000000"/>
                <w:sz w:val="20"/>
                <w:szCs w:val="20"/>
              </w:rPr>
            </w:pPr>
            <w:r>
              <w:rPr>
                <w:b/>
                <w:bCs/>
                <w:color w:val="000000"/>
                <w:sz w:val="20"/>
                <w:szCs w:val="20"/>
              </w:rPr>
              <w:t>(B)</w:t>
            </w:r>
          </w:p>
          <w:p w:rsidR="00303ADE" w:rsidRDefault="00303ADE" w:rsidP="00303ADE">
            <w:pPr>
              <w:jc w:val="center"/>
              <w:rPr>
                <w:b/>
                <w:bCs/>
                <w:color w:val="000000"/>
                <w:sz w:val="20"/>
                <w:szCs w:val="20"/>
              </w:rPr>
            </w:pPr>
            <w:r>
              <w:rPr>
                <w:b/>
                <w:bCs/>
                <w:color w:val="000000"/>
                <w:sz w:val="20"/>
                <w:szCs w:val="20"/>
              </w:rPr>
              <w:t>No. of occurrences per respondent per year</w:t>
            </w:r>
          </w:p>
          <w:p w:rsidR="000A5868" w:rsidRDefault="00303ADE">
            <w:pPr>
              <w:rPr>
                <w:b/>
                <w:bCs/>
                <w:color w:val="000000"/>
                <w:sz w:val="20"/>
                <w:szCs w:val="20"/>
              </w:rPr>
            </w:pPr>
            <w:r>
              <w:rPr>
                <w:rFonts w:ascii="Calibri" w:hAnsi="Calibri"/>
                <w:color w:val="000000"/>
                <w:sz w:val="22"/>
                <w:szCs w:val="22"/>
              </w:rPr>
              <w:t> </w:t>
            </w:r>
          </w:p>
        </w:tc>
        <w:tc>
          <w:tcPr>
            <w:tcW w:w="451" w:type="pct"/>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303ADE" w:rsidRDefault="00303ADE" w:rsidP="00303ADE">
            <w:pPr>
              <w:jc w:val="center"/>
              <w:rPr>
                <w:b/>
                <w:bCs/>
                <w:color w:val="000000"/>
                <w:sz w:val="20"/>
                <w:szCs w:val="20"/>
              </w:rPr>
            </w:pPr>
            <w:r>
              <w:rPr>
                <w:b/>
                <w:bCs/>
                <w:color w:val="000000"/>
                <w:sz w:val="20"/>
                <w:szCs w:val="20"/>
              </w:rPr>
              <w:t>(C)</w:t>
            </w:r>
          </w:p>
          <w:p w:rsidR="00303ADE" w:rsidRDefault="00303ADE" w:rsidP="00303ADE">
            <w:pPr>
              <w:jc w:val="center"/>
              <w:rPr>
                <w:b/>
                <w:bCs/>
                <w:color w:val="000000"/>
                <w:sz w:val="20"/>
                <w:szCs w:val="20"/>
              </w:rPr>
            </w:pPr>
            <w:r>
              <w:rPr>
                <w:b/>
                <w:bCs/>
                <w:color w:val="000000"/>
                <w:sz w:val="20"/>
                <w:szCs w:val="20"/>
              </w:rPr>
              <w:t>Technical Person-hours per respondent per year</w:t>
            </w:r>
          </w:p>
          <w:p w:rsidR="00303ADE" w:rsidRDefault="00303ADE" w:rsidP="00303ADE">
            <w:pPr>
              <w:jc w:val="center"/>
              <w:rPr>
                <w:b/>
                <w:bCs/>
                <w:color w:val="000000"/>
                <w:sz w:val="20"/>
                <w:szCs w:val="20"/>
              </w:rPr>
            </w:pPr>
            <w:r>
              <w:rPr>
                <w:b/>
                <w:bCs/>
                <w:color w:val="000000"/>
                <w:sz w:val="20"/>
                <w:szCs w:val="20"/>
              </w:rPr>
              <w:t>(C=AxB)</w:t>
            </w:r>
          </w:p>
        </w:tc>
        <w:tc>
          <w:tcPr>
            <w:tcW w:w="418" w:type="pct"/>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303ADE" w:rsidRDefault="00303ADE" w:rsidP="00303ADE">
            <w:pPr>
              <w:jc w:val="center"/>
              <w:rPr>
                <w:b/>
                <w:bCs/>
                <w:color w:val="000000"/>
                <w:sz w:val="20"/>
                <w:szCs w:val="20"/>
              </w:rPr>
            </w:pPr>
            <w:r>
              <w:rPr>
                <w:b/>
                <w:bCs/>
                <w:color w:val="000000"/>
                <w:sz w:val="20"/>
                <w:szCs w:val="20"/>
              </w:rPr>
              <w:t>(D)</w:t>
            </w:r>
          </w:p>
          <w:p w:rsidR="00303ADE" w:rsidRDefault="00303ADE" w:rsidP="00303ADE">
            <w:pPr>
              <w:jc w:val="center"/>
              <w:rPr>
                <w:b/>
                <w:bCs/>
                <w:color w:val="000000"/>
                <w:sz w:val="20"/>
                <w:szCs w:val="20"/>
              </w:rPr>
            </w:pPr>
            <w:r>
              <w:rPr>
                <w:b/>
                <w:bCs/>
                <w:color w:val="000000"/>
                <w:sz w:val="20"/>
                <w:szCs w:val="20"/>
              </w:rPr>
              <w:t xml:space="preserve">Respondents per year </w:t>
            </w:r>
            <w:r>
              <w:rPr>
                <w:b/>
                <w:bCs/>
                <w:color w:val="000000"/>
                <w:sz w:val="20"/>
                <w:szCs w:val="20"/>
                <w:vertAlign w:val="superscript"/>
              </w:rPr>
              <w:t>a</w:t>
            </w:r>
          </w:p>
          <w:p w:rsidR="000A5868" w:rsidRDefault="00303ADE">
            <w:pPr>
              <w:rPr>
                <w:b/>
                <w:bCs/>
                <w:color w:val="000000"/>
                <w:sz w:val="20"/>
                <w:szCs w:val="20"/>
              </w:rPr>
            </w:pPr>
            <w:r>
              <w:rPr>
                <w:rFonts w:ascii="Calibri" w:hAnsi="Calibri"/>
                <w:color w:val="000000"/>
                <w:sz w:val="22"/>
                <w:szCs w:val="22"/>
              </w:rPr>
              <w:t> </w:t>
            </w:r>
          </w:p>
        </w:tc>
        <w:tc>
          <w:tcPr>
            <w:tcW w:w="341" w:type="pct"/>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303ADE" w:rsidRDefault="00303ADE" w:rsidP="00303ADE">
            <w:pPr>
              <w:jc w:val="center"/>
              <w:rPr>
                <w:b/>
                <w:bCs/>
                <w:color w:val="000000"/>
                <w:sz w:val="20"/>
                <w:szCs w:val="20"/>
              </w:rPr>
            </w:pPr>
            <w:r>
              <w:rPr>
                <w:b/>
                <w:bCs/>
                <w:color w:val="000000"/>
                <w:sz w:val="20"/>
                <w:szCs w:val="20"/>
              </w:rPr>
              <w:t>(E)</w:t>
            </w:r>
          </w:p>
          <w:p w:rsidR="00303ADE" w:rsidRDefault="00303ADE" w:rsidP="00303ADE">
            <w:pPr>
              <w:jc w:val="center"/>
              <w:rPr>
                <w:b/>
                <w:bCs/>
                <w:color w:val="000000"/>
                <w:sz w:val="20"/>
                <w:szCs w:val="20"/>
              </w:rPr>
            </w:pPr>
            <w:r>
              <w:rPr>
                <w:b/>
                <w:bCs/>
                <w:color w:val="000000"/>
                <w:sz w:val="20"/>
                <w:szCs w:val="20"/>
              </w:rPr>
              <w:t>Technical person-hours per year</w:t>
            </w:r>
          </w:p>
          <w:p w:rsidR="00303ADE" w:rsidRDefault="00303ADE" w:rsidP="00303ADE">
            <w:pPr>
              <w:jc w:val="center"/>
              <w:rPr>
                <w:b/>
                <w:bCs/>
                <w:color w:val="000000"/>
                <w:sz w:val="20"/>
                <w:szCs w:val="20"/>
              </w:rPr>
            </w:pPr>
            <w:r>
              <w:rPr>
                <w:b/>
                <w:bCs/>
                <w:color w:val="000000"/>
                <w:sz w:val="20"/>
                <w:szCs w:val="20"/>
              </w:rPr>
              <w:t>(E=CxD)</w:t>
            </w:r>
          </w:p>
        </w:tc>
        <w:tc>
          <w:tcPr>
            <w:tcW w:w="495" w:type="pct"/>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303ADE" w:rsidRDefault="00303ADE" w:rsidP="00303ADE">
            <w:pPr>
              <w:jc w:val="center"/>
              <w:rPr>
                <w:b/>
                <w:bCs/>
                <w:color w:val="000000"/>
                <w:sz w:val="20"/>
                <w:szCs w:val="20"/>
              </w:rPr>
            </w:pPr>
            <w:r>
              <w:rPr>
                <w:b/>
                <w:bCs/>
                <w:color w:val="000000"/>
                <w:sz w:val="20"/>
                <w:szCs w:val="20"/>
              </w:rPr>
              <w:t>(F)</w:t>
            </w:r>
          </w:p>
          <w:p w:rsidR="00303ADE" w:rsidRDefault="00303ADE" w:rsidP="00303ADE">
            <w:pPr>
              <w:jc w:val="center"/>
              <w:rPr>
                <w:b/>
                <w:bCs/>
                <w:color w:val="000000"/>
                <w:sz w:val="20"/>
                <w:szCs w:val="20"/>
              </w:rPr>
            </w:pPr>
            <w:r>
              <w:rPr>
                <w:b/>
                <w:bCs/>
                <w:color w:val="000000"/>
                <w:sz w:val="20"/>
                <w:szCs w:val="20"/>
              </w:rPr>
              <w:t>Management person-hours per year</w:t>
            </w:r>
          </w:p>
          <w:p w:rsidR="00303ADE" w:rsidRDefault="00303ADE" w:rsidP="00303ADE">
            <w:pPr>
              <w:jc w:val="center"/>
              <w:rPr>
                <w:b/>
                <w:bCs/>
                <w:color w:val="000000"/>
                <w:sz w:val="20"/>
                <w:szCs w:val="20"/>
              </w:rPr>
            </w:pPr>
            <w:r>
              <w:rPr>
                <w:b/>
                <w:bCs/>
                <w:color w:val="000000"/>
                <w:sz w:val="20"/>
                <w:szCs w:val="20"/>
              </w:rPr>
              <w:t>(Ex0.05)</w:t>
            </w:r>
          </w:p>
        </w:tc>
        <w:tc>
          <w:tcPr>
            <w:tcW w:w="323" w:type="pct"/>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303ADE" w:rsidRDefault="00303ADE" w:rsidP="00303ADE">
            <w:pPr>
              <w:jc w:val="center"/>
              <w:rPr>
                <w:b/>
                <w:bCs/>
                <w:color w:val="000000"/>
                <w:sz w:val="20"/>
                <w:szCs w:val="20"/>
              </w:rPr>
            </w:pPr>
            <w:r>
              <w:rPr>
                <w:b/>
                <w:bCs/>
                <w:color w:val="000000"/>
                <w:sz w:val="20"/>
                <w:szCs w:val="20"/>
              </w:rPr>
              <w:t>(G)</w:t>
            </w:r>
          </w:p>
          <w:p w:rsidR="00303ADE" w:rsidRDefault="00303ADE" w:rsidP="00303ADE">
            <w:pPr>
              <w:jc w:val="center"/>
              <w:rPr>
                <w:b/>
                <w:bCs/>
                <w:color w:val="000000"/>
                <w:sz w:val="20"/>
                <w:szCs w:val="20"/>
              </w:rPr>
            </w:pPr>
            <w:r>
              <w:rPr>
                <w:b/>
                <w:bCs/>
                <w:color w:val="000000"/>
                <w:sz w:val="20"/>
                <w:szCs w:val="20"/>
              </w:rPr>
              <w:t>Clerical person-hours per year (Ex0.1)</w:t>
            </w:r>
          </w:p>
          <w:p w:rsidR="000A5868" w:rsidRDefault="00303ADE">
            <w:pPr>
              <w:rPr>
                <w:b/>
                <w:bCs/>
                <w:color w:val="000000"/>
                <w:sz w:val="20"/>
                <w:szCs w:val="20"/>
              </w:rPr>
            </w:pPr>
            <w:r>
              <w:rPr>
                <w:rFonts w:ascii="Calibri" w:hAnsi="Calibri"/>
                <w:color w:val="000000"/>
                <w:sz w:val="22"/>
                <w:szCs w:val="22"/>
              </w:rPr>
              <w:t> </w:t>
            </w:r>
          </w:p>
        </w:tc>
        <w:tc>
          <w:tcPr>
            <w:tcW w:w="417" w:type="pct"/>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303ADE" w:rsidRDefault="00303ADE" w:rsidP="00303ADE">
            <w:pPr>
              <w:jc w:val="center"/>
              <w:rPr>
                <w:b/>
                <w:bCs/>
                <w:color w:val="000000"/>
                <w:sz w:val="20"/>
                <w:szCs w:val="20"/>
              </w:rPr>
            </w:pPr>
            <w:r>
              <w:rPr>
                <w:b/>
                <w:bCs/>
                <w:color w:val="000000"/>
                <w:sz w:val="20"/>
                <w:szCs w:val="20"/>
              </w:rPr>
              <w:t>(H)</w:t>
            </w:r>
          </w:p>
          <w:p w:rsidR="00303ADE" w:rsidRDefault="00303ADE" w:rsidP="00303ADE">
            <w:pPr>
              <w:jc w:val="center"/>
              <w:rPr>
                <w:b/>
                <w:bCs/>
                <w:color w:val="000000"/>
                <w:sz w:val="20"/>
                <w:szCs w:val="20"/>
              </w:rPr>
            </w:pPr>
            <w:r>
              <w:rPr>
                <w:b/>
                <w:bCs/>
                <w:color w:val="000000"/>
                <w:sz w:val="20"/>
                <w:szCs w:val="20"/>
              </w:rPr>
              <w:t xml:space="preserve">Total Cost per year </w:t>
            </w:r>
            <w:r>
              <w:rPr>
                <w:b/>
                <w:bCs/>
                <w:color w:val="000000"/>
                <w:sz w:val="20"/>
                <w:szCs w:val="20"/>
                <w:vertAlign w:val="superscript"/>
              </w:rPr>
              <w:t>b</w:t>
            </w:r>
          </w:p>
          <w:p w:rsidR="000A5868" w:rsidRDefault="000A5868">
            <w:pPr>
              <w:jc w:val="center"/>
              <w:rPr>
                <w:b/>
                <w:bCs/>
                <w:color w:val="000000"/>
                <w:sz w:val="20"/>
                <w:szCs w:val="20"/>
              </w:rPr>
            </w:pPr>
          </w:p>
        </w:tc>
      </w:tr>
      <w:tr w:rsidR="00303ADE" w:rsidTr="00303ADE">
        <w:trPr>
          <w:trHeight w:val="300"/>
          <w:tblHeader/>
          <w:jc w:val="center"/>
        </w:trPr>
        <w:tc>
          <w:tcPr>
            <w:tcW w:w="1618"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1.  Applications</w:t>
            </w:r>
          </w:p>
        </w:tc>
        <w:tc>
          <w:tcPr>
            <w:tcW w:w="451" w:type="pct"/>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N/A</w:t>
            </w:r>
          </w:p>
        </w:tc>
        <w:tc>
          <w:tcPr>
            <w:tcW w:w="484" w:type="pct"/>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2.  Survey and Studies</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N/A</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3.  Reporting requirements </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75"/>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  A.  Read Instructions </w:t>
            </w:r>
            <w:r>
              <w:rPr>
                <w:color w:val="000000"/>
                <w:vertAlign w:val="superscript"/>
              </w:rPr>
              <w:t>c</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w:t>
            </w: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right"/>
              <w:rPr>
                <w:color w:val="000000"/>
                <w:sz w:val="20"/>
                <w:szCs w:val="20"/>
              </w:rPr>
            </w:pPr>
            <w:r>
              <w:rPr>
                <w:color w:val="000000"/>
                <w:sz w:val="20"/>
                <w:szCs w:val="20"/>
              </w:rPr>
              <w:t>$0</w:t>
            </w: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  B.  Required Activities</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N/A</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75"/>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Initial performance emission tests </w:t>
            </w:r>
            <w:r>
              <w:rPr>
                <w:color w:val="000000"/>
                <w:vertAlign w:val="superscript"/>
              </w:rPr>
              <w:t>d</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80</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80</w:t>
            </w: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right"/>
              <w:rPr>
                <w:color w:val="000000"/>
                <w:sz w:val="20"/>
                <w:szCs w:val="20"/>
              </w:rPr>
            </w:pPr>
            <w:r>
              <w:rPr>
                <w:color w:val="000000"/>
                <w:sz w:val="20"/>
                <w:szCs w:val="20"/>
              </w:rPr>
              <w:t>$0</w:t>
            </w: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Repeat of performance emission tests</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80</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0.2</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16</w:t>
            </w: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right"/>
              <w:rPr>
                <w:color w:val="000000"/>
                <w:sz w:val="20"/>
                <w:szCs w:val="20"/>
              </w:rPr>
            </w:pPr>
            <w:r>
              <w:rPr>
                <w:color w:val="000000"/>
                <w:sz w:val="20"/>
                <w:szCs w:val="20"/>
              </w:rPr>
              <w:t>$0</w:t>
            </w: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  C.  Create information</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303ADE">
            <w:pPr>
              <w:jc w:val="center"/>
              <w:rPr>
                <w:color w:val="000000"/>
                <w:sz w:val="20"/>
                <w:szCs w:val="20"/>
              </w:rPr>
            </w:pPr>
            <w:r>
              <w:rPr>
                <w:color w:val="000000"/>
                <w:sz w:val="20"/>
                <w:szCs w:val="20"/>
              </w:rPr>
              <w:t>See 3B</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  D.  Gather existing information</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303ADE">
            <w:pPr>
              <w:jc w:val="center"/>
              <w:rPr>
                <w:color w:val="000000"/>
                <w:sz w:val="20"/>
                <w:szCs w:val="20"/>
              </w:rPr>
            </w:pPr>
            <w:r>
              <w:rPr>
                <w:color w:val="000000"/>
                <w:sz w:val="20"/>
                <w:szCs w:val="20"/>
              </w:rPr>
              <w:t>See 3B</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  E.  Write report</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Application of construction or modification</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2</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2</w:t>
            </w: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right"/>
              <w:rPr>
                <w:color w:val="000000"/>
                <w:sz w:val="20"/>
                <w:szCs w:val="20"/>
              </w:rPr>
            </w:pPr>
            <w:r>
              <w:rPr>
                <w:color w:val="000000"/>
                <w:sz w:val="20"/>
                <w:szCs w:val="20"/>
              </w:rPr>
              <w:t>$0</w:t>
            </w: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Notification of anticipated startup</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2</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2</w:t>
            </w: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right"/>
              <w:rPr>
                <w:color w:val="000000"/>
                <w:sz w:val="20"/>
                <w:szCs w:val="20"/>
              </w:rPr>
            </w:pPr>
            <w:r>
              <w:rPr>
                <w:color w:val="000000"/>
                <w:sz w:val="20"/>
                <w:szCs w:val="20"/>
              </w:rPr>
              <w:t>$0</w:t>
            </w: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Notification of actual startup</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2</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2</w:t>
            </w: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right"/>
              <w:rPr>
                <w:color w:val="000000"/>
                <w:sz w:val="20"/>
                <w:szCs w:val="20"/>
              </w:rPr>
            </w:pPr>
            <w:r>
              <w:rPr>
                <w:color w:val="000000"/>
                <w:sz w:val="20"/>
                <w:szCs w:val="20"/>
              </w:rPr>
              <w:t>$0</w:t>
            </w: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Source status report</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2</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2</w:t>
            </w: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right"/>
              <w:rPr>
                <w:color w:val="000000"/>
                <w:sz w:val="20"/>
                <w:szCs w:val="20"/>
              </w:rPr>
            </w:pPr>
            <w:r>
              <w:rPr>
                <w:color w:val="000000"/>
                <w:sz w:val="20"/>
                <w:szCs w:val="20"/>
              </w:rPr>
              <w:t>$0</w:t>
            </w: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Notification of initial performance emission  test       </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2</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2</w:t>
            </w: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right"/>
              <w:rPr>
                <w:color w:val="000000"/>
                <w:sz w:val="20"/>
                <w:szCs w:val="20"/>
              </w:rPr>
            </w:pPr>
            <w:r>
              <w:rPr>
                <w:color w:val="000000"/>
                <w:sz w:val="20"/>
                <w:szCs w:val="20"/>
              </w:rPr>
              <w:t>$0</w:t>
            </w: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Report of initial performance emission test  </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303ADE">
            <w:pPr>
              <w:jc w:val="center"/>
              <w:rPr>
                <w:color w:val="000000"/>
                <w:sz w:val="20"/>
                <w:szCs w:val="20"/>
              </w:rPr>
            </w:pPr>
            <w:r>
              <w:rPr>
                <w:color w:val="000000"/>
                <w:sz w:val="20"/>
                <w:szCs w:val="20"/>
              </w:rPr>
              <w:t>See 3B</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Notification of physical or operation change</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2</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2</w:t>
            </w: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w:t>
            </w: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right"/>
              <w:rPr>
                <w:color w:val="000000"/>
                <w:sz w:val="20"/>
                <w:szCs w:val="20"/>
              </w:rPr>
            </w:pPr>
            <w:r>
              <w:rPr>
                <w:color w:val="000000"/>
                <w:sz w:val="20"/>
                <w:szCs w:val="20"/>
              </w:rPr>
              <w:t>$0</w:t>
            </w: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Report results of continuous monitoring  system (CMS) evaluation</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303ADE">
            <w:pPr>
              <w:jc w:val="center"/>
              <w:rPr>
                <w:color w:val="000000"/>
                <w:sz w:val="20"/>
                <w:szCs w:val="20"/>
              </w:rPr>
            </w:pPr>
            <w:r>
              <w:rPr>
                <w:color w:val="000000"/>
                <w:sz w:val="20"/>
                <w:szCs w:val="20"/>
              </w:rPr>
              <w:t>See 3B</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75"/>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Report of arsenic emission estimates </w:t>
            </w:r>
            <w:r>
              <w:rPr>
                <w:color w:val="000000"/>
                <w:vertAlign w:val="superscript"/>
              </w:rPr>
              <w:t>e</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16</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2</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32</w:t>
            </w: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15</w:t>
            </w: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480</w:t>
            </w: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24</w:t>
            </w: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48</w:t>
            </w: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right"/>
              <w:rPr>
                <w:color w:val="000000"/>
                <w:sz w:val="20"/>
                <w:szCs w:val="20"/>
              </w:rPr>
            </w:pPr>
            <w:r>
              <w:rPr>
                <w:color w:val="000000"/>
                <w:sz w:val="20"/>
                <w:szCs w:val="20"/>
              </w:rPr>
              <w:t>$55,509.84</w:t>
            </w:r>
          </w:p>
        </w:tc>
      </w:tr>
      <w:tr w:rsidR="00303ADE" w:rsidTr="00303ADE">
        <w:trPr>
          <w:trHeight w:val="375"/>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lastRenderedPageBreak/>
              <w:t xml:space="preserve">Report of uncontrolled arsenic emission rates </w:t>
            </w:r>
            <w:r>
              <w:rPr>
                <w:color w:val="000000"/>
                <w:vertAlign w:val="superscript"/>
              </w:rPr>
              <w:t xml:space="preserve">f      </w:t>
            </w:r>
            <w:r>
              <w:rPr>
                <w:color w:val="000000"/>
                <w:sz w:val="20"/>
                <w:szCs w:val="20"/>
              </w:rPr>
              <w:t xml:space="preserve">          </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8</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2</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16</w:t>
            </w: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15</w:t>
            </w: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240</w:t>
            </w: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12</w:t>
            </w: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24</w:t>
            </w: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right"/>
              <w:rPr>
                <w:color w:val="000000"/>
                <w:sz w:val="20"/>
                <w:szCs w:val="20"/>
              </w:rPr>
            </w:pPr>
            <w:r>
              <w:rPr>
                <w:color w:val="000000"/>
                <w:sz w:val="20"/>
                <w:szCs w:val="20"/>
              </w:rPr>
              <w:t>$27,754.92</w:t>
            </w:r>
          </w:p>
        </w:tc>
      </w:tr>
      <w:tr w:rsidR="00303ADE" w:rsidTr="00303ADE">
        <w:trPr>
          <w:trHeight w:val="375"/>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Request approval of control device bypass </w:t>
            </w:r>
            <w:r>
              <w:rPr>
                <w:color w:val="000000"/>
                <w:vertAlign w:val="superscript"/>
              </w:rPr>
              <w:t>g</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6</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6</w:t>
            </w: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w:t>
            </w: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6</w:t>
            </w: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0.3</w:t>
            </w: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0.6</w:t>
            </w: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right"/>
              <w:rPr>
                <w:color w:val="000000"/>
                <w:sz w:val="20"/>
                <w:szCs w:val="20"/>
              </w:rPr>
            </w:pPr>
            <w:r>
              <w:rPr>
                <w:color w:val="000000"/>
                <w:sz w:val="20"/>
                <w:szCs w:val="20"/>
              </w:rPr>
              <w:t>$693.87</w:t>
            </w:r>
          </w:p>
        </w:tc>
      </w:tr>
      <w:tr w:rsidR="00303ADE" w:rsidTr="00303ADE">
        <w:trPr>
          <w:trHeight w:val="375"/>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Semiannual excess emissions (opacity) </w:t>
            </w:r>
            <w:r>
              <w:rPr>
                <w:color w:val="000000"/>
                <w:vertAlign w:val="superscript"/>
              </w:rPr>
              <w:t>h</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16</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2</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32</w:t>
            </w: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w:t>
            </w: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32</w:t>
            </w: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1.6</w:t>
            </w: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3.2</w:t>
            </w: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right"/>
              <w:rPr>
                <w:color w:val="000000"/>
                <w:sz w:val="20"/>
                <w:szCs w:val="20"/>
              </w:rPr>
            </w:pPr>
            <w:r>
              <w:rPr>
                <w:color w:val="000000"/>
                <w:sz w:val="20"/>
                <w:szCs w:val="20"/>
              </w:rPr>
              <w:t>$3,700.66</w:t>
            </w: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b/>
                <w:bCs/>
                <w:i/>
                <w:iCs/>
                <w:color w:val="000000"/>
                <w:sz w:val="20"/>
                <w:szCs w:val="20"/>
              </w:rPr>
            </w:pPr>
            <w:r>
              <w:rPr>
                <w:b/>
                <w:bCs/>
                <w:i/>
                <w:iCs/>
                <w:color w:val="000000"/>
                <w:sz w:val="20"/>
                <w:szCs w:val="20"/>
              </w:rPr>
              <w:t>Subtotal for Reporting Requirements</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b/>
                <w:bCs/>
                <w:i/>
                <w:iCs/>
                <w:color w:val="000000"/>
                <w:sz w:val="20"/>
                <w:szCs w:val="20"/>
              </w:rPr>
            </w:pP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b/>
                <w:bCs/>
                <w:i/>
                <w:iCs/>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b/>
                <w:bCs/>
                <w:i/>
                <w:iCs/>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b/>
                <w:bCs/>
                <w:i/>
                <w:iCs/>
                <w:color w:val="000000"/>
                <w:sz w:val="20"/>
                <w:szCs w:val="20"/>
              </w:rPr>
            </w:pPr>
          </w:p>
        </w:tc>
        <w:tc>
          <w:tcPr>
            <w:tcW w:w="1160" w:type="pct"/>
            <w:gridSpan w:val="3"/>
            <w:tcBorders>
              <w:top w:val="single" w:sz="4" w:space="0" w:color="auto"/>
              <w:left w:val="nil"/>
              <w:bottom w:val="single" w:sz="4" w:space="0" w:color="auto"/>
              <w:right w:val="single" w:sz="4" w:space="0" w:color="000000"/>
            </w:tcBorders>
            <w:shd w:val="clear" w:color="auto" w:fill="auto"/>
            <w:noWrap/>
            <w:tcMar>
              <w:top w:w="12" w:type="dxa"/>
              <w:left w:w="12" w:type="dxa"/>
              <w:bottom w:w="0" w:type="dxa"/>
              <w:right w:w="12" w:type="dxa"/>
            </w:tcMar>
            <w:vAlign w:val="center"/>
            <w:hideMark/>
          </w:tcPr>
          <w:p w:rsidR="00303ADE" w:rsidRDefault="00303ADE" w:rsidP="00303ADE">
            <w:pPr>
              <w:jc w:val="center"/>
              <w:rPr>
                <w:b/>
                <w:bCs/>
                <w:i/>
                <w:iCs/>
                <w:color w:val="000000"/>
                <w:sz w:val="20"/>
                <w:szCs w:val="20"/>
              </w:rPr>
            </w:pPr>
            <w:r>
              <w:rPr>
                <w:b/>
                <w:bCs/>
                <w:i/>
                <w:iCs/>
                <w:color w:val="000000"/>
                <w:sz w:val="20"/>
                <w:szCs w:val="20"/>
              </w:rPr>
              <w:t>87</w:t>
            </w:r>
            <w:r w:rsidR="0077401A">
              <w:rPr>
                <w:b/>
                <w:bCs/>
                <w:i/>
                <w:iCs/>
                <w:color w:val="000000"/>
                <w:sz w:val="20"/>
                <w:szCs w:val="20"/>
              </w:rPr>
              <w:t>2</w:t>
            </w: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right"/>
              <w:rPr>
                <w:b/>
                <w:bCs/>
                <w:i/>
                <w:iCs/>
                <w:color w:val="000000"/>
                <w:sz w:val="20"/>
                <w:szCs w:val="20"/>
              </w:rPr>
            </w:pPr>
            <w:r>
              <w:rPr>
                <w:b/>
                <w:bCs/>
                <w:i/>
                <w:iCs/>
                <w:color w:val="000000"/>
                <w:sz w:val="20"/>
                <w:szCs w:val="20"/>
              </w:rPr>
              <w:t>$87,659.29</w:t>
            </w: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4.  Recordkeeping Requirements</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  A.  Read instructions</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303ADE">
            <w:pPr>
              <w:jc w:val="center"/>
              <w:rPr>
                <w:color w:val="000000"/>
                <w:sz w:val="20"/>
                <w:szCs w:val="20"/>
              </w:rPr>
            </w:pPr>
            <w:r>
              <w:rPr>
                <w:color w:val="000000"/>
                <w:sz w:val="20"/>
                <w:szCs w:val="20"/>
              </w:rPr>
              <w:t>See 3A</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  B.  Plan activities</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303ADE">
            <w:pPr>
              <w:jc w:val="center"/>
              <w:rPr>
                <w:color w:val="000000"/>
                <w:sz w:val="20"/>
                <w:szCs w:val="20"/>
              </w:rPr>
            </w:pPr>
            <w:r>
              <w:rPr>
                <w:color w:val="000000"/>
                <w:sz w:val="20"/>
                <w:szCs w:val="20"/>
              </w:rPr>
              <w:t>See 3B</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  C.  Implement activities</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303ADE">
            <w:pPr>
              <w:jc w:val="center"/>
              <w:rPr>
                <w:color w:val="000000"/>
                <w:sz w:val="20"/>
                <w:szCs w:val="20"/>
              </w:rPr>
            </w:pPr>
            <w:r>
              <w:rPr>
                <w:color w:val="000000"/>
                <w:sz w:val="20"/>
                <w:szCs w:val="20"/>
              </w:rPr>
              <w:t>See 3B</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  D.  Develop record system</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N/A</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75"/>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  E.  Time to enter information </w:t>
            </w:r>
            <w:r>
              <w:rPr>
                <w:color w:val="000000"/>
                <w:sz w:val="20"/>
                <w:szCs w:val="20"/>
                <w:vertAlign w:val="superscript"/>
              </w:rPr>
              <w:t xml:space="preserve">i </w:t>
            </w:r>
            <w:r>
              <w:rPr>
                <w:color w:val="000000"/>
                <w:vertAlign w:val="superscript"/>
              </w:rPr>
              <w:t xml:space="preserve"> </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40</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40</w:t>
            </w: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16</w:t>
            </w: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640</w:t>
            </w: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32</w:t>
            </w: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64</w:t>
            </w: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right"/>
              <w:rPr>
                <w:color w:val="000000"/>
                <w:sz w:val="20"/>
                <w:szCs w:val="20"/>
              </w:rPr>
            </w:pPr>
            <w:r>
              <w:rPr>
                <w:color w:val="000000"/>
                <w:sz w:val="20"/>
                <w:szCs w:val="20"/>
              </w:rPr>
              <w:t>$74,013.12</w:t>
            </w: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       Record continuous opacity</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303ADE">
            <w:pPr>
              <w:jc w:val="center"/>
              <w:rPr>
                <w:color w:val="000000"/>
                <w:sz w:val="20"/>
                <w:szCs w:val="20"/>
              </w:rPr>
            </w:pPr>
            <w:r>
              <w:rPr>
                <w:color w:val="000000"/>
                <w:sz w:val="20"/>
                <w:szCs w:val="20"/>
              </w:rPr>
              <w:t>See 4E</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rFonts w:ascii="Calibri" w:hAnsi="Calibri"/>
                <w:color w:val="000000"/>
                <w:sz w:val="22"/>
                <w:szCs w:val="22"/>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       and temperature of gas</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rFonts w:ascii="Calibri" w:hAnsi="Calibri"/>
                <w:color w:val="000000"/>
                <w:sz w:val="22"/>
                <w:szCs w:val="22"/>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       entering control device                                                                                     </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rFonts w:ascii="Calibri" w:hAnsi="Calibri"/>
                <w:color w:val="000000"/>
                <w:sz w:val="22"/>
                <w:szCs w:val="22"/>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Records of emission test results</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303ADE">
            <w:pPr>
              <w:jc w:val="center"/>
              <w:rPr>
                <w:color w:val="000000"/>
                <w:sz w:val="20"/>
                <w:szCs w:val="20"/>
              </w:rPr>
            </w:pPr>
            <w:r>
              <w:rPr>
                <w:color w:val="000000"/>
                <w:sz w:val="20"/>
                <w:szCs w:val="20"/>
              </w:rPr>
              <w:t>See 4E</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Records of CMS performance evaluations</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303ADE">
            <w:pPr>
              <w:jc w:val="center"/>
              <w:rPr>
                <w:color w:val="000000"/>
                <w:sz w:val="20"/>
                <w:szCs w:val="20"/>
              </w:rPr>
            </w:pPr>
            <w:r>
              <w:rPr>
                <w:color w:val="000000"/>
                <w:sz w:val="20"/>
                <w:szCs w:val="20"/>
              </w:rPr>
              <w:t>See 4E</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Occurrence and duration of startup,  shutdown, and malfunction of furnace</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303ADE">
            <w:pPr>
              <w:jc w:val="center"/>
              <w:rPr>
                <w:color w:val="000000"/>
                <w:sz w:val="20"/>
                <w:szCs w:val="20"/>
              </w:rPr>
            </w:pPr>
            <w:r>
              <w:rPr>
                <w:color w:val="000000"/>
                <w:sz w:val="20"/>
                <w:szCs w:val="20"/>
              </w:rPr>
              <w:t>See 4E</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Records of malfunction of control device</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303ADE">
            <w:pPr>
              <w:jc w:val="center"/>
              <w:rPr>
                <w:color w:val="000000"/>
                <w:sz w:val="20"/>
                <w:szCs w:val="20"/>
              </w:rPr>
            </w:pPr>
            <w:r>
              <w:rPr>
                <w:color w:val="000000"/>
                <w:sz w:val="20"/>
                <w:szCs w:val="20"/>
              </w:rPr>
              <w:t>See 4E</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Periods when monitors are inoperative</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303ADE">
            <w:pPr>
              <w:jc w:val="center"/>
              <w:rPr>
                <w:color w:val="000000"/>
                <w:sz w:val="20"/>
                <w:szCs w:val="20"/>
              </w:rPr>
            </w:pPr>
            <w:r>
              <w:rPr>
                <w:color w:val="000000"/>
                <w:sz w:val="20"/>
                <w:szCs w:val="20"/>
              </w:rPr>
              <w:t>See 4E</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Maintain and repair of control device, CMS, or monitors</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303ADE">
            <w:pPr>
              <w:jc w:val="center"/>
              <w:rPr>
                <w:color w:val="000000"/>
                <w:sz w:val="20"/>
                <w:szCs w:val="20"/>
              </w:rPr>
            </w:pPr>
            <w:r>
              <w:rPr>
                <w:color w:val="000000"/>
                <w:sz w:val="20"/>
                <w:szCs w:val="20"/>
              </w:rPr>
              <w:t>See 4E</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Records of approved control device  bypass</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303ADE">
            <w:pPr>
              <w:jc w:val="center"/>
              <w:rPr>
                <w:color w:val="000000"/>
                <w:sz w:val="20"/>
                <w:szCs w:val="20"/>
              </w:rPr>
            </w:pPr>
            <w:r>
              <w:rPr>
                <w:color w:val="000000"/>
                <w:sz w:val="20"/>
                <w:szCs w:val="20"/>
              </w:rPr>
              <w:t>See 4E</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75"/>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Semiannual records of uncontrolled </w:t>
            </w:r>
            <w:r>
              <w:rPr>
                <w:color w:val="000000"/>
                <w:vertAlign w:val="superscript"/>
              </w:rPr>
              <w:t xml:space="preserve"> </w:t>
            </w:r>
            <w:r>
              <w:rPr>
                <w:color w:val="000000"/>
                <w:sz w:val="20"/>
                <w:szCs w:val="20"/>
              </w:rPr>
              <w:t xml:space="preserve">arsenic emission rate </w:t>
            </w:r>
            <w:r>
              <w:rPr>
                <w:color w:val="000000"/>
                <w:sz w:val="20"/>
                <w:szCs w:val="20"/>
                <w:vertAlign w:val="superscript"/>
              </w:rPr>
              <w:t>j</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40</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2</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80</w:t>
            </w: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16</w:t>
            </w: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1,280</w:t>
            </w: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64</w:t>
            </w: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128</w:t>
            </w: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right"/>
              <w:rPr>
                <w:color w:val="000000"/>
                <w:sz w:val="20"/>
                <w:szCs w:val="20"/>
              </w:rPr>
            </w:pPr>
            <w:r>
              <w:rPr>
                <w:color w:val="000000"/>
                <w:sz w:val="20"/>
                <w:szCs w:val="20"/>
              </w:rPr>
              <w:t>$148,026.24</w:t>
            </w: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  F.  Time to train personnel</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N/A</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color w:val="000000"/>
                <w:sz w:val="20"/>
                <w:szCs w:val="20"/>
              </w:rPr>
            </w:pPr>
            <w:r>
              <w:rPr>
                <w:color w:val="000000"/>
                <w:sz w:val="20"/>
                <w:szCs w:val="20"/>
              </w:rPr>
              <w:t xml:space="preserve">  G.  Time for audits</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color w:val="000000"/>
                <w:sz w:val="20"/>
                <w:szCs w:val="20"/>
              </w:rPr>
            </w:pPr>
            <w:r>
              <w:rPr>
                <w:color w:val="000000"/>
                <w:sz w:val="20"/>
                <w:szCs w:val="20"/>
              </w:rPr>
              <w:t>N/A</w:t>
            </w: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color w:val="000000"/>
                <w:sz w:val="20"/>
                <w:szCs w:val="20"/>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right"/>
              <w:rPr>
                <w:color w:val="000000"/>
                <w:sz w:val="20"/>
                <w:szCs w:val="20"/>
              </w:rPr>
            </w:pP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b/>
                <w:bCs/>
                <w:i/>
                <w:iCs/>
                <w:color w:val="000000"/>
                <w:sz w:val="20"/>
                <w:szCs w:val="20"/>
              </w:rPr>
            </w:pPr>
            <w:r>
              <w:rPr>
                <w:b/>
                <w:bCs/>
                <w:i/>
                <w:iCs/>
                <w:color w:val="000000"/>
                <w:sz w:val="20"/>
                <w:szCs w:val="20"/>
              </w:rPr>
              <w:t>Subtotal for Recordkeeping Requirements</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b/>
                <w:bCs/>
                <w:i/>
                <w:iCs/>
                <w:color w:val="000000"/>
                <w:sz w:val="20"/>
                <w:szCs w:val="20"/>
              </w:rPr>
            </w:pP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b/>
                <w:bCs/>
                <w:i/>
                <w:iCs/>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b/>
                <w:bCs/>
                <w:i/>
                <w:iCs/>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b/>
                <w:bCs/>
                <w:i/>
                <w:iCs/>
                <w:color w:val="000000"/>
                <w:sz w:val="20"/>
                <w:szCs w:val="20"/>
              </w:rPr>
            </w:pPr>
          </w:p>
        </w:tc>
        <w:tc>
          <w:tcPr>
            <w:tcW w:w="1160" w:type="pct"/>
            <w:gridSpan w:val="3"/>
            <w:tcBorders>
              <w:top w:val="single" w:sz="4" w:space="0" w:color="auto"/>
              <w:left w:val="nil"/>
              <w:bottom w:val="single" w:sz="4" w:space="0" w:color="auto"/>
              <w:right w:val="single" w:sz="4" w:space="0" w:color="000000"/>
            </w:tcBorders>
            <w:shd w:val="clear" w:color="auto" w:fill="auto"/>
            <w:noWrap/>
            <w:tcMar>
              <w:top w:w="12" w:type="dxa"/>
              <w:left w:w="12" w:type="dxa"/>
              <w:bottom w:w="0" w:type="dxa"/>
              <w:right w:w="12" w:type="dxa"/>
            </w:tcMar>
            <w:vAlign w:val="center"/>
            <w:hideMark/>
          </w:tcPr>
          <w:p w:rsidR="00303ADE" w:rsidRDefault="00303ADE" w:rsidP="00303ADE">
            <w:pPr>
              <w:jc w:val="center"/>
              <w:rPr>
                <w:b/>
                <w:bCs/>
                <w:i/>
                <w:iCs/>
                <w:color w:val="000000"/>
                <w:sz w:val="20"/>
                <w:szCs w:val="20"/>
              </w:rPr>
            </w:pPr>
            <w:r>
              <w:rPr>
                <w:b/>
                <w:bCs/>
                <w:i/>
                <w:iCs/>
                <w:color w:val="000000"/>
                <w:sz w:val="20"/>
                <w:szCs w:val="20"/>
              </w:rPr>
              <w:t>2,208</w:t>
            </w: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right"/>
              <w:rPr>
                <w:b/>
                <w:bCs/>
                <w:i/>
                <w:iCs/>
                <w:color w:val="000000"/>
                <w:sz w:val="20"/>
                <w:szCs w:val="20"/>
              </w:rPr>
            </w:pPr>
            <w:r>
              <w:rPr>
                <w:b/>
                <w:bCs/>
                <w:i/>
                <w:iCs/>
                <w:color w:val="000000"/>
                <w:sz w:val="20"/>
                <w:szCs w:val="20"/>
              </w:rPr>
              <w:t>$222,039.36</w:t>
            </w:r>
          </w:p>
        </w:tc>
      </w:tr>
      <w:tr w:rsidR="00303ADE" w:rsidTr="00303ADE">
        <w:trPr>
          <w:trHeight w:val="300"/>
          <w:tblHeader/>
          <w:jc w:val="center"/>
        </w:trPr>
        <w:tc>
          <w:tcPr>
            <w:tcW w:w="1618" w:type="pct"/>
            <w:tcBorders>
              <w:top w:val="nil"/>
              <w:left w:val="single" w:sz="4" w:space="0" w:color="auto"/>
              <w:bottom w:val="nil"/>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b/>
                <w:bCs/>
                <w:color w:val="000000"/>
                <w:sz w:val="20"/>
                <w:szCs w:val="20"/>
              </w:rPr>
            </w:pPr>
            <w:r>
              <w:rPr>
                <w:b/>
                <w:bCs/>
                <w:color w:val="000000"/>
                <w:sz w:val="20"/>
                <w:szCs w:val="20"/>
              </w:rPr>
              <w:t>TOTAL LABOR BURDEN AND COST</w:t>
            </w:r>
          </w:p>
        </w:tc>
        <w:tc>
          <w:tcPr>
            <w:tcW w:w="451" w:type="pct"/>
            <w:tcBorders>
              <w:top w:val="nil"/>
              <w:left w:val="nil"/>
              <w:bottom w:val="nil"/>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b/>
                <w:bCs/>
                <w:i/>
                <w:iCs/>
                <w:color w:val="000000"/>
                <w:sz w:val="22"/>
                <w:szCs w:val="22"/>
              </w:rPr>
            </w:pPr>
          </w:p>
        </w:tc>
        <w:tc>
          <w:tcPr>
            <w:tcW w:w="484" w:type="pct"/>
            <w:tcBorders>
              <w:top w:val="nil"/>
              <w:left w:val="nil"/>
              <w:bottom w:val="nil"/>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b/>
                <w:bCs/>
                <w:i/>
                <w:iCs/>
                <w:color w:val="000000"/>
                <w:sz w:val="22"/>
                <w:szCs w:val="22"/>
              </w:rPr>
            </w:pPr>
          </w:p>
        </w:tc>
        <w:tc>
          <w:tcPr>
            <w:tcW w:w="451" w:type="pct"/>
            <w:tcBorders>
              <w:top w:val="nil"/>
              <w:left w:val="nil"/>
              <w:bottom w:val="nil"/>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b/>
                <w:bCs/>
                <w:i/>
                <w:iCs/>
                <w:color w:val="000000"/>
                <w:sz w:val="22"/>
                <w:szCs w:val="22"/>
              </w:rPr>
            </w:pPr>
          </w:p>
        </w:tc>
        <w:tc>
          <w:tcPr>
            <w:tcW w:w="418" w:type="pct"/>
            <w:tcBorders>
              <w:top w:val="nil"/>
              <w:left w:val="nil"/>
              <w:bottom w:val="nil"/>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b/>
                <w:bCs/>
                <w:i/>
                <w:iCs/>
                <w:color w:val="000000"/>
                <w:sz w:val="22"/>
                <w:szCs w:val="22"/>
              </w:rPr>
            </w:pPr>
          </w:p>
        </w:tc>
        <w:tc>
          <w:tcPr>
            <w:tcW w:w="1160" w:type="pct"/>
            <w:gridSpan w:val="3"/>
            <w:tcBorders>
              <w:top w:val="single" w:sz="4" w:space="0" w:color="auto"/>
              <w:left w:val="nil"/>
              <w:bottom w:val="nil"/>
              <w:right w:val="single" w:sz="4" w:space="0" w:color="auto"/>
            </w:tcBorders>
            <w:shd w:val="clear" w:color="auto" w:fill="auto"/>
            <w:noWrap/>
            <w:tcMar>
              <w:top w:w="12" w:type="dxa"/>
              <w:left w:w="12" w:type="dxa"/>
              <w:bottom w:w="0" w:type="dxa"/>
              <w:right w:w="12" w:type="dxa"/>
            </w:tcMar>
            <w:vAlign w:val="center"/>
            <w:hideMark/>
          </w:tcPr>
          <w:p w:rsidR="00303ADE" w:rsidRPr="0077401A" w:rsidRDefault="00303ADE" w:rsidP="00303ADE">
            <w:pPr>
              <w:jc w:val="center"/>
              <w:rPr>
                <w:bCs/>
                <w:color w:val="000000"/>
                <w:sz w:val="20"/>
                <w:szCs w:val="20"/>
              </w:rPr>
            </w:pPr>
            <w:r w:rsidRPr="0077401A">
              <w:rPr>
                <w:bCs/>
                <w:color w:val="000000"/>
                <w:sz w:val="20"/>
                <w:szCs w:val="20"/>
              </w:rPr>
              <w:t>3,079.7</w:t>
            </w:r>
          </w:p>
        </w:tc>
        <w:tc>
          <w:tcPr>
            <w:tcW w:w="417" w:type="pct"/>
            <w:tcBorders>
              <w:top w:val="nil"/>
              <w:left w:val="nil"/>
              <w:bottom w:val="nil"/>
              <w:right w:val="single" w:sz="4" w:space="0" w:color="auto"/>
            </w:tcBorders>
            <w:shd w:val="clear" w:color="auto" w:fill="auto"/>
            <w:noWrap/>
            <w:tcMar>
              <w:top w:w="12" w:type="dxa"/>
              <w:left w:w="12" w:type="dxa"/>
              <w:bottom w:w="0" w:type="dxa"/>
              <w:right w:w="12" w:type="dxa"/>
            </w:tcMar>
            <w:vAlign w:val="center"/>
            <w:hideMark/>
          </w:tcPr>
          <w:p w:rsidR="00303ADE" w:rsidRPr="0077401A" w:rsidRDefault="00303ADE" w:rsidP="00303ADE">
            <w:pPr>
              <w:jc w:val="right"/>
              <w:rPr>
                <w:bCs/>
                <w:color w:val="000000"/>
                <w:sz w:val="20"/>
                <w:szCs w:val="20"/>
              </w:rPr>
            </w:pPr>
            <w:r w:rsidRPr="0077401A">
              <w:rPr>
                <w:bCs/>
                <w:color w:val="000000"/>
                <w:sz w:val="20"/>
                <w:szCs w:val="20"/>
              </w:rPr>
              <w:t>$309,698.65</w:t>
            </w: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rPr>
                <w:b/>
                <w:bCs/>
                <w:color w:val="000000"/>
                <w:sz w:val="20"/>
                <w:szCs w:val="20"/>
              </w:rPr>
            </w:pPr>
            <w:r>
              <w:rPr>
                <w:b/>
                <w:bCs/>
                <w:color w:val="000000"/>
                <w:sz w:val="20"/>
                <w:szCs w:val="20"/>
              </w:rPr>
              <w:t>(rounded)</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b/>
                <w:bCs/>
                <w:color w:val="000000"/>
                <w:sz w:val="20"/>
                <w:szCs w:val="20"/>
              </w:rPr>
            </w:pP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b/>
                <w:bCs/>
                <w:color w:val="000000"/>
                <w:sz w:val="20"/>
                <w:szCs w:val="20"/>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b/>
                <w:bCs/>
                <w:color w:val="000000"/>
                <w:sz w:val="20"/>
                <w:szCs w:val="20"/>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b/>
                <w:bCs/>
                <w:color w:val="000000"/>
                <w:sz w:val="20"/>
                <w:szCs w:val="20"/>
              </w:rPr>
            </w:pPr>
          </w:p>
        </w:tc>
        <w:tc>
          <w:tcPr>
            <w:tcW w:w="1160" w:type="pct"/>
            <w:gridSpan w:val="3"/>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center"/>
              <w:rPr>
                <w:b/>
                <w:bCs/>
                <w:color w:val="000000"/>
                <w:sz w:val="20"/>
                <w:szCs w:val="20"/>
              </w:rPr>
            </w:pPr>
            <w:r>
              <w:rPr>
                <w:b/>
                <w:bCs/>
                <w:color w:val="000000"/>
                <w:sz w:val="20"/>
                <w:szCs w:val="20"/>
              </w:rPr>
              <w:t>3,080</w:t>
            </w: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right"/>
              <w:rPr>
                <w:b/>
                <w:bCs/>
                <w:color w:val="000000"/>
                <w:sz w:val="20"/>
                <w:szCs w:val="20"/>
              </w:rPr>
            </w:pPr>
            <w:r>
              <w:rPr>
                <w:b/>
                <w:bCs/>
                <w:color w:val="000000"/>
                <w:sz w:val="20"/>
                <w:szCs w:val="20"/>
              </w:rPr>
              <w:t>$309,699</w:t>
            </w: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303ADE" w:rsidRDefault="00303ADE">
            <w:pPr>
              <w:rPr>
                <w:b/>
                <w:bCs/>
                <w:sz w:val="20"/>
                <w:szCs w:val="20"/>
              </w:rPr>
            </w:pPr>
            <w:r>
              <w:rPr>
                <w:b/>
                <w:bCs/>
                <w:sz w:val="20"/>
                <w:szCs w:val="20"/>
              </w:rPr>
              <w:lastRenderedPageBreak/>
              <w:t>Capital and O&amp;M Cost (see Section 6(b)(iii)):</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right"/>
              <w:rPr>
                <w:b/>
                <w:bCs/>
                <w:color w:val="000000"/>
                <w:sz w:val="20"/>
                <w:szCs w:val="20"/>
              </w:rPr>
            </w:pPr>
            <w:r>
              <w:rPr>
                <w:b/>
                <w:bCs/>
                <w:color w:val="000000"/>
                <w:sz w:val="20"/>
                <w:szCs w:val="20"/>
              </w:rPr>
              <w:t>$56,000</w:t>
            </w:r>
          </w:p>
        </w:tc>
      </w:tr>
      <w:tr w:rsidR="00303ADE" w:rsidTr="00303ADE">
        <w:trPr>
          <w:trHeight w:val="300"/>
          <w:tblHeader/>
          <w:jc w:val="center"/>
        </w:trPr>
        <w:tc>
          <w:tcPr>
            <w:tcW w:w="1618" w:type="pct"/>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303ADE" w:rsidRDefault="00303ADE">
            <w:pPr>
              <w:rPr>
                <w:b/>
                <w:bCs/>
                <w:sz w:val="20"/>
                <w:szCs w:val="20"/>
              </w:rPr>
            </w:pPr>
            <w:r>
              <w:rPr>
                <w:b/>
                <w:bCs/>
                <w:sz w:val="20"/>
                <w:szCs w:val="20"/>
              </w:rPr>
              <w:t xml:space="preserve">TOTAL COST: </w:t>
            </w: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484"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45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418"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341"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495"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323"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417" w:type="pct"/>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303ADE" w:rsidRDefault="00303ADE" w:rsidP="00303ADE">
            <w:pPr>
              <w:jc w:val="right"/>
              <w:rPr>
                <w:b/>
                <w:bCs/>
                <w:color w:val="000000"/>
                <w:sz w:val="20"/>
                <w:szCs w:val="20"/>
              </w:rPr>
            </w:pPr>
            <w:r>
              <w:rPr>
                <w:b/>
                <w:bCs/>
                <w:color w:val="000000"/>
                <w:sz w:val="20"/>
                <w:szCs w:val="20"/>
              </w:rPr>
              <w:t>$365,699</w:t>
            </w:r>
          </w:p>
        </w:tc>
      </w:tr>
    </w:tbl>
    <w:p w:rsidR="003D6951" w:rsidRPr="003F1AFC" w:rsidRDefault="003D6951" w:rsidP="003D6951">
      <w:pPr>
        <w:rPr>
          <w:color w:val="FF0000"/>
        </w:rPr>
      </w:pPr>
    </w:p>
    <w:p w:rsidR="00303ADE" w:rsidRDefault="00303ADE" w:rsidP="001F2ECF">
      <w:pPr>
        <w:ind w:right="-270"/>
        <w:outlineLvl w:val="0"/>
        <w:rPr>
          <w:sz w:val="20"/>
          <w:szCs w:val="20"/>
        </w:rPr>
      </w:pPr>
      <w:r>
        <w:rPr>
          <w:b/>
          <w:bCs/>
          <w:sz w:val="20"/>
          <w:szCs w:val="20"/>
        </w:rPr>
        <w:t>Assumptions:</w:t>
      </w:r>
    </w:p>
    <w:p w:rsidR="00303ADE" w:rsidRDefault="00303ADE" w:rsidP="001F2ECF">
      <w:pPr>
        <w:ind w:right="-270"/>
        <w:rPr>
          <w:sz w:val="20"/>
          <w:szCs w:val="20"/>
        </w:rPr>
      </w:pPr>
      <w:r>
        <w:rPr>
          <w:vertAlign w:val="superscript"/>
        </w:rPr>
        <w:t>a</w:t>
      </w:r>
      <w:r>
        <w:rPr>
          <w:sz w:val="20"/>
          <w:szCs w:val="20"/>
        </w:rPr>
        <w:t xml:space="preserve">  We have assumed that there are sixteen existing sources, and that no additional new sources will become subject to the rule over the next three years.</w:t>
      </w:r>
    </w:p>
    <w:p w:rsidR="00303ADE" w:rsidRDefault="00303ADE" w:rsidP="001F2ECF">
      <w:pPr>
        <w:ind w:right="-270"/>
        <w:rPr>
          <w:sz w:val="20"/>
          <w:szCs w:val="20"/>
        </w:rPr>
      </w:pPr>
      <w:r>
        <w:rPr>
          <w:vertAlign w:val="superscript"/>
        </w:rPr>
        <w:t>b</w:t>
      </w:r>
      <w:r>
        <w:rPr>
          <w:sz w:val="20"/>
          <w:szCs w:val="20"/>
        </w:rPr>
        <w:t xml:space="preserve">  This ICR uses the following labor rates:  $</w:t>
      </w:r>
      <w:r w:rsidR="00E04D40">
        <w:rPr>
          <w:sz w:val="20"/>
          <w:szCs w:val="20"/>
        </w:rPr>
        <w:t>129.93</w:t>
      </w:r>
      <w:r>
        <w:rPr>
          <w:sz w:val="20"/>
          <w:szCs w:val="20"/>
        </w:rPr>
        <w:t xml:space="preserve"> per hour for Executive, Administrative, and Managerial labor; $</w:t>
      </w:r>
      <w:r w:rsidR="00E04D40">
        <w:rPr>
          <w:sz w:val="20"/>
          <w:szCs w:val="20"/>
        </w:rPr>
        <w:t>103.97</w:t>
      </w:r>
      <w:r>
        <w:rPr>
          <w:sz w:val="20"/>
          <w:szCs w:val="20"/>
        </w:rPr>
        <w:t xml:space="preserve"> per hour for Technical labor, and $</w:t>
      </w:r>
      <w:r w:rsidR="00E04D40">
        <w:rPr>
          <w:sz w:val="20"/>
          <w:szCs w:val="20"/>
        </w:rPr>
        <w:t>51.79</w:t>
      </w:r>
    </w:p>
    <w:p w:rsidR="00303ADE" w:rsidRDefault="00303ADE" w:rsidP="001F2ECF">
      <w:pPr>
        <w:ind w:right="-270"/>
        <w:rPr>
          <w:sz w:val="20"/>
          <w:szCs w:val="20"/>
        </w:rPr>
      </w:pPr>
      <w:r>
        <w:rPr>
          <w:sz w:val="20"/>
          <w:szCs w:val="20"/>
        </w:rPr>
        <w:t xml:space="preserve">per hour for Clerical labor.  These rates are from the United States Department of Labor, Bureau of Labor Statistics, </w:t>
      </w:r>
      <w:r w:rsidR="00E04D40">
        <w:rPr>
          <w:sz w:val="20"/>
          <w:szCs w:val="20"/>
        </w:rPr>
        <w:t>June 2014</w:t>
      </w:r>
      <w:r>
        <w:rPr>
          <w:sz w:val="20"/>
          <w:szCs w:val="20"/>
        </w:rPr>
        <w:t>, “Table 2: Civilian Workers, by Occupational and Industry group.”  The rates are from column 1, “Total compensation.”  The rates have been increased by 110% to account for the benefit packages available to those employed by private industry.</w:t>
      </w:r>
    </w:p>
    <w:p w:rsidR="00303ADE" w:rsidRDefault="00303ADE" w:rsidP="001F2ECF">
      <w:pPr>
        <w:ind w:right="-270"/>
        <w:rPr>
          <w:sz w:val="20"/>
          <w:szCs w:val="20"/>
        </w:rPr>
      </w:pPr>
      <w:r>
        <w:rPr>
          <w:vertAlign w:val="superscript"/>
        </w:rPr>
        <w:t>c</w:t>
      </w:r>
      <w:r>
        <w:rPr>
          <w:sz w:val="20"/>
          <w:szCs w:val="20"/>
        </w:rPr>
        <w:t xml:space="preserve">  We have assumed that it will take one hour to read instructions.</w:t>
      </w:r>
    </w:p>
    <w:p w:rsidR="00303ADE" w:rsidRDefault="00303ADE" w:rsidP="001F2ECF">
      <w:pPr>
        <w:ind w:right="-270"/>
        <w:rPr>
          <w:sz w:val="20"/>
          <w:szCs w:val="20"/>
        </w:rPr>
      </w:pPr>
      <w:r>
        <w:rPr>
          <w:vertAlign w:val="superscript"/>
        </w:rPr>
        <w:t>d</w:t>
      </w:r>
      <w:r>
        <w:rPr>
          <w:sz w:val="20"/>
          <w:szCs w:val="20"/>
        </w:rPr>
        <w:t xml:space="preserve">  We have assumed that it will take eighty hours to complete performance test.</w:t>
      </w:r>
    </w:p>
    <w:p w:rsidR="00303ADE" w:rsidRDefault="00303ADE" w:rsidP="001F2ECF">
      <w:pPr>
        <w:ind w:right="-270"/>
        <w:rPr>
          <w:sz w:val="20"/>
          <w:szCs w:val="20"/>
        </w:rPr>
      </w:pPr>
      <w:r>
        <w:rPr>
          <w:vertAlign w:val="superscript"/>
        </w:rPr>
        <w:t>e</w:t>
      </w:r>
      <w:r>
        <w:rPr>
          <w:sz w:val="20"/>
          <w:szCs w:val="20"/>
        </w:rPr>
        <w:t xml:space="preserve">  We have assumed that fifteen respondents will write report of arsenic emission estimates on a semiannual basis.</w:t>
      </w:r>
    </w:p>
    <w:p w:rsidR="00303ADE" w:rsidRDefault="00303ADE" w:rsidP="001F2ECF">
      <w:pPr>
        <w:ind w:right="-270"/>
        <w:rPr>
          <w:sz w:val="20"/>
          <w:szCs w:val="20"/>
        </w:rPr>
      </w:pPr>
      <w:r>
        <w:rPr>
          <w:vertAlign w:val="superscript"/>
        </w:rPr>
        <w:t>f</w:t>
      </w:r>
      <w:r>
        <w:rPr>
          <w:sz w:val="20"/>
          <w:szCs w:val="20"/>
        </w:rPr>
        <w:t xml:space="preserve">  We have assumed that fifteen respondents will write report of uncontrolled arsenic emission rates on a semiannual basis.</w:t>
      </w:r>
    </w:p>
    <w:p w:rsidR="00303ADE" w:rsidRDefault="00303ADE" w:rsidP="001F2ECF">
      <w:pPr>
        <w:rPr>
          <w:sz w:val="20"/>
          <w:szCs w:val="20"/>
        </w:rPr>
      </w:pPr>
      <w:r>
        <w:rPr>
          <w:vertAlign w:val="superscript"/>
        </w:rPr>
        <w:t>g</w:t>
      </w:r>
      <w:r>
        <w:rPr>
          <w:sz w:val="20"/>
          <w:szCs w:val="20"/>
        </w:rPr>
        <w:t xml:space="preserve">  We have assumed that one respondent will write report requesting approval of control device bypass once a year.</w:t>
      </w:r>
    </w:p>
    <w:p w:rsidR="00303ADE" w:rsidRDefault="00303ADE" w:rsidP="001F2ECF">
      <w:pPr>
        <w:rPr>
          <w:sz w:val="20"/>
          <w:szCs w:val="20"/>
        </w:rPr>
      </w:pPr>
      <w:r>
        <w:rPr>
          <w:vertAlign w:val="superscript"/>
        </w:rPr>
        <w:t>h</w:t>
      </w:r>
      <w:r>
        <w:rPr>
          <w:sz w:val="20"/>
          <w:szCs w:val="20"/>
        </w:rPr>
        <w:t xml:space="preserve">  We have assumed that one respondent will write an excess emissions report semiannually.</w:t>
      </w:r>
    </w:p>
    <w:p w:rsidR="00303ADE" w:rsidRDefault="00303ADE" w:rsidP="001F2ECF">
      <w:pPr>
        <w:rPr>
          <w:sz w:val="20"/>
          <w:szCs w:val="20"/>
        </w:rPr>
      </w:pPr>
      <w:r>
        <w:rPr>
          <w:vertAlign w:val="superscript"/>
        </w:rPr>
        <w:t>i</w:t>
      </w:r>
      <w:r>
        <w:rPr>
          <w:sz w:val="20"/>
          <w:szCs w:val="20"/>
        </w:rPr>
        <w:t xml:space="preserve">  It will take each respondent forty hours to enter information.</w:t>
      </w:r>
    </w:p>
    <w:p w:rsidR="00303ADE" w:rsidRDefault="00303ADE" w:rsidP="001F2ECF">
      <w:pPr>
        <w:rPr>
          <w:sz w:val="20"/>
          <w:szCs w:val="20"/>
        </w:rPr>
      </w:pPr>
      <w:r>
        <w:rPr>
          <w:vertAlign w:val="superscript"/>
        </w:rPr>
        <w:t>j</w:t>
      </w:r>
      <w:r>
        <w:rPr>
          <w:sz w:val="20"/>
          <w:szCs w:val="20"/>
        </w:rPr>
        <w:t xml:space="preserve">  It will take each respondent forty hours twice a year to record uncontrolled arsenic emission rate.</w:t>
      </w:r>
    </w:p>
    <w:p w:rsidR="00747490" w:rsidRDefault="00747490" w:rsidP="001F2ECF">
      <w:pPr>
        <w:rPr>
          <w:sz w:val="20"/>
          <w:szCs w:val="20"/>
        </w:rPr>
      </w:pPr>
      <w:r>
        <w:rPr>
          <w:sz w:val="20"/>
          <w:szCs w:val="20"/>
        </w:rPr>
        <w:t>NOTE: Totals have been rounded to 3 significant values.  Figures may not add exactly due to rounding.</w:t>
      </w:r>
      <w:bookmarkStart w:id="0" w:name="_GoBack"/>
      <w:bookmarkEnd w:id="0"/>
    </w:p>
    <w:p w:rsidR="00144F35" w:rsidRDefault="00144F35" w:rsidP="001F2ECF">
      <w:pPr>
        <w:jc w:val="center"/>
        <w:outlineLvl w:val="0"/>
        <w:rPr>
          <w:b/>
          <w:bCs/>
          <w:color w:val="000000"/>
        </w:rPr>
      </w:pPr>
      <w:r>
        <w:rPr>
          <w:b/>
          <w:bCs/>
          <w:color w:val="000000"/>
        </w:rPr>
        <w:br w:type="page"/>
      </w:r>
      <w:r w:rsidR="00303ADE" w:rsidRPr="00303ADE">
        <w:rPr>
          <w:b/>
          <w:bCs/>
          <w:color w:val="000000"/>
        </w:rPr>
        <w:lastRenderedPageBreak/>
        <w:t>Table 2: Average Annual EPA Burden and Cost – NESHAP for Inorganic Arsenic Emissions from Glass Manufacturing Plants (40 CFR Part 61, Subpart N) (Renewal)</w:t>
      </w:r>
    </w:p>
    <w:p w:rsidR="00E04D40" w:rsidRDefault="00E04D40" w:rsidP="00F340DF">
      <w:pPr>
        <w:rPr>
          <w:bCs/>
          <w:color w:val="FF0000"/>
        </w:rPr>
      </w:pPr>
    </w:p>
    <w:tbl>
      <w:tblPr>
        <w:tblW w:w="12685" w:type="dxa"/>
        <w:jc w:val="center"/>
        <w:tblCellMar>
          <w:left w:w="0" w:type="dxa"/>
          <w:right w:w="0" w:type="dxa"/>
        </w:tblCellMar>
        <w:tblLook w:val="04A0" w:firstRow="1" w:lastRow="0" w:firstColumn="1" w:lastColumn="0" w:noHBand="0" w:noVBand="1"/>
      </w:tblPr>
      <w:tblGrid>
        <w:gridCol w:w="4162"/>
        <w:gridCol w:w="968"/>
        <w:gridCol w:w="1046"/>
        <w:gridCol w:w="903"/>
        <w:gridCol w:w="1114"/>
        <w:gridCol w:w="903"/>
        <w:gridCol w:w="1252"/>
        <w:gridCol w:w="990"/>
        <w:gridCol w:w="1347"/>
      </w:tblGrid>
      <w:tr w:rsidR="00E04D40" w:rsidTr="001F2ECF">
        <w:trPr>
          <w:trHeight w:val="300"/>
          <w:tblHeader/>
          <w:jc w:val="center"/>
        </w:trPr>
        <w:tc>
          <w:tcPr>
            <w:tcW w:w="4162" w:type="dxa"/>
            <w:vMerge w:val="restart"/>
            <w:tcBorders>
              <w:top w:val="single" w:sz="4" w:space="0" w:color="auto"/>
              <w:left w:val="single" w:sz="4" w:space="0" w:color="auto"/>
              <w:bottom w:val="single" w:sz="4" w:space="0" w:color="000000"/>
              <w:right w:val="single" w:sz="4" w:space="0" w:color="auto"/>
            </w:tcBorders>
            <w:shd w:val="clear" w:color="auto" w:fill="auto"/>
            <w:tcMar>
              <w:top w:w="12" w:type="dxa"/>
              <w:left w:w="12" w:type="dxa"/>
              <w:bottom w:w="0" w:type="dxa"/>
              <w:right w:w="12" w:type="dxa"/>
            </w:tcMar>
            <w:vAlign w:val="center"/>
            <w:hideMark/>
          </w:tcPr>
          <w:p w:rsidR="00E04D40" w:rsidRDefault="00E04D40" w:rsidP="00E04D40">
            <w:pPr>
              <w:jc w:val="center"/>
              <w:rPr>
                <w:b/>
                <w:bCs/>
                <w:color w:val="000000"/>
                <w:sz w:val="20"/>
                <w:szCs w:val="20"/>
              </w:rPr>
            </w:pPr>
            <w:r>
              <w:rPr>
                <w:b/>
                <w:bCs/>
                <w:color w:val="000000"/>
                <w:sz w:val="20"/>
                <w:szCs w:val="20"/>
              </w:rPr>
              <w:t>Burden Item</w:t>
            </w:r>
          </w:p>
        </w:tc>
        <w:tc>
          <w:tcPr>
            <w:tcW w:w="968" w:type="dxa"/>
            <w:tcBorders>
              <w:top w:val="single" w:sz="4" w:space="0" w:color="auto"/>
              <w:left w:val="nil"/>
              <w:bottom w:val="nil"/>
              <w:right w:val="single" w:sz="4" w:space="0" w:color="auto"/>
            </w:tcBorders>
            <w:shd w:val="clear" w:color="auto" w:fill="auto"/>
            <w:tcMar>
              <w:top w:w="12" w:type="dxa"/>
              <w:left w:w="12" w:type="dxa"/>
              <w:bottom w:w="0" w:type="dxa"/>
              <w:right w:w="12" w:type="dxa"/>
            </w:tcMar>
            <w:vAlign w:val="center"/>
            <w:hideMark/>
          </w:tcPr>
          <w:p w:rsidR="00E04D40" w:rsidRDefault="00E04D40" w:rsidP="00E04D40">
            <w:pPr>
              <w:jc w:val="center"/>
              <w:rPr>
                <w:b/>
                <w:bCs/>
                <w:color w:val="000000"/>
                <w:sz w:val="20"/>
                <w:szCs w:val="20"/>
              </w:rPr>
            </w:pPr>
            <w:r>
              <w:rPr>
                <w:b/>
                <w:bCs/>
                <w:color w:val="000000"/>
                <w:sz w:val="20"/>
                <w:szCs w:val="20"/>
              </w:rPr>
              <w:t>(A)</w:t>
            </w:r>
          </w:p>
        </w:tc>
        <w:tc>
          <w:tcPr>
            <w:tcW w:w="1046" w:type="dxa"/>
            <w:tcBorders>
              <w:top w:val="single" w:sz="4" w:space="0" w:color="auto"/>
              <w:left w:val="nil"/>
              <w:bottom w:val="nil"/>
              <w:right w:val="single" w:sz="4" w:space="0" w:color="auto"/>
            </w:tcBorders>
            <w:shd w:val="clear" w:color="auto" w:fill="auto"/>
            <w:tcMar>
              <w:top w:w="12" w:type="dxa"/>
              <w:left w:w="12" w:type="dxa"/>
              <w:bottom w:w="0" w:type="dxa"/>
              <w:right w:w="12" w:type="dxa"/>
            </w:tcMar>
            <w:vAlign w:val="center"/>
            <w:hideMark/>
          </w:tcPr>
          <w:p w:rsidR="00E04D40" w:rsidRDefault="00E04D40" w:rsidP="00E04D40">
            <w:pPr>
              <w:jc w:val="center"/>
              <w:rPr>
                <w:b/>
                <w:bCs/>
                <w:color w:val="000000"/>
                <w:sz w:val="20"/>
                <w:szCs w:val="20"/>
              </w:rPr>
            </w:pPr>
            <w:r>
              <w:rPr>
                <w:b/>
                <w:bCs/>
                <w:color w:val="000000"/>
                <w:sz w:val="20"/>
                <w:szCs w:val="20"/>
              </w:rPr>
              <w:t>(B)</w:t>
            </w:r>
          </w:p>
        </w:tc>
        <w:tc>
          <w:tcPr>
            <w:tcW w:w="903" w:type="dxa"/>
            <w:tcBorders>
              <w:top w:val="single" w:sz="4" w:space="0" w:color="auto"/>
              <w:left w:val="nil"/>
              <w:bottom w:val="nil"/>
              <w:right w:val="single" w:sz="4" w:space="0" w:color="auto"/>
            </w:tcBorders>
            <w:shd w:val="clear" w:color="auto" w:fill="auto"/>
            <w:tcMar>
              <w:top w:w="12" w:type="dxa"/>
              <w:left w:w="12" w:type="dxa"/>
              <w:bottom w:w="0" w:type="dxa"/>
              <w:right w:w="12" w:type="dxa"/>
            </w:tcMar>
            <w:vAlign w:val="center"/>
            <w:hideMark/>
          </w:tcPr>
          <w:p w:rsidR="00E04D40" w:rsidRDefault="00E04D40" w:rsidP="00E04D40">
            <w:pPr>
              <w:jc w:val="center"/>
              <w:rPr>
                <w:b/>
                <w:bCs/>
                <w:color w:val="000000"/>
                <w:sz w:val="20"/>
                <w:szCs w:val="20"/>
              </w:rPr>
            </w:pPr>
            <w:r>
              <w:rPr>
                <w:b/>
                <w:bCs/>
                <w:color w:val="000000"/>
                <w:sz w:val="20"/>
                <w:szCs w:val="20"/>
              </w:rPr>
              <w:t>(C)</w:t>
            </w:r>
          </w:p>
        </w:tc>
        <w:tc>
          <w:tcPr>
            <w:tcW w:w="1114" w:type="dxa"/>
            <w:tcBorders>
              <w:top w:val="single" w:sz="4" w:space="0" w:color="auto"/>
              <w:left w:val="nil"/>
              <w:bottom w:val="nil"/>
              <w:right w:val="single" w:sz="4" w:space="0" w:color="auto"/>
            </w:tcBorders>
            <w:shd w:val="clear" w:color="auto" w:fill="auto"/>
            <w:tcMar>
              <w:top w:w="12" w:type="dxa"/>
              <w:left w:w="12" w:type="dxa"/>
              <w:bottom w:w="0" w:type="dxa"/>
              <w:right w:w="12" w:type="dxa"/>
            </w:tcMar>
            <w:vAlign w:val="center"/>
            <w:hideMark/>
          </w:tcPr>
          <w:p w:rsidR="00E04D40" w:rsidRDefault="00E04D40" w:rsidP="00E04D40">
            <w:pPr>
              <w:jc w:val="center"/>
              <w:rPr>
                <w:b/>
                <w:bCs/>
                <w:color w:val="000000"/>
                <w:sz w:val="20"/>
                <w:szCs w:val="20"/>
              </w:rPr>
            </w:pPr>
            <w:r>
              <w:rPr>
                <w:b/>
                <w:bCs/>
                <w:color w:val="000000"/>
                <w:sz w:val="20"/>
                <w:szCs w:val="20"/>
              </w:rPr>
              <w:t>(D)</w:t>
            </w:r>
          </w:p>
        </w:tc>
        <w:tc>
          <w:tcPr>
            <w:tcW w:w="903" w:type="dxa"/>
            <w:tcBorders>
              <w:top w:val="single" w:sz="4" w:space="0" w:color="auto"/>
              <w:left w:val="nil"/>
              <w:bottom w:val="nil"/>
              <w:right w:val="single" w:sz="4" w:space="0" w:color="auto"/>
            </w:tcBorders>
            <w:shd w:val="clear" w:color="auto" w:fill="auto"/>
            <w:tcMar>
              <w:top w:w="12" w:type="dxa"/>
              <w:left w:w="12" w:type="dxa"/>
              <w:bottom w:w="0" w:type="dxa"/>
              <w:right w:w="12" w:type="dxa"/>
            </w:tcMar>
            <w:vAlign w:val="center"/>
            <w:hideMark/>
          </w:tcPr>
          <w:p w:rsidR="00E04D40" w:rsidRDefault="00E04D40" w:rsidP="00E04D40">
            <w:pPr>
              <w:jc w:val="center"/>
              <w:rPr>
                <w:b/>
                <w:bCs/>
                <w:color w:val="000000"/>
                <w:sz w:val="20"/>
                <w:szCs w:val="20"/>
              </w:rPr>
            </w:pPr>
            <w:r>
              <w:rPr>
                <w:b/>
                <w:bCs/>
                <w:color w:val="000000"/>
                <w:sz w:val="20"/>
                <w:szCs w:val="20"/>
              </w:rPr>
              <w:t>(E)</w:t>
            </w:r>
          </w:p>
        </w:tc>
        <w:tc>
          <w:tcPr>
            <w:tcW w:w="1252" w:type="dxa"/>
            <w:tcBorders>
              <w:top w:val="single" w:sz="4" w:space="0" w:color="auto"/>
              <w:left w:val="nil"/>
              <w:bottom w:val="nil"/>
              <w:right w:val="single" w:sz="4" w:space="0" w:color="auto"/>
            </w:tcBorders>
            <w:shd w:val="clear" w:color="auto" w:fill="auto"/>
            <w:tcMar>
              <w:top w:w="12" w:type="dxa"/>
              <w:left w:w="12" w:type="dxa"/>
              <w:bottom w:w="0" w:type="dxa"/>
              <w:right w:w="12" w:type="dxa"/>
            </w:tcMar>
            <w:vAlign w:val="center"/>
            <w:hideMark/>
          </w:tcPr>
          <w:p w:rsidR="00E04D40" w:rsidRDefault="00E04D40" w:rsidP="00E04D40">
            <w:pPr>
              <w:jc w:val="center"/>
              <w:rPr>
                <w:b/>
                <w:bCs/>
                <w:color w:val="000000"/>
                <w:sz w:val="20"/>
                <w:szCs w:val="20"/>
              </w:rPr>
            </w:pPr>
            <w:r>
              <w:rPr>
                <w:b/>
                <w:bCs/>
                <w:color w:val="000000"/>
                <w:sz w:val="20"/>
                <w:szCs w:val="20"/>
              </w:rPr>
              <w:t>(F)</w:t>
            </w:r>
          </w:p>
        </w:tc>
        <w:tc>
          <w:tcPr>
            <w:tcW w:w="990" w:type="dxa"/>
            <w:tcBorders>
              <w:top w:val="single" w:sz="4" w:space="0" w:color="auto"/>
              <w:left w:val="nil"/>
              <w:bottom w:val="nil"/>
              <w:right w:val="single" w:sz="4" w:space="0" w:color="auto"/>
            </w:tcBorders>
            <w:shd w:val="clear" w:color="auto" w:fill="auto"/>
            <w:tcMar>
              <w:top w:w="12" w:type="dxa"/>
              <w:left w:w="12" w:type="dxa"/>
              <w:bottom w:w="0" w:type="dxa"/>
              <w:right w:w="12" w:type="dxa"/>
            </w:tcMar>
            <w:vAlign w:val="center"/>
            <w:hideMark/>
          </w:tcPr>
          <w:p w:rsidR="00E04D40" w:rsidRDefault="00E04D40" w:rsidP="00E04D40">
            <w:pPr>
              <w:jc w:val="center"/>
              <w:rPr>
                <w:b/>
                <w:bCs/>
                <w:color w:val="000000"/>
                <w:sz w:val="20"/>
                <w:szCs w:val="20"/>
              </w:rPr>
            </w:pPr>
            <w:r>
              <w:rPr>
                <w:b/>
                <w:bCs/>
                <w:color w:val="000000"/>
                <w:sz w:val="20"/>
                <w:szCs w:val="20"/>
              </w:rPr>
              <w:t>(G)</w:t>
            </w:r>
          </w:p>
        </w:tc>
        <w:tc>
          <w:tcPr>
            <w:tcW w:w="1347" w:type="dxa"/>
            <w:tcBorders>
              <w:top w:val="single" w:sz="4" w:space="0" w:color="auto"/>
              <w:left w:val="nil"/>
              <w:bottom w:val="nil"/>
              <w:right w:val="single" w:sz="4" w:space="0" w:color="auto"/>
            </w:tcBorders>
            <w:shd w:val="clear" w:color="auto" w:fill="auto"/>
            <w:tcMar>
              <w:top w:w="12" w:type="dxa"/>
              <w:left w:w="12" w:type="dxa"/>
              <w:bottom w:w="0" w:type="dxa"/>
              <w:right w:w="12" w:type="dxa"/>
            </w:tcMar>
            <w:vAlign w:val="center"/>
            <w:hideMark/>
          </w:tcPr>
          <w:p w:rsidR="00E04D40" w:rsidRDefault="00E04D40" w:rsidP="00E04D40">
            <w:pPr>
              <w:jc w:val="center"/>
              <w:rPr>
                <w:b/>
                <w:bCs/>
                <w:color w:val="000000"/>
                <w:sz w:val="20"/>
                <w:szCs w:val="20"/>
              </w:rPr>
            </w:pPr>
            <w:r>
              <w:rPr>
                <w:b/>
                <w:bCs/>
                <w:color w:val="000000"/>
                <w:sz w:val="20"/>
                <w:szCs w:val="20"/>
              </w:rPr>
              <w:t>(H)</w:t>
            </w:r>
          </w:p>
        </w:tc>
      </w:tr>
      <w:tr w:rsidR="00E04D40" w:rsidTr="001F2ECF">
        <w:trPr>
          <w:trHeight w:val="1275"/>
          <w:tblHeader/>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A5868" w:rsidRDefault="000A5868">
            <w:pPr>
              <w:jc w:val="center"/>
              <w:rPr>
                <w:b/>
                <w:bCs/>
                <w:color w:val="000000"/>
                <w:sz w:val="20"/>
                <w:szCs w:val="20"/>
              </w:rPr>
            </w:pPr>
          </w:p>
        </w:tc>
        <w:tc>
          <w:tcPr>
            <w:tcW w:w="968" w:type="dxa"/>
            <w:tcBorders>
              <w:top w:val="nil"/>
              <w:left w:val="nil"/>
              <w:bottom w:val="nil"/>
              <w:right w:val="single" w:sz="4" w:space="0" w:color="auto"/>
            </w:tcBorders>
            <w:shd w:val="clear" w:color="auto" w:fill="auto"/>
            <w:tcMar>
              <w:top w:w="12" w:type="dxa"/>
              <w:left w:w="12" w:type="dxa"/>
              <w:bottom w:w="0" w:type="dxa"/>
              <w:right w:w="12" w:type="dxa"/>
            </w:tcMar>
            <w:vAlign w:val="center"/>
            <w:hideMark/>
          </w:tcPr>
          <w:p w:rsidR="00E04D40" w:rsidRDefault="00E04D40" w:rsidP="00E04D40">
            <w:pPr>
              <w:jc w:val="center"/>
              <w:rPr>
                <w:b/>
                <w:bCs/>
                <w:color w:val="000000"/>
                <w:sz w:val="20"/>
                <w:szCs w:val="20"/>
              </w:rPr>
            </w:pPr>
            <w:r>
              <w:rPr>
                <w:b/>
                <w:bCs/>
                <w:color w:val="000000"/>
                <w:sz w:val="20"/>
                <w:szCs w:val="20"/>
              </w:rPr>
              <w:t>Technical Person-hours per occurrence</w:t>
            </w:r>
          </w:p>
        </w:tc>
        <w:tc>
          <w:tcPr>
            <w:tcW w:w="1046" w:type="dxa"/>
            <w:tcBorders>
              <w:top w:val="nil"/>
              <w:left w:val="nil"/>
              <w:bottom w:val="nil"/>
              <w:right w:val="single" w:sz="4" w:space="0" w:color="auto"/>
            </w:tcBorders>
            <w:shd w:val="clear" w:color="auto" w:fill="auto"/>
            <w:tcMar>
              <w:top w:w="12" w:type="dxa"/>
              <w:left w:w="12" w:type="dxa"/>
              <w:bottom w:w="0" w:type="dxa"/>
              <w:right w:w="12" w:type="dxa"/>
            </w:tcMar>
            <w:vAlign w:val="center"/>
            <w:hideMark/>
          </w:tcPr>
          <w:p w:rsidR="00E04D40" w:rsidRDefault="00E04D40" w:rsidP="00E04D40">
            <w:pPr>
              <w:jc w:val="center"/>
              <w:rPr>
                <w:b/>
                <w:bCs/>
                <w:color w:val="000000"/>
                <w:sz w:val="20"/>
                <w:szCs w:val="20"/>
              </w:rPr>
            </w:pPr>
            <w:r>
              <w:rPr>
                <w:b/>
                <w:bCs/>
                <w:color w:val="000000"/>
                <w:sz w:val="20"/>
                <w:szCs w:val="20"/>
              </w:rPr>
              <w:t>No. of occurrences per year</w:t>
            </w:r>
          </w:p>
        </w:tc>
        <w:tc>
          <w:tcPr>
            <w:tcW w:w="903" w:type="dxa"/>
            <w:tcBorders>
              <w:top w:val="nil"/>
              <w:left w:val="nil"/>
              <w:bottom w:val="nil"/>
              <w:right w:val="single" w:sz="4" w:space="0" w:color="auto"/>
            </w:tcBorders>
            <w:shd w:val="clear" w:color="auto" w:fill="auto"/>
            <w:tcMar>
              <w:top w:w="12" w:type="dxa"/>
              <w:left w:w="12" w:type="dxa"/>
              <w:bottom w:w="0" w:type="dxa"/>
              <w:right w:w="12" w:type="dxa"/>
            </w:tcMar>
            <w:vAlign w:val="center"/>
            <w:hideMark/>
          </w:tcPr>
          <w:p w:rsidR="00E04D40" w:rsidRDefault="00E04D40" w:rsidP="00E04D40">
            <w:pPr>
              <w:jc w:val="center"/>
              <w:rPr>
                <w:b/>
                <w:bCs/>
                <w:color w:val="000000"/>
                <w:sz w:val="20"/>
                <w:szCs w:val="20"/>
              </w:rPr>
            </w:pPr>
            <w:r>
              <w:rPr>
                <w:b/>
                <w:bCs/>
                <w:color w:val="000000"/>
                <w:sz w:val="20"/>
                <w:szCs w:val="20"/>
              </w:rPr>
              <w:t>Technical Person-hours per Plant per year</w:t>
            </w:r>
          </w:p>
        </w:tc>
        <w:tc>
          <w:tcPr>
            <w:tcW w:w="1114" w:type="dxa"/>
            <w:tcBorders>
              <w:top w:val="nil"/>
              <w:left w:val="nil"/>
              <w:bottom w:val="nil"/>
              <w:right w:val="single" w:sz="4" w:space="0" w:color="auto"/>
            </w:tcBorders>
            <w:shd w:val="clear" w:color="auto" w:fill="auto"/>
            <w:tcMar>
              <w:top w:w="12" w:type="dxa"/>
              <w:left w:w="12" w:type="dxa"/>
              <w:bottom w:w="0" w:type="dxa"/>
              <w:right w:w="12" w:type="dxa"/>
            </w:tcMar>
            <w:vAlign w:val="center"/>
            <w:hideMark/>
          </w:tcPr>
          <w:p w:rsidR="00E04D40" w:rsidRDefault="00E04D40" w:rsidP="00E04D40">
            <w:pPr>
              <w:jc w:val="center"/>
              <w:rPr>
                <w:b/>
                <w:bCs/>
                <w:color w:val="000000"/>
                <w:sz w:val="20"/>
                <w:szCs w:val="20"/>
              </w:rPr>
            </w:pPr>
            <w:r>
              <w:rPr>
                <w:b/>
                <w:bCs/>
                <w:color w:val="000000"/>
                <w:sz w:val="20"/>
                <w:szCs w:val="20"/>
              </w:rPr>
              <w:t xml:space="preserve">Respondents per year </w:t>
            </w:r>
            <w:r>
              <w:rPr>
                <w:b/>
                <w:bCs/>
                <w:color w:val="000000"/>
                <w:sz w:val="20"/>
                <w:szCs w:val="20"/>
                <w:vertAlign w:val="superscript"/>
              </w:rPr>
              <w:t>a</w:t>
            </w:r>
          </w:p>
        </w:tc>
        <w:tc>
          <w:tcPr>
            <w:tcW w:w="903" w:type="dxa"/>
            <w:tcBorders>
              <w:top w:val="nil"/>
              <w:left w:val="nil"/>
              <w:bottom w:val="nil"/>
              <w:right w:val="single" w:sz="4" w:space="0" w:color="auto"/>
            </w:tcBorders>
            <w:shd w:val="clear" w:color="auto" w:fill="auto"/>
            <w:tcMar>
              <w:top w:w="12" w:type="dxa"/>
              <w:left w:w="12" w:type="dxa"/>
              <w:bottom w:w="0" w:type="dxa"/>
              <w:right w:w="12" w:type="dxa"/>
            </w:tcMar>
            <w:vAlign w:val="center"/>
            <w:hideMark/>
          </w:tcPr>
          <w:p w:rsidR="00E04D40" w:rsidRDefault="00E04D40" w:rsidP="00E04D40">
            <w:pPr>
              <w:jc w:val="center"/>
              <w:rPr>
                <w:b/>
                <w:bCs/>
                <w:color w:val="000000"/>
                <w:sz w:val="20"/>
                <w:szCs w:val="20"/>
              </w:rPr>
            </w:pPr>
            <w:r>
              <w:rPr>
                <w:b/>
                <w:bCs/>
                <w:color w:val="000000"/>
                <w:sz w:val="20"/>
                <w:szCs w:val="20"/>
              </w:rPr>
              <w:t>Technical person-hours per year</w:t>
            </w:r>
          </w:p>
        </w:tc>
        <w:tc>
          <w:tcPr>
            <w:tcW w:w="1252" w:type="dxa"/>
            <w:tcBorders>
              <w:top w:val="nil"/>
              <w:left w:val="nil"/>
              <w:bottom w:val="nil"/>
              <w:right w:val="single" w:sz="4" w:space="0" w:color="auto"/>
            </w:tcBorders>
            <w:shd w:val="clear" w:color="auto" w:fill="auto"/>
            <w:tcMar>
              <w:top w:w="12" w:type="dxa"/>
              <w:left w:w="12" w:type="dxa"/>
              <w:bottom w:w="0" w:type="dxa"/>
              <w:right w:w="12" w:type="dxa"/>
            </w:tcMar>
            <w:vAlign w:val="center"/>
            <w:hideMark/>
          </w:tcPr>
          <w:p w:rsidR="00E04D40" w:rsidRDefault="00E04D40" w:rsidP="00E04D40">
            <w:pPr>
              <w:jc w:val="center"/>
              <w:rPr>
                <w:b/>
                <w:bCs/>
                <w:color w:val="000000"/>
                <w:sz w:val="20"/>
                <w:szCs w:val="20"/>
              </w:rPr>
            </w:pPr>
            <w:r>
              <w:rPr>
                <w:b/>
                <w:bCs/>
                <w:color w:val="000000"/>
                <w:sz w:val="20"/>
                <w:szCs w:val="20"/>
              </w:rPr>
              <w:t>Management person-hours per year</w:t>
            </w:r>
          </w:p>
        </w:tc>
        <w:tc>
          <w:tcPr>
            <w:tcW w:w="990" w:type="dxa"/>
            <w:tcBorders>
              <w:top w:val="nil"/>
              <w:left w:val="nil"/>
              <w:bottom w:val="nil"/>
              <w:right w:val="single" w:sz="4" w:space="0" w:color="auto"/>
            </w:tcBorders>
            <w:shd w:val="clear" w:color="auto" w:fill="auto"/>
            <w:tcMar>
              <w:top w:w="12" w:type="dxa"/>
              <w:left w:w="12" w:type="dxa"/>
              <w:bottom w:w="0" w:type="dxa"/>
              <w:right w:w="12" w:type="dxa"/>
            </w:tcMar>
            <w:vAlign w:val="center"/>
            <w:hideMark/>
          </w:tcPr>
          <w:p w:rsidR="00E04D40" w:rsidRDefault="00E04D40" w:rsidP="00E04D40">
            <w:pPr>
              <w:jc w:val="center"/>
              <w:rPr>
                <w:b/>
                <w:bCs/>
                <w:color w:val="000000"/>
                <w:sz w:val="20"/>
                <w:szCs w:val="20"/>
              </w:rPr>
            </w:pPr>
            <w:r>
              <w:rPr>
                <w:b/>
                <w:bCs/>
                <w:color w:val="000000"/>
                <w:sz w:val="20"/>
                <w:szCs w:val="20"/>
              </w:rPr>
              <w:t>Clerical person-hours per year (Ex0.1)</w:t>
            </w:r>
          </w:p>
        </w:tc>
        <w:tc>
          <w:tcPr>
            <w:tcW w:w="1347" w:type="dxa"/>
            <w:tcBorders>
              <w:top w:val="nil"/>
              <w:left w:val="nil"/>
              <w:bottom w:val="nil"/>
              <w:right w:val="single" w:sz="4" w:space="0" w:color="auto"/>
            </w:tcBorders>
            <w:shd w:val="clear" w:color="auto" w:fill="auto"/>
            <w:tcMar>
              <w:top w:w="12" w:type="dxa"/>
              <w:left w:w="12" w:type="dxa"/>
              <w:bottom w:w="0" w:type="dxa"/>
              <w:right w:w="12" w:type="dxa"/>
            </w:tcMar>
            <w:vAlign w:val="center"/>
            <w:hideMark/>
          </w:tcPr>
          <w:p w:rsidR="00E04D40" w:rsidRDefault="00E04D40" w:rsidP="00E04D40">
            <w:pPr>
              <w:jc w:val="center"/>
              <w:rPr>
                <w:b/>
                <w:bCs/>
                <w:color w:val="000000"/>
                <w:sz w:val="20"/>
                <w:szCs w:val="20"/>
              </w:rPr>
            </w:pPr>
            <w:r>
              <w:rPr>
                <w:b/>
                <w:bCs/>
                <w:color w:val="000000"/>
                <w:sz w:val="20"/>
                <w:szCs w:val="20"/>
              </w:rPr>
              <w:t xml:space="preserve">Total Cost per year </w:t>
            </w:r>
            <w:r>
              <w:rPr>
                <w:b/>
                <w:bCs/>
                <w:color w:val="000000"/>
                <w:sz w:val="20"/>
                <w:szCs w:val="20"/>
                <w:vertAlign w:val="superscript"/>
              </w:rPr>
              <w:t>b</w:t>
            </w:r>
          </w:p>
        </w:tc>
      </w:tr>
      <w:tr w:rsidR="00E04D40" w:rsidTr="001F2ECF">
        <w:trPr>
          <w:trHeight w:val="300"/>
          <w:tblHeader/>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A5868" w:rsidRDefault="000A5868">
            <w:pPr>
              <w:jc w:val="center"/>
              <w:rPr>
                <w:b/>
                <w:bCs/>
                <w:color w:val="000000"/>
                <w:sz w:val="20"/>
                <w:szCs w:val="20"/>
              </w:rPr>
            </w:pPr>
          </w:p>
        </w:tc>
        <w:tc>
          <w:tcPr>
            <w:tcW w:w="968" w:type="dxa"/>
            <w:tcBorders>
              <w:top w:val="nil"/>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1046" w:type="dxa"/>
            <w:tcBorders>
              <w:top w:val="nil"/>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903" w:type="dxa"/>
            <w:tcBorders>
              <w:top w:val="nil"/>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E04D40" w:rsidRDefault="00E04D40" w:rsidP="00E04D40">
            <w:pPr>
              <w:jc w:val="center"/>
              <w:rPr>
                <w:b/>
                <w:bCs/>
                <w:color w:val="000000"/>
                <w:sz w:val="20"/>
                <w:szCs w:val="20"/>
              </w:rPr>
            </w:pPr>
            <w:r>
              <w:rPr>
                <w:b/>
                <w:bCs/>
                <w:color w:val="000000"/>
                <w:sz w:val="20"/>
                <w:szCs w:val="20"/>
              </w:rPr>
              <w:t>(C=AxB)</w:t>
            </w:r>
          </w:p>
        </w:tc>
        <w:tc>
          <w:tcPr>
            <w:tcW w:w="1114" w:type="dxa"/>
            <w:tcBorders>
              <w:top w:val="nil"/>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903" w:type="dxa"/>
            <w:tcBorders>
              <w:top w:val="nil"/>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E04D40" w:rsidRDefault="00E04D40" w:rsidP="00E04D40">
            <w:pPr>
              <w:jc w:val="center"/>
              <w:rPr>
                <w:b/>
                <w:bCs/>
                <w:color w:val="000000"/>
                <w:sz w:val="20"/>
                <w:szCs w:val="20"/>
              </w:rPr>
            </w:pPr>
            <w:r>
              <w:rPr>
                <w:b/>
                <w:bCs/>
                <w:color w:val="000000"/>
                <w:sz w:val="20"/>
                <w:szCs w:val="20"/>
              </w:rPr>
              <w:t>(E=CxD)</w:t>
            </w:r>
          </w:p>
        </w:tc>
        <w:tc>
          <w:tcPr>
            <w:tcW w:w="1252" w:type="dxa"/>
            <w:tcBorders>
              <w:top w:val="nil"/>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E04D40" w:rsidRDefault="00E04D40" w:rsidP="00E04D40">
            <w:pPr>
              <w:jc w:val="center"/>
              <w:rPr>
                <w:b/>
                <w:bCs/>
                <w:color w:val="000000"/>
                <w:sz w:val="20"/>
                <w:szCs w:val="20"/>
              </w:rPr>
            </w:pPr>
            <w:r>
              <w:rPr>
                <w:b/>
                <w:bCs/>
                <w:color w:val="000000"/>
                <w:sz w:val="20"/>
                <w:szCs w:val="20"/>
              </w:rPr>
              <w:t>(Ex0.05)</w:t>
            </w:r>
          </w:p>
        </w:tc>
        <w:tc>
          <w:tcPr>
            <w:tcW w:w="990" w:type="dxa"/>
            <w:tcBorders>
              <w:top w:val="nil"/>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c>
          <w:tcPr>
            <w:tcW w:w="1347" w:type="dxa"/>
            <w:tcBorders>
              <w:top w:val="nil"/>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0A5868" w:rsidRDefault="000A5868">
            <w:pPr>
              <w:jc w:val="center"/>
              <w:rPr>
                <w:rFonts w:ascii="Calibri" w:hAnsi="Calibri"/>
                <w:color w:val="000000"/>
                <w:sz w:val="22"/>
                <w:szCs w:val="22"/>
              </w:rPr>
            </w:pPr>
          </w:p>
        </w:tc>
      </w:tr>
      <w:tr w:rsidR="00E04D40" w:rsidTr="00E04D4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color w:val="000000"/>
                <w:sz w:val="20"/>
                <w:szCs w:val="20"/>
              </w:rPr>
            </w:pPr>
            <w:r>
              <w:rPr>
                <w:color w:val="000000"/>
                <w:sz w:val="20"/>
                <w:szCs w:val="20"/>
              </w:rPr>
              <w:t>Initial performance test</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1252"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99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r>
      <w:tr w:rsidR="00E04D40" w:rsidTr="00E04D40">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color w:val="000000"/>
                <w:sz w:val="20"/>
                <w:szCs w:val="20"/>
              </w:rPr>
            </w:pPr>
            <w:r>
              <w:rPr>
                <w:color w:val="000000"/>
                <w:sz w:val="20"/>
                <w:szCs w:val="20"/>
              </w:rPr>
              <w:t xml:space="preserve">     New facility </w:t>
            </w:r>
            <w:r>
              <w:rPr>
                <w:color w:val="000000"/>
                <w:vertAlign w:val="superscript"/>
              </w:rPr>
              <w:t>c</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24</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24</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252"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right"/>
              <w:rPr>
                <w:color w:val="000000"/>
                <w:sz w:val="20"/>
                <w:szCs w:val="20"/>
              </w:rPr>
            </w:pPr>
            <w:r>
              <w:rPr>
                <w:color w:val="000000"/>
                <w:sz w:val="20"/>
                <w:szCs w:val="20"/>
              </w:rPr>
              <w:t xml:space="preserve">$0 </w:t>
            </w:r>
          </w:p>
        </w:tc>
      </w:tr>
      <w:tr w:rsidR="00E04D40" w:rsidTr="00E04D4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color w:val="000000"/>
                <w:sz w:val="20"/>
                <w:szCs w:val="20"/>
              </w:rPr>
            </w:pPr>
            <w:r>
              <w:rPr>
                <w:color w:val="000000"/>
                <w:sz w:val="20"/>
                <w:szCs w:val="20"/>
              </w:rPr>
              <w:t>Repeat performance test</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1252"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99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r>
      <w:tr w:rsidR="00E04D40" w:rsidTr="00E04D40">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color w:val="000000"/>
                <w:sz w:val="20"/>
                <w:szCs w:val="20"/>
              </w:rPr>
            </w:pPr>
            <w:r>
              <w:rPr>
                <w:color w:val="000000"/>
                <w:sz w:val="20"/>
                <w:szCs w:val="20"/>
              </w:rPr>
              <w:t xml:space="preserve">     New facility </w:t>
            </w:r>
            <w:r>
              <w:rPr>
                <w:color w:val="000000"/>
                <w:vertAlign w:val="superscript"/>
              </w:rPr>
              <w:t>d</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24</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0.2</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4.8</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252"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right"/>
              <w:rPr>
                <w:color w:val="000000"/>
                <w:sz w:val="20"/>
                <w:szCs w:val="20"/>
              </w:rPr>
            </w:pPr>
            <w:r>
              <w:rPr>
                <w:color w:val="000000"/>
                <w:sz w:val="20"/>
                <w:szCs w:val="20"/>
              </w:rPr>
              <w:t xml:space="preserve">$0 </w:t>
            </w:r>
          </w:p>
        </w:tc>
      </w:tr>
      <w:tr w:rsidR="00E04D40" w:rsidTr="00E04D4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color w:val="000000"/>
                <w:sz w:val="20"/>
                <w:szCs w:val="20"/>
              </w:rPr>
            </w:pPr>
            <w:r>
              <w:rPr>
                <w:color w:val="000000"/>
                <w:sz w:val="20"/>
                <w:szCs w:val="20"/>
              </w:rPr>
              <w:t xml:space="preserve">Review reports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1252"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99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r>
      <w:tr w:rsidR="00E04D40" w:rsidTr="00E04D4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color w:val="000000"/>
                <w:sz w:val="20"/>
                <w:szCs w:val="20"/>
              </w:rPr>
            </w:pPr>
            <w:r>
              <w:rPr>
                <w:color w:val="000000"/>
                <w:sz w:val="20"/>
                <w:szCs w:val="20"/>
              </w:rPr>
              <w:t xml:space="preserve">     New facility</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1252"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99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r>
      <w:tr w:rsidR="00E04D40" w:rsidTr="00E04D4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color w:val="000000"/>
                <w:sz w:val="20"/>
                <w:szCs w:val="20"/>
              </w:rPr>
            </w:pPr>
            <w:r>
              <w:rPr>
                <w:color w:val="000000"/>
                <w:sz w:val="20"/>
                <w:szCs w:val="20"/>
              </w:rPr>
              <w:t>Construction or modification application</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252"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right"/>
              <w:rPr>
                <w:color w:val="000000"/>
                <w:sz w:val="20"/>
                <w:szCs w:val="20"/>
              </w:rPr>
            </w:pPr>
            <w:r>
              <w:rPr>
                <w:color w:val="000000"/>
                <w:sz w:val="20"/>
                <w:szCs w:val="20"/>
              </w:rPr>
              <w:t xml:space="preserve">$0 </w:t>
            </w:r>
          </w:p>
        </w:tc>
      </w:tr>
      <w:tr w:rsidR="00E04D40" w:rsidTr="00E04D4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color w:val="000000"/>
                <w:sz w:val="20"/>
                <w:szCs w:val="20"/>
              </w:rPr>
            </w:pPr>
            <w:r>
              <w:rPr>
                <w:color w:val="000000"/>
                <w:sz w:val="20"/>
                <w:szCs w:val="20"/>
              </w:rPr>
              <w:t>Notification of anticipated startup</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252"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right"/>
              <w:rPr>
                <w:color w:val="000000"/>
                <w:sz w:val="20"/>
                <w:szCs w:val="20"/>
              </w:rPr>
            </w:pPr>
            <w:r>
              <w:rPr>
                <w:color w:val="000000"/>
                <w:sz w:val="20"/>
                <w:szCs w:val="20"/>
              </w:rPr>
              <w:t xml:space="preserve">$0 </w:t>
            </w:r>
          </w:p>
        </w:tc>
      </w:tr>
      <w:tr w:rsidR="00E04D40" w:rsidTr="00E04D4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color w:val="000000"/>
                <w:sz w:val="20"/>
                <w:szCs w:val="20"/>
              </w:rPr>
            </w:pPr>
            <w:r>
              <w:rPr>
                <w:color w:val="000000"/>
                <w:sz w:val="20"/>
                <w:szCs w:val="20"/>
              </w:rPr>
              <w:t xml:space="preserve"> Notification of actual startup</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252"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right"/>
              <w:rPr>
                <w:color w:val="000000"/>
                <w:sz w:val="20"/>
                <w:szCs w:val="20"/>
              </w:rPr>
            </w:pPr>
            <w:r>
              <w:rPr>
                <w:color w:val="000000"/>
                <w:sz w:val="20"/>
                <w:szCs w:val="20"/>
              </w:rPr>
              <w:t xml:space="preserve">$0 </w:t>
            </w:r>
          </w:p>
        </w:tc>
      </w:tr>
      <w:tr w:rsidR="00E04D40" w:rsidTr="00E04D4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color w:val="000000"/>
                <w:sz w:val="20"/>
                <w:szCs w:val="20"/>
              </w:rPr>
            </w:pPr>
            <w:r>
              <w:rPr>
                <w:color w:val="000000"/>
                <w:sz w:val="20"/>
                <w:szCs w:val="20"/>
              </w:rPr>
              <w:t>Source status report</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252"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right"/>
              <w:rPr>
                <w:color w:val="000000"/>
                <w:sz w:val="20"/>
                <w:szCs w:val="20"/>
              </w:rPr>
            </w:pPr>
            <w:r>
              <w:rPr>
                <w:color w:val="000000"/>
                <w:sz w:val="20"/>
                <w:szCs w:val="20"/>
              </w:rPr>
              <w:t xml:space="preserve">$0 </w:t>
            </w:r>
          </w:p>
        </w:tc>
      </w:tr>
      <w:tr w:rsidR="00E04D40" w:rsidTr="00E04D4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color w:val="000000"/>
                <w:sz w:val="20"/>
                <w:szCs w:val="20"/>
              </w:rPr>
            </w:pPr>
            <w:r>
              <w:rPr>
                <w:color w:val="000000"/>
                <w:sz w:val="20"/>
                <w:szCs w:val="20"/>
              </w:rPr>
              <w:t>Notification of initial performance emissions test</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252"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right"/>
              <w:rPr>
                <w:color w:val="000000"/>
                <w:sz w:val="20"/>
                <w:szCs w:val="20"/>
              </w:rPr>
            </w:pPr>
            <w:r>
              <w:rPr>
                <w:color w:val="000000"/>
                <w:sz w:val="20"/>
                <w:szCs w:val="20"/>
              </w:rPr>
              <w:t xml:space="preserve">$0 </w:t>
            </w:r>
          </w:p>
        </w:tc>
      </w:tr>
      <w:tr w:rsidR="00E04D40" w:rsidTr="00E04D4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color w:val="000000"/>
                <w:sz w:val="20"/>
                <w:szCs w:val="20"/>
              </w:rPr>
            </w:pPr>
            <w:r>
              <w:rPr>
                <w:color w:val="000000"/>
                <w:sz w:val="20"/>
                <w:szCs w:val="20"/>
              </w:rPr>
              <w:t>Report of initial performance emissions test results</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8</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8</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252"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right"/>
              <w:rPr>
                <w:color w:val="000000"/>
                <w:sz w:val="20"/>
                <w:szCs w:val="20"/>
              </w:rPr>
            </w:pPr>
            <w:r>
              <w:rPr>
                <w:color w:val="000000"/>
                <w:sz w:val="20"/>
                <w:szCs w:val="20"/>
              </w:rPr>
              <w:t xml:space="preserve">$0 </w:t>
            </w:r>
          </w:p>
        </w:tc>
      </w:tr>
      <w:tr w:rsidR="00E04D40" w:rsidTr="00E04D4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color w:val="000000"/>
                <w:sz w:val="20"/>
                <w:szCs w:val="20"/>
              </w:rPr>
            </w:pPr>
            <w:r>
              <w:rPr>
                <w:color w:val="000000"/>
                <w:sz w:val="20"/>
                <w:szCs w:val="20"/>
              </w:rPr>
              <w:t>Notification of physical or operational  change</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252"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right"/>
              <w:rPr>
                <w:color w:val="000000"/>
                <w:sz w:val="20"/>
                <w:szCs w:val="20"/>
              </w:rPr>
            </w:pPr>
            <w:r>
              <w:rPr>
                <w:color w:val="000000"/>
                <w:sz w:val="20"/>
                <w:szCs w:val="20"/>
              </w:rPr>
              <w:t xml:space="preserve">$0 </w:t>
            </w:r>
          </w:p>
        </w:tc>
      </w:tr>
      <w:tr w:rsidR="00E04D40" w:rsidTr="00E04D4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color w:val="000000"/>
                <w:sz w:val="20"/>
                <w:szCs w:val="20"/>
              </w:rPr>
            </w:pPr>
            <w:r>
              <w:rPr>
                <w:color w:val="000000"/>
                <w:sz w:val="20"/>
                <w:szCs w:val="20"/>
              </w:rPr>
              <w:t>Notification of emissions test</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252"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right"/>
              <w:rPr>
                <w:color w:val="000000"/>
                <w:sz w:val="20"/>
                <w:szCs w:val="20"/>
              </w:rPr>
            </w:pPr>
            <w:r>
              <w:rPr>
                <w:color w:val="000000"/>
                <w:sz w:val="20"/>
                <w:szCs w:val="20"/>
              </w:rPr>
              <w:t xml:space="preserve">$0 </w:t>
            </w:r>
          </w:p>
        </w:tc>
      </w:tr>
      <w:tr w:rsidR="00E04D40" w:rsidTr="00E04D4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color w:val="000000"/>
                <w:sz w:val="20"/>
                <w:szCs w:val="20"/>
              </w:rPr>
            </w:pPr>
            <w:r>
              <w:rPr>
                <w:color w:val="000000"/>
                <w:sz w:val="20"/>
                <w:szCs w:val="20"/>
              </w:rPr>
              <w:t>Report results of CMS evaluation</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8</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8</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252"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99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right"/>
              <w:rPr>
                <w:color w:val="000000"/>
                <w:sz w:val="20"/>
                <w:szCs w:val="20"/>
              </w:rPr>
            </w:pPr>
            <w:r>
              <w:rPr>
                <w:color w:val="000000"/>
                <w:sz w:val="20"/>
                <w:szCs w:val="20"/>
              </w:rPr>
              <w:t xml:space="preserve">$0 </w:t>
            </w:r>
          </w:p>
        </w:tc>
      </w:tr>
      <w:tr w:rsidR="00E04D40" w:rsidTr="00E04D4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color w:val="000000"/>
                <w:sz w:val="20"/>
                <w:szCs w:val="20"/>
              </w:rPr>
            </w:pPr>
            <w:r>
              <w:rPr>
                <w:color w:val="000000"/>
                <w:sz w:val="20"/>
                <w:szCs w:val="20"/>
              </w:rPr>
              <w:t xml:space="preserve">     Existing facility</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1252"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99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color w:val="000000"/>
                <w:sz w:val="20"/>
                <w:szCs w:val="20"/>
              </w:rPr>
            </w:pPr>
            <w:r>
              <w:rPr>
                <w:color w:val="000000"/>
                <w:sz w:val="20"/>
                <w:szCs w:val="20"/>
              </w:rPr>
              <w:t> </w:t>
            </w:r>
          </w:p>
        </w:tc>
      </w:tr>
      <w:tr w:rsidR="00E04D40" w:rsidTr="00E04D40">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color w:val="000000"/>
                <w:sz w:val="20"/>
                <w:szCs w:val="20"/>
              </w:rPr>
            </w:pPr>
            <w:r>
              <w:rPr>
                <w:color w:val="000000"/>
                <w:sz w:val="20"/>
                <w:szCs w:val="20"/>
              </w:rPr>
              <w:t xml:space="preserve">Report of arsenic emission estimates rates </w:t>
            </w:r>
            <w:r>
              <w:rPr>
                <w:color w:val="000000"/>
                <w:vertAlign w:val="superscript"/>
              </w:rPr>
              <w:t>e</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4</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4</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15</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60</w:t>
            </w:r>
          </w:p>
        </w:tc>
        <w:tc>
          <w:tcPr>
            <w:tcW w:w="1252"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3</w:t>
            </w:r>
          </w:p>
        </w:tc>
        <w:tc>
          <w:tcPr>
            <w:tcW w:w="99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6</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right"/>
              <w:rPr>
                <w:color w:val="000000"/>
                <w:sz w:val="20"/>
                <w:szCs w:val="20"/>
              </w:rPr>
            </w:pPr>
            <w:r>
              <w:rPr>
                <w:color w:val="000000"/>
                <w:sz w:val="20"/>
                <w:szCs w:val="20"/>
              </w:rPr>
              <w:t xml:space="preserve">$3,140.40 </w:t>
            </w:r>
          </w:p>
        </w:tc>
      </w:tr>
      <w:tr w:rsidR="00E04D40" w:rsidTr="00E04D4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color w:val="000000"/>
                <w:sz w:val="20"/>
                <w:szCs w:val="20"/>
              </w:rPr>
            </w:pPr>
            <w:r>
              <w:rPr>
                <w:color w:val="000000"/>
                <w:sz w:val="20"/>
                <w:szCs w:val="20"/>
              </w:rPr>
              <w:t xml:space="preserve">Reports of uncontrolled arsenic emission rates </w:t>
            </w:r>
            <w:r>
              <w:rPr>
                <w:color w:val="000000"/>
                <w:sz w:val="20"/>
                <w:szCs w:val="20"/>
                <w:vertAlign w:val="superscript"/>
              </w:rPr>
              <w:t>f</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8</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8</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1</w:t>
            </w:r>
            <w:r w:rsidR="00A551D9">
              <w:rPr>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A551D9">
            <w:pPr>
              <w:jc w:val="center"/>
              <w:rPr>
                <w:color w:val="000000"/>
                <w:sz w:val="20"/>
                <w:szCs w:val="20"/>
              </w:rPr>
            </w:pPr>
            <w:r>
              <w:rPr>
                <w:color w:val="000000"/>
                <w:sz w:val="20"/>
                <w:szCs w:val="20"/>
              </w:rPr>
              <w:t>120</w:t>
            </w:r>
          </w:p>
        </w:tc>
        <w:tc>
          <w:tcPr>
            <w:tcW w:w="1252"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A551D9">
            <w:pPr>
              <w:jc w:val="center"/>
              <w:rPr>
                <w:color w:val="000000"/>
                <w:sz w:val="20"/>
                <w:szCs w:val="20"/>
              </w:rPr>
            </w:pPr>
            <w:r>
              <w:rPr>
                <w:color w:val="000000"/>
                <w:sz w:val="20"/>
                <w:szCs w:val="20"/>
              </w:rPr>
              <w:t>6</w:t>
            </w:r>
          </w:p>
        </w:tc>
        <w:tc>
          <w:tcPr>
            <w:tcW w:w="99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A551D9">
            <w:pPr>
              <w:jc w:val="center"/>
              <w:rPr>
                <w:color w:val="000000"/>
                <w:sz w:val="20"/>
                <w:szCs w:val="20"/>
              </w:rPr>
            </w:pPr>
            <w:r>
              <w:rPr>
                <w:color w:val="000000"/>
                <w:sz w:val="20"/>
                <w:szCs w:val="20"/>
              </w:rPr>
              <w:t>12</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A551D9">
            <w:pPr>
              <w:jc w:val="right"/>
              <w:rPr>
                <w:color w:val="000000"/>
                <w:sz w:val="20"/>
                <w:szCs w:val="20"/>
              </w:rPr>
            </w:pPr>
            <w:r>
              <w:rPr>
                <w:color w:val="000000"/>
                <w:sz w:val="20"/>
                <w:szCs w:val="20"/>
              </w:rPr>
              <w:t>$6,280.80</w:t>
            </w:r>
          </w:p>
        </w:tc>
      </w:tr>
      <w:tr w:rsidR="00E04D40" w:rsidTr="00E04D40">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color w:val="000000"/>
                <w:sz w:val="20"/>
                <w:szCs w:val="20"/>
              </w:rPr>
            </w:pPr>
            <w:r>
              <w:rPr>
                <w:color w:val="000000"/>
                <w:sz w:val="20"/>
                <w:szCs w:val="20"/>
              </w:rPr>
              <w:lastRenderedPageBreak/>
              <w:t xml:space="preserve">Semiannual excess emissions </w:t>
            </w:r>
            <w:r>
              <w:rPr>
                <w:color w:val="000000"/>
                <w:vertAlign w:val="superscript"/>
              </w:rPr>
              <w:t>g</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6</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12</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12</w:t>
            </w:r>
          </w:p>
        </w:tc>
        <w:tc>
          <w:tcPr>
            <w:tcW w:w="1252"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0.6</w:t>
            </w:r>
          </w:p>
        </w:tc>
        <w:tc>
          <w:tcPr>
            <w:tcW w:w="99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1.2</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right"/>
              <w:rPr>
                <w:color w:val="000000"/>
                <w:sz w:val="20"/>
                <w:szCs w:val="20"/>
              </w:rPr>
            </w:pPr>
            <w:r>
              <w:rPr>
                <w:color w:val="000000"/>
                <w:sz w:val="20"/>
                <w:szCs w:val="20"/>
              </w:rPr>
              <w:t xml:space="preserve">$628.08 </w:t>
            </w:r>
          </w:p>
        </w:tc>
      </w:tr>
      <w:tr w:rsidR="00E04D40" w:rsidTr="00E04D40">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color w:val="000000"/>
                <w:sz w:val="20"/>
                <w:szCs w:val="20"/>
              </w:rPr>
            </w:pPr>
            <w:r>
              <w:rPr>
                <w:color w:val="000000"/>
                <w:sz w:val="20"/>
                <w:szCs w:val="20"/>
              </w:rPr>
              <w:t xml:space="preserve">Request approval of control device bypass </w:t>
            </w:r>
            <w:r>
              <w:rPr>
                <w:color w:val="000000"/>
                <w:vertAlign w:val="superscript"/>
              </w:rPr>
              <w:t>h</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6</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6</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6</w:t>
            </w:r>
          </w:p>
        </w:tc>
        <w:tc>
          <w:tcPr>
            <w:tcW w:w="1252"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0.3</w:t>
            </w:r>
          </w:p>
        </w:tc>
        <w:tc>
          <w:tcPr>
            <w:tcW w:w="99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color w:val="000000"/>
                <w:sz w:val="20"/>
                <w:szCs w:val="20"/>
              </w:rPr>
            </w:pPr>
            <w:r>
              <w:rPr>
                <w:color w:val="000000"/>
                <w:sz w:val="20"/>
                <w:szCs w:val="20"/>
              </w:rPr>
              <w:t>0.6</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right"/>
              <w:rPr>
                <w:color w:val="000000"/>
                <w:sz w:val="20"/>
                <w:szCs w:val="20"/>
              </w:rPr>
            </w:pPr>
            <w:r>
              <w:rPr>
                <w:color w:val="000000"/>
                <w:sz w:val="20"/>
                <w:szCs w:val="20"/>
              </w:rPr>
              <w:t xml:space="preserve">$314.04 </w:t>
            </w:r>
          </w:p>
        </w:tc>
      </w:tr>
      <w:tr w:rsidR="00E04D40" w:rsidTr="00E04D40">
        <w:trPr>
          <w:trHeight w:val="300"/>
          <w:jc w:val="center"/>
        </w:trPr>
        <w:tc>
          <w:tcPr>
            <w:tcW w:w="0" w:type="auto"/>
            <w:tcBorders>
              <w:top w:val="nil"/>
              <w:left w:val="single" w:sz="4" w:space="0" w:color="auto"/>
              <w:bottom w:val="nil"/>
              <w:right w:val="single" w:sz="4" w:space="0" w:color="auto"/>
            </w:tcBorders>
            <w:shd w:val="clear" w:color="auto" w:fill="auto"/>
            <w:noWrap/>
            <w:tcMar>
              <w:top w:w="12" w:type="dxa"/>
              <w:left w:w="12" w:type="dxa"/>
              <w:bottom w:w="0" w:type="dxa"/>
              <w:right w:w="12" w:type="dxa"/>
            </w:tcMar>
            <w:hideMark/>
          </w:tcPr>
          <w:p w:rsidR="00E04D40" w:rsidRDefault="00E04D40">
            <w:pPr>
              <w:rPr>
                <w:b/>
                <w:bCs/>
                <w:color w:val="000000"/>
                <w:sz w:val="20"/>
                <w:szCs w:val="20"/>
              </w:rPr>
            </w:pPr>
            <w:r>
              <w:rPr>
                <w:b/>
                <w:bCs/>
                <w:color w:val="000000"/>
                <w:sz w:val="20"/>
                <w:szCs w:val="20"/>
              </w:rPr>
              <w:t xml:space="preserve">TOTAL LABOR BURDEN AND COST </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rsidR="00E04D40" w:rsidRDefault="00E04D40">
            <w:pPr>
              <w:rPr>
                <w:b/>
                <w:bCs/>
                <w:color w:val="000000"/>
                <w:sz w:val="20"/>
                <w:szCs w:val="20"/>
              </w:rPr>
            </w:pPr>
            <w:r>
              <w:rPr>
                <w:b/>
                <w:bCs/>
                <w:color w:val="000000"/>
                <w:sz w:val="20"/>
                <w:szCs w:val="20"/>
              </w:rPr>
              <w:t> </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rsidR="00E04D40" w:rsidRDefault="00E04D40">
            <w:pPr>
              <w:rPr>
                <w:b/>
                <w:bCs/>
                <w:color w:val="000000"/>
                <w:sz w:val="20"/>
                <w:szCs w:val="20"/>
              </w:rPr>
            </w:pPr>
            <w:r>
              <w:rPr>
                <w:b/>
                <w:bCs/>
                <w:color w:val="000000"/>
                <w:sz w:val="20"/>
                <w:szCs w:val="20"/>
              </w:rPr>
              <w:t> </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rsidR="00E04D40" w:rsidRDefault="00E04D40">
            <w:pPr>
              <w:rPr>
                <w:b/>
                <w:bCs/>
                <w:color w:val="000000"/>
                <w:sz w:val="20"/>
                <w:szCs w:val="20"/>
              </w:rPr>
            </w:pPr>
            <w:r>
              <w:rPr>
                <w:b/>
                <w:bCs/>
                <w:color w:val="000000"/>
                <w:sz w:val="20"/>
                <w:szCs w:val="20"/>
              </w:rPr>
              <w:t> </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rsidR="00E04D40" w:rsidRDefault="00E04D40">
            <w:pPr>
              <w:rPr>
                <w:b/>
                <w:bCs/>
                <w:color w:val="000000"/>
                <w:sz w:val="20"/>
                <w:szCs w:val="20"/>
              </w:rPr>
            </w:pPr>
            <w:r>
              <w:rPr>
                <w:b/>
                <w:bCs/>
                <w:color w:val="000000"/>
                <w:sz w:val="20"/>
                <w:szCs w:val="20"/>
              </w:rPr>
              <w:t> </w:t>
            </w:r>
          </w:p>
        </w:tc>
        <w:tc>
          <w:tcPr>
            <w:tcW w:w="3145" w:type="dxa"/>
            <w:gridSpan w:val="3"/>
            <w:tcBorders>
              <w:top w:val="single" w:sz="4" w:space="0" w:color="auto"/>
              <w:left w:val="nil"/>
              <w:bottom w:val="nil"/>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center"/>
              <w:rPr>
                <w:b/>
                <w:bCs/>
                <w:color w:val="000000"/>
                <w:sz w:val="20"/>
                <w:szCs w:val="20"/>
              </w:rPr>
            </w:pPr>
          </w:p>
        </w:tc>
        <w:tc>
          <w:tcPr>
            <w:tcW w:w="1347" w:type="dxa"/>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rsidR="00E04D40" w:rsidRDefault="00E04D40">
            <w:pPr>
              <w:jc w:val="right"/>
              <w:rPr>
                <w:b/>
                <w:bCs/>
                <w:color w:val="000000"/>
                <w:sz w:val="20"/>
                <w:szCs w:val="20"/>
              </w:rPr>
            </w:pPr>
          </w:p>
        </w:tc>
      </w:tr>
      <w:tr w:rsidR="00E04D40" w:rsidTr="00E04D4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E04D40" w:rsidRDefault="00E04D40">
            <w:pPr>
              <w:rPr>
                <w:b/>
                <w:bCs/>
                <w:color w:val="000000"/>
                <w:sz w:val="20"/>
                <w:szCs w:val="20"/>
              </w:rPr>
            </w:pPr>
            <w:r>
              <w:rPr>
                <w:b/>
                <w:bCs/>
                <w:color w:val="000000"/>
                <w:sz w:val="20"/>
                <w:szCs w:val="20"/>
              </w:rPr>
              <w:t>(rounded)</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E04D40">
            <w:pPr>
              <w:rPr>
                <w:b/>
                <w:bCs/>
                <w:color w:val="000000"/>
                <w:sz w:val="20"/>
                <w:szCs w:val="20"/>
              </w:rPr>
            </w:pPr>
            <w:r>
              <w:rPr>
                <w:b/>
                <w:bCs/>
                <w:color w:val="000000"/>
                <w:sz w:val="20"/>
                <w:szCs w:val="20"/>
              </w:rPr>
              <w:t> </w:t>
            </w:r>
          </w:p>
        </w:tc>
        <w:tc>
          <w:tcPr>
            <w:tcW w:w="3145" w:type="dxa"/>
            <w:gridSpan w:val="3"/>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A551D9">
            <w:pPr>
              <w:jc w:val="center"/>
              <w:rPr>
                <w:b/>
                <w:bCs/>
                <w:color w:val="000000"/>
                <w:sz w:val="20"/>
                <w:szCs w:val="20"/>
              </w:rPr>
            </w:pPr>
            <w:r>
              <w:rPr>
                <w:b/>
                <w:bCs/>
                <w:color w:val="000000"/>
                <w:sz w:val="20"/>
                <w:szCs w:val="20"/>
              </w:rPr>
              <w:t>228</w:t>
            </w:r>
          </w:p>
        </w:tc>
        <w:tc>
          <w:tcPr>
            <w:tcW w:w="1347"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E04D40" w:rsidRDefault="00A551D9">
            <w:pPr>
              <w:jc w:val="right"/>
              <w:rPr>
                <w:b/>
                <w:bCs/>
                <w:color w:val="000000"/>
                <w:sz w:val="20"/>
                <w:szCs w:val="20"/>
              </w:rPr>
            </w:pPr>
            <w:r>
              <w:rPr>
                <w:b/>
                <w:bCs/>
                <w:color w:val="000000"/>
                <w:sz w:val="20"/>
                <w:szCs w:val="20"/>
              </w:rPr>
              <w:t>$10,363</w:t>
            </w:r>
          </w:p>
        </w:tc>
      </w:tr>
    </w:tbl>
    <w:p w:rsidR="00E04D40" w:rsidRDefault="00E04D40" w:rsidP="00F340DF">
      <w:pPr>
        <w:rPr>
          <w:bCs/>
          <w:color w:val="FF0000"/>
        </w:rPr>
      </w:pPr>
      <w:r w:rsidRPr="00144F35" w:rsidDel="00303ADE">
        <w:rPr>
          <w:bCs/>
          <w:color w:val="FF0000"/>
        </w:rPr>
        <w:t xml:space="preserve"> </w:t>
      </w:r>
    </w:p>
    <w:p w:rsidR="00E04D40" w:rsidRDefault="00E04D40" w:rsidP="00E04D40">
      <w:pPr>
        <w:ind w:left="900" w:right="-90"/>
        <w:outlineLvl w:val="0"/>
        <w:rPr>
          <w:sz w:val="20"/>
          <w:szCs w:val="20"/>
        </w:rPr>
      </w:pPr>
      <w:r>
        <w:rPr>
          <w:b/>
          <w:bCs/>
          <w:sz w:val="20"/>
          <w:szCs w:val="20"/>
        </w:rPr>
        <w:t>Assumptions:</w:t>
      </w:r>
    </w:p>
    <w:p w:rsidR="00E04D40" w:rsidRDefault="00E04D40" w:rsidP="00E04D40">
      <w:pPr>
        <w:ind w:left="900" w:right="-90"/>
        <w:rPr>
          <w:sz w:val="20"/>
          <w:szCs w:val="20"/>
        </w:rPr>
      </w:pPr>
      <w:r>
        <w:rPr>
          <w:vertAlign w:val="superscript"/>
        </w:rPr>
        <w:t>a</w:t>
      </w:r>
      <w:r>
        <w:rPr>
          <w:sz w:val="20"/>
          <w:szCs w:val="20"/>
        </w:rPr>
        <w:t xml:space="preserve">  We have assumed that there are sixteen existing sources, and that no additional new sources will become subject to the rule over the next three years.</w:t>
      </w:r>
    </w:p>
    <w:p w:rsidR="00E04D40" w:rsidRDefault="00E04D40" w:rsidP="00E04D40">
      <w:pPr>
        <w:ind w:left="900" w:right="-90"/>
        <w:rPr>
          <w:sz w:val="18"/>
          <w:szCs w:val="18"/>
        </w:rPr>
      </w:pPr>
      <w:r>
        <w:rPr>
          <w:vertAlign w:val="superscript"/>
        </w:rPr>
        <w:t xml:space="preserve">b </w:t>
      </w:r>
      <w:r>
        <w:rPr>
          <w:sz w:val="20"/>
          <w:szCs w:val="20"/>
        </w:rPr>
        <w:t xml:space="preserve"> </w:t>
      </w:r>
      <w:r>
        <w:rPr>
          <w:sz w:val="18"/>
          <w:szCs w:val="18"/>
        </w:rPr>
        <w:t xml:space="preserve">This cost is based on the following hourly labor rates times a 1.6 benefits multiplication factor to account for government overhead expenses: </w:t>
      </w:r>
      <w:r w:rsidRPr="00E04D40">
        <w:rPr>
          <w:sz w:val="18"/>
          <w:szCs w:val="18"/>
        </w:rPr>
        <w:t>$62.90 (GS-13, Step 5, $39.31 + 60%)</w:t>
      </w:r>
      <w:r>
        <w:rPr>
          <w:sz w:val="18"/>
          <w:szCs w:val="18"/>
        </w:rPr>
        <w:t xml:space="preserve"> for managerial, </w:t>
      </w:r>
      <w:r w:rsidRPr="00E04D40">
        <w:rPr>
          <w:sz w:val="18"/>
          <w:szCs w:val="18"/>
        </w:rPr>
        <w:t xml:space="preserve">$46.67 (GS-12, Step 1, $29.17 + 60%) </w:t>
      </w:r>
      <w:r>
        <w:rPr>
          <w:sz w:val="18"/>
          <w:szCs w:val="18"/>
        </w:rPr>
        <w:t xml:space="preserve">for Technical, and </w:t>
      </w:r>
      <w:r w:rsidRPr="00E04D40">
        <w:rPr>
          <w:sz w:val="18"/>
          <w:szCs w:val="18"/>
        </w:rPr>
        <w:t xml:space="preserve">$25.25 (GS-6, Step 3, $15.78 + 60%) </w:t>
      </w:r>
      <w:r>
        <w:rPr>
          <w:sz w:val="18"/>
          <w:szCs w:val="18"/>
        </w:rPr>
        <w:t>for Clerical.  These rates are from the Office of Personnel Management (OPM) “2015 General Schedule” which excludes locality rates of pay.</w:t>
      </w:r>
    </w:p>
    <w:p w:rsidR="00E04D40" w:rsidRDefault="00E04D40" w:rsidP="00E04D40">
      <w:pPr>
        <w:ind w:left="900" w:right="-90"/>
        <w:rPr>
          <w:sz w:val="18"/>
          <w:szCs w:val="18"/>
        </w:rPr>
      </w:pPr>
      <w:r>
        <w:rPr>
          <w:sz w:val="21"/>
          <w:szCs w:val="21"/>
          <w:vertAlign w:val="superscript"/>
        </w:rPr>
        <w:t>c</w:t>
      </w:r>
      <w:r>
        <w:rPr>
          <w:sz w:val="18"/>
          <w:szCs w:val="18"/>
        </w:rPr>
        <w:t xml:space="preserve">  We have assumed that it will take twenty four hours to perform initial performance test.</w:t>
      </w:r>
    </w:p>
    <w:p w:rsidR="00E04D40" w:rsidRDefault="00E04D40" w:rsidP="00E04D40">
      <w:pPr>
        <w:ind w:left="900" w:right="-90"/>
        <w:rPr>
          <w:sz w:val="18"/>
          <w:szCs w:val="18"/>
        </w:rPr>
      </w:pPr>
      <w:r>
        <w:rPr>
          <w:sz w:val="21"/>
          <w:szCs w:val="21"/>
          <w:vertAlign w:val="superscript"/>
        </w:rPr>
        <w:t>d</w:t>
      </w:r>
      <w:r>
        <w:rPr>
          <w:sz w:val="18"/>
          <w:szCs w:val="18"/>
        </w:rPr>
        <w:t xml:space="preserve">  We have assumed that it will take twenty four hours to repeat performance test.</w:t>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E04D40" w:rsidRDefault="00E04D40" w:rsidP="00E04D40">
      <w:pPr>
        <w:ind w:left="900" w:right="-90"/>
        <w:rPr>
          <w:sz w:val="18"/>
          <w:szCs w:val="18"/>
        </w:rPr>
      </w:pPr>
      <w:r>
        <w:rPr>
          <w:sz w:val="21"/>
          <w:szCs w:val="21"/>
          <w:vertAlign w:val="superscript"/>
        </w:rPr>
        <w:t>e</w:t>
      </w:r>
      <w:r>
        <w:rPr>
          <w:sz w:val="18"/>
          <w:szCs w:val="18"/>
        </w:rPr>
        <w:t xml:space="preserve">  We have assumed that </w:t>
      </w:r>
      <w:r w:rsidR="00A551D9">
        <w:rPr>
          <w:sz w:val="18"/>
          <w:szCs w:val="18"/>
        </w:rPr>
        <w:t xml:space="preserve">reports submitted by the </w:t>
      </w:r>
      <w:r>
        <w:rPr>
          <w:sz w:val="18"/>
          <w:szCs w:val="18"/>
        </w:rPr>
        <w:t xml:space="preserve">fifteen respondents will be </w:t>
      </w:r>
      <w:r w:rsidR="00A551D9">
        <w:rPr>
          <w:sz w:val="18"/>
          <w:szCs w:val="18"/>
        </w:rPr>
        <w:t>reviewed</w:t>
      </w:r>
      <w:r>
        <w:rPr>
          <w:sz w:val="18"/>
          <w:szCs w:val="18"/>
        </w:rPr>
        <w:t xml:space="preserve"> once a year.</w:t>
      </w:r>
      <w:r w:rsidR="00A551D9">
        <w:rPr>
          <w:sz w:val="18"/>
          <w:szCs w:val="18"/>
        </w:rPr>
        <w:t xml:space="preserve"> These reports are submitted semiannually. </w:t>
      </w:r>
    </w:p>
    <w:p w:rsidR="00E04D40" w:rsidRDefault="00E04D40" w:rsidP="00E04D40">
      <w:pPr>
        <w:ind w:left="900" w:right="-90"/>
        <w:rPr>
          <w:sz w:val="18"/>
          <w:szCs w:val="18"/>
        </w:rPr>
      </w:pPr>
      <w:r>
        <w:rPr>
          <w:sz w:val="21"/>
          <w:szCs w:val="21"/>
          <w:vertAlign w:val="superscript"/>
        </w:rPr>
        <w:t xml:space="preserve">f </w:t>
      </w:r>
      <w:r>
        <w:rPr>
          <w:sz w:val="18"/>
          <w:szCs w:val="18"/>
        </w:rPr>
        <w:t xml:space="preserve">  We have assumed that it will take eight hours to review reports of uncontrolled arsenic emission rates once a year.</w:t>
      </w:r>
      <w:r w:rsidR="00A551D9">
        <w:rPr>
          <w:sz w:val="18"/>
          <w:szCs w:val="18"/>
        </w:rPr>
        <w:t xml:space="preserve"> These reports are submitted semiannually. </w:t>
      </w:r>
    </w:p>
    <w:p w:rsidR="00E04D40" w:rsidRDefault="00E04D40" w:rsidP="00E04D40">
      <w:pPr>
        <w:ind w:left="900" w:right="-90"/>
        <w:rPr>
          <w:sz w:val="18"/>
          <w:szCs w:val="18"/>
        </w:rPr>
      </w:pPr>
      <w:r>
        <w:rPr>
          <w:sz w:val="21"/>
          <w:szCs w:val="21"/>
          <w:vertAlign w:val="superscript"/>
        </w:rPr>
        <w:t>g</w:t>
      </w:r>
      <w:r>
        <w:rPr>
          <w:sz w:val="18"/>
          <w:szCs w:val="18"/>
        </w:rPr>
        <w:t xml:space="preserve">  It is required that excess emissions reports are reviewed on a semiannual basis.</w:t>
      </w:r>
    </w:p>
    <w:p w:rsidR="00E04D40" w:rsidRDefault="00E04D40" w:rsidP="00E04D40">
      <w:pPr>
        <w:ind w:left="900" w:right="-90"/>
      </w:pPr>
      <w:r>
        <w:rPr>
          <w:sz w:val="21"/>
          <w:szCs w:val="21"/>
          <w:vertAlign w:val="superscript"/>
        </w:rPr>
        <w:t>h</w:t>
      </w:r>
      <w:r>
        <w:rPr>
          <w:sz w:val="18"/>
          <w:szCs w:val="18"/>
        </w:rPr>
        <w:t xml:space="preserve">  We have assumed that </w:t>
      </w:r>
      <w:r w:rsidR="00A551D9">
        <w:rPr>
          <w:sz w:val="18"/>
          <w:szCs w:val="18"/>
        </w:rPr>
        <w:t xml:space="preserve">the report </w:t>
      </w:r>
      <w:r>
        <w:rPr>
          <w:sz w:val="18"/>
          <w:szCs w:val="18"/>
        </w:rPr>
        <w:t xml:space="preserve">requesting approval of control device bypass </w:t>
      </w:r>
      <w:r w:rsidR="00A551D9">
        <w:rPr>
          <w:sz w:val="18"/>
          <w:szCs w:val="18"/>
        </w:rPr>
        <w:t xml:space="preserve">will be reviewed </w:t>
      </w:r>
      <w:r>
        <w:rPr>
          <w:sz w:val="18"/>
          <w:szCs w:val="18"/>
        </w:rPr>
        <w:t>once a year.</w:t>
      </w:r>
    </w:p>
    <w:p w:rsidR="00144F35" w:rsidRDefault="00E04D40" w:rsidP="00F340DF">
      <w:pPr>
        <w:rPr>
          <w:color w:val="000000"/>
        </w:rPr>
      </w:pPr>
      <w:r w:rsidRPr="00144F35" w:rsidDel="00303ADE">
        <w:rPr>
          <w:bCs/>
          <w:color w:val="FF0000"/>
        </w:rPr>
        <w:t xml:space="preserve"> </w:t>
      </w:r>
    </w:p>
    <w:sectPr w:rsidR="00144F35"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D26" w:rsidRDefault="00696D26">
      <w:r>
        <w:separator/>
      </w:r>
    </w:p>
  </w:endnote>
  <w:endnote w:type="continuationSeparator" w:id="0">
    <w:p w:rsidR="00696D26" w:rsidRDefault="0069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D26" w:rsidRDefault="00696D26">
      <w:r>
        <w:separator/>
      </w:r>
    </w:p>
  </w:footnote>
  <w:footnote w:type="continuationSeparator" w:id="0">
    <w:p w:rsidR="00696D26" w:rsidRDefault="00696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1A" w:rsidRDefault="00696D26">
    <w:pPr>
      <w:framePr w:w="9361" w:wrap="notBeside" w:vAnchor="text" w:hAnchor="text" w:x="1" w:y="1"/>
      <w:jc w:val="center"/>
    </w:pPr>
    <w:r>
      <w:fldChar w:fldCharType="begin"/>
    </w:r>
    <w:r>
      <w:instrText xml:space="preserve">PAGE </w:instrText>
    </w:r>
    <w:r>
      <w:fldChar w:fldCharType="separate"/>
    </w:r>
    <w:r w:rsidR="00747490">
      <w:rPr>
        <w:noProof/>
      </w:rPr>
      <w:t>18</w:t>
    </w:r>
    <w:r>
      <w:rPr>
        <w:noProof/>
      </w:rPr>
      <w:fldChar w:fldCharType="end"/>
    </w:r>
  </w:p>
  <w:p w:rsidR="0077401A" w:rsidRDefault="0077401A"/>
  <w:p w:rsidR="0077401A" w:rsidRDefault="0077401A">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17FEE"/>
    <w:rsid w:val="00034035"/>
    <w:rsid w:val="0003619B"/>
    <w:rsid w:val="00055BDF"/>
    <w:rsid w:val="00055DC5"/>
    <w:rsid w:val="000709BD"/>
    <w:rsid w:val="000A1FBB"/>
    <w:rsid w:val="000A5868"/>
    <w:rsid w:val="000A687C"/>
    <w:rsid w:val="000C52FF"/>
    <w:rsid w:val="000D2272"/>
    <w:rsid w:val="000F772C"/>
    <w:rsid w:val="00101B40"/>
    <w:rsid w:val="00102B52"/>
    <w:rsid w:val="0010697C"/>
    <w:rsid w:val="00123889"/>
    <w:rsid w:val="00126A7C"/>
    <w:rsid w:val="001356D4"/>
    <w:rsid w:val="0014079D"/>
    <w:rsid w:val="00144978"/>
    <w:rsid w:val="00144A82"/>
    <w:rsid w:val="00144F35"/>
    <w:rsid w:val="0015433E"/>
    <w:rsid w:val="0018215A"/>
    <w:rsid w:val="00186DA3"/>
    <w:rsid w:val="00195753"/>
    <w:rsid w:val="001A0B41"/>
    <w:rsid w:val="001A2FB2"/>
    <w:rsid w:val="001B01A1"/>
    <w:rsid w:val="001B0B9A"/>
    <w:rsid w:val="001B35F2"/>
    <w:rsid w:val="001C5991"/>
    <w:rsid w:val="001D7301"/>
    <w:rsid w:val="001D762C"/>
    <w:rsid w:val="001E5170"/>
    <w:rsid w:val="001F19FF"/>
    <w:rsid w:val="001F2ECF"/>
    <w:rsid w:val="002041C5"/>
    <w:rsid w:val="002063FE"/>
    <w:rsid w:val="00206932"/>
    <w:rsid w:val="00210891"/>
    <w:rsid w:val="0021722B"/>
    <w:rsid w:val="0022738C"/>
    <w:rsid w:val="00234A28"/>
    <w:rsid w:val="00235644"/>
    <w:rsid w:val="00236DB3"/>
    <w:rsid w:val="002431D9"/>
    <w:rsid w:val="002638A0"/>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7683"/>
    <w:rsid w:val="002F674B"/>
    <w:rsid w:val="002F6DB3"/>
    <w:rsid w:val="002F7968"/>
    <w:rsid w:val="00303ADE"/>
    <w:rsid w:val="003139FC"/>
    <w:rsid w:val="00341540"/>
    <w:rsid w:val="00345DC9"/>
    <w:rsid w:val="003511C6"/>
    <w:rsid w:val="0035325B"/>
    <w:rsid w:val="00354C15"/>
    <w:rsid w:val="0036229C"/>
    <w:rsid w:val="00377D7F"/>
    <w:rsid w:val="003B384B"/>
    <w:rsid w:val="003C4B46"/>
    <w:rsid w:val="003C5023"/>
    <w:rsid w:val="003D536B"/>
    <w:rsid w:val="003D6951"/>
    <w:rsid w:val="003E30B5"/>
    <w:rsid w:val="003E3BD0"/>
    <w:rsid w:val="003E4C18"/>
    <w:rsid w:val="003F1AFC"/>
    <w:rsid w:val="0040391F"/>
    <w:rsid w:val="00431F53"/>
    <w:rsid w:val="0044133C"/>
    <w:rsid w:val="00455557"/>
    <w:rsid w:val="00473407"/>
    <w:rsid w:val="00484A45"/>
    <w:rsid w:val="004A4B25"/>
    <w:rsid w:val="004B7110"/>
    <w:rsid w:val="004C5E95"/>
    <w:rsid w:val="004C701D"/>
    <w:rsid w:val="004F1469"/>
    <w:rsid w:val="004F6FCD"/>
    <w:rsid w:val="00504745"/>
    <w:rsid w:val="00507EC5"/>
    <w:rsid w:val="00516952"/>
    <w:rsid w:val="005253D4"/>
    <w:rsid w:val="00525AD7"/>
    <w:rsid w:val="00551815"/>
    <w:rsid w:val="00560AD2"/>
    <w:rsid w:val="00565A51"/>
    <w:rsid w:val="00571260"/>
    <w:rsid w:val="00583626"/>
    <w:rsid w:val="005A1986"/>
    <w:rsid w:val="005A4924"/>
    <w:rsid w:val="005B5DE8"/>
    <w:rsid w:val="005C3665"/>
    <w:rsid w:val="005C42AC"/>
    <w:rsid w:val="005D385C"/>
    <w:rsid w:val="005E1665"/>
    <w:rsid w:val="005E194B"/>
    <w:rsid w:val="005F42F8"/>
    <w:rsid w:val="005F71FA"/>
    <w:rsid w:val="00601205"/>
    <w:rsid w:val="00606DEF"/>
    <w:rsid w:val="006147E8"/>
    <w:rsid w:val="00631517"/>
    <w:rsid w:val="00635DBD"/>
    <w:rsid w:val="006375F1"/>
    <w:rsid w:val="006709D3"/>
    <w:rsid w:val="006741F7"/>
    <w:rsid w:val="006810C3"/>
    <w:rsid w:val="00694B55"/>
    <w:rsid w:val="00696D26"/>
    <w:rsid w:val="006D1B12"/>
    <w:rsid w:val="006E4A6E"/>
    <w:rsid w:val="006E642B"/>
    <w:rsid w:val="006F788A"/>
    <w:rsid w:val="0071777B"/>
    <w:rsid w:val="00724BC7"/>
    <w:rsid w:val="00747490"/>
    <w:rsid w:val="00763160"/>
    <w:rsid w:val="0077401A"/>
    <w:rsid w:val="00780612"/>
    <w:rsid w:val="00786A20"/>
    <w:rsid w:val="007A0634"/>
    <w:rsid w:val="007A16F4"/>
    <w:rsid w:val="007A458D"/>
    <w:rsid w:val="007A7B0A"/>
    <w:rsid w:val="007C0E9D"/>
    <w:rsid w:val="007C0FAA"/>
    <w:rsid w:val="007D4AD5"/>
    <w:rsid w:val="007E6FF4"/>
    <w:rsid w:val="007F07FB"/>
    <w:rsid w:val="007F4034"/>
    <w:rsid w:val="00801440"/>
    <w:rsid w:val="008022FD"/>
    <w:rsid w:val="00810507"/>
    <w:rsid w:val="00813E69"/>
    <w:rsid w:val="00817E8B"/>
    <w:rsid w:val="008338D4"/>
    <w:rsid w:val="00837642"/>
    <w:rsid w:val="0084255D"/>
    <w:rsid w:val="00850ACF"/>
    <w:rsid w:val="00852038"/>
    <w:rsid w:val="00861489"/>
    <w:rsid w:val="008851D6"/>
    <w:rsid w:val="0088639E"/>
    <w:rsid w:val="008A46EB"/>
    <w:rsid w:val="008B407C"/>
    <w:rsid w:val="008D73D3"/>
    <w:rsid w:val="008E65E6"/>
    <w:rsid w:val="008F285B"/>
    <w:rsid w:val="008F4564"/>
    <w:rsid w:val="009018EC"/>
    <w:rsid w:val="00906EDB"/>
    <w:rsid w:val="00907DED"/>
    <w:rsid w:val="00912E00"/>
    <w:rsid w:val="00923C46"/>
    <w:rsid w:val="009711DB"/>
    <w:rsid w:val="009A0F50"/>
    <w:rsid w:val="009A16CD"/>
    <w:rsid w:val="009C06F5"/>
    <w:rsid w:val="009D6567"/>
    <w:rsid w:val="009E0F31"/>
    <w:rsid w:val="00A007F5"/>
    <w:rsid w:val="00A038EC"/>
    <w:rsid w:val="00A145B0"/>
    <w:rsid w:val="00A15172"/>
    <w:rsid w:val="00A26EF7"/>
    <w:rsid w:val="00A277D6"/>
    <w:rsid w:val="00A379F8"/>
    <w:rsid w:val="00A54EEA"/>
    <w:rsid w:val="00A551D9"/>
    <w:rsid w:val="00A56BFF"/>
    <w:rsid w:val="00A73600"/>
    <w:rsid w:val="00A74C1E"/>
    <w:rsid w:val="00A7661C"/>
    <w:rsid w:val="00A949F7"/>
    <w:rsid w:val="00A95BC7"/>
    <w:rsid w:val="00A962DF"/>
    <w:rsid w:val="00AA4008"/>
    <w:rsid w:val="00AF70A1"/>
    <w:rsid w:val="00B07F79"/>
    <w:rsid w:val="00B16C07"/>
    <w:rsid w:val="00B46A57"/>
    <w:rsid w:val="00B65754"/>
    <w:rsid w:val="00B66231"/>
    <w:rsid w:val="00B75FBD"/>
    <w:rsid w:val="00B769F1"/>
    <w:rsid w:val="00B82025"/>
    <w:rsid w:val="00B82513"/>
    <w:rsid w:val="00BA0A91"/>
    <w:rsid w:val="00BA4887"/>
    <w:rsid w:val="00BA5BCC"/>
    <w:rsid w:val="00BA6B92"/>
    <w:rsid w:val="00BB3390"/>
    <w:rsid w:val="00BB3C1A"/>
    <w:rsid w:val="00BC11E9"/>
    <w:rsid w:val="00BC6DEF"/>
    <w:rsid w:val="00BD7CAE"/>
    <w:rsid w:val="00BE2989"/>
    <w:rsid w:val="00BE7A11"/>
    <w:rsid w:val="00BF722F"/>
    <w:rsid w:val="00C009F1"/>
    <w:rsid w:val="00C13FE8"/>
    <w:rsid w:val="00C214D4"/>
    <w:rsid w:val="00C30A60"/>
    <w:rsid w:val="00C33ABA"/>
    <w:rsid w:val="00C35DA8"/>
    <w:rsid w:val="00C37BB6"/>
    <w:rsid w:val="00C52EFD"/>
    <w:rsid w:val="00C64378"/>
    <w:rsid w:val="00C75CF0"/>
    <w:rsid w:val="00C808B5"/>
    <w:rsid w:val="00C82DB6"/>
    <w:rsid w:val="00CA4CD6"/>
    <w:rsid w:val="00CA7DA0"/>
    <w:rsid w:val="00CC48AB"/>
    <w:rsid w:val="00CC58F6"/>
    <w:rsid w:val="00CD2069"/>
    <w:rsid w:val="00CD280D"/>
    <w:rsid w:val="00CF2B37"/>
    <w:rsid w:val="00D043CA"/>
    <w:rsid w:val="00D13D9A"/>
    <w:rsid w:val="00D14A8D"/>
    <w:rsid w:val="00D21198"/>
    <w:rsid w:val="00D2273E"/>
    <w:rsid w:val="00D42D52"/>
    <w:rsid w:val="00D46FA2"/>
    <w:rsid w:val="00D5080D"/>
    <w:rsid w:val="00D55B9E"/>
    <w:rsid w:val="00D56F5F"/>
    <w:rsid w:val="00D61B37"/>
    <w:rsid w:val="00D63B96"/>
    <w:rsid w:val="00D6543A"/>
    <w:rsid w:val="00D92F66"/>
    <w:rsid w:val="00D95819"/>
    <w:rsid w:val="00DA16D8"/>
    <w:rsid w:val="00DA7285"/>
    <w:rsid w:val="00DB59E1"/>
    <w:rsid w:val="00DD0312"/>
    <w:rsid w:val="00DD1AC1"/>
    <w:rsid w:val="00DD7D49"/>
    <w:rsid w:val="00DF5C4E"/>
    <w:rsid w:val="00DF6875"/>
    <w:rsid w:val="00E04D40"/>
    <w:rsid w:val="00E10DA7"/>
    <w:rsid w:val="00E1538C"/>
    <w:rsid w:val="00E25DB6"/>
    <w:rsid w:val="00E276CD"/>
    <w:rsid w:val="00E32EDA"/>
    <w:rsid w:val="00E53137"/>
    <w:rsid w:val="00E602D3"/>
    <w:rsid w:val="00E702F6"/>
    <w:rsid w:val="00E72D70"/>
    <w:rsid w:val="00E77D5E"/>
    <w:rsid w:val="00E868BB"/>
    <w:rsid w:val="00EA37A9"/>
    <w:rsid w:val="00EA3DF5"/>
    <w:rsid w:val="00EA7026"/>
    <w:rsid w:val="00EC4074"/>
    <w:rsid w:val="00ED741E"/>
    <w:rsid w:val="00EF113F"/>
    <w:rsid w:val="00F02EB3"/>
    <w:rsid w:val="00F033F0"/>
    <w:rsid w:val="00F03803"/>
    <w:rsid w:val="00F066C9"/>
    <w:rsid w:val="00F20584"/>
    <w:rsid w:val="00F20822"/>
    <w:rsid w:val="00F30FDB"/>
    <w:rsid w:val="00F340DF"/>
    <w:rsid w:val="00F538BC"/>
    <w:rsid w:val="00F87E6A"/>
    <w:rsid w:val="00F9092B"/>
    <w:rsid w:val="00F92D22"/>
    <w:rsid w:val="00FB0650"/>
    <w:rsid w:val="00FB4D98"/>
    <w:rsid w:val="00FB6378"/>
    <w:rsid w:val="00FB7BCE"/>
    <w:rsid w:val="00FC4E09"/>
    <w:rsid w:val="00FD72B2"/>
    <w:rsid w:val="00FE2099"/>
    <w:rsid w:val="00FF1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08B3977-D1DA-4734-AEE8-89D0B197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7F4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8309">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95217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BE493-D3D5-4A8D-AB51-BD6ACEC28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5453</Words>
  <Characters>31084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Kerwin, Courtney</cp:lastModifiedBy>
  <cp:revision>2</cp:revision>
  <dcterms:created xsi:type="dcterms:W3CDTF">2015-05-21T17:40:00Z</dcterms:created>
  <dcterms:modified xsi:type="dcterms:W3CDTF">2015-05-21T17:40:00Z</dcterms:modified>
</cp:coreProperties>
</file>