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141" w:rsidRPr="00EA1141" w:rsidRDefault="00EA1141" w:rsidP="00AF119A">
      <w:pPr>
        <w:pStyle w:val="TitleSuppStatement"/>
      </w:pPr>
      <w:r w:rsidRPr="008A2816">
        <w:t xml:space="preserve">SUPPORTING STATEMENT </w:t>
      </w:r>
      <w:r w:rsidRPr="008A2816">
        <w:br/>
        <w:t xml:space="preserve">for the Paperwork Reduction Act </w:t>
      </w:r>
      <w:r w:rsidRPr="00EA1141">
        <w:t>Information Collection Submission for</w:t>
      </w:r>
      <w:r w:rsidR="00AF119A">
        <w:br/>
      </w:r>
      <w:r w:rsidR="00654BEF">
        <w:t xml:space="preserve">Crowdfunding </w:t>
      </w:r>
      <w:r w:rsidR="005F0E15">
        <w:t>Rules 400-404 (Funding Portals)</w:t>
      </w:r>
    </w:p>
    <w:p w:rsidR="00DE5880" w:rsidRPr="00DE5880" w:rsidRDefault="00DE5880" w:rsidP="00AF119A">
      <w:pPr>
        <w:tabs>
          <w:tab w:val="left" w:pos="0"/>
        </w:tabs>
        <w:suppressAutoHyphens/>
        <w:rPr>
          <w:szCs w:val="24"/>
        </w:rPr>
      </w:pPr>
      <w:r>
        <w:rPr>
          <w:spacing w:val="-3"/>
          <w:szCs w:val="24"/>
        </w:rPr>
        <w:t>T</w:t>
      </w:r>
      <w:r>
        <w:rPr>
          <w:spacing w:val="-2"/>
          <w:szCs w:val="24"/>
        </w:rPr>
        <w:t>hi</w:t>
      </w:r>
      <w:r>
        <w:rPr>
          <w:szCs w:val="24"/>
        </w:rPr>
        <w:t>s</w:t>
      </w:r>
      <w:r>
        <w:rPr>
          <w:spacing w:val="-7"/>
          <w:szCs w:val="24"/>
        </w:rPr>
        <w:t xml:space="preserve"> </w:t>
      </w:r>
      <w:r>
        <w:rPr>
          <w:spacing w:val="-2"/>
          <w:szCs w:val="24"/>
        </w:rPr>
        <w:t>su</w:t>
      </w:r>
      <w:r>
        <w:rPr>
          <w:spacing w:val="-5"/>
          <w:szCs w:val="24"/>
        </w:rPr>
        <w:t>b</w:t>
      </w:r>
      <w:r>
        <w:rPr>
          <w:spacing w:val="-2"/>
          <w:szCs w:val="24"/>
        </w:rPr>
        <w:t>m</w:t>
      </w:r>
      <w:r>
        <w:rPr>
          <w:spacing w:val="-4"/>
          <w:szCs w:val="24"/>
        </w:rPr>
        <w:t>i</w:t>
      </w:r>
      <w:r>
        <w:rPr>
          <w:spacing w:val="-2"/>
          <w:szCs w:val="24"/>
        </w:rPr>
        <w:t>ss</w:t>
      </w:r>
      <w:r>
        <w:rPr>
          <w:spacing w:val="-4"/>
          <w:szCs w:val="24"/>
        </w:rPr>
        <w:t>i</w:t>
      </w:r>
      <w:r>
        <w:rPr>
          <w:spacing w:val="-2"/>
          <w:szCs w:val="24"/>
        </w:rPr>
        <w:t>o</w:t>
      </w:r>
      <w:r>
        <w:rPr>
          <w:szCs w:val="24"/>
        </w:rPr>
        <w:t>n</w:t>
      </w:r>
      <w:r>
        <w:rPr>
          <w:spacing w:val="-7"/>
          <w:szCs w:val="24"/>
        </w:rPr>
        <w:t xml:space="preserve"> </w:t>
      </w:r>
      <w:r>
        <w:rPr>
          <w:spacing w:val="-2"/>
          <w:szCs w:val="24"/>
        </w:rPr>
        <w:t>i</w:t>
      </w:r>
      <w:r>
        <w:rPr>
          <w:szCs w:val="24"/>
        </w:rPr>
        <w:t>s</w:t>
      </w:r>
      <w:r>
        <w:rPr>
          <w:spacing w:val="-5"/>
          <w:szCs w:val="24"/>
        </w:rPr>
        <w:t xml:space="preserve"> </w:t>
      </w:r>
      <w:r>
        <w:rPr>
          <w:spacing w:val="-2"/>
          <w:szCs w:val="24"/>
        </w:rPr>
        <w:t>b</w:t>
      </w:r>
      <w:r>
        <w:rPr>
          <w:spacing w:val="-6"/>
          <w:szCs w:val="24"/>
        </w:rPr>
        <w:t>e</w:t>
      </w:r>
      <w:r>
        <w:rPr>
          <w:spacing w:val="-2"/>
          <w:szCs w:val="24"/>
        </w:rPr>
        <w:t>in</w:t>
      </w:r>
      <w:r>
        <w:rPr>
          <w:szCs w:val="24"/>
        </w:rPr>
        <w:t>g</w:t>
      </w:r>
      <w:r>
        <w:rPr>
          <w:spacing w:val="-7"/>
          <w:szCs w:val="24"/>
        </w:rPr>
        <w:t xml:space="preserve"> </w:t>
      </w:r>
      <w:r>
        <w:rPr>
          <w:spacing w:val="-2"/>
          <w:szCs w:val="24"/>
        </w:rPr>
        <w:t>m</w:t>
      </w:r>
      <w:r>
        <w:rPr>
          <w:spacing w:val="-3"/>
          <w:szCs w:val="24"/>
        </w:rPr>
        <w:t>a</w:t>
      </w:r>
      <w:r>
        <w:rPr>
          <w:spacing w:val="-2"/>
          <w:szCs w:val="24"/>
        </w:rPr>
        <w:t>d</w:t>
      </w:r>
      <w:r>
        <w:rPr>
          <w:szCs w:val="24"/>
        </w:rPr>
        <w:t>e</w:t>
      </w:r>
      <w:r>
        <w:rPr>
          <w:spacing w:val="-6"/>
          <w:szCs w:val="24"/>
        </w:rPr>
        <w:t xml:space="preserve"> </w:t>
      </w:r>
      <w:r>
        <w:rPr>
          <w:spacing w:val="-2"/>
          <w:szCs w:val="24"/>
        </w:rPr>
        <w:t>pu</w:t>
      </w:r>
      <w:r>
        <w:rPr>
          <w:spacing w:val="-3"/>
          <w:szCs w:val="24"/>
        </w:rPr>
        <w:t>r</w:t>
      </w:r>
      <w:r>
        <w:rPr>
          <w:spacing w:val="-5"/>
          <w:szCs w:val="24"/>
        </w:rPr>
        <w:t>s</w:t>
      </w:r>
      <w:r>
        <w:rPr>
          <w:spacing w:val="-2"/>
          <w:szCs w:val="24"/>
        </w:rPr>
        <w:t>u</w:t>
      </w:r>
      <w:r>
        <w:rPr>
          <w:spacing w:val="-3"/>
          <w:szCs w:val="24"/>
        </w:rPr>
        <w:t>a</w:t>
      </w:r>
      <w:r>
        <w:rPr>
          <w:spacing w:val="-2"/>
          <w:szCs w:val="24"/>
        </w:rPr>
        <w:t>n</w:t>
      </w:r>
      <w:r>
        <w:rPr>
          <w:szCs w:val="24"/>
        </w:rPr>
        <w:t>t</w:t>
      </w:r>
      <w:r>
        <w:rPr>
          <w:spacing w:val="-7"/>
          <w:szCs w:val="24"/>
        </w:rPr>
        <w:t xml:space="preserve"> </w:t>
      </w:r>
      <w:r>
        <w:rPr>
          <w:spacing w:val="-2"/>
          <w:szCs w:val="24"/>
        </w:rPr>
        <w:t>t</w:t>
      </w:r>
      <w:r>
        <w:rPr>
          <w:szCs w:val="24"/>
        </w:rPr>
        <w:t>o</w:t>
      </w:r>
      <w:r>
        <w:rPr>
          <w:spacing w:val="-7"/>
          <w:szCs w:val="24"/>
        </w:rPr>
        <w:t xml:space="preserve"> </w:t>
      </w:r>
      <w:r>
        <w:rPr>
          <w:spacing w:val="-2"/>
          <w:szCs w:val="24"/>
        </w:rPr>
        <w:t>th</w:t>
      </w:r>
      <w:r>
        <w:rPr>
          <w:szCs w:val="24"/>
        </w:rPr>
        <w:t>e</w:t>
      </w:r>
      <w:r>
        <w:rPr>
          <w:spacing w:val="-8"/>
          <w:szCs w:val="24"/>
        </w:rPr>
        <w:t xml:space="preserve"> </w:t>
      </w:r>
      <w:r>
        <w:rPr>
          <w:spacing w:val="-1"/>
          <w:szCs w:val="24"/>
        </w:rPr>
        <w:t>P</w:t>
      </w:r>
      <w:r>
        <w:rPr>
          <w:spacing w:val="-3"/>
          <w:szCs w:val="24"/>
        </w:rPr>
        <w:t>a</w:t>
      </w:r>
      <w:r>
        <w:rPr>
          <w:spacing w:val="-5"/>
          <w:szCs w:val="24"/>
        </w:rPr>
        <w:t>p</w:t>
      </w:r>
      <w:r>
        <w:rPr>
          <w:spacing w:val="-3"/>
          <w:szCs w:val="24"/>
        </w:rPr>
        <w:t>erw</w:t>
      </w:r>
      <w:r>
        <w:rPr>
          <w:spacing w:val="-2"/>
          <w:szCs w:val="24"/>
        </w:rPr>
        <w:t>o</w:t>
      </w:r>
      <w:r>
        <w:rPr>
          <w:spacing w:val="-3"/>
          <w:szCs w:val="24"/>
        </w:rPr>
        <w:t>r</w:t>
      </w:r>
      <w:r>
        <w:rPr>
          <w:szCs w:val="24"/>
        </w:rPr>
        <w:t>k</w:t>
      </w:r>
      <w:r>
        <w:rPr>
          <w:spacing w:val="-5"/>
          <w:szCs w:val="24"/>
        </w:rPr>
        <w:t xml:space="preserve"> </w:t>
      </w:r>
      <w:r>
        <w:rPr>
          <w:spacing w:val="-2"/>
          <w:szCs w:val="24"/>
        </w:rPr>
        <w:t>R</w:t>
      </w:r>
      <w:r>
        <w:rPr>
          <w:spacing w:val="-3"/>
          <w:szCs w:val="24"/>
        </w:rPr>
        <w:t>e</w:t>
      </w:r>
      <w:r>
        <w:rPr>
          <w:spacing w:val="-2"/>
          <w:szCs w:val="24"/>
        </w:rPr>
        <w:t>du</w:t>
      </w:r>
      <w:r>
        <w:rPr>
          <w:spacing w:val="-6"/>
          <w:szCs w:val="24"/>
        </w:rPr>
        <w:t>c</w:t>
      </w:r>
      <w:r>
        <w:rPr>
          <w:spacing w:val="-2"/>
          <w:szCs w:val="24"/>
        </w:rPr>
        <w:t>ti</w:t>
      </w:r>
      <w:r>
        <w:rPr>
          <w:spacing w:val="-5"/>
          <w:szCs w:val="24"/>
        </w:rPr>
        <w:t>o</w:t>
      </w:r>
      <w:r>
        <w:rPr>
          <w:szCs w:val="24"/>
        </w:rPr>
        <w:t>n</w:t>
      </w:r>
      <w:r>
        <w:rPr>
          <w:spacing w:val="-5"/>
          <w:szCs w:val="24"/>
        </w:rPr>
        <w:t xml:space="preserve"> </w:t>
      </w:r>
      <w:r>
        <w:rPr>
          <w:spacing w:val="-3"/>
          <w:szCs w:val="24"/>
        </w:rPr>
        <w:t>Ac</w:t>
      </w:r>
      <w:r>
        <w:rPr>
          <w:szCs w:val="24"/>
        </w:rPr>
        <w:t>t</w:t>
      </w:r>
      <w:r>
        <w:rPr>
          <w:spacing w:val="-7"/>
          <w:szCs w:val="24"/>
        </w:rPr>
        <w:t xml:space="preserve"> </w:t>
      </w:r>
      <w:r>
        <w:rPr>
          <w:spacing w:val="-2"/>
          <w:szCs w:val="24"/>
        </w:rPr>
        <w:t>o</w:t>
      </w:r>
      <w:r>
        <w:rPr>
          <w:szCs w:val="24"/>
        </w:rPr>
        <w:t>f</w:t>
      </w:r>
      <w:r>
        <w:rPr>
          <w:spacing w:val="-8"/>
          <w:szCs w:val="24"/>
        </w:rPr>
        <w:t xml:space="preserve"> </w:t>
      </w:r>
      <w:r>
        <w:rPr>
          <w:spacing w:val="-2"/>
          <w:szCs w:val="24"/>
        </w:rPr>
        <w:t>1995</w:t>
      </w:r>
      <w:r>
        <w:rPr>
          <w:szCs w:val="24"/>
        </w:rPr>
        <w:t>,</w:t>
      </w:r>
      <w:r>
        <w:rPr>
          <w:spacing w:val="-7"/>
          <w:szCs w:val="24"/>
        </w:rPr>
        <w:t xml:space="preserve"> </w:t>
      </w:r>
      <w:r>
        <w:rPr>
          <w:spacing w:val="-2"/>
          <w:szCs w:val="24"/>
        </w:rPr>
        <w:t>4</w:t>
      </w:r>
      <w:r>
        <w:rPr>
          <w:szCs w:val="24"/>
        </w:rPr>
        <w:t>4</w:t>
      </w:r>
      <w:r>
        <w:rPr>
          <w:spacing w:val="-5"/>
          <w:szCs w:val="24"/>
        </w:rPr>
        <w:t xml:space="preserve"> </w:t>
      </w:r>
      <w:r>
        <w:rPr>
          <w:spacing w:val="-3"/>
          <w:szCs w:val="24"/>
        </w:rPr>
        <w:t>U</w:t>
      </w:r>
      <w:r>
        <w:rPr>
          <w:spacing w:val="-5"/>
          <w:szCs w:val="24"/>
        </w:rPr>
        <w:t>.</w:t>
      </w:r>
      <w:r>
        <w:rPr>
          <w:spacing w:val="-1"/>
          <w:szCs w:val="24"/>
        </w:rPr>
        <w:t>S</w:t>
      </w:r>
      <w:r>
        <w:rPr>
          <w:spacing w:val="-5"/>
          <w:szCs w:val="24"/>
        </w:rPr>
        <w:t>.</w:t>
      </w:r>
      <w:r>
        <w:rPr>
          <w:spacing w:val="-2"/>
          <w:szCs w:val="24"/>
        </w:rPr>
        <w:t>C</w:t>
      </w:r>
      <w:r>
        <w:rPr>
          <w:szCs w:val="24"/>
        </w:rPr>
        <w:t xml:space="preserve">. </w:t>
      </w:r>
      <w:r w:rsidR="00034B9A">
        <w:rPr>
          <w:spacing w:val="-1"/>
          <w:szCs w:val="24"/>
        </w:rPr>
        <w:t xml:space="preserve">§ </w:t>
      </w:r>
      <w:r>
        <w:rPr>
          <w:spacing w:val="-5"/>
          <w:szCs w:val="24"/>
        </w:rPr>
        <w:t>3</w:t>
      </w:r>
      <w:r>
        <w:rPr>
          <w:spacing w:val="-2"/>
          <w:szCs w:val="24"/>
        </w:rPr>
        <w:t>50</w:t>
      </w:r>
      <w:r>
        <w:rPr>
          <w:szCs w:val="24"/>
        </w:rPr>
        <w:t>1</w:t>
      </w:r>
      <w:r>
        <w:rPr>
          <w:spacing w:val="-5"/>
          <w:szCs w:val="24"/>
        </w:rPr>
        <w:t xml:space="preserve"> </w:t>
      </w:r>
      <w:r w:rsidRPr="00D140C1">
        <w:rPr>
          <w:i/>
          <w:spacing w:val="-6"/>
          <w:szCs w:val="24"/>
        </w:rPr>
        <w:t>e</w:t>
      </w:r>
      <w:r w:rsidRPr="00D140C1">
        <w:rPr>
          <w:i/>
          <w:szCs w:val="24"/>
        </w:rPr>
        <w:t>t</w:t>
      </w:r>
      <w:r w:rsidRPr="00D140C1">
        <w:rPr>
          <w:i/>
          <w:spacing w:val="-4"/>
          <w:szCs w:val="24"/>
        </w:rPr>
        <w:t xml:space="preserve"> </w:t>
      </w:r>
      <w:r w:rsidRPr="00D140C1">
        <w:rPr>
          <w:i/>
          <w:spacing w:val="-2"/>
          <w:szCs w:val="24"/>
        </w:rPr>
        <w:t>s</w:t>
      </w:r>
      <w:r w:rsidRPr="00D140C1">
        <w:rPr>
          <w:i/>
          <w:spacing w:val="-3"/>
          <w:szCs w:val="24"/>
        </w:rPr>
        <w:t>e</w:t>
      </w:r>
      <w:r w:rsidRPr="00D140C1">
        <w:rPr>
          <w:i/>
          <w:spacing w:val="-5"/>
          <w:szCs w:val="24"/>
        </w:rPr>
        <w:t>q</w:t>
      </w:r>
      <w:r w:rsidR="00034B9A">
        <w:rPr>
          <w:szCs w:val="24"/>
        </w:rPr>
        <w:t>. (2012).</w:t>
      </w:r>
    </w:p>
    <w:p w:rsidR="00622813" w:rsidRPr="00EA43E0" w:rsidRDefault="00AD2DA3" w:rsidP="00AF119A">
      <w:pPr>
        <w:pStyle w:val="Heading1"/>
      </w:pPr>
      <w:r w:rsidRPr="00FB4132">
        <w:t>JUSTIFICATION</w:t>
      </w:r>
    </w:p>
    <w:p w:rsidR="00622813" w:rsidRPr="00AD2DA3" w:rsidRDefault="00622813" w:rsidP="003B4224">
      <w:pPr>
        <w:pStyle w:val="Heading2"/>
      </w:pPr>
      <w:r w:rsidRPr="00AD2DA3">
        <w:t>Necessity of Information Collection</w:t>
      </w:r>
    </w:p>
    <w:p w:rsidR="00E304D9" w:rsidRPr="00CA37C6" w:rsidRDefault="00E304D9" w:rsidP="00E304D9">
      <w:pPr>
        <w:rPr>
          <w:i/>
          <w:szCs w:val="24"/>
        </w:rPr>
      </w:pPr>
      <w:r w:rsidRPr="007F5FC7">
        <w:t>T</w:t>
      </w:r>
      <w:r w:rsidR="00AD7D84">
        <w:rPr>
          <w:szCs w:val="24"/>
        </w:rPr>
        <w:t>he</w:t>
      </w:r>
      <w:r w:rsidR="00146B12" w:rsidRPr="00146B12">
        <w:rPr>
          <w:szCs w:val="24"/>
        </w:rPr>
        <w:t xml:space="preserve"> </w:t>
      </w:r>
      <w:r>
        <w:rPr>
          <w:szCs w:val="24"/>
        </w:rPr>
        <w:t>Jumpstart Our Businesses Act of 2012</w:t>
      </w:r>
      <w:r w:rsidR="00146B12" w:rsidRPr="00146B12">
        <w:rPr>
          <w:szCs w:val="24"/>
        </w:rPr>
        <w:t xml:space="preserve"> </w:t>
      </w:r>
      <w:r w:rsidR="00146B12">
        <w:rPr>
          <w:szCs w:val="24"/>
        </w:rPr>
        <w:t>(the “</w:t>
      </w:r>
      <w:r>
        <w:rPr>
          <w:szCs w:val="24"/>
        </w:rPr>
        <w:t>JOBS Act</w:t>
      </w:r>
      <w:r w:rsidR="00146B12">
        <w:rPr>
          <w:szCs w:val="24"/>
        </w:rPr>
        <w:t>”)</w:t>
      </w:r>
      <w:r>
        <w:rPr>
          <w:szCs w:val="24"/>
        </w:rPr>
        <w:t xml:space="preserve"> </w:t>
      </w:r>
      <w:r w:rsidRPr="007F5FC7">
        <w:t xml:space="preserve">added new </w:t>
      </w:r>
      <w:r w:rsidR="00C93234">
        <w:t xml:space="preserve">Securities Act of 1933 (“Securities Act”) </w:t>
      </w:r>
      <w:r w:rsidRPr="007F5FC7">
        <w:t>Section 4(a)(6),</w:t>
      </w:r>
      <w:r w:rsidRPr="007F5FC7">
        <w:rPr>
          <w:rStyle w:val="FootnoteReference"/>
        </w:rPr>
        <w:footnoteReference w:id="2"/>
      </w:r>
      <w:r w:rsidRPr="007F5FC7">
        <w:t xml:space="preserve"> which provides an exemption from the registration requirements of Securities Act Section 5 for certain crowdfunding transactions.  </w:t>
      </w:r>
      <w:r w:rsidR="00CA37C6" w:rsidRPr="00CA37C6">
        <w:rPr>
          <w:szCs w:val="24"/>
        </w:rPr>
        <w:t>To qualify for the exemption under Section 4(a)(6), crowdfunding transactions by an issuer must meet specified requirements, including</w:t>
      </w:r>
      <w:r w:rsidR="001964AA">
        <w:rPr>
          <w:szCs w:val="24"/>
        </w:rPr>
        <w:t xml:space="preserve"> that</w:t>
      </w:r>
      <w:r w:rsidR="00CA37C6" w:rsidRPr="00CA37C6">
        <w:rPr>
          <w:i/>
          <w:szCs w:val="24"/>
        </w:rPr>
        <w:t xml:space="preserve"> </w:t>
      </w:r>
      <w:r w:rsidR="00CA37C6" w:rsidRPr="00CA37C6">
        <w:rPr>
          <w:szCs w:val="24"/>
        </w:rPr>
        <w:t>transactions must be conducted through an intermediary that either is registered as a broker or is registered as a new type of entity called a “funding portal.”</w:t>
      </w:r>
      <w:r w:rsidR="00CA37C6">
        <w:rPr>
          <w:i/>
          <w:szCs w:val="24"/>
        </w:rPr>
        <w:t xml:space="preserve">  </w:t>
      </w:r>
      <w:r w:rsidRPr="00E304D9">
        <w:rPr>
          <w:szCs w:val="24"/>
        </w:rPr>
        <w:t>Title III</w:t>
      </w:r>
      <w:r>
        <w:rPr>
          <w:szCs w:val="24"/>
        </w:rPr>
        <w:t xml:space="preserve"> </w:t>
      </w:r>
      <w:r w:rsidRPr="00E304D9">
        <w:rPr>
          <w:szCs w:val="24"/>
        </w:rPr>
        <w:t xml:space="preserve">adds </w:t>
      </w:r>
      <w:r w:rsidR="00953E93" w:rsidRPr="00146B12">
        <w:rPr>
          <w:szCs w:val="24"/>
        </w:rPr>
        <w:t xml:space="preserve">Securities Exchange Act of 1934 (“Exchange Act”) </w:t>
      </w:r>
      <w:r w:rsidRPr="00E304D9">
        <w:rPr>
          <w:szCs w:val="24"/>
        </w:rPr>
        <w:t xml:space="preserve">Section 3(h), which requires the Commission to adopt rules to exempt, either conditionally or unconditionally, “funding portals” from having to register as brokers or dealers pursuant to </w:t>
      </w:r>
      <w:r w:rsidR="00CA37C6" w:rsidRPr="00146B12">
        <w:rPr>
          <w:szCs w:val="24"/>
        </w:rPr>
        <w:t>Exchange Act</w:t>
      </w:r>
      <w:r w:rsidR="00953E93" w:rsidRPr="00146B12" w:rsidDel="00953E93">
        <w:rPr>
          <w:szCs w:val="24"/>
        </w:rPr>
        <w:t xml:space="preserve"> </w:t>
      </w:r>
      <w:r w:rsidRPr="00E304D9">
        <w:rPr>
          <w:szCs w:val="24"/>
        </w:rPr>
        <w:t>15(a)(1)</w:t>
      </w:r>
      <w:r w:rsidR="00CA37C6">
        <w:rPr>
          <w:szCs w:val="24"/>
        </w:rPr>
        <w:t>.</w:t>
      </w:r>
      <w:r w:rsidRPr="00E304D9">
        <w:rPr>
          <w:szCs w:val="24"/>
        </w:rPr>
        <w:t xml:space="preserve"> </w:t>
      </w:r>
    </w:p>
    <w:p w:rsidR="00622813" w:rsidRPr="00D66386" w:rsidRDefault="00CA37C6" w:rsidP="00686CA8">
      <w:r>
        <w:rPr>
          <w:szCs w:val="24"/>
        </w:rPr>
        <w:t xml:space="preserve">Pursuant to Title III, the Commission proposed Exchange Act Rules 400 </w:t>
      </w:r>
      <w:r w:rsidR="001964AA">
        <w:rPr>
          <w:szCs w:val="24"/>
        </w:rPr>
        <w:t>through</w:t>
      </w:r>
      <w:r w:rsidR="00484064">
        <w:rPr>
          <w:szCs w:val="24"/>
        </w:rPr>
        <w:t xml:space="preserve"> 404</w:t>
      </w:r>
      <w:r>
        <w:rPr>
          <w:szCs w:val="24"/>
        </w:rPr>
        <w:t xml:space="preserve"> and Form Funding Portal on October </w:t>
      </w:r>
      <w:r w:rsidR="00484064">
        <w:rPr>
          <w:szCs w:val="24"/>
        </w:rPr>
        <w:t>23</w:t>
      </w:r>
      <w:r>
        <w:rPr>
          <w:szCs w:val="24"/>
        </w:rPr>
        <w:t>, 2013</w:t>
      </w:r>
      <w:r w:rsidR="00686CA8">
        <w:rPr>
          <w:szCs w:val="24"/>
        </w:rPr>
        <w:t xml:space="preserve">, in order to create a regulatory scheme for funding portals and </w:t>
      </w:r>
      <w:r>
        <w:rPr>
          <w:szCs w:val="24"/>
        </w:rPr>
        <w:t>to exempt funding portals from having to register as brokers or dealers.</w:t>
      </w:r>
      <w:r w:rsidR="0046769E">
        <w:rPr>
          <w:rStyle w:val="FootnoteReference"/>
          <w:szCs w:val="24"/>
        </w:rPr>
        <w:footnoteReference w:id="3"/>
      </w:r>
      <w:r w:rsidR="0046769E">
        <w:rPr>
          <w:szCs w:val="24"/>
        </w:rPr>
        <w:t xml:space="preserve">  </w:t>
      </w:r>
    </w:p>
    <w:p w:rsidR="00DB3126" w:rsidRDefault="00DB3126" w:rsidP="00476575">
      <w:pPr>
        <w:rPr>
          <w:szCs w:val="24"/>
        </w:rPr>
      </w:pPr>
      <w:r w:rsidRPr="00E70C02">
        <w:rPr>
          <w:szCs w:val="24"/>
        </w:rPr>
        <w:t>The collections of information required under proposed Rules 400 through 404 would be mandatory for all funding portals.</w:t>
      </w:r>
    </w:p>
    <w:p w:rsidR="00B21B7D" w:rsidRDefault="002323FC" w:rsidP="00B21B7D">
      <w:pPr>
        <w:rPr>
          <w:szCs w:val="24"/>
        </w:rPr>
      </w:pPr>
      <w:r w:rsidRPr="00A20A92">
        <w:rPr>
          <w:szCs w:val="24"/>
        </w:rPr>
        <w:t xml:space="preserve">Rule </w:t>
      </w:r>
      <w:r w:rsidR="001964AA">
        <w:rPr>
          <w:szCs w:val="24"/>
        </w:rPr>
        <w:t>400</w:t>
      </w:r>
      <w:r w:rsidR="00815238" w:rsidRPr="00A20A92">
        <w:rPr>
          <w:szCs w:val="24"/>
        </w:rPr>
        <w:t xml:space="preserve"> </w:t>
      </w:r>
      <w:r w:rsidR="0074390F">
        <w:rPr>
          <w:szCs w:val="24"/>
        </w:rPr>
        <w:t>requires</w:t>
      </w:r>
      <w:r w:rsidR="00815238" w:rsidRPr="00A20A92">
        <w:rPr>
          <w:szCs w:val="24"/>
        </w:rPr>
        <w:t xml:space="preserve"> </w:t>
      </w:r>
      <w:r w:rsidRPr="00A20A92">
        <w:rPr>
          <w:szCs w:val="24"/>
        </w:rPr>
        <w:t xml:space="preserve">each </w:t>
      </w:r>
      <w:r w:rsidR="001964AA">
        <w:rPr>
          <w:szCs w:val="24"/>
        </w:rPr>
        <w:t>person</w:t>
      </w:r>
      <w:r w:rsidRPr="00A20A92">
        <w:rPr>
          <w:szCs w:val="24"/>
        </w:rPr>
        <w:t xml:space="preserve"> applying for registration with the Commission as a </w:t>
      </w:r>
      <w:r w:rsidR="001964AA">
        <w:rPr>
          <w:szCs w:val="24"/>
        </w:rPr>
        <w:t>funding portal</w:t>
      </w:r>
      <w:r w:rsidR="008F475A" w:rsidRPr="00A20A92">
        <w:rPr>
          <w:szCs w:val="24"/>
        </w:rPr>
        <w:t xml:space="preserve"> </w:t>
      </w:r>
      <w:r w:rsidR="0074390F">
        <w:rPr>
          <w:szCs w:val="24"/>
        </w:rPr>
        <w:t>to file</w:t>
      </w:r>
      <w:r w:rsidR="00122764" w:rsidRPr="00A20A92">
        <w:rPr>
          <w:szCs w:val="24"/>
        </w:rPr>
        <w:t xml:space="preserve"> </w:t>
      </w:r>
      <w:r w:rsidR="000543BF" w:rsidRPr="00A20A92">
        <w:rPr>
          <w:szCs w:val="24"/>
        </w:rPr>
        <w:t xml:space="preserve">electronically </w:t>
      </w:r>
      <w:r w:rsidR="0074390F">
        <w:rPr>
          <w:szCs w:val="24"/>
        </w:rPr>
        <w:t xml:space="preserve">with the Commission </w:t>
      </w:r>
      <w:r w:rsidR="000543BF" w:rsidRPr="00A20A92">
        <w:rPr>
          <w:szCs w:val="24"/>
        </w:rPr>
        <w:t xml:space="preserve">Form </w:t>
      </w:r>
      <w:r w:rsidR="001964AA">
        <w:rPr>
          <w:szCs w:val="24"/>
        </w:rPr>
        <w:t>Funding Portal.</w:t>
      </w:r>
      <w:r w:rsidR="00DB3126">
        <w:rPr>
          <w:szCs w:val="24"/>
        </w:rPr>
        <w:t xml:space="preserve">  </w:t>
      </w:r>
    </w:p>
    <w:p w:rsidR="00927CDF" w:rsidRDefault="009350EC" w:rsidP="00B21B7D">
      <w:pPr>
        <w:rPr>
          <w:szCs w:val="24"/>
        </w:rPr>
      </w:pPr>
      <w:r>
        <w:rPr>
          <w:szCs w:val="24"/>
        </w:rPr>
        <w:t>Rule 400(a) requires a funding portal to become a member of the Financial Industry Regulatory Authority or any other applicable national securities association registered under Section 15A of the Exchange Act</w:t>
      </w:r>
      <w:r w:rsidRPr="00B21B7D">
        <w:rPr>
          <w:szCs w:val="24"/>
        </w:rPr>
        <w:t xml:space="preserve">.  </w:t>
      </w:r>
    </w:p>
    <w:p w:rsidR="00927CDF" w:rsidRDefault="00B21B7D" w:rsidP="00B21B7D">
      <w:pPr>
        <w:rPr>
          <w:szCs w:val="24"/>
        </w:rPr>
      </w:pPr>
      <w:r w:rsidRPr="00B21B7D">
        <w:rPr>
          <w:szCs w:val="24"/>
        </w:rPr>
        <w:t>R</w:t>
      </w:r>
      <w:r w:rsidR="00DB3126" w:rsidRPr="00B21B7D">
        <w:rPr>
          <w:szCs w:val="24"/>
        </w:rPr>
        <w:t>ule 400(b)</w:t>
      </w:r>
      <w:r w:rsidRPr="00B21B7D">
        <w:rPr>
          <w:szCs w:val="24"/>
        </w:rPr>
        <w:t xml:space="preserve"> requires a </w:t>
      </w:r>
      <w:r w:rsidR="00DB3126" w:rsidRPr="00B21B7D">
        <w:rPr>
          <w:szCs w:val="24"/>
        </w:rPr>
        <w:t xml:space="preserve">funding portal </w:t>
      </w:r>
      <w:r w:rsidRPr="00B21B7D">
        <w:rPr>
          <w:szCs w:val="24"/>
        </w:rPr>
        <w:t>to</w:t>
      </w:r>
      <w:r w:rsidR="00DB3126" w:rsidRPr="00B21B7D">
        <w:rPr>
          <w:szCs w:val="24"/>
        </w:rPr>
        <w:t xml:space="preserve"> file an amendment to Form Funding Portal </w:t>
      </w:r>
      <w:r w:rsidR="00927CDF">
        <w:rPr>
          <w:szCs w:val="24"/>
        </w:rPr>
        <w:t xml:space="preserve">if </w:t>
      </w:r>
      <w:r w:rsidR="002A52D9">
        <w:rPr>
          <w:szCs w:val="24"/>
        </w:rPr>
        <w:t xml:space="preserve">any information previously submitted on Form Funding Portal </w:t>
      </w:r>
      <w:r w:rsidR="00DB3126" w:rsidRPr="00B21B7D">
        <w:rPr>
          <w:szCs w:val="24"/>
        </w:rPr>
        <w:t>becom</w:t>
      </w:r>
      <w:r w:rsidR="00927CDF">
        <w:rPr>
          <w:szCs w:val="24"/>
        </w:rPr>
        <w:t>es</w:t>
      </w:r>
      <w:r w:rsidR="00DB3126" w:rsidRPr="00B21B7D">
        <w:rPr>
          <w:szCs w:val="24"/>
        </w:rPr>
        <w:t xml:space="preserve"> inaccurate for any reason.</w:t>
      </w:r>
      <w:r w:rsidRPr="00B21B7D">
        <w:rPr>
          <w:szCs w:val="24"/>
        </w:rPr>
        <w:t xml:space="preserve">  </w:t>
      </w:r>
    </w:p>
    <w:p w:rsidR="00927CDF" w:rsidRDefault="00DB3126" w:rsidP="00B21B7D">
      <w:pPr>
        <w:rPr>
          <w:szCs w:val="24"/>
        </w:rPr>
      </w:pPr>
      <w:r w:rsidRPr="00B21B7D">
        <w:rPr>
          <w:szCs w:val="24"/>
        </w:rPr>
        <w:lastRenderedPageBreak/>
        <w:t>Rule 400(c)</w:t>
      </w:r>
      <w:r w:rsidR="00B21B7D" w:rsidRPr="00B21B7D">
        <w:rPr>
          <w:szCs w:val="24"/>
        </w:rPr>
        <w:t xml:space="preserve"> </w:t>
      </w:r>
      <w:r w:rsidR="00927CDF">
        <w:rPr>
          <w:szCs w:val="24"/>
        </w:rPr>
        <w:t xml:space="preserve">provides that a funding portal can succeed to the business of a predecessor funding portal upon the successor filing a </w:t>
      </w:r>
      <w:r w:rsidRPr="00B21B7D">
        <w:rPr>
          <w:szCs w:val="24"/>
        </w:rPr>
        <w:t>registration on Form Funding Portal and the predecessor fil</w:t>
      </w:r>
      <w:r w:rsidR="00927CDF">
        <w:rPr>
          <w:szCs w:val="24"/>
        </w:rPr>
        <w:t>ing</w:t>
      </w:r>
      <w:r w:rsidRPr="00B21B7D">
        <w:rPr>
          <w:szCs w:val="24"/>
        </w:rPr>
        <w:t xml:space="preserve"> a withdrawal on Form Funding Portal</w:t>
      </w:r>
      <w:r w:rsidR="00927CDF">
        <w:rPr>
          <w:szCs w:val="24"/>
        </w:rPr>
        <w:t xml:space="preserve">.   </w:t>
      </w:r>
    </w:p>
    <w:p w:rsidR="00927CDF" w:rsidRDefault="00DB3126" w:rsidP="00B21B7D">
      <w:pPr>
        <w:rPr>
          <w:szCs w:val="24"/>
        </w:rPr>
      </w:pPr>
      <w:r w:rsidRPr="00B21B7D">
        <w:rPr>
          <w:szCs w:val="24"/>
        </w:rPr>
        <w:t>Rule 400(d)</w:t>
      </w:r>
      <w:r w:rsidR="00B21B7D" w:rsidRPr="00B21B7D">
        <w:rPr>
          <w:szCs w:val="24"/>
        </w:rPr>
        <w:t xml:space="preserve"> requires a </w:t>
      </w:r>
      <w:r w:rsidRPr="00B21B7D">
        <w:rPr>
          <w:szCs w:val="24"/>
        </w:rPr>
        <w:t xml:space="preserve">funding portal </w:t>
      </w:r>
      <w:r w:rsidR="00B21B7D" w:rsidRPr="00B21B7D">
        <w:rPr>
          <w:szCs w:val="24"/>
        </w:rPr>
        <w:t>to</w:t>
      </w:r>
      <w:r w:rsidRPr="00B21B7D">
        <w:rPr>
          <w:szCs w:val="24"/>
        </w:rPr>
        <w:t xml:space="preserve"> promptly file a withdrawal of registration on Form Funding Portal</w:t>
      </w:r>
      <w:r w:rsidR="00B21B7D" w:rsidRPr="00B21B7D">
        <w:rPr>
          <w:szCs w:val="24"/>
        </w:rPr>
        <w:t xml:space="preserve"> </w:t>
      </w:r>
      <w:r w:rsidRPr="00B21B7D">
        <w:rPr>
          <w:szCs w:val="24"/>
        </w:rPr>
        <w:t xml:space="preserve">upon ceasing to operate as a funding portal.  </w:t>
      </w:r>
      <w:r w:rsidR="00B21B7D" w:rsidRPr="00B21B7D">
        <w:rPr>
          <w:szCs w:val="24"/>
        </w:rPr>
        <w:t xml:space="preserve">  </w:t>
      </w:r>
    </w:p>
    <w:p w:rsidR="00927CDF" w:rsidRDefault="00DB3126" w:rsidP="00927CDF">
      <w:pPr>
        <w:rPr>
          <w:szCs w:val="24"/>
        </w:rPr>
      </w:pPr>
      <w:r w:rsidRPr="00B21B7D">
        <w:rPr>
          <w:szCs w:val="24"/>
        </w:rPr>
        <w:t>Rule 400(e)</w:t>
      </w:r>
      <w:r w:rsidR="00B21B7D" w:rsidRPr="00B21B7D">
        <w:rPr>
          <w:szCs w:val="24"/>
        </w:rPr>
        <w:t xml:space="preserve"> states that d</w:t>
      </w:r>
      <w:r w:rsidRPr="00B21B7D">
        <w:rPr>
          <w:szCs w:val="24"/>
        </w:rPr>
        <w:t>uplicate originals of the applications and reports provided for in this section must be filed with surveillance personnel designated by any registered national securities association of which the funding portal is a member.</w:t>
      </w:r>
    </w:p>
    <w:p w:rsidR="00927CDF" w:rsidRDefault="00DB3126" w:rsidP="00927CDF">
      <w:pPr>
        <w:rPr>
          <w:szCs w:val="24"/>
        </w:rPr>
      </w:pPr>
      <w:r w:rsidRPr="00B21B7D">
        <w:rPr>
          <w:szCs w:val="24"/>
        </w:rPr>
        <w:t>Rule 400(f)</w:t>
      </w:r>
      <w:r w:rsidR="00B21B7D" w:rsidRPr="00B21B7D">
        <w:rPr>
          <w:szCs w:val="24"/>
        </w:rPr>
        <w:t xml:space="preserve"> requires </w:t>
      </w:r>
      <w:r w:rsidRPr="00B21B7D">
        <w:rPr>
          <w:szCs w:val="24"/>
        </w:rPr>
        <w:t>a funding portal</w:t>
      </w:r>
      <w:r w:rsidR="00927CDF">
        <w:rPr>
          <w:szCs w:val="24"/>
        </w:rPr>
        <w:t xml:space="preserve"> to obtain and maintain fidelity bond coverage that h</w:t>
      </w:r>
      <w:r w:rsidRPr="00B21B7D">
        <w:rPr>
          <w:szCs w:val="24"/>
        </w:rPr>
        <w:t>as a minimum coverage of $100,000</w:t>
      </w:r>
      <w:r w:rsidR="00C12168">
        <w:rPr>
          <w:szCs w:val="24"/>
        </w:rPr>
        <w:t>,</w:t>
      </w:r>
      <w:r w:rsidRPr="00B21B7D">
        <w:rPr>
          <w:szCs w:val="24"/>
        </w:rPr>
        <w:t xml:space="preserve"> </w:t>
      </w:r>
      <w:r w:rsidR="00927CDF">
        <w:rPr>
          <w:szCs w:val="24"/>
        </w:rPr>
        <w:t>c</w:t>
      </w:r>
      <w:r w:rsidRPr="00B21B7D">
        <w:rPr>
          <w:szCs w:val="24"/>
        </w:rPr>
        <w:t>over any associated person</w:t>
      </w:r>
      <w:r w:rsidR="00927CDF">
        <w:rPr>
          <w:szCs w:val="24"/>
        </w:rPr>
        <w:t>s, and m</w:t>
      </w:r>
      <w:r w:rsidRPr="00B21B7D">
        <w:rPr>
          <w:szCs w:val="24"/>
        </w:rPr>
        <w:t>eet any other applicable requirements as set forth by the national securities association of which it is a member.</w:t>
      </w:r>
    </w:p>
    <w:p w:rsidR="00B93C43" w:rsidRPr="00DB3126" w:rsidRDefault="00DB3126" w:rsidP="00927CDF">
      <w:pPr>
        <w:rPr>
          <w:szCs w:val="24"/>
        </w:rPr>
      </w:pPr>
      <w:r>
        <w:rPr>
          <w:szCs w:val="24"/>
        </w:rPr>
        <w:t>Rule 400(g)</w:t>
      </w:r>
      <w:r w:rsidR="00B21B7D">
        <w:rPr>
          <w:szCs w:val="24"/>
        </w:rPr>
        <w:t xml:space="preserve"> </w:t>
      </w:r>
      <w:r w:rsidR="001F7B9B">
        <w:rPr>
          <w:szCs w:val="24"/>
        </w:rPr>
        <w:t>requires a nonresident funding portal to</w:t>
      </w:r>
      <w:r w:rsidR="00C12168">
        <w:rPr>
          <w:szCs w:val="24"/>
        </w:rPr>
        <w:t>:</w:t>
      </w:r>
      <w:r w:rsidR="001F7B9B">
        <w:rPr>
          <w:szCs w:val="24"/>
        </w:rPr>
        <w:t xml:space="preserve"> </w:t>
      </w:r>
      <w:r w:rsidR="00B93C43" w:rsidRPr="00DB3126">
        <w:rPr>
          <w:szCs w:val="24"/>
        </w:rPr>
        <w:t>(1) obtain a written consent and power of attorney appointing an agent for service o</w:t>
      </w:r>
      <w:r w:rsidR="001F7B9B">
        <w:rPr>
          <w:szCs w:val="24"/>
        </w:rPr>
        <w:t>f process in the United States</w:t>
      </w:r>
      <w:r w:rsidR="00B93C43" w:rsidRPr="00DB3126">
        <w:rPr>
          <w:szCs w:val="24"/>
        </w:rPr>
        <w:t>; (2) furnish the Commission with the name and address of its agent for services of process on Schedule C of Form Funding Portal; (3) certify that it can, as a matter of law, provide the Commission and any national securities association of which it is a member with prompt access to its books and records and can, as a matter of law, submit to onsite inspection and examination by the Commission; and (4) provide the Commission with an opinion of counsel and certify on Schedule C on Form Funding Portal that the firm can, as a matter of law, provide the Commission and such national securities association with prompt access to its books and records and can, as a matter of law, submit to onsite inspection and examination by the Commission and the national securities association.</w:t>
      </w:r>
      <w:r w:rsidR="00B93C43" w:rsidRPr="00DB3126">
        <w:rPr>
          <w:rStyle w:val="FootnoteReference"/>
          <w:szCs w:val="24"/>
        </w:rPr>
        <w:footnoteReference w:id="4"/>
      </w:r>
    </w:p>
    <w:p w:rsidR="00DB3126" w:rsidRDefault="00DB3126" w:rsidP="00C25FA4">
      <w:pPr>
        <w:rPr>
          <w:szCs w:val="24"/>
        </w:rPr>
      </w:pPr>
      <w:r>
        <w:rPr>
          <w:szCs w:val="24"/>
        </w:rPr>
        <w:t>Rule 403</w:t>
      </w:r>
      <w:r w:rsidR="00B21B7D">
        <w:rPr>
          <w:szCs w:val="24"/>
        </w:rPr>
        <w:t>(a) requires a funding portal to implement written policies and procedures reasonably designed to achieve compliance with the federal securities laws and the rules and regulations thereunder relating to its business as a funding portal.</w:t>
      </w:r>
    </w:p>
    <w:p w:rsidR="00B21B7D" w:rsidRDefault="00B21B7D" w:rsidP="00C25FA4">
      <w:pPr>
        <w:rPr>
          <w:szCs w:val="24"/>
        </w:rPr>
      </w:pPr>
      <w:r>
        <w:rPr>
          <w:szCs w:val="24"/>
        </w:rPr>
        <w:t>Rule 403(b) provides that a funding portal must comply with privacy rules.</w:t>
      </w:r>
      <w:r w:rsidR="00B6259F">
        <w:rPr>
          <w:rStyle w:val="FootnoteReference"/>
          <w:szCs w:val="24"/>
        </w:rPr>
        <w:footnoteReference w:id="5"/>
      </w:r>
    </w:p>
    <w:p w:rsidR="00B21B7D" w:rsidRPr="00F32109" w:rsidRDefault="00B21B7D" w:rsidP="00B21B7D">
      <w:pPr>
        <w:rPr>
          <w:szCs w:val="24"/>
        </w:rPr>
      </w:pPr>
      <w:r w:rsidRPr="00F32109">
        <w:rPr>
          <w:szCs w:val="24"/>
        </w:rPr>
        <w:t xml:space="preserve">Rule </w:t>
      </w:r>
      <w:r>
        <w:rPr>
          <w:szCs w:val="24"/>
        </w:rPr>
        <w:t>404</w:t>
      </w:r>
      <w:r w:rsidRPr="00C248CC">
        <w:rPr>
          <w:szCs w:val="24"/>
        </w:rPr>
        <w:t xml:space="preserve"> </w:t>
      </w:r>
      <w:r>
        <w:rPr>
          <w:szCs w:val="24"/>
        </w:rPr>
        <w:t>requires</w:t>
      </w:r>
      <w:r w:rsidRPr="00C248CC">
        <w:rPr>
          <w:szCs w:val="24"/>
        </w:rPr>
        <w:t xml:space="preserve"> all registered </w:t>
      </w:r>
      <w:r>
        <w:rPr>
          <w:szCs w:val="24"/>
        </w:rPr>
        <w:t>funding portals</w:t>
      </w:r>
      <w:r w:rsidRPr="00C248CC">
        <w:rPr>
          <w:szCs w:val="24"/>
        </w:rPr>
        <w:t xml:space="preserve"> </w:t>
      </w:r>
      <w:r>
        <w:rPr>
          <w:szCs w:val="24"/>
        </w:rPr>
        <w:t>to</w:t>
      </w:r>
      <w:r w:rsidRPr="00C248CC">
        <w:rPr>
          <w:szCs w:val="24"/>
        </w:rPr>
        <w:t xml:space="preserve"> maintain</w:t>
      </w:r>
      <w:r>
        <w:rPr>
          <w:szCs w:val="24"/>
        </w:rPr>
        <w:t xml:space="preserve">, for not less than five years, the first two in an easily accessible place, </w:t>
      </w:r>
      <w:r w:rsidRPr="00C248CC">
        <w:rPr>
          <w:szCs w:val="24"/>
        </w:rPr>
        <w:t xml:space="preserve">true, accurate, and current books and records relating to their </w:t>
      </w:r>
      <w:r>
        <w:rPr>
          <w:szCs w:val="24"/>
        </w:rPr>
        <w:t>funding portal</w:t>
      </w:r>
      <w:r w:rsidRPr="00C248CC">
        <w:rPr>
          <w:szCs w:val="24"/>
        </w:rPr>
        <w:t xml:space="preserve"> activities.  </w:t>
      </w:r>
      <w:r>
        <w:rPr>
          <w:szCs w:val="24"/>
        </w:rPr>
        <w:t xml:space="preserve"> </w:t>
      </w:r>
    </w:p>
    <w:p w:rsidR="00622813" w:rsidRPr="003B4224" w:rsidRDefault="00FA6162" w:rsidP="003B4224">
      <w:pPr>
        <w:pStyle w:val="Heading2"/>
      </w:pPr>
      <w:r w:rsidRPr="003B4224">
        <w:lastRenderedPageBreak/>
        <w:t>Purpose and Use of the Information Collection</w:t>
      </w:r>
    </w:p>
    <w:p w:rsidR="003658E4" w:rsidRDefault="000A5212" w:rsidP="00C25FA4">
      <w:pPr>
        <w:rPr>
          <w:szCs w:val="24"/>
        </w:rPr>
      </w:pPr>
      <w:r w:rsidRPr="00D52126">
        <w:rPr>
          <w:szCs w:val="24"/>
        </w:rPr>
        <w:t xml:space="preserve">Form </w:t>
      </w:r>
      <w:r w:rsidR="00DD1A82">
        <w:rPr>
          <w:szCs w:val="24"/>
        </w:rPr>
        <w:t>Funding Portal</w:t>
      </w:r>
      <w:r w:rsidRPr="00D52126">
        <w:rPr>
          <w:szCs w:val="24"/>
        </w:rPr>
        <w:t xml:space="preserve"> </w:t>
      </w:r>
      <w:r w:rsidR="00027C82">
        <w:rPr>
          <w:szCs w:val="24"/>
        </w:rPr>
        <w:t>will</w:t>
      </w:r>
      <w:r w:rsidR="00D52126" w:rsidRPr="00D52126">
        <w:rPr>
          <w:szCs w:val="24"/>
        </w:rPr>
        <w:t xml:space="preserve"> help ensure that the Commission </w:t>
      </w:r>
      <w:r w:rsidR="00027C82">
        <w:rPr>
          <w:szCs w:val="24"/>
        </w:rPr>
        <w:t>can</w:t>
      </w:r>
      <w:r w:rsidR="00D52126" w:rsidRPr="00D52126">
        <w:rPr>
          <w:szCs w:val="24"/>
        </w:rPr>
        <w:t xml:space="preserve"> make information about </w:t>
      </w:r>
      <w:r w:rsidR="00DD1A82">
        <w:rPr>
          <w:szCs w:val="24"/>
        </w:rPr>
        <w:t>funding portals</w:t>
      </w:r>
      <w:r w:rsidR="00D52126" w:rsidRPr="00D52126">
        <w:rPr>
          <w:szCs w:val="24"/>
        </w:rPr>
        <w:t xml:space="preserve"> transparent and easily accessible to the investing public</w:t>
      </w:r>
      <w:r w:rsidR="00AA2928">
        <w:rPr>
          <w:szCs w:val="24"/>
        </w:rPr>
        <w:t xml:space="preserve">, including </w:t>
      </w:r>
      <w:r w:rsidR="00DD1A82">
        <w:rPr>
          <w:szCs w:val="24"/>
        </w:rPr>
        <w:t>issuers</w:t>
      </w:r>
      <w:r w:rsidR="00AA2928">
        <w:rPr>
          <w:szCs w:val="24"/>
        </w:rPr>
        <w:t xml:space="preserve"> and obligated persons who engage </w:t>
      </w:r>
      <w:r w:rsidR="00DD1A82">
        <w:rPr>
          <w:szCs w:val="24"/>
        </w:rPr>
        <w:t>funding portals</w:t>
      </w:r>
      <w:r w:rsidR="00AA2928">
        <w:rPr>
          <w:szCs w:val="24"/>
        </w:rPr>
        <w:t xml:space="preserve">; investors who may purchase securities </w:t>
      </w:r>
      <w:r w:rsidR="00DD1A82">
        <w:rPr>
          <w:szCs w:val="24"/>
        </w:rPr>
        <w:t xml:space="preserve">through </w:t>
      </w:r>
      <w:r w:rsidR="00AA2928">
        <w:rPr>
          <w:szCs w:val="24"/>
        </w:rPr>
        <w:t xml:space="preserve"> offerings </w:t>
      </w:r>
      <w:r w:rsidR="00DD1A82">
        <w:rPr>
          <w:szCs w:val="24"/>
        </w:rPr>
        <w:t>on</w:t>
      </w:r>
      <w:r w:rsidR="00AA2928">
        <w:rPr>
          <w:szCs w:val="24"/>
        </w:rPr>
        <w:t xml:space="preserve"> </w:t>
      </w:r>
      <w:r w:rsidR="00DD1A82">
        <w:rPr>
          <w:szCs w:val="24"/>
        </w:rPr>
        <w:t>funding portals</w:t>
      </w:r>
      <w:r w:rsidR="00AA2928">
        <w:rPr>
          <w:szCs w:val="24"/>
        </w:rPr>
        <w:t xml:space="preserve">; and </w:t>
      </w:r>
      <w:r w:rsidR="00AA2928" w:rsidRPr="00AA2928">
        <w:rPr>
          <w:szCs w:val="24"/>
        </w:rPr>
        <w:t>other regulators</w:t>
      </w:r>
      <w:r w:rsidR="006735B1">
        <w:rPr>
          <w:szCs w:val="24"/>
        </w:rPr>
        <w:t>.</w:t>
      </w:r>
      <w:r w:rsidR="00027C82">
        <w:rPr>
          <w:szCs w:val="24"/>
        </w:rPr>
        <w:t xml:space="preserve"> </w:t>
      </w:r>
      <w:r w:rsidR="006735B1">
        <w:rPr>
          <w:szCs w:val="24"/>
        </w:rPr>
        <w:t xml:space="preserve"> </w:t>
      </w:r>
      <w:r w:rsidR="00027C82">
        <w:rPr>
          <w:szCs w:val="24"/>
        </w:rPr>
        <w:t>Further</w:t>
      </w:r>
      <w:r w:rsidR="00D52126" w:rsidRPr="00AA2928">
        <w:rPr>
          <w:szCs w:val="24"/>
        </w:rPr>
        <w:t xml:space="preserve">, the information provided on Form </w:t>
      </w:r>
      <w:r w:rsidR="00DD1A82">
        <w:rPr>
          <w:szCs w:val="24"/>
        </w:rPr>
        <w:t xml:space="preserve">Funding Portal </w:t>
      </w:r>
      <w:r w:rsidR="00027C82">
        <w:rPr>
          <w:szCs w:val="24"/>
        </w:rPr>
        <w:t>will</w:t>
      </w:r>
      <w:r w:rsidR="00D52126" w:rsidRPr="00AA2928">
        <w:rPr>
          <w:szCs w:val="24"/>
        </w:rPr>
        <w:t xml:space="preserve"> expand the amount of publicly available information about </w:t>
      </w:r>
      <w:r w:rsidR="00DD1A82">
        <w:rPr>
          <w:szCs w:val="24"/>
        </w:rPr>
        <w:t>funding portals</w:t>
      </w:r>
      <w:r w:rsidR="00AA2928" w:rsidRPr="00AA2928">
        <w:rPr>
          <w:szCs w:val="24"/>
        </w:rPr>
        <w:t>, including</w:t>
      </w:r>
      <w:r w:rsidR="00AA2928">
        <w:rPr>
          <w:szCs w:val="24"/>
        </w:rPr>
        <w:t xml:space="preserve"> disciplinary history</w:t>
      </w:r>
      <w:r w:rsidR="00DD1A82">
        <w:rPr>
          <w:szCs w:val="24"/>
        </w:rPr>
        <w:t xml:space="preserve">.  </w:t>
      </w:r>
      <w:r w:rsidR="00012A3B">
        <w:rPr>
          <w:szCs w:val="24"/>
        </w:rPr>
        <w:t>Consequently</w:t>
      </w:r>
      <w:r w:rsidR="00D52126" w:rsidRPr="00D52126">
        <w:rPr>
          <w:szCs w:val="24"/>
        </w:rPr>
        <w:t xml:space="preserve">, the final rules and forms </w:t>
      </w:r>
      <w:r w:rsidR="00012A3B">
        <w:rPr>
          <w:szCs w:val="24"/>
        </w:rPr>
        <w:t>will</w:t>
      </w:r>
      <w:r w:rsidR="00D52126" w:rsidRPr="00D52126">
        <w:rPr>
          <w:szCs w:val="24"/>
        </w:rPr>
        <w:t xml:space="preserve"> allow </w:t>
      </w:r>
      <w:r w:rsidR="00DD1A82">
        <w:rPr>
          <w:szCs w:val="24"/>
        </w:rPr>
        <w:t>issuers and the investing public</w:t>
      </w:r>
      <w:r w:rsidR="00D52126" w:rsidRPr="00D52126">
        <w:rPr>
          <w:szCs w:val="24"/>
        </w:rPr>
        <w:t xml:space="preserve">, as well as others, to become more fully informed about </w:t>
      </w:r>
      <w:r w:rsidR="00DD1A82">
        <w:rPr>
          <w:szCs w:val="24"/>
        </w:rPr>
        <w:t>funding portals</w:t>
      </w:r>
      <w:r w:rsidR="00D52126" w:rsidRPr="00D52126">
        <w:rPr>
          <w:szCs w:val="24"/>
        </w:rPr>
        <w:t xml:space="preserve"> in a more efficient manner.</w:t>
      </w:r>
      <w:r w:rsidR="006735B1">
        <w:rPr>
          <w:szCs w:val="24"/>
        </w:rPr>
        <w:t xml:space="preserve"> </w:t>
      </w:r>
    </w:p>
    <w:p w:rsidR="003658E4" w:rsidRDefault="003658E4" w:rsidP="00974F2F">
      <w:pPr>
        <w:rPr>
          <w:szCs w:val="24"/>
        </w:rPr>
      </w:pPr>
      <w:r>
        <w:rPr>
          <w:szCs w:val="24"/>
        </w:rPr>
        <w:t>In addition, t</w:t>
      </w:r>
      <w:r w:rsidR="00D52126" w:rsidRPr="00D52126">
        <w:rPr>
          <w:szCs w:val="24"/>
        </w:rPr>
        <w:t xml:space="preserve">he </w:t>
      </w:r>
      <w:r w:rsidR="00D52126" w:rsidRPr="00012A3B">
        <w:rPr>
          <w:szCs w:val="24"/>
        </w:rPr>
        <w:t>requirement</w:t>
      </w:r>
      <w:r w:rsidR="00012A3B" w:rsidRPr="00012A3B">
        <w:rPr>
          <w:szCs w:val="24"/>
        </w:rPr>
        <w:t xml:space="preserve"> that e</w:t>
      </w:r>
      <w:r w:rsidR="00CF6A15">
        <w:rPr>
          <w:szCs w:val="24"/>
        </w:rPr>
        <w:t xml:space="preserve">ach funding portal </w:t>
      </w:r>
      <w:r w:rsidR="00012A3B" w:rsidRPr="00012A3B">
        <w:rPr>
          <w:szCs w:val="24"/>
        </w:rPr>
        <w:t>register with the Commission on Form</w:t>
      </w:r>
      <w:r w:rsidR="000A5212" w:rsidRPr="00012A3B">
        <w:rPr>
          <w:szCs w:val="24"/>
        </w:rPr>
        <w:t xml:space="preserve"> </w:t>
      </w:r>
      <w:r w:rsidR="00CF6A15">
        <w:rPr>
          <w:szCs w:val="24"/>
        </w:rPr>
        <w:t>Funding Portal</w:t>
      </w:r>
      <w:r w:rsidR="000A5212" w:rsidRPr="00012A3B">
        <w:rPr>
          <w:szCs w:val="24"/>
        </w:rPr>
        <w:t xml:space="preserve"> </w:t>
      </w:r>
      <w:r w:rsidR="00012A3B" w:rsidRPr="00012A3B">
        <w:rPr>
          <w:szCs w:val="24"/>
        </w:rPr>
        <w:t xml:space="preserve">will </w:t>
      </w:r>
      <w:r w:rsidR="00D52126" w:rsidRPr="00012A3B">
        <w:rPr>
          <w:szCs w:val="24"/>
        </w:rPr>
        <w:t xml:space="preserve">help ensure that the Commission has information to oversee respondents and their activities in the </w:t>
      </w:r>
      <w:r w:rsidR="009350EC">
        <w:rPr>
          <w:szCs w:val="24"/>
        </w:rPr>
        <w:t>crowdfunding</w:t>
      </w:r>
      <w:r w:rsidR="009350EC" w:rsidRPr="00012A3B">
        <w:rPr>
          <w:szCs w:val="24"/>
        </w:rPr>
        <w:t xml:space="preserve"> </w:t>
      </w:r>
      <w:r w:rsidR="00D52126" w:rsidRPr="00012A3B">
        <w:rPr>
          <w:szCs w:val="24"/>
        </w:rPr>
        <w:t>securities market effectively.  In particular, the information provided in Form</w:t>
      </w:r>
      <w:r w:rsidR="00D52126" w:rsidRPr="00D52126">
        <w:rPr>
          <w:szCs w:val="24"/>
        </w:rPr>
        <w:t xml:space="preserve"> </w:t>
      </w:r>
      <w:r w:rsidR="00CF6A15">
        <w:rPr>
          <w:szCs w:val="24"/>
        </w:rPr>
        <w:t>Funding Portal</w:t>
      </w:r>
      <w:r w:rsidR="00D52126" w:rsidRPr="00D52126">
        <w:rPr>
          <w:szCs w:val="24"/>
        </w:rPr>
        <w:t xml:space="preserve"> </w:t>
      </w:r>
      <w:r w:rsidR="00012A3B">
        <w:rPr>
          <w:szCs w:val="24"/>
        </w:rPr>
        <w:t>will</w:t>
      </w:r>
      <w:r w:rsidR="00D52126" w:rsidRPr="00D52126">
        <w:rPr>
          <w:szCs w:val="24"/>
        </w:rPr>
        <w:t xml:space="preserve"> be used</w:t>
      </w:r>
      <w:r w:rsidR="00CF6A15">
        <w:rPr>
          <w:szCs w:val="24"/>
        </w:rPr>
        <w:t xml:space="preserve"> in oversight of funding portals, including, among other things, assessing a funding portal’s application and performing examinations of funding portals.  </w:t>
      </w:r>
      <w:r w:rsidR="00D52126" w:rsidRPr="00D52126">
        <w:rPr>
          <w:szCs w:val="24"/>
        </w:rPr>
        <w:t xml:space="preserve">Moreover, Form </w:t>
      </w:r>
      <w:r w:rsidR="00CF6A15">
        <w:rPr>
          <w:szCs w:val="24"/>
        </w:rPr>
        <w:t xml:space="preserve">Funding Portal </w:t>
      </w:r>
      <w:r w:rsidR="004C6AEC">
        <w:rPr>
          <w:szCs w:val="24"/>
        </w:rPr>
        <w:t>will</w:t>
      </w:r>
      <w:r w:rsidR="00D52126" w:rsidRPr="00D52126">
        <w:rPr>
          <w:szCs w:val="24"/>
        </w:rPr>
        <w:t xml:space="preserve"> enable the Commission to obtain an accurate estimate of the number of </w:t>
      </w:r>
      <w:r w:rsidR="00CF6A15">
        <w:rPr>
          <w:szCs w:val="24"/>
        </w:rPr>
        <w:t>funding portals</w:t>
      </w:r>
      <w:r w:rsidR="00D52126" w:rsidRPr="00D52126">
        <w:rPr>
          <w:szCs w:val="24"/>
        </w:rPr>
        <w:t xml:space="preserve">; analyze data regarding the various types of </w:t>
      </w:r>
      <w:r w:rsidR="00CF6A15">
        <w:rPr>
          <w:szCs w:val="24"/>
        </w:rPr>
        <w:t>funding portals</w:t>
      </w:r>
      <w:r w:rsidR="00D52126" w:rsidRPr="00D52126">
        <w:rPr>
          <w:szCs w:val="24"/>
        </w:rPr>
        <w:t xml:space="preserve">; and evaluate the disciplinary history of </w:t>
      </w:r>
      <w:r w:rsidR="00CF6A15">
        <w:rPr>
          <w:szCs w:val="24"/>
        </w:rPr>
        <w:t>funding portals</w:t>
      </w:r>
      <w:r w:rsidR="00D52126" w:rsidRPr="00D52126">
        <w:rPr>
          <w:szCs w:val="24"/>
        </w:rPr>
        <w:t xml:space="preserve"> and associated persons</w:t>
      </w:r>
      <w:r w:rsidR="00637EB3">
        <w:rPr>
          <w:szCs w:val="24"/>
        </w:rPr>
        <w:t xml:space="preserve">, including regulatory, </w:t>
      </w:r>
      <w:r w:rsidR="00455561">
        <w:rPr>
          <w:szCs w:val="24"/>
        </w:rPr>
        <w:t>civil, and criminal proceedings</w:t>
      </w:r>
      <w:r w:rsidR="00D52126" w:rsidRPr="00D52126">
        <w:rPr>
          <w:szCs w:val="24"/>
        </w:rPr>
        <w:t>.</w:t>
      </w:r>
    </w:p>
    <w:p w:rsidR="00747756" w:rsidRPr="00AF507C" w:rsidRDefault="00A97F28" w:rsidP="00AF507C">
      <w:r w:rsidRPr="00AF507C">
        <w:t xml:space="preserve">The requirement that a </w:t>
      </w:r>
      <w:r w:rsidR="007E0171" w:rsidRPr="00AF507C">
        <w:t>funding portal</w:t>
      </w:r>
      <w:r w:rsidRPr="00AF507C">
        <w:t xml:space="preserve"> </w:t>
      </w:r>
      <w:r w:rsidR="00747756" w:rsidRPr="00AF507C">
        <w:t xml:space="preserve">file amendments to Form </w:t>
      </w:r>
      <w:r w:rsidR="007E0171" w:rsidRPr="00AF507C">
        <w:t xml:space="preserve">Funding Portal </w:t>
      </w:r>
      <w:r w:rsidR="00747756" w:rsidRPr="00AF507C">
        <w:t xml:space="preserve">will help ensure the availability of up-to-date information about </w:t>
      </w:r>
      <w:r w:rsidR="007E0171" w:rsidRPr="00AF507C">
        <w:t>funding portals</w:t>
      </w:r>
      <w:r w:rsidR="00747756" w:rsidRPr="00AF507C">
        <w:t xml:space="preserve"> and their associated persons.  In addition, the requirement that a </w:t>
      </w:r>
      <w:r w:rsidR="007E0171" w:rsidRPr="00AF507C">
        <w:t>funding portal</w:t>
      </w:r>
      <w:r w:rsidR="00747756" w:rsidRPr="00AF507C">
        <w:t xml:space="preserve"> </w:t>
      </w:r>
      <w:r w:rsidRPr="00AF507C">
        <w:t xml:space="preserve">file Form </w:t>
      </w:r>
      <w:r w:rsidR="007E0171" w:rsidRPr="00AF507C">
        <w:t>Funding Portal</w:t>
      </w:r>
      <w:r w:rsidRPr="00AF507C">
        <w:t xml:space="preserve">-W </w:t>
      </w:r>
      <w:r w:rsidR="00747756" w:rsidRPr="00AF507C">
        <w:t>to withdraw</w:t>
      </w:r>
      <w:r w:rsidRPr="00AF507C">
        <w:t xml:space="preserve"> from </w:t>
      </w:r>
      <w:r w:rsidR="00F62386" w:rsidRPr="00AF507C">
        <w:t xml:space="preserve">registration </w:t>
      </w:r>
      <w:r w:rsidR="00747756" w:rsidRPr="00AF507C">
        <w:t>will inform</w:t>
      </w:r>
      <w:r w:rsidR="00A050AA" w:rsidRPr="00AF507C">
        <w:t xml:space="preserve"> the Commission </w:t>
      </w:r>
      <w:r w:rsidR="00747756" w:rsidRPr="00AF507C">
        <w:t xml:space="preserve">that a </w:t>
      </w:r>
      <w:r w:rsidR="007E0171" w:rsidRPr="00AF507C">
        <w:t>funding portal</w:t>
      </w:r>
      <w:r w:rsidR="00747756" w:rsidRPr="00AF507C">
        <w:t xml:space="preserve"> is no longer</w:t>
      </w:r>
      <w:r w:rsidR="00A050AA" w:rsidRPr="00AF507C">
        <w:t xml:space="preserve"> </w:t>
      </w:r>
      <w:r w:rsidR="00707FC3" w:rsidRPr="00AF507C">
        <w:t xml:space="preserve">engaging </w:t>
      </w:r>
      <w:r w:rsidR="00A050AA" w:rsidRPr="00AF507C">
        <w:t xml:space="preserve">in </w:t>
      </w:r>
      <w:r w:rsidR="007E0171" w:rsidRPr="00AF507C">
        <w:t>funding portal</w:t>
      </w:r>
      <w:r w:rsidR="00A050AA" w:rsidRPr="00AF507C">
        <w:t xml:space="preserve"> activities</w:t>
      </w:r>
      <w:r w:rsidR="00747756" w:rsidRPr="00AF507C">
        <w:t>.</w:t>
      </w:r>
    </w:p>
    <w:p w:rsidR="00747756" w:rsidRPr="00AF507C" w:rsidRDefault="00747756" w:rsidP="00AF507C">
      <w:r w:rsidRPr="00AF507C">
        <w:t xml:space="preserve">The requirement that a </w:t>
      </w:r>
      <w:r w:rsidR="002F6BFE" w:rsidRPr="00AF507C">
        <w:t>funding portal</w:t>
      </w:r>
      <w:r w:rsidRPr="00AF507C">
        <w:t xml:space="preserve"> m</w:t>
      </w:r>
      <w:r w:rsidR="007B6530" w:rsidRPr="00AF507C">
        <w:t xml:space="preserve">ake and keep books and records </w:t>
      </w:r>
      <w:r w:rsidRPr="00AF507C">
        <w:t xml:space="preserve">will help to ensure that records of the respondent’s </w:t>
      </w:r>
      <w:r w:rsidR="002F6BFE" w:rsidRPr="00AF507C">
        <w:t>funding portal</w:t>
      </w:r>
      <w:r w:rsidRPr="00AF507C">
        <w:t xml:space="preserve"> activities, as well as the activities of its associated persons, exist.  The Commission and other regulators could potentially request books and records during an examination to evaluate the </w:t>
      </w:r>
      <w:r w:rsidR="002F6BFE" w:rsidRPr="00AF507C">
        <w:t>funding portal</w:t>
      </w:r>
      <w:r w:rsidRPr="00AF507C">
        <w:t>’s compliance with the Exchange Act, the rules thereunder, as well as for other regulatory purposes.</w:t>
      </w:r>
    </w:p>
    <w:p w:rsidR="00622813" w:rsidRPr="00974F2F" w:rsidRDefault="00A3086D" w:rsidP="00C25FA4">
      <w:r w:rsidRPr="00AF507C">
        <w:t xml:space="preserve">The requirement that a </w:t>
      </w:r>
      <w:r w:rsidR="002A52D9">
        <w:t>nonresident</w:t>
      </w:r>
      <w:r w:rsidRPr="00AF507C">
        <w:t xml:space="preserve"> </w:t>
      </w:r>
      <w:r w:rsidR="002F6BFE" w:rsidRPr="00AF507C">
        <w:t>funding portal</w:t>
      </w:r>
      <w:r w:rsidRPr="00AF507C">
        <w:t xml:space="preserve"> complete </w:t>
      </w:r>
      <w:r w:rsidR="002F6BFE" w:rsidRPr="00AF507C">
        <w:t xml:space="preserve">Schedule </w:t>
      </w:r>
      <w:r w:rsidR="007B6530" w:rsidRPr="00AF507C">
        <w:t xml:space="preserve">C </w:t>
      </w:r>
      <w:r w:rsidR="002F6BFE" w:rsidRPr="00AF507C">
        <w:t>of Form Funding Portal</w:t>
      </w:r>
      <w:r w:rsidRPr="00AF507C">
        <w:t xml:space="preserve">, furnish </w:t>
      </w:r>
      <w:r w:rsidR="007B6530" w:rsidRPr="00AF507C">
        <w:t xml:space="preserve">an agent for service of process, </w:t>
      </w:r>
      <w:r w:rsidR="00286BF2" w:rsidRPr="00AF507C">
        <w:t xml:space="preserve">and make certain </w:t>
      </w:r>
      <w:r w:rsidR="007B6530" w:rsidRPr="00AF507C">
        <w:t>cer</w:t>
      </w:r>
      <w:r w:rsidR="00286BF2" w:rsidRPr="00AF507C">
        <w:t>t</w:t>
      </w:r>
      <w:r w:rsidR="007B6530" w:rsidRPr="00AF507C">
        <w:t>ifications</w:t>
      </w:r>
      <w:r w:rsidR="00286BF2" w:rsidRPr="00AF507C">
        <w:t>,</w:t>
      </w:r>
      <w:r w:rsidRPr="00AF507C">
        <w:t xml:space="preserve"> </w:t>
      </w:r>
      <w:r w:rsidR="00A050AA" w:rsidRPr="00AF507C">
        <w:t>will</w:t>
      </w:r>
      <w:r w:rsidRPr="00AF507C">
        <w:t xml:space="preserve"> help minimize legal or logistical obstacles that the Commission may encounter when attempting to effect service, conserve Commission resources, and avoid potential conflicts of law. </w:t>
      </w:r>
      <w:r w:rsidR="00747756" w:rsidRPr="00AF507C">
        <w:t xml:space="preserve"> </w:t>
      </w:r>
      <w:r w:rsidR="00A050AA" w:rsidRPr="00AF507C">
        <w:t xml:space="preserve">The requirement that a </w:t>
      </w:r>
      <w:r w:rsidR="002A52D9">
        <w:t>nonresident</w:t>
      </w:r>
      <w:r w:rsidR="00A050AA" w:rsidRPr="00AF507C">
        <w:t xml:space="preserve"> </w:t>
      </w:r>
      <w:r w:rsidR="002F6BFE" w:rsidRPr="00AF507C">
        <w:t>funding portal</w:t>
      </w:r>
      <w:r w:rsidR="00A050AA" w:rsidRPr="00AF507C">
        <w:t xml:space="preserve"> provide an opinion of counsel on Form </w:t>
      </w:r>
      <w:r w:rsidR="002F6BFE" w:rsidRPr="00AF507C">
        <w:t>Funding Portal</w:t>
      </w:r>
      <w:r w:rsidR="00A050AA" w:rsidRPr="00AF507C">
        <w:t xml:space="preserve"> will help ensure that such </w:t>
      </w:r>
      <w:r w:rsidR="002A52D9">
        <w:t>nonresident</w:t>
      </w:r>
      <w:r w:rsidR="00A050AA" w:rsidRPr="00AF507C">
        <w:t xml:space="preserve"> </w:t>
      </w:r>
      <w:r w:rsidR="002F6BFE" w:rsidRPr="00AF507C">
        <w:t>funding portal</w:t>
      </w:r>
      <w:r w:rsidR="00A050AA" w:rsidRPr="00AF507C">
        <w:t xml:space="preserve"> can provide access to its books and records and submit to inspection and examination by the Commission.</w:t>
      </w:r>
      <w:r w:rsidRPr="00AF507C">
        <w:t xml:space="preserve"> </w:t>
      </w:r>
    </w:p>
    <w:p w:rsidR="00622813" w:rsidRPr="00974F2F" w:rsidRDefault="00FA6162" w:rsidP="00C25FA4">
      <w:pPr>
        <w:pStyle w:val="Heading2"/>
      </w:pPr>
      <w:r w:rsidRPr="00AD2DA3">
        <w:t>Consideration Given to Information Technology</w:t>
      </w:r>
    </w:p>
    <w:p w:rsidR="0048184C" w:rsidRPr="00AF507C" w:rsidRDefault="00C70691" w:rsidP="00AF507C">
      <w:r w:rsidRPr="00AF507C">
        <w:t xml:space="preserve">The rules </w:t>
      </w:r>
      <w:r w:rsidR="00F37D4C" w:rsidRPr="00AF507C">
        <w:t>will</w:t>
      </w:r>
      <w:r w:rsidRPr="00AF507C">
        <w:t xml:space="preserve"> require </w:t>
      </w:r>
      <w:r w:rsidR="002F742F">
        <w:t>respondent</w:t>
      </w:r>
      <w:r w:rsidR="00844E38" w:rsidRPr="00AF507C">
        <w:t xml:space="preserve">s and registered </w:t>
      </w:r>
      <w:r w:rsidR="00143D48" w:rsidRPr="00AF507C">
        <w:t>funding portals</w:t>
      </w:r>
      <w:r w:rsidRPr="00AF507C">
        <w:t xml:space="preserve"> to </w:t>
      </w:r>
      <w:r w:rsidR="00D3036B" w:rsidRPr="00AF507C">
        <w:t xml:space="preserve">electronically </w:t>
      </w:r>
      <w:r w:rsidR="000935C8" w:rsidRPr="00AF507C">
        <w:t xml:space="preserve">file Forms </w:t>
      </w:r>
      <w:r w:rsidR="00143D48" w:rsidRPr="00AF507C">
        <w:t>Funding Portal</w:t>
      </w:r>
      <w:r w:rsidR="00FA24C3" w:rsidRPr="00AF507C">
        <w:t xml:space="preserve">, </w:t>
      </w:r>
      <w:r w:rsidR="00143D48" w:rsidRPr="00AF507C">
        <w:t>Funding Portal/A</w:t>
      </w:r>
      <w:r w:rsidRPr="00AF507C">
        <w:t xml:space="preserve">, </w:t>
      </w:r>
      <w:r w:rsidR="00143D48" w:rsidRPr="00AF507C">
        <w:t>and Funding Portal-W</w:t>
      </w:r>
      <w:r w:rsidRPr="00AF507C">
        <w:t xml:space="preserve"> </w:t>
      </w:r>
      <w:r w:rsidR="00455561" w:rsidRPr="00AF507C">
        <w:t>through</w:t>
      </w:r>
      <w:r w:rsidRPr="00AF507C">
        <w:t xml:space="preserve"> the Commission’s </w:t>
      </w:r>
      <w:r w:rsidR="0027167E" w:rsidRPr="00AF507C">
        <w:t>Electronic Data Gathering, Analysis, and Retrieval System (“EDGAR”)</w:t>
      </w:r>
      <w:r w:rsidRPr="00AF507C">
        <w:t xml:space="preserve">.  </w:t>
      </w:r>
      <w:r w:rsidR="0048184C" w:rsidRPr="00AF507C">
        <w:t xml:space="preserve">By requiring submission </w:t>
      </w:r>
      <w:r w:rsidR="005C10C7" w:rsidRPr="00AF507C">
        <w:t xml:space="preserve">of information </w:t>
      </w:r>
      <w:r w:rsidR="0048184C" w:rsidRPr="00AF507C">
        <w:t xml:space="preserve">through EDGAR, Commission staff will be able to </w:t>
      </w:r>
      <w:r w:rsidR="00F568CD" w:rsidRPr="00AF507C">
        <w:t xml:space="preserve">efficiently </w:t>
      </w:r>
      <w:r w:rsidR="005C10C7" w:rsidRPr="00AF507C">
        <w:t xml:space="preserve">retrieve </w:t>
      </w:r>
      <w:r w:rsidR="005C10C7" w:rsidRPr="00AF507C">
        <w:lastRenderedPageBreak/>
        <w:t>and analyze the data it needs, which should enhance the Commission’s ability</w:t>
      </w:r>
      <w:r w:rsidR="0048184C" w:rsidRPr="00AF507C">
        <w:t xml:space="preserve"> to carry out its mission with respect to </w:t>
      </w:r>
      <w:r w:rsidR="00143D48" w:rsidRPr="00AF507C">
        <w:t>funding portal</w:t>
      </w:r>
      <w:r w:rsidR="0048184C" w:rsidRPr="00AF507C">
        <w:t xml:space="preserve"> activities effectively</w:t>
      </w:r>
      <w:r w:rsidR="005C10C7" w:rsidRPr="00AF507C">
        <w:t>.</w:t>
      </w:r>
      <w:r w:rsidR="0048184C" w:rsidRPr="00AF507C">
        <w:t xml:space="preserve">  </w:t>
      </w:r>
      <w:r w:rsidR="00143D48" w:rsidRPr="00AF507C">
        <w:t>Issuers</w:t>
      </w:r>
      <w:r w:rsidR="009E7D61" w:rsidRPr="00AF507C">
        <w:t xml:space="preserve">, the general public, and others will </w:t>
      </w:r>
      <w:r w:rsidR="00491259" w:rsidRPr="00AF507C">
        <w:t xml:space="preserve">also </w:t>
      </w:r>
      <w:r w:rsidR="009E7D61" w:rsidRPr="00AF507C">
        <w:t xml:space="preserve">be able to access information about </w:t>
      </w:r>
      <w:r w:rsidR="00143D48" w:rsidRPr="00AF507C">
        <w:t>funding portals</w:t>
      </w:r>
      <w:r w:rsidR="009E7D61" w:rsidRPr="00AF507C">
        <w:t xml:space="preserve"> electronically through the Commission’s EDGAR system</w:t>
      </w:r>
      <w:r w:rsidR="00143D48" w:rsidRPr="00AF507C">
        <w:t>.</w:t>
      </w:r>
      <w:r w:rsidR="009E7D61" w:rsidRPr="00AF507C">
        <w:t xml:space="preserve"> </w:t>
      </w:r>
      <w:r w:rsidR="0048184C" w:rsidRPr="00AF507C">
        <w:t xml:space="preserve">Information submitted on Form </w:t>
      </w:r>
      <w:r w:rsidR="00143D48" w:rsidRPr="00AF507C">
        <w:t xml:space="preserve">Funding Portal </w:t>
      </w:r>
      <w:r w:rsidR="0048184C" w:rsidRPr="00AF507C">
        <w:t xml:space="preserve">will </w:t>
      </w:r>
      <w:r w:rsidR="00491259" w:rsidRPr="00AF507C">
        <w:t xml:space="preserve">also </w:t>
      </w:r>
      <w:r w:rsidR="0048184C" w:rsidRPr="00AF507C">
        <w:t xml:space="preserve">be </w:t>
      </w:r>
      <w:r w:rsidR="00143D48" w:rsidRPr="00AF507C">
        <w:t xml:space="preserve">ASCII or HTML </w:t>
      </w:r>
      <w:r w:rsidR="0048184C" w:rsidRPr="00AF507C">
        <w:t>format, which may improve the Commission staff’s ability to retrieve and analyze data</w:t>
      </w:r>
      <w:r w:rsidR="00F37D4C" w:rsidRPr="00AF507C">
        <w:t xml:space="preserve"> and </w:t>
      </w:r>
      <w:r w:rsidR="0048184C" w:rsidRPr="00AF507C">
        <w:t xml:space="preserve">could allow </w:t>
      </w:r>
      <w:r w:rsidR="00143D48" w:rsidRPr="00AF507C">
        <w:t xml:space="preserve">funding issuers, the general public and others to </w:t>
      </w:r>
      <w:r w:rsidR="0048184C" w:rsidRPr="00AF507C">
        <w:t xml:space="preserve">perform better research into </w:t>
      </w:r>
      <w:r w:rsidR="00143D48" w:rsidRPr="00AF507C">
        <w:t>funding portals</w:t>
      </w:r>
      <w:r w:rsidR="0048184C" w:rsidRPr="00AF507C">
        <w:t xml:space="preserve">.  </w:t>
      </w:r>
    </w:p>
    <w:p w:rsidR="00622813" w:rsidRPr="00974F2F" w:rsidRDefault="00975A5B" w:rsidP="00C25FA4">
      <w:r w:rsidRPr="00AF507C">
        <w:t xml:space="preserve">The rules </w:t>
      </w:r>
      <w:r w:rsidR="00F37D4C" w:rsidRPr="00AF507C">
        <w:t>will</w:t>
      </w:r>
      <w:r w:rsidRPr="00AF507C">
        <w:t xml:space="preserve"> also require </w:t>
      </w:r>
      <w:r w:rsidR="00143D48" w:rsidRPr="00AF507C">
        <w:t>funding portals</w:t>
      </w:r>
      <w:r w:rsidRPr="00AF507C">
        <w:t xml:space="preserve"> to make and keep books and records relating to its </w:t>
      </w:r>
      <w:r w:rsidR="00143D48" w:rsidRPr="00AF507C">
        <w:t>funding portal</w:t>
      </w:r>
      <w:r w:rsidRPr="00AF507C">
        <w:t xml:space="preserve"> activities.  Rule </w:t>
      </w:r>
      <w:r w:rsidR="001D23E5" w:rsidRPr="00AF507C">
        <w:t>404</w:t>
      </w:r>
      <w:r w:rsidRPr="00AF507C">
        <w:t>(</w:t>
      </w:r>
      <w:r w:rsidR="001D23E5" w:rsidRPr="00AF507C">
        <w:t>c</w:t>
      </w:r>
      <w:r w:rsidRPr="00AF507C">
        <w:t xml:space="preserve">) permits </w:t>
      </w:r>
      <w:r w:rsidR="001D23E5" w:rsidRPr="00AF507C">
        <w:t>funding portals</w:t>
      </w:r>
      <w:r w:rsidRPr="00AF507C">
        <w:t xml:space="preserve"> to maintain and preserve the required records on electronic storage media.</w:t>
      </w:r>
      <w:r w:rsidR="00BB366A" w:rsidRPr="00AF507C">
        <w:t xml:space="preserve">  </w:t>
      </w:r>
    </w:p>
    <w:p w:rsidR="00622813" w:rsidRPr="00974F2F" w:rsidRDefault="00622813" w:rsidP="00C25FA4">
      <w:pPr>
        <w:pStyle w:val="Heading2"/>
      </w:pPr>
      <w:r w:rsidRPr="00B67762">
        <w:t>Duplication</w:t>
      </w:r>
    </w:p>
    <w:p w:rsidR="00052C75" w:rsidRPr="00AF507C" w:rsidRDefault="007E2E5C" w:rsidP="00AF507C">
      <w:r w:rsidRPr="00AF507C">
        <w:t xml:space="preserve">In adopting these rules, the Commission sought to design a registration process that is similar to other registration processes administered by the Commission. </w:t>
      </w:r>
      <w:r w:rsidR="00687499" w:rsidRPr="00AF507C">
        <w:t xml:space="preserve"> </w:t>
      </w:r>
      <w:r w:rsidRPr="00AF507C">
        <w:t xml:space="preserve">The rules are based on rules applicable to broker-dealers and investment advisers; similarly, Form </w:t>
      </w:r>
      <w:r w:rsidR="00667B5E" w:rsidRPr="00AF507C">
        <w:t xml:space="preserve">Funding Portal </w:t>
      </w:r>
      <w:r w:rsidRPr="00AF507C">
        <w:t>is based on Form</w:t>
      </w:r>
      <w:r w:rsidR="003337FE" w:rsidRPr="00AF507C">
        <w:t xml:space="preserve"> BD</w:t>
      </w:r>
      <w:r w:rsidR="003337FE" w:rsidRPr="004A112F">
        <w:t xml:space="preserve">, </w:t>
      </w:r>
      <w:r w:rsidR="003F15C0" w:rsidRPr="00D140C1">
        <w:t>Form MA</w:t>
      </w:r>
      <w:r w:rsidR="00667B5E" w:rsidRPr="00AF507C">
        <w:t>,</w:t>
      </w:r>
      <w:r w:rsidR="003337FE" w:rsidRPr="00AF507C">
        <w:t xml:space="preserve"> and</w:t>
      </w:r>
      <w:r w:rsidR="00667B5E" w:rsidRPr="00AF507C">
        <w:t xml:space="preserve"> Form </w:t>
      </w:r>
      <w:r w:rsidRPr="00AF507C">
        <w:t xml:space="preserve">ADV. </w:t>
      </w:r>
      <w:r w:rsidR="00DF379C" w:rsidRPr="00AF507C">
        <w:t xml:space="preserve"> </w:t>
      </w:r>
      <w:r w:rsidRPr="00AF507C">
        <w:t xml:space="preserve">To the extent market participants are familiar with these existing registration processes, the Commission believes that using similar processes to register </w:t>
      </w:r>
      <w:r w:rsidR="00667B5E" w:rsidRPr="00AF507C">
        <w:t xml:space="preserve">funding portals </w:t>
      </w:r>
      <w:r w:rsidRPr="00AF507C">
        <w:t xml:space="preserve">will create efficiencies for market participants.  </w:t>
      </w:r>
    </w:p>
    <w:p w:rsidR="00052C75" w:rsidRPr="00052C75" w:rsidRDefault="00052C75" w:rsidP="00052C75">
      <w:pPr>
        <w:rPr>
          <w:szCs w:val="24"/>
        </w:rPr>
      </w:pPr>
      <w:r w:rsidRPr="00052C75">
        <w:rPr>
          <w:szCs w:val="24"/>
        </w:rPr>
        <w:t xml:space="preserve">Form </w:t>
      </w:r>
      <w:r w:rsidR="00667B5E">
        <w:rPr>
          <w:szCs w:val="24"/>
        </w:rPr>
        <w:t>Funding Portal</w:t>
      </w:r>
      <w:r w:rsidRPr="00052C75">
        <w:rPr>
          <w:szCs w:val="24"/>
        </w:rPr>
        <w:t>, while modeled primarily on</w:t>
      </w:r>
      <w:r w:rsidR="003337FE">
        <w:rPr>
          <w:szCs w:val="24"/>
        </w:rPr>
        <w:t xml:space="preserve"> Form BD, </w:t>
      </w:r>
      <w:r w:rsidR="003F15C0" w:rsidRPr="00D140C1">
        <w:rPr>
          <w:szCs w:val="24"/>
        </w:rPr>
        <w:t>Form MA</w:t>
      </w:r>
      <w:r w:rsidR="00667B5E">
        <w:rPr>
          <w:szCs w:val="24"/>
        </w:rPr>
        <w:t xml:space="preserve">, </w:t>
      </w:r>
      <w:r w:rsidR="003337FE">
        <w:rPr>
          <w:szCs w:val="24"/>
        </w:rPr>
        <w:t xml:space="preserve">and </w:t>
      </w:r>
      <w:r w:rsidRPr="00052C75">
        <w:rPr>
          <w:szCs w:val="24"/>
        </w:rPr>
        <w:t xml:space="preserve">Form ADV, is designed to capture information regarding the activities of </w:t>
      </w:r>
      <w:r w:rsidR="00667B5E">
        <w:rPr>
          <w:szCs w:val="24"/>
        </w:rPr>
        <w:t>funding portals</w:t>
      </w:r>
      <w:r w:rsidRPr="00052C75">
        <w:rPr>
          <w:szCs w:val="24"/>
        </w:rPr>
        <w:t xml:space="preserve"> and the markets that they serve that would not otherwise be captured in other forms.  This information will permit the Commission to decide whether to </w:t>
      </w:r>
      <w:r w:rsidR="003337FE">
        <w:rPr>
          <w:szCs w:val="24"/>
        </w:rPr>
        <w:t>accept</w:t>
      </w:r>
      <w:r w:rsidRPr="00052C75">
        <w:rPr>
          <w:szCs w:val="24"/>
        </w:rPr>
        <w:t xml:space="preserve"> an application for registration; to manage the Commission’s regulatory and examination programs; and to make su</w:t>
      </w:r>
      <w:r w:rsidR="00667B5E">
        <w:rPr>
          <w:szCs w:val="24"/>
        </w:rPr>
        <w:t xml:space="preserve">ch information available to FINRA </w:t>
      </w:r>
      <w:r w:rsidRPr="00052C75">
        <w:rPr>
          <w:szCs w:val="24"/>
        </w:rPr>
        <w:t xml:space="preserve">to better inform its regulation of </w:t>
      </w:r>
      <w:r w:rsidR="00667B5E">
        <w:rPr>
          <w:szCs w:val="24"/>
        </w:rPr>
        <w:t>funding portals</w:t>
      </w:r>
      <w:r w:rsidRPr="00052C75">
        <w:rPr>
          <w:szCs w:val="24"/>
        </w:rPr>
        <w:t xml:space="preserve">.  In addition, having information about </w:t>
      </w:r>
      <w:r w:rsidR="00667B5E">
        <w:rPr>
          <w:szCs w:val="24"/>
        </w:rPr>
        <w:t>funding portals</w:t>
      </w:r>
      <w:r w:rsidRPr="00052C75">
        <w:rPr>
          <w:szCs w:val="24"/>
        </w:rPr>
        <w:t xml:space="preserve"> in a single location could improve the </w:t>
      </w:r>
      <w:r w:rsidR="00667B5E">
        <w:rPr>
          <w:szCs w:val="24"/>
        </w:rPr>
        <w:t>funding portal</w:t>
      </w:r>
      <w:r w:rsidRPr="00052C75">
        <w:rPr>
          <w:szCs w:val="24"/>
        </w:rPr>
        <w:t xml:space="preserve"> selection process.</w:t>
      </w:r>
    </w:p>
    <w:p w:rsidR="00F568CD" w:rsidRPr="00AF507C" w:rsidRDefault="00052C75" w:rsidP="00AF507C">
      <w:r w:rsidRPr="00AF507C">
        <w:t xml:space="preserve">In addition, requiring </w:t>
      </w:r>
      <w:r w:rsidR="00667B5E" w:rsidRPr="00AF507C">
        <w:t>funding portals</w:t>
      </w:r>
      <w:r w:rsidRPr="00AF507C">
        <w:t xml:space="preserve"> to file a registration form specifically tailored to their </w:t>
      </w:r>
      <w:r w:rsidR="00667B5E" w:rsidRPr="00AF507C">
        <w:t>funding portal</w:t>
      </w:r>
      <w:r w:rsidRPr="00AF507C">
        <w:t xml:space="preserve"> activities is consistent with the broader public interest to make available to the public information about </w:t>
      </w:r>
      <w:r w:rsidR="00667B5E" w:rsidRPr="00AF507C">
        <w:t>funding portals</w:t>
      </w:r>
      <w:r w:rsidRPr="00AF507C">
        <w:t xml:space="preserve">.  The Commission believes that persons seeking to compile, compare, and analyze data pertaining to the entire universe of registered </w:t>
      </w:r>
      <w:r w:rsidR="00667B5E" w:rsidRPr="00AF507C">
        <w:t>funding portals</w:t>
      </w:r>
      <w:r w:rsidRPr="00AF507C">
        <w:t>, and regulators overseeing compliance with the rules and regulations applicable to</w:t>
      </w:r>
      <w:r w:rsidR="00667B5E" w:rsidRPr="00AF507C">
        <w:t xml:space="preserve"> funding portals</w:t>
      </w:r>
      <w:r w:rsidRPr="00AF507C">
        <w:t>, should be able to access relevant information easily within one system</w:t>
      </w:r>
      <w:r w:rsidR="00667B5E" w:rsidRPr="00AF507C">
        <w:t>.</w:t>
      </w:r>
    </w:p>
    <w:p w:rsidR="00FD244F" w:rsidRPr="00AF507C" w:rsidRDefault="00B341B3" w:rsidP="00AF507C">
      <w:r w:rsidRPr="00AF507C">
        <w:t>With respect to the recordkeeping requirements, t</w:t>
      </w:r>
      <w:r w:rsidR="002B00C6" w:rsidRPr="00AF507C">
        <w:t xml:space="preserve">he Commission has </w:t>
      </w:r>
      <w:r w:rsidR="00FD244F" w:rsidRPr="00AF507C">
        <w:t>requested documents that are not</w:t>
      </w:r>
      <w:r w:rsidR="002B00C6" w:rsidRPr="00AF507C">
        <w:t xml:space="preserve"> duplicati</w:t>
      </w:r>
      <w:r w:rsidR="00FD244F" w:rsidRPr="00AF507C">
        <w:t xml:space="preserve">ve to any other Commission requests of funding portals.  </w:t>
      </w:r>
    </w:p>
    <w:p w:rsidR="00622813" w:rsidRPr="00974F2F" w:rsidRDefault="00990401" w:rsidP="00C25FA4">
      <w:pPr>
        <w:pStyle w:val="Heading2"/>
      </w:pPr>
      <w:r>
        <w:t>Effect on</w:t>
      </w:r>
      <w:r w:rsidR="00622813" w:rsidRPr="00AD2DA3">
        <w:t xml:space="preserve"> Small Entities</w:t>
      </w:r>
    </w:p>
    <w:p w:rsidR="00AF042B" w:rsidRPr="00974F2F" w:rsidRDefault="00AF042B" w:rsidP="00C25FA4">
      <w:pPr>
        <w:rPr>
          <w:szCs w:val="24"/>
          <w:highlight w:val="yellow"/>
        </w:rPr>
      </w:pPr>
      <w:r w:rsidRPr="007F5FC7">
        <w:t>Paragraph (a) of Rule 0-10 under the Exchange Act provides that, for purposes of the Regulatory Flexibility Act, “[w]hen used with reference to a broker or dealer, the Commission has defined the term “small entity” to mean a broker or dealer “small broker-dealer” that: (1) had total capital (net worth plus subordinated liabilities</w:t>
      </w:r>
      <w:r w:rsidR="00F62AE3">
        <w:t>)</w:t>
      </w:r>
      <w:r w:rsidRPr="007F5FC7">
        <w:t xml:space="preserve"> of less than $500,000 on the date in the prior fiscal year as of which its audited financial statements were prepared pursuant to Rule 17a-5(d) or, if not required to file such statements, a broker or dealer that had total capital (net worth plus subordinated debt) of less than $500,000 on the last business day of the preceding fiscal year (or </w:t>
      </w:r>
      <w:r w:rsidRPr="007F5FC7">
        <w:lastRenderedPageBreak/>
        <w:t>in the time that it has been in business if shorter); and (2) is not affiliated with any person (other than a natural person) that is not a small business or small organization as defined in this release</w:t>
      </w:r>
      <w:r w:rsidR="00B422DA">
        <w:t>.</w:t>
      </w:r>
      <w:r w:rsidR="00E4541A">
        <w:t>”</w:t>
      </w:r>
      <w:r w:rsidR="00510727" w:rsidRPr="001C5654">
        <w:rPr>
          <w:rStyle w:val="FootnoteReference"/>
          <w:szCs w:val="16"/>
        </w:rPr>
        <w:footnoteReference w:id="6"/>
      </w:r>
      <w:r w:rsidR="00510727">
        <w:rPr>
          <w:color w:val="000000"/>
          <w:szCs w:val="23"/>
        </w:rPr>
        <w:t xml:space="preserve"> </w:t>
      </w:r>
      <w:r w:rsidR="00B422DA">
        <w:rPr>
          <w:color w:val="000000"/>
          <w:szCs w:val="23"/>
        </w:rPr>
        <w:t xml:space="preserve"> </w:t>
      </w:r>
      <w:r w:rsidRPr="007F5FC7">
        <w:rPr>
          <w:color w:val="000000"/>
          <w:szCs w:val="23"/>
        </w:rPr>
        <w:t>Currently, based on FOCUS Repo</w:t>
      </w:r>
      <w:r w:rsidR="001C5654">
        <w:rPr>
          <w:color w:val="000000"/>
          <w:szCs w:val="23"/>
        </w:rPr>
        <w:t>r</w:t>
      </w:r>
      <w:r w:rsidRPr="007F5FC7">
        <w:rPr>
          <w:color w:val="000000"/>
          <w:szCs w:val="23"/>
        </w:rPr>
        <w:t>t</w:t>
      </w:r>
      <w:r w:rsidR="001C5654">
        <w:rPr>
          <w:color w:val="000000"/>
          <w:szCs w:val="23"/>
        </w:rPr>
        <w:t xml:space="preserve"> </w:t>
      </w:r>
      <w:r w:rsidRPr="007F5FC7">
        <w:t>data</w:t>
      </w:r>
      <w:r w:rsidR="00B422DA">
        <w:rPr>
          <w:color w:val="000000"/>
          <w:szCs w:val="23"/>
        </w:rPr>
        <w:t>,</w:t>
      </w:r>
      <w:r w:rsidR="001C5654" w:rsidRPr="00947ECC">
        <w:rPr>
          <w:rStyle w:val="FootnoteReference"/>
          <w:color w:val="000000"/>
          <w:szCs w:val="23"/>
        </w:rPr>
        <w:footnoteReference w:id="7"/>
      </w:r>
      <w:r w:rsidR="001C5654">
        <w:rPr>
          <w:sz w:val="16"/>
          <w:szCs w:val="16"/>
        </w:rPr>
        <w:t xml:space="preserve"> </w:t>
      </w:r>
      <w:r w:rsidRPr="007F5FC7">
        <w:t>there are 871 broker-dealers that are classified as “small” entities for purposes of the Regulatory Flexibility Act.</w:t>
      </w:r>
      <w:r w:rsidR="00303469" w:rsidRPr="001C5654">
        <w:rPr>
          <w:rStyle w:val="FootnoteReference"/>
        </w:rPr>
        <w:footnoteReference w:id="8"/>
      </w:r>
      <w:r w:rsidR="001C5654">
        <w:rPr>
          <w:sz w:val="16"/>
          <w:szCs w:val="16"/>
        </w:rPr>
        <w:t xml:space="preserve">  </w:t>
      </w:r>
      <w:r w:rsidRPr="007F5FC7">
        <w:rPr>
          <w:color w:val="000000"/>
          <w:szCs w:val="23"/>
        </w:rPr>
        <w:t>We apply comparable criteria to funding portals that would register under the proposed regulation.</w:t>
      </w:r>
      <w:r w:rsidR="003337FE" w:rsidRPr="007F5FC7">
        <w:rPr>
          <w:color w:val="000000"/>
          <w:szCs w:val="23"/>
        </w:rPr>
        <w:t xml:space="preserve"> </w:t>
      </w:r>
      <w:r w:rsidRPr="007F5FC7">
        <w:rPr>
          <w:color w:val="000000"/>
          <w:szCs w:val="23"/>
        </w:rPr>
        <w:t xml:space="preserve"> Based on discussions with industry participants, we estimate that, of the anticipated 50 funding portals we expect to register under the proposed regulation, 30 </w:t>
      </w:r>
      <w:proofErr w:type="gramStart"/>
      <w:r w:rsidRPr="007F5FC7">
        <w:rPr>
          <w:color w:val="000000"/>
          <w:szCs w:val="23"/>
        </w:rPr>
        <w:t>would be classified</w:t>
      </w:r>
      <w:proofErr w:type="gramEnd"/>
      <w:r w:rsidRPr="007F5FC7">
        <w:rPr>
          <w:color w:val="000000"/>
          <w:szCs w:val="23"/>
        </w:rPr>
        <w:t xml:space="preserve"> as “small” entities for purposes of the Regulatory Flexibility Act.</w:t>
      </w:r>
      <w:r w:rsidR="00007595" w:rsidRPr="001C5654">
        <w:rPr>
          <w:rStyle w:val="FootnoteReference"/>
        </w:rPr>
        <w:footnoteReference w:id="9"/>
      </w:r>
      <w:r w:rsidR="00007595">
        <w:rPr>
          <w:sz w:val="16"/>
          <w:szCs w:val="16"/>
        </w:rPr>
        <w:t xml:space="preserve"> </w:t>
      </w:r>
      <w:r w:rsidR="00E46618">
        <w:rPr>
          <w:color w:val="000000"/>
          <w:szCs w:val="23"/>
        </w:rPr>
        <w:t xml:space="preserve">  </w:t>
      </w:r>
    </w:p>
    <w:p w:rsidR="00BA1D43" w:rsidRPr="00584827" w:rsidRDefault="009932ED" w:rsidP="00C25FA4">
      <w:pPr>
        <w:rPr>
          <w:szCs w:val="24"/>
        </w:rPr>
      </w:pPr>
      <w:r w:rsidRPr="00AF042B">
        <w:rPr>
          <w:szCs w:val="24"/>
        </w:rPr>
        <w:t xml:space="preserve">The Commission notes that </w:t>
      </w:r>
      <w:r w:rsidR="00AF042B" w:rsidRPr="00AF042B">
        <w:rPr>
          <w:szCs w:val="24"/>
        </w:rPr>
        <w:t xml:space="preserve">funding portals </w:t>
      </w:r>
      <w:proofErr w:type="gramStart"/>
      <w:r w:rsidRPr="00AF042B">
        <w:rPr>
          <w:szCs w:val="24"/>
        </w:rPr>
        <w:t>are required</w:t>
      </w:r>
      <w:proofErr w:type="gramEnd"/>
      <w:r w:rsidRPr="00AF042B">
        <w:rPr>
          <w:szCs w:val="24"/>
        </w:rPr>
        <w:t xml:space="preserve"> by statute to register with the Commission.  As such, </w:t>
      </w:r>
      <w:r w:rsidR="003B0EAD" w:rsidRPr="00AF042B">
        <w:rPr>
          <w:szCs w:val="24"/>
        </w:rPr>
        <w:t xml:space="preserve">the final rules and forms would affect </w:t>
      </w:r>
      <w:r w:rsidR="00AF042B" w:rsidRPr="00AF042B">
        <w:rPr>
          <w:szCs w:val="24"/>
        </w:rPr>
        <w:t xml:space="preserve">funding portals </w:t>
      </w:r>
      <w:r w:rsidR="003B0EAD" w:rsidRPr="00AF042B">
        <w:rPr>
          <w:szCs w:val="24"/>
        </w:rPr>
        <w:t>required to register with the Commission</w:t>
      </w:r>
      <w:r w:rsidR="00C8271F" w:rsidRPr="00AF042B">
        <w:rPr>
          <w:szCs w:val="24"/>
        </w:rPr>
        <w:t xml:space="preserve">, including small entities. </w:t>
      </w:r>
      <w:r w:rsidR="005438DB" w:rsidRPr="00AF042B">
        <w:rPr>
          <w:szCs w:val="24"/>
        </w:rPr>
        <w:t xml:space="preserve"> </w:t>
      </w:r>
      <w:r w:rsidR="004A0CE4" w:rsidRPr="00AF042B">
        <w:rPr>
          <w:szCs w:val="24"/>
        </w:rPr>
        <w:t xml:space="preserve">The Commission does not believe differing compliance or reporting requirements or an exemption from coverage of the final rules and forms, or any part thereof, for small </w:t>
      </w:r>
      <w:r w:rsidR="00AF042B" w:rsidRPr="00AF042B">
        <w:rPr>
          <w:szCs w:val="24"/>
        </w:rPr>
        <w:t>funding portals</w:t>
      </w:r>
      <w:r w:rsidR="004A0CE4" w:rsidRPr="00AF042B">
        <w:rPr>
          <w:szCs w:val="24"/>
        </w:rPr>
        <w:t xml:space="preserve"> would be appropriate or consistent with investor protection. </w:t>
      </w:r>
      <w:r w:rsidR="00C8271F" w:rsidRPr="00AF042B">
        <w:rPr>
          <w:szCs w:val="24"/>
        </w:rPr>
        <w:t xml:space="preserve"> </w:t>
      </w:r>
      <w:r w:rsidR="002B00C6" w:rsidRPr="00AF042B">
        <w:rPr>
          <w:szCs w:val="24"/>
        </w:rPr>
        <w:t>Because the</w:t>
      </w:r>
      <w:r w:rsidR="000C76FF" w:rsidRPr="00AF042B">
        <w:rPr>
          <w:szCs w:val="24"/>
        </w:rPr>
        <w:t xml:space="preserve"> Commission believes </w:t>
      </w:r>
      <w:r w:rsidR="008829D9" w:rsidRPr="00AF042B">
        <w:rPr>
          <w:szCs w:val="24"/>
        </w:rPr>
        <w:t xml:space="preserve">that </w:t>
      </w:r>
      <w:r w:rsidR="0046339A" w:rsidRPr="00AF042B">
        <w:rPr>
          <w:szCs w:val="24"/>
        </w:rPr>
        <w:t xml:space="preserve">the protections of </w:t>
      </w:r>
      <w:r w:rsidR="00AF042B" w:rsidRPr="00AF042B">
        <w:rPr>
          <w:szCs w:val="24"/>
        </w:rPr>
        <w:t>Title III of the JOBS Act</w:t>
      </w:r>
      <w:r w:rsidR="0046339A" w:rsidRPr="00AF042B">
        <w:rPr>
          <w:szCs w:val="24"/>
        </w:rPr>
        <w:t xml:space="preserve"> are intended to apply equally to </w:t>
      </w:r>
      <w:r w:rsidR="00493F90" w:rsidRPr="00AF042B">
        <w:rPr>
          <w:szCs w:val="24"/>
        </w:rPr>
        <w:t xml:space="preserve">clients of </w:t>
      </w:r>
      <w:r w:rsidR="0046339A" w:rsidRPr="00AF042B">
        <w:rPr>
          <w:szCs w:val="24"/>
        </w:rPr>
        <w:t xml:space="preserve">both large and small </w:t>
      </w:r>
      <w:r w:rsidR="00AF042B" w:rsidRPr="00AF042B">
        <w:rPr>
          <w:szCs w:val="24"/>
        </w:rPr>
        <w:t>funding portals</w:t>
      </w:r>
      <w:r w:rsidR="00F62AE3">
        <w:rPr>
          <w:szCs w:val="24"/>
        </w:rPr>
        <w:t>,</w:t>
      </w:r>
      <w:r w:rsidR="008829D9" w:rsidRPr="00AF042B">
        <w:rPr>
          <w:szCs w:val="24"/>
        </w:rPr>
        <w:t xml:space="preserve"> </w:t>
      </w:r>
      <w:r w:rsidR="002B00C6" w:rsidRPr="00AF042B">
        <w:rPr>
          <w:szCs w:val="24"/>
        </w:rPr>
        <w:t xml:space="preserve">it would be inconsistent with the purposes of the Exchange Act to specify different requirements for small </w:t>
      </w:r>
      <w:r w:rsidR="00AF042B" w:rsidRPr="00AF042B">
        <w:rPr>
          <w:szCs w:val="24"/>
        </w:rPr>
        <w:t>funding portals</w:t>
      </w:r>
      <w:r w:rsidR="002B00C6" w:rsidRPr="00AF042B">
        <w:rPr>
          <w:szCs w:val="24"/>
        </w:rPr>
        <w:t xml:space="preserve"> under the final rules and forms</w:t>
      </w:r>
      <w:r w:rsidR="0046339A" w:rsidRPr="00AF042B">
        <w:rPr>
          <w:szCs w:val="24"/>
        </w:rPr>
        <w:t>.</w:t>
      </w:r>
      <w:r w:rsidR="00BA1D43" w:rsidRPr="00AF042B">
        <w:rPr>
          <w:szCs w:val="24"/>
        </w:rPr>
        <w:t xml:space="preserve"> </w:t>
      </w:r>
      <w:r w:rsidR="0046339A" w:rsidRPr="00AF042B">
        <w:rPr>
          <w:szCs w:val="24"/>
        </w:rPr>
        <w:t xml:space="preserve"> </w:t>
      </w:r>
      <w:r w:rsidR="002B00C6" w:rsidRPr="00AF042B">
        <w:rPr>
          <w:szCs w:val="24"/>
        </w:rPr>
        <w:t>Thus,</w:t>
      </w:r>
      <w:r w:rsidR="00BA1D43" w:rsidRPr="00AF042B">
        <w:rPr>
          <w:szCs w:val="24"/>
        </w:rPr>
        <w:t xml:space="preserve"> the final rules and forms are designed to impose only those burdens necessary to accomplish the objectives of the </w:t>
      </w:r>
      <w:r w:rsidR="00AF042B" w:rsidRPr="00AF042B">
        <w:rPr>
          <w:szCs w:val="24"/>
        </w:rPr>
        <w:t>JOBS Act</w:t>
      </w:r>
      <w:r w:rsidR="008F2FA3" w:rsidRPr="00AF042B">
        <w:rPr>
          <w:szCs w:val="24"/>
        </w:rPr>
        <w:t xml:space="preserve"> and minimize any significant adverse impact on small </w:t>
      </w:r>
      <w:r w:rsidR="00AF042B" w:rsidRPr="00AF042B">
        <w:rPr>
          <w:szCs w:val="24"/>
        </w:rPr>
        <w:t>funding portals</w:t>
      </w:r>
      <w:r w:rsidR="00BA1D43" w:rsidRPr="00AF042B">
        <w:rPr>
          <w:szCs w:val="24"/>
        </w:rPr>
        <w:t>.</w:t>
      </w:r>
      <w:r w:rsidR="000C76FF" w:rsidRPr="00BA1D43">
        <w:rPr>
          <w:szCs w:val="24"/>
        </w:rPr>
        <w:t xml:space="preserve"> </w:t>
      </w:r>
      <w:r w:rsidR="00BA1D43">
        <w:rPr>
          <w:szCs w:val="24"/>
        </w:rPr>
        <w:t xml:space="preserve"> </w:t>
      </w:r>
    </w:p>
    <w:p w:rsidR="00622813" w:rsidRPr="00AF507C" w:rsidRDefault="00622813" w:rsidP="00AF507C">
      <w:pPr>
        <w:pStyle w:val="Heading2"/>
      </w:pPr>
      <w:r w:rsidRPr="00AD2DA3">
        <w:t xml:space="preserve">Consequences of </w:t>
      </w:r>
      <w:r w:rsidR="00FA6162" w:rsidRPr="00AD2DA3">
        <w:t>Not Conducting Collection</w:t>
      </w:r>
    </w:p>
    <w:p w:rsidR="0002125F" w:rsidRPr="00D140C1" w:rsidRDefault="007B0FC5" w:rsidP="00AF507C">
      <w:pPr>
        <w:rPr>
          <w:u w:val="single"/>
        </w:rPr>
      </w:pPr>
      <w:r w:rsidRPr="00AF507C">
        <w:t xml:space="preserve">The collection of information under the final rules and forms </w:t>
      </w:r>
      <w:r w:rsidR="0002125F" w:rsidRPr="00AF507C">
        <w:t>is</w:t>
      </w:r>
      <w:r w:rsidRPr="00AF507C">
        <w:t xml:space="preserve"> designed to establish a </w:t>
      </w:r>
      <w:r w:rsidR="0002125F" w:rsidRPr="00AF507C">
        <w:t xml:space="preserve">permanent </w:t>
      </w:r>
      <w:r w:rsidRPr="00AF507C">
        <w:t xml:space="preserve">registration regime </w:t>
      </w:r>
      <w:r w:rsidR="0002125F" w:rsidRPr="00AF507C">
        <w:t xml:space="preserve">and establish certain recordkeeping requirements </w:t>
      </w:r>
      <w:r w:rsidRPr="00AF507C">
        <w:t xml:space="preserve">for </w:t>
      </w:r>
      <w:r w:rsidR="00B03926">
        <w:t>funding portals</w:t>
      </w:r>
      <w:r w:rsidR="0002125F" w:rsidRPr="00AF507C">
        <w:t xml:space="preserve">, as provided in </w:t>
      </w:r>
      <w:r w:rsidR="00E95D78" w:rsidRPr="00AF507C">
        <w:t>Title III</w:t>
      </w:r>
      <w:r w:rsidR="0002125F" w:rsidRPr="00AF507C">
        <w:t xml:space="preserve"> of the </w:t>
      </w:r>
      <w:r w:rsidR="00E95D78" w:rsidRPr="00AF507C">
        <w:t>JOBS Act</w:t>
      </w:r>
      <w:r w:rsidR="0002125F" w:rsidRPr="00AF507C">
        <w:t>.</w:t>
      </w:r>
      <w:r w:rsidRPr="00AF507C">
        <w:t xml:space="preserve">  </w:t>
      </w:r>
      <w:r w:rsidR="0002125F" w:rsidRPr="00AF507C">
        <w:t xml:space="preserve">The permanent registration regime will allow the Commission to retrieve and analyze the data it needs more efficiently, which should enhance the Commission’s ability to carry out its mission with respect to </w:t>
      </w:r>
      <w:r w:rsidR="00247BED" w:rsidRPr="00AF507C">
        <w:t>funding portal</w:t>
      </w:r>
      <w:r w:rsidR="0002125F" w:rsidRPr="00AF507C">
        <w:t xml:space="preserve"> activities effectively.  In addition, the permanent registration regime could improve the process through which </w:t>
      </w:r>
      <w:r w:rsidR="00E95D78" w:rsidRPr="00AF507C">
        <w:t>issuers and investors</w:t>
      </w:r>
      <w:r w:rsidR="0002125F" w:rsidRPr="00AF507C">
        <w:t xml:space="preserve"> select </w:t>
      </w:r>
      <w:r w:rsidR="00E95D78" w:rsidRPr="00AF507C">
        <w:t>funding portals</w:t>
      </w:r>
      <w:r w:rsidR="0002125F" w:rsidRPr="00AF507C">
        <w:t xml:space="preserve"> and incentivize </w:t>
      </w:r>
      <w:r w:rsidR="00E95D78" w:rsidRPr="00AF507C">
        <w:t>funding portals</w:t>
      </w:r>
      <w:r w:rsidR="0002125F" w:rsidRPr="00AF507C">
        <w:t xml:space="preserve"> not to engage in misconduct.  Absent the collection of information, </w:t>
      </w:r>
      <w:r w:rsidR="00E95D78" w:rsidRPr="00AF507C">
        <w:t>funding portals</w:t>
      </w:r>
      <w:r w:rsidR="0002125F" w:rsidRPr="00AF507C">
        <w:t xml:space="preserve"> would not have a permanent mechanism through which to satisfy the requirement in Section </w:t>
      </w:r>
      <w:r w:rsidR="003337FE" w:rsidRPr="00AF507C">
        <w:t>3(h)</w:t>
      </w:r>
      <w:r w:rsidR="0002125F" w:rsidRPr="00AF507C">
        <w:t xml:space="preserve"> of the Exchange Act that the</w:t>
      </w:r>
      <w:r w:rsidR="003337FE" w:rsidRPr="00AF507C">
        <w:t xml:space="preserve"> Commission exempt, conditionally or unconditionall</w:t>
      </w:r>
      <w:r w:rsidR="0002125F" w:rsidRPr="00AF507C">
        <w:t>y</w:t>
      </w:r>
      <w:r w:rsidR="003337FE" w:rsidRPr="00AF507C">
        <w:t xml:space="preserve">, a </w:t>
      </w:r>
      <w:r w:rsidR="0002125F" w:rsidRPr="00AF507C">
        <w:t>register</w:t>
      </w:r>
      <w:r w:rsidR="003337FE" w:rsidRPr="00AF507C">
        <w:t>ed funding portal from the requirement to register as a broker-dealer under Section 15(a)</w:t>
      </w:r>
      <w:r w:rsidR="00B03926">
        <w:t>(1)</w:t>
      </w:r>
      <w:r w:rsidR="003337FE" w:rsidRPr="00AF507C">
        <w:t xml:space="preserve"> of the Exchange Act. </w:t>
      </w:r>
      <w:r w:rsidR="0002125F" w:rsidRPr="00AF507C">
        <w:t xml:space="preserve"> </w:t>
      </w:r>
      <w:r w:rsidR="0002125F" w:rsidRPr="00AF507C">
        <w:lastRenderedPageBreak/>
        <w:t>In addition, less frequent collection of this information would not allow the Commission and other regulators</w:t>
      </w:r>
      <w:r w:rsidR="00E95D78" w:rsidRPr="00AF507C">
        <w:t>,</w:t>
      </w:r>
      <w:r w:rsidR="0002125F" w:rsidRPr="00AF507C">
        <w:t xml:space="preserve"> </w:t>
      </w:r>
      <w:r w:rsidR="00E95D78" w:rsidRPr="00AF507C">
        <w:t xml:space="preserve">issuers </w:t>
      </w:r>
      <w:r w:rsidR="0002125F" w:rsidRPr="00AF507C">
        <w:t>or investors to access up-to-date info</w:t>
      </w:r>
      <w:r w:rsidR="00E95D78" w:rsidRPr="00AF507C">
        <w:t>rmation about funding portals</w:t>
      </w:r>
      <w:r w:rsidR="0002125F" w:rsidRPr="00AF507C">
        <w:t>.</w:t>
      </w:r>
    </w:p>
    <w:p w:rsidR="00622813" w:rsidRPr="00AF507C" w:rsidRDefault="00622813" w:rsidP="00AF507C">
      <w:pPr>
        <w:pStyle w:val="Heading2"/>
      </w:pPr>
      <w:r w:rsidRPr="00AD2DA3">
        <w:t>Inconsistencies with Guidelines in 5 CFR 1320.5(d)(2)</w:t>
      </w:r>
    </w:p>
    <w:p w:rsidR="009854F9" w:rsidRPr="00D140C1" w:rsidRDefault="00341E25" w:rsidP="00AF507C">
      <w:r w:rsidRPr="00D140C1">
        <w:t xml:space="preserve">Since </w:t>
      </w:r>
      <w:r w:rsidR="00AD5EFD" w:rsidRPr="00D140C1">
        <w:t xml:space="preserve">Rule </w:t>
      </w:r>
      <w:r w:rsidR="00820DD4" w:rsidRPr="00D140C1">
        <w:t>400(b)</w:t>
      </w:r>
      <w:r w:rsidRPr="00D140C1">
        <w:t xml:space="preserve"> requires registered </w:t>
      </w:r>
      <w:r w:rsidR="003630EA" w:rsidRPr="00D140C1">
        <w:t>funding portals</w:t>
      </w:r>
      <w:r w:rsidRPr="00D140C1">
        <w:t xml:space="preserve"> to file amendments to Form </w:t>
      </w:r>
      <w:r w:rsidR="003630EA" w:rsidRPr="00D140C1">
        <w:t>Funding Portal</w:t>
      </w:r>
      <w:r w:rsidR="00D4357C" w:rsidRPr="00D140C1">
        <w:t xml:space="preserve"> if certain information contained in the forms become inaccurate, it is possible for a registered </w:t>
      </w:r>
      <w:r w:rsidR="003630EA" w:rsidRPr="00D140C1">
        <w:t>funding portal</w:t>
      </w:r>
      <w:r w:rsidR="00D4357C" w:rsidRPr="00D140C1">
        <w:t xml:space="preserve"> to report information to the Commission more often than quarterly.  However, this collection of information is necessary to ensure that the Commission, obligated persons, a</w:t>
      </w:r>
      <w:r w:rsidR="00A1278D" w:rsidRPr="00D140C1">
        <w:t xml:space="preserve">s well as the public </w:t>
      </w:r>
      <w:r w:rsidR="00D4357C" w:rsidRPr="00D140C1">
        <w:t xml:space="preserve">have access to current information regarding </w:t>
      </w:r>
      <w:r w:rsidR="003630EA">
        <w:t>funding portals</w:t>
      </w:r>
      <w:r w:rsidR="00D4357C" w:rsidRPr="00D140C1">
        <w:t xml:space="preserve"> registered with the Commission.</w:t>
      </w:r>
    </w:p>
    <w:p w:rsidR="00622813" w:rsidRPr="00D140C1" w:rsidRDefault="009854F9" w:rsidP="00AF507C">
      <w:r w:rsidRPr="00D140C1">
        <w:t xml:space="preserve">Rule </w:t>
      </w:r>
      <w:r w:rsidR="009C4C69">
        <w:t>404(a)</w:t>
      </w:r>
      <w:r w:rsidRPr="00D140C1">
        <w:t xml:space="preserve"> requires </w:t>
      </w:r>
      <w:r w:rsidR="001C5654">
        <w:t xml:space="preserve">funding portals </w:t>
      </w:r>
      <w:r w:rsidRPr="00D140C1">
        <w:t xml:space="preserve">to </w:t>
      </w:r>
      <w:r w:rsidR="00735D20" w:rsidRPr="00D140C1">
        <w:t xml:space="preserve">maintain and preserve books and records for a period of not less than five years, the first two in an easily accessible place.  </w:t>
      </w:r>
      <w:r w:rsidR="00362E34" w:rsidRPr="00D140C1">
        <w:t xml:space="preserve">This rule is modeled on </w:t>
      </w:r>
      <w:r w:rsidR="00C850E4" w:rsidRPr="00D140C1">
        <w:t xml:space="preserve">Exchange Act Rules 17a-3 and 17a-4, and </w:t>
      </w:r>
      <w:r w:rsidR="00362E34" w:rsidRPr="00D140C1">
        <w:t>Rule 204-2 unde</w:t>
      </w:r>
      <w:r w:rsidR="00B514DA" w:rsidRPr="00D140C1">
        <w:t>r the Investment Advisers Act,</w:t>
      </w:r>
      <w:r w:rsidR="00A61B3E" w:rsidRPr="00D140C1">
        <w:t xml:space="preserve"> and OMB has previously approved that collection with the same </w:t>
      </w:r>
      <w:r w:rsidR="00093484" w:rsidRPr="00D140C1">
        <w:t xml:space="preserve">five-year </w:t>
      </w:r>
      <w:r w:rsidR="00A61B3E" w:rsidRPr="00D140C1">
        <w:t>retention period.  Th</w:t>
      </w:r>
      <w:r w:rsidR="009E12D2" w:rsidRPr="00D140C1">
        <w:t>is</w:t>
      </w:r>
      <w:r w:rsidR="00A61B3E" w:rsidRPr="00D140C1">
        <w:t xml:space="preserve"> collection of information </w:t>
      </w:r>
      <w:r w:rsidR="00B514DA" w:rsidRPr="00D140C1">
        <w:t xml:space="preserve">would help to ensure that records exist of the respondent’s </w:t>
      </w:r>
      <w:r w:rsidR="000E4576">
        <w:t>business</w:t>
      </w:r>
      <w:r w:rsidR="00B514DA" w:rsidRPr="00D140C1">
        <w:t xml:space="preserve"> </w:t>
      </w:r>
      <w:r w:rsidR="00146577" w:rsidRPr="00D140C1">
        <w:t xml:space="preserve">activities </w:t>
      </w:r>
      <w:r w:rsidR="00B514DA" w:rsidRPr="00D140C1">
        <w:t xml:space="preserve">and of its associated persons, and </w:t>
      </w:r>
      <w:r w:rsidR="006F00AB" w:rsidRPr="00D140C1">
        <w:t xml:space="preserve">that the records </w:t>
      </w:r>
      <w:r w:rsidR="00B514DA" w:rsidRPr="00D140C1">
        <w:t xml:space="preserve">could potentially be requested by </w:t>
      </w:r>
      <w:r w:rsidR="009E12D2" w:rsidRPr="00D140C1">
        <w:t xml:space="preserve">the </w:t>
      </w:r>
      <w:r w:rsidR="00B514DA" w:rsidRPr="00D140C1">
        <w:t>Commission</w:t>
      </w:r>
      <w:r w:rsidR="009E12D2" w:rsidRPr="00D140C1">
        <w:t xml:space="preserve"> and other regulators</w:t>
      </w:r>
      <w:r w:rsidR="00B514DA" w:rsidRPr="00D140C1">
        <w:t xml:space="preserve"> during an examination to </w:t>
      </w:r>
      <w:r w:rsidR="009E12D2" w:rsidRPr="00D140C1">
        <w:t xml:space="preserve">evaluate the </w:t>
      </w:r>
      <w:r w:rsidR="000E4576">
        <w:t>funding portal’s</w:t>
      </w:r>
      <w:r w:rsidR="00B514DA" w:rsidRPr="00D140C1">
        <w:t xml:space="preserve"> compliance with the </w:t>
      </w:r>
      <w:r w:rsidR="009E12D2" w:rsidRPr="00D140C1">
        <w:t xml:space="preserve">Exchange Act, the rules thereunder, and </w:t>
      </w:r>
      <w:r w:rsidR="000E4576">
        <w:t>FINRA</w:t>
      </w:r>
      <w:r w:rsidR="000E4576" w:rsidRPr="00D140C1">
        <w:t xml:space="preserve"> </w:t>
      </w:r>
      <w:r w:rsidR="009E12D2" w:rsidRPr="00D140C1">
        <w:t xml:space="preserve">rules, as well as for other regulatory purposes. </w:t>
      </w:r>
      <w:r w:rsidR="005C4301" w:rsidRPr="00D140C1">
        <w:t xml:space="preserve"> </w:t>
      </w:r>
    </w:p>
    <w:p w:rsidR="00622813" w:rsidRPr="00AF507C" w:rsidRDefault="00622813" w:rsidP="00AF507C">
      <w:pPr>
        <w:pStyle w:val="Heading2"/>
      </w:pPr>
      <w:r w:rsidRPr="00252F5A">
        <w:t>Consultations Outside the Agency</w:t>
      </w:r>
    </w:p>
    <w:p w:rsidR="00BD1FA7" w:rsidRDefault="00BD1FA7" w:rsidP="004B4CF4">
      <w:r>
        <w:t xml:space="preserve">The Commission has issued a release soliciting comment on the new “collection of information” requirements and associated paperwork burdens.  A copy of the release is attached.  Comments on Commission releases are generally received from registrants, investors, and other market participants.  In addition, the Commission and staff participate in ongoing dialogue with representatives of various market participants through public conferences, meetings and informal exchanges.  Any comments received on this proposed rulemaking will be posted on the Commission’s public website, and made available through </w:t>
      </w:r>
      <w:hyperlink r:id="rId11" w:history="1">
        <w:r>
          <w:rPr>
            <w:rStyle w:val="Hyperlink"/>
          </w:rPr>
          <w:t>http://www.sec.gov/rules/proposed.shtml</w:t>
        </w:r>
      </w:hyperlink>
      <w:r>
        <w:t>. The Commission will consider all comments received prior to publishing the final rule, and will explain in any adopting release how the final rule responds to such comments, in accordance with 5 C.F.R. 1320.11(f).</w:t>
      </w:r>
    </w:p>
    <w:p w:rsidR="00622813" w:rsidRPr="00AF507C" w:rsidRDefault="00622813" w:rsidP="00AF507C">
      <w:pPr>
        <w:pStyle w:val="Heading2"/>
      </w:pPr>
      <w:r w:rsidRPr="00AD2DA3">
        <w:t>Payment or Gift</w:t>
      </w:r>
    </w:p>
    <w:p w:rsidR="00622813" w:rsidRPr="00AF507C" w:rsidRDefault="00622813" w:rsidP="00AF507C">
      <w:r w:rsidRPr="00AF507C">
        <w:t>Not applicable.</w:t>
      </w:r>
    </w:p>
    <w:p w:rsidR="00622813" w:rsidRPr="00AF507C" w:rsidRDefault="00622813" w:rsidP="00AF507C">
      <w:pPr>
        <w:pStyle w:val="Heading2"/>
      </w:pPr>
      <w:r w:rsidRPr="00AD2DA3">
        <w:t>Confidentiality</w:t>
      </w:r>
    </w:p>
    <w:p w:rsidR="001F7CD7" w:rsidRPr="00AF507C" w:rsidRDefault="00630DC7" w:rsidP="00AF507C">
      <w:r w:rsidRPr="00AF507C">
        <w:t xml:space="preserve">To the extent the Commission receives confidential information pursuant to submissions on proposed Form </w:t>
      </w:r>
      <w:r w:rsidR="00366776" w:rsidRPr="00AF507C">
        <w:t>Funding Portal</w:t>
      </w:r>
      <w:r w:rsidRPr="00AF507C">
        <w:t xml:space="preserve">, such information would be kept confidential, subject to the provisions of applicable law (e.g., Freedom of Information Act, 5 U.S.C. </w:t>
      </w:r>
      <w:r w:rsidR="002820BF">
        <w:t xml:space="preserve">§ </w:t>
      </w:r>
      <w:r w:rsidRPr="00AF507C">
        <w:t>552</w:t>
      </w:r>
      <w:r w:rsidR="002820BF">
        <w:t xml:space="preserve"> (2012)</w:t>
      </w:r>
      <w:r w:rsidRPr="00AF507C">
        <w:t xml:space="preserve">). </w:t>
      </w:r>
      <w:r w:rsidR="00D834C8" w:rsidRPr="00AF507C">
        <w:t xml:space="preserve"> In particular, th</w:t>
      </w:r>
      <w:r w:rsidR="000A0667" w:rsidRPr="00AF507C">
        <w:t xml:space="preserve">e collection of information </w:t>
      </w:r>
      <w:r w:rsidR="00776F7F">
        <w:t>may</w:t>
      </w:r>
      <w:r w:rsidR="000A0667" w:rsidRPr="00AF507C">
        <w:t xml:space="preserve"> include social security numbers of sole proprietors in Form </w:t>
      </w:r>
      <w:r w:rsidR="00366776" w:rsidRPr="00AF507C">
        <w:t>Funding Portal that do not have an EIN number</w:t>
      </w:r>
      <w:r w:rsidR="000A0667" w:rsidRPr="00AF507C">
        <w:t xml:space="preserve">.  This information is necessary in connection with the Commission’s enforcement and examination functions pursuant to Section </w:t>
      </w:r>
      <w:r w:rsidR="000A0667" w:rsidRPr="00D140C1">
        <w:lastRenderedPageBreak/>
        <w:t xml:space="preserve">15B(c) </w:t>
      </w:r>
      <w:r w:rsidR="000A0667" w:rsidRPr="006608EE">
        <w:t xml:space="preserve">of the Exchange Act.  </w:t>
      </w:r>
      <w:r w:rsidR="000A0667" w:rsidRPr="00D140C1">
        <w:t xml:space="preserve">Additionally, Form </w:t>
      </w:r>
      <w:r w:rsidR="008740D2" w:rsidRPr="00D140C1">
        <w:t>Funding Portal</w:t>
      </w:r>
      <w:r w:rsidR="000A0667" w:rsidRPr="00D140C1">
        <w:t xml:space="preserve"> require</w:t>
      </w:r>
      <w:r w:rsidR="008740D2" w:rsidRPr="00D140C1">
        <w:t>s</w:t>
      </w:r>
      <w:r w:rsidR="000A0667" w:rsidRPr="00D140C1">
        <w:t xml:space="preserve"> </w:t>
      </w:r>
      <w:r w:rsidR="002F742F">
        <w:t>respondent</w:t>
      </w:r>
      <w:r w:rsidR="000A0667" w:rsidRPr="00D140C1">
        <w:t xml:space="preserve">s to report their private residential addresses.  </w:t>
      </w:r>
    </w:p>
    <w:p w:rsidR="001F7CD7" w:rsidRPr="00AF507C" w:rsidRDefault="009223DF" w:rsidP="00AF507C">
      <w:r w:rsidRPr="00394209">
        <w:t>I</w:t>
      </w:r>
      <w:r w:rsidR="001F7CD7" w:rsidRPr="00394209">
        <w:t xml:space="preserve">n the forms, in each place where an </w:t>
      </w:r>
      <w:r w:rsidR="002F742F" w:rsidRPr="00394209">
        <w:t>respondent</w:t>
      </w:r>
      <w:r w:rsidR="001F7CD7" w:rsidRPr="00394209">
        <w:t xml:space="preserve"> is asked to provide a social security number, foreign identity number, private residential address, or a date of birth, guidance is provided stating that the information will not be included in publicly available versions of the form.  In addition, at various other places in the forms that ask for an address, the </w:t>
      </w:r>
      <w:r w:rsidR="002F742F" w:rsidRPr="00394209">
        <w:t>respondent</w:t>
      </w:r>
      <w:r w:rsidR="001F7CD7" w:rsidRPr="00394209">
        <w:t xml:space="preserve"> is asked to indicate whether the address provided in response is a private residence and is advised that, if so, the address would not be included in publicly available versions of the form.</w:t>
      </w:r>
      <w:r w:rsidR="001F7CD7" w:rsidRPr="00AF507C">
        <w:t xml:space="preserve">  </w:t>
      </w:r>
      <w:r w:rsidR="002D54CD" w:rsidRPr="00AF507C">
        <w:t xml:space="preserve"> </w:t>
      </w:r>
      <w:r w:rsidR="00B57738" w:rsidRPr="00AF507C">
        <w:t xml:space="preserve"> </w:t>
      </w:r>
    </w:p>
    <w:p w:rsidR="00622813" w:rsidRDefault="00622813" w:rsidP="00AF507C">
      <w:pPr>
        <w:pStyle w:val="Heading2"/>
      </w:pPr>
      <w:r w:rsidRPr="00AD2DA3">
        <w:t>Sensitive Questions</w:t>
      </w:r>
    </w:p>
    <w:p w:rsidR="00493994" w:rsidRPr="00D140C1" w:rsidRDefault="00493994" w:rsidP="00493994">
      <w:r w:rsidRPr="00D140C1">
        <w:t>As discussed above in Item 10, the collection of information includes Personally Id</w:t>
      </w:r>
      <w:r w:rsidR="00F14683" w:rsidRPr="00D140C1">
        <w:t>entifiable Information (“PII”).</w:t>
      </w:r>
      <w:r w:rsidR="00F14683" w:rsidRPr="00D140C1">
        <w:rPr>
          <w:rStyle w:val="FootnoteReference"/>
        </w:rPr>
        <w:footnoteReference w:id="10"/>
      </w:r>
      <w:r w:rsidRPr="00D140C1">
        <w:t xml:space="preserve">  In particular, the collection of information </w:t>
      </w:r>
      <w:r w:rsidR="00776F7F">
        <w:t xml:space="preserve">may </w:t>
      </w:r>
      <w:r w:rsidRPr="00D140C1">
        <w:t xml:space="preserve">include SSNs of </w:t>
      </w:r>
      <w:r w:rsidR="00776F7F">
        <w:t>funding portals that do not have a</w:t>
      </w:r>
      <w:r w:rsidR="00981DB0">
        <w:t>n</w:t>
      </w:r>
      <w:r w:rsidR="00776F7F">
        <w:t xml:space="preserve"> EIN</w:t>
      </w:r>
      <w:r w:rsidR="00F14683" w:rsidRPr="00D140C1">
        <w:t xml:space="preserve"> number.</w:t>
      </w:r>
      <w:r w:rsidR="00F14683" w:rsidRPr="00D140C1">
        <w:rPr>
          <w:rStyle w:val="FootnoteReference"/>
        </w:rPr>
        <w:footnoteReference w:id="11"/>
      </w:r>
      <w:r w:rsidR="00F14683" w:rsidRPr="00D140C1">
        <w:t xml:space="preserve"> </w:t>
      </w:r>
      <w:r w:rsidRPr="00D140C1">
        <w:t xml:space="preserve"> </w:t>
      </w:r>
    </w:p>
    <w:p w:rsidR="00493994" w:rsidRPr="00493994" w:rsidRDefault="00493994" w:rsidP="00493994">
      <w:r w:rsidRPr="00394209">
        <w:t xml:space="preserve">The Commission has also published a System of Records Notice for the collection of information relating to </w:t>
      </w:r>
      <w:r w:rsidR="009A2C7D" w:rsidRPr="00394209">
        <w:t>funding portals</w:t>
      </w:r>
      <w:r w:rsidRPr="00394209">
        <w:t>.</w:t>
      </w:r>
      <w:r w:rsidR="00F14683" w:rsidRPr="00394209">
        <w:rPr>
          <w:rStyle w:val="FootnoteReference"/>
        </w:rPr>
        <w:footnoteReference w:id="12"/>
      </w:r>
      <w:r w:rsidRPr="00394209">
        <w:t xml:space="preserve">   In addition, a Privacy Impact Assessment (“PIA”) has</w:t>
      </w:r>
      <w:r w:rsidR="00776F7F" w:rsidRPr="00394209">
        <w:t xml:space="preserve"> </w:t>
      </w:r>
      <w:r w:rsidRPr="00394209">
        <w:t>been completed for the EDGAR system.</w:t>
      </w:r>
      <w:r w:rsidR="00F14683" w:rsidRPr="00394209">
        <w:rPr>
          <w:rStyle w:val="FootnoteReference"/>
        </w:rPr>
        <w:footnoteReference w:id="13"/>
      </w:r>
      <w:r>
        <w:t xml:space="preserve">  </w:t>
      </w:r>
    </w:p>
    <w:p w:rsidR="00622813" w:rsidRPr="00AD2DA3" w:rsidRDefault="00622813" w:rsidP="00FB4132">
      <w:pPr>
        <w:pStyle w:val="Heading2"/>
      </w:pPr>
      <w:r w:rsidRPr="00AD2DA3">
        <w:t>Burden</w:t>
      </w:r>
      <w:r w:rsidR="00FA6162" w:rsidRPr="00AD2DA3">
        <w:t xml:space="preserve"> of Information Collection</w:t>
      </w:r>
    </w:p>
    <w:p w:rsidR="00041DD9" w:rsidRPr="00502C16" w:rsidRDefault="00041DD9" w:rsidP="00D140C1">
      <w:pPr>
        <w:pStyle w:val="Heading3"/>
        <w:numPr>
          <w:ilvl w:val="0"/>
          <w:numId w:val="40"/>
        </w:numPr>
        <w:ind w:hanging="720"/>
      </w:pPr>
      <w:bookmarkStart w:id="1" w:name="_Ref393375556"/>
      <w:r w:rsidRPr="00502C16">
        <w:t xml:space="preserve">Rule </w:t>
      </w:r>
      <w:r w:rsidR="007D60FA" w:rsidRPr="00E73291">
        <w:t>400</w:t>
      </w:r>
      <w:r w:rsidR="00AD2DA3" w:rsidRPr="00502C16">
        <w:t xml:space="preserve">: Registration of </w:t>
      </w:r>
      <w:r w:rsidR="007D60FA" w:rsidRPr="00502C16">
        <w:t>Funding Portals</w:t>
      </w:r>
      <w:bookmarkEnd w:id="1"/>
    </w:p>
    <w:p w:rsidR="005028DF" w:rsidRPr="00AD2DA3" w:rsidRDefault="005028DF" w:rsidP="00352935">
      <w:pPr>
        <w:pStyle w:val="Heading4"/>
      </w:pPr>
      <w:bookmarkStart w:id="2" w:name="_Ref393375561"/>
      <w:r w:rsidRPr="00AD2DA3">
        <w:t xml:space="preserve">Form </w:t>
      </w:r>
      <w:r w:rsidR="00DF40A0">
        <w:t>Funding Portal</w:t>
      </w:r>
      <w:r w:rsidR="00E53E41" w:rsidRPr="00AD2DA3">
        <w:t xml:space="preserve">:  Application for </w:t>
      </w:r>
      <w:r w:rsidR="00DF40A0">
        <w:t>Funding Portal</w:t>
      </w:r>
      <w:r w:rsidR="00E53E41" w:rsidRPr="00AD2DA3">
        <w:t xml:space="preserve"> Registration</w:t>
      </w:r>
      <w:bookmarkEnd w:id="2"/>
    </w:p>
    <w:p w:rsidR="00DE674C" w:rsidRPr="00AF507C" w:rsidRDefault="002C7B25" w:rsidP="00AF507C">
      <w:r w:rsidRPr="00AF507C">
        <w:t xml:space="preserve">The initial application for </w:t>
      </w:r>
      <w:r w:rsidR="00C96547" w:rsidRPr="00AF507C">
        <w:t>funding portals</w:t>
      </w:r>
      <w:r w:rsidRPr="00AF507C">
        <w:t xml:space="preserve"> under Form </w:t>
      </w:r>
      <w:r w:rsidR="00C96547" w:rsidRPr="00AF507C">
        <w:t>Funding Portal</w:t>
      </w:r>
      <w:r w:rsidRPr="00AF507C">
        <w:t xml:space="preserve"> is a one-time reporting burden.  </w:t>
      </w:r>
      <w:r w:rsidR="00DE674C" w:rsidRPr="00AF507C">
        <w:t>The Commission estimates th</w:t>
      </w:r>
      <w:r w:rsidRPr="00AF507C">
        <w:t>is</w:t>
      </w:r>
      <w:r w:rsidR="00DE674C" w:rsidRPr="00AF507C">
        <w:t xml:space="preserve"> collection of information would apply to approximately </w:t>
      </w:r>
      <w:r w:rsidR="00C96547" w:rsidRPr="00AF507C">
        <w:t>50 funding portals</w:t>
      </w:r>
      <w:r w:rsidR="00DE674C" w:rsidRPr="00AF507C">
        <w:t xml:space="preserve"> during the first year</w:t>
      </w:r>
      <w:r w:rsidR="00B437EE">
        <w:t xml:space="preserve"> and each year thereafter, totaling </w:t>
      </w:r>
      <w:r w:rsidR="00430331">
        <w:t>1</w:t>
      </w:r>
      <w:r w:rsidR="00344334" w:rsidRPr="00AF507C">
        <w:t>50 during the first three years following effectiveness of the rule</w:t>
      </w:r>
      <w:r w:rsidR="00DE674C" w:rsidRPr="00AF507C">
        <w:t xml:space="preserve">.  </w:t>
      </w:r>
      <w:r w:rsidR="00F728D3" w:rsidRPr="00AF507C">
        <w:t>This estimate assumes that, upon effectiveness of the proposed rules, about 15% of the approximately 200 U.S.-based crowdfunding portals</w:t>
      </w:r>
      <w:r w:rsidR="00F728D3" w:rsidRPr="00DF70CB">
        <w:rPr>
          <w:rStyle w:val="FootnoteReference"/>
        </w:rPr>
        <w:footnoteReference w:id="14"/>
      </w:r>
      <w:r w:rsidR="00F728D3" w:rsidRPr="00AF507C">
        <w:t xml:space="preserve"> currently in existence would participate in securities-based crowdfunding </w:t>
      </w:r>
      <w:r w:rsidR="00F728D3" w:rsidRPr="00AF507C">
        <w:lastRenderedPageBreak/>
        <w:t>and that the number of crowdfunding portals would grow at 60% per year over the next three years.</w:t>
      </w:r>
      <w:r w:rsidR="00F728D3" w:rsidRPr="00DF70CB">
        <w:rPr>
          <w:rStyle w:val="FootnoteReference"/>
        </w:rPr>
        <w:footnoteReference w:id="15"/>
      </w:r>
      <w:r w:rsidR="00F728D3" w:rsidRPr="00AF507C">
        <w:t xml:space="preserve">  Therefore, we estimate that an average of approximately 50 respondents would register as funding portals annually.</w:t>
      </w:r>
      <w:r w:rsidR="00F728D3" w:rsidRPr="00DF70CB">
        <w:rPr>
          <w:rStyle w:val="FootnoteReference"/>
        </w:rPr>
        <w:footnoteReference w:id="16"/>
      </w:r>
      <w:r w:rsidR="00F728D3" w:rsidRPr="00AF507C">
        <w:t xml:space="preserve">  Of those 50 funding portals, we estimate that two would be nonresident funding portals.</w:t>
      </w:r>
      <w:r w:rsidR="00B40FEC">
        <w:t xml:space="preserve"> </w:t>
      </w:r>
      <w:r w:rsidR="00F728D3" w:rsidRPr="00AF507C">
        <w:t xml:space="preserve"> </w:t>
      </w:r>
      <w:r w:rsidR="00F728D3" w:rsidRPr="005A05A7">
        <w:t>These estimates are based in part on current indications of interest expressed in responses to FINRA’s voluntary interim form for funding portals.</w:t>
      </w:r>
      <w:r w:rsidR="00F728D3" w:rsidRPr="00AF507C">
        <w:t xml:space="preserve">  </w:t>
      </w:r>
      <w:r w:rsidR="00DE674C" w:rsidRPr="00AF507C">
        <w:t xml:space="preserve">The Commission </w:t>
      </w:r>
      <w:r w:rsidR="00B3289B" w:rsidRPr="00AF507C">
        <w:t xml:space="preserve">also </w:t>
      </w:r>
      <w:r w:rsidR="00DE674C" w:rsidRPr="00AF507C">
        <w:t xml:space="preserve">estimates </w:t>
      </w:r>
      <w:r w:rsidR="007E08EF" w:rsidRPr="00AF507C">
        <w:t xml:space="preserve">that </w:t>
      </w:r>
      <w:r w:rsidR="00B3289B" w:rsidRPr="00AF507C">
        <w:t xml:space="preserve">approximately </w:t>
      </w:r>
      <w:r w:rsidR="00344334" w:rsidRPr="00AF507C">
        <w:t>5</w:t>
      </w:r>
      <w:r w:rsidR="00B3289B" w:rsidRPr="00AF507C">
        <w:t xml:space="preserve">0 new </w:t>
      </w:r>
      <w:r w:rsidR="00C96547" w:rsidRPr="00AF507C">
        <w:t>funding portal</w:t>
      </w:r>
      <w:r w:rsidR="00EA35CE">
        <w:t>s</w:t>
      </w:r>
      <w:r w:rsidR="00C96547" w:rsidRPr="00AF507C">
        <w:t xml:space="preserve"> </w:t>
      </w:r>
      <w:r w:rsidR="00B3289B" w:rsidRPr="00AF507C">
        <w:t xml:space="preserve">will register on Form </w:t>
      </w:r>
      <w:r w:rsidR="00C96547" w:rsidRPr="00AF507C">
        <w:t>Funding Portal</w:t>
      </w:r>
      <w:r w:rsidR="00B3289B" w:rsidRPr="00AF507C">
        <w:t xml:space="preserve"> each year</w:t>
      </w:r>
      <w:r w:rsidR="001F1394" w:rsidRPr="00AF507C">
        <w:t xml:space="preserve"> for the first </w:t>
      </w:r>
      <w:r w:rsidR="00F206E4">
        <w:t>three</w:t>
      </w:r>
      <w:r w:rsidR="001F1394" w:rsidRPr="00AF507C">
        <w:t xml:space="preserve"> years</w:t>
      </w:r>
      <w:r w:rsidR="00B3289B" w:rsidRPr="005A05A7">
        <w:t xml:space="preserve">.  </w:t>
      </w:r>
      <w:r w:rsidR="00DE674C" w:rsidRPr="005A05A7">
        <w:t xml:space="preserve">This estimate is based on Form </w:t>
      </w:r>
      <w:r w:rsidR="00C96547" w:rsidRPr="005A05A7">
        <w:t>BD</w:t>
      </w:r>
      <w:r w:rsidR="00DE674C" w:rsidRPr="005A05A7">
        <w:t xml:space="preserve"> registration data.</w:t>
      </w:r>
      <w:r w:rsidR="00DE674C" w:rsidRPr="00AF507C">
        <w:t xml:space="preserve">  Over the three years of the information collection, the total estimated number of Form </w:t>
      </w:r>
      <w:r w:rsidR="00C96547" w:rsidRPr="00AF507C">
        <w:t>Funding Portal</w:t>
      </w:r>
      <w:r w:rsidR="00DE674C" w:rsidRPr="00AF507C">
        <w:t xml:space="preserve"> </w:t>
      </w:r>
      <w:r w:rsidR="002F742F">
        <w:t>respondent</w:t>
      </w:r>
      <w:r w:rsidR="00DE674C" w:rsidRPr="00AF507C">
        <w:t>s would be 1</w:t>
      </w:r>
      <w:r w:rsidR="00321DF0" w:rsidRPr="00AF507C">
        <w:t>50</w:t>
      </w:r>
      <w:r w:rsidR="00DE674C" w:rsidRPr="00AF507C">
        <w:t>.</w:t>
      </w:r>
      <w:bookmarkStart w:id="3" w:name="_Ref369955400"/>
      <w:r w:rsidR="00DE674C" w:rsidRPr="00DF70CB">
        <w:rPr>
          <w:rStyle w:val="FootnoteReference"/>
        </w:rPr>
        <w:footnoteReference w:id="17"/>
      </w:r>
      <w:bookmarkEnd w:id="3"/>
      <w:r w:rsidR="007E08EF" w:rsidRPr="00AF507C">
        <w:t xml:space="preserve">  </w:t>
      </w:r>
    </w:p>
    <w:p w:rsidR="00750766" w:rsidRDefault="001F1394" w:rsidP="00F206E4">
      <w:pPr>
        <w:rPr>
          <w:b/>
        </w:rPr>
      </w:pPr>
      <w:r w:rsidRPr="00AF507C">
        <w:t>We estimate the burden for registering as a funding portal with us based upon the existing burdens for completing and filing Form BD.</w:t>
      </w:r>
      <w:r w:rsidR="004E361B">
        <w:rPr>
          <w:rStyle w:val="FootnoteReference"/>
        </w:rPr>
        <w:footnoteReference w:id="18"/>
      </w:r>
      <w:r w:rsidRPr="00AF507C">
        <w:t xml:space="preserve">  Consequently, we estimate that </w:t>
      </w:r>
      <w:r w:rsidR="00321DF0" w:rsidRPr="00AF507C">
        <w:t xml:space="preserve">it will take a resident funding portal 2.75 hours to complete Form Funding Portal.  </w:t>
      </w:r>
      <w:r w:rsidR="005A2781">
        <w:t>For the first year, t</w:t>
      </w:r>
      <w:r w:rsidR="007525AE" w:rsidRPr="00AF507C">
        <w:t xml:space="preserve">he </w:t>
      </w:r>
      <w:r w:rsidRPr="00AF507C">
        <w:t xml:space="preserve">total </w:t>
      </w:r>
      <w:r w:rsidRPr="00AF507C">
        <w:lastRenderedPageBreak/>
        <w:t xml:space="preserve">hours required for </w:t>
      </w:r>
      <w:r w:rsidR="007D60FA" w:rsidRPr="00AF507C">
        <w:t xml:space="preserve">resident </w:t>
      </w:r>
      <w:r w:rsidRPr="00AF507C">
        <w:t xml:space="preserve">funding portals to register with us would be approximately </w:t>
      </w:r>
      <w:r w:rsidR="002A6C13">
        <w:fldChar w:fldCharType="begin"/>
      </w:r>
      <w:r w:rsidR="002A6C13">
        <w:instrText xml:space="preserve"> =2.75*50 </w:instrText>
      </w:r>
      <w:r w:rsidR="002A6C13">
        <w:fldChar w:fldCharType="separate"/>
      </w:r>
      <w:r w:rsidR="00D140C1">
        <w:rPr>
          <w:noProof/>
        </w:rPr>
        <w:t>137.5</w:t>
      </w:r>
      <w:r w:rsidR="002A6C13">
        <w:fldChar w:fldCharType="end"/>
      </w:r>
      <w:r w:rsidRPr="00AF507C">
        <w:t xml:space="preserve"> hours.</w:t>
      </w:r>
      <w:r w:rsidR="00BD5417">
        <w:rPr>
          <w:rStyle w:val="FootnoteReference"/>
        </w:rPr>
        <w:footnoteReference w:id="19"/>
      </w:r>
      <w:r w:rsidRPr="00AF507C">
        <w:t xml:space="preserve">  </w:t>
      </w:r>
    </w:p>
    <w:p w:rsidR="00AF1FE5" w:rsidRPr="00D140C1" w:rsidRDefault="00465ED5" w:rsidP="00AF507C">
      <w:pPr>
        <w:rPr>
          <w:b/>
        </w:rPr>
      </w:pPr>
      <w:r w:rsidRPr="00D140C1">
        <w:rPr>
          <w:b/>
        </w:rPr>
        <w:t>In summary, t</w:t>
      </w:r>
      <w:r w:rsidR="00EE5B1F" w:rsidRPr="00D140C1">
        <w:rPr>
          <w:b/>
        </w:rPr>
        <w:t xml:space="preserve">he Commission estimates that, over a three-year period, the total </w:t>
      </w:r>
      <w:r w:rsidR="0014764B" w:rsidRPr="00D140C1">
        <w:rPr>
          <w:b/>
        </w:rPr>
        <w:t>reporting</w:t>
      </w:r>
      <w:r w:rsidR="00EE5B1F" w:rsidRPr="00D140C1">
        <w:rPr>
          <w:b/>
        </w:rPr>
        <w:t xml:space="preserve"> burden for the completion and submission of Form </w:t>
      </w:r>
      <w:r w:rsidR="00B32301" w:rsidRPr="00D140C1">
        <w:rPr>
          <w:b/>
        </w:rPr>
        <w:t>Funding Portal</w:t>
      </w:r>
      <w:r w:rsidR="00EE5B1F" w:rsidRPr="00D140C1">
        <w:rPr>
          <w:b/>
        </w:rPr>
        <w:t xml:space="preserve"> would be</w:t>
      </w:r>
      <w:r w:rsidR="009E73BE" w:rsidRPr="00D140C1">
        <w:rPr>
          <w:b/>
        </w:rPr>
        <w:t xml:space="preserve"> </w:t>
      </w:r>
      <w:r w:rsidR="0003227B" w:rsidRPr="00D140C1">
        <w:rPr>
          <w:b/>
        </w:rPr>
        <w:fldChar w:fldCharType="begin"/>
      </w:r>
      <w:r w:rsidR="0003227B" w:rsidRPr="00D140C1">
        <w:rPr>
          <w:b/>
        </w:rPr>
        <w:instrText xml:space="preserve"> =137.5*3 </w:instrText>
      </w:r>
      <w:r w:rsidR="0003227B" w:rsidRPr="00D140C1">
        <w:rPr>
          <w:b/>
        </w:rPr>
        <w:fldChar w:fldCharType="separate"/>
      </w:r>
      <w:r w:rsidR="00D140C1">
        <w:rPr>
          <w:b/>
          <w:noProof/>
        </w:rPr>
        <w:t>412.5</w:t>
      </w:r>
      <w:r w:rsidR="0003227B" w:rsidRPr="00D140C1">
        <w:rPr>
          <w:b/>
        </w:rPr>
        <w:fldChar w:fldCharType="end"/>
      </w:r>
      <w:r w:rsidR="00EE5B1F" w:rsidRPr="00D140C1">
        <w:rPr>
          <w:b/>
        </w:rPr>
        <w:t xml:space="preserve"> hours, </w:t>
      </w:r>
      <w:r w:rsidR="00400CA8" w:rsidRPr="00D140C1">
        <w:rPr>
          <w:b/>
        </w:rPr>
        <w:t xml:space="preserve">or </w:t>
      </w:r>
      <w:r w:rsidR="0003227B" w:rsidRPr="00D140C1">
        <w:rPr>
          <w:b/>
        </w:rPr>
        <w:fldChar w:fldCharType="begin"/>
      </w:r>
      <w:r w:rsidR="0003227B" w:rsidRPr="00D140C1">
        <w:rPr>
          <w:b/>
        </w:rPr>
        <w:instrText xml:space="preserve"> =412.5/3 </w:instrText>
      </w:r>
      <w:r w:rsidR="0003227B" w:rsidRPr="00D140C1">
        <w:rPr>
          <w:b/>
        </w:rPr>
        <w:fldChar w:fldCharType="separate"/>
      </w:r>
      <w:r w:rsidR="00D140C1">
        <w:rPr>
          <w:b/>
          <w:noProof/>
        </w:rPr>
        <w:t>137.5</w:t>
      </w:r>
      <w:r w:rsidR="0003227B" w:rsidRPr="00D140C1">
        <w:rPr>
          <w:b/>
        </w:rPr>
        <w:fldChar w:fldCharType="end"/>
      </w:r>
      <w:r w:rsidR="0003227B" w:rsidRPr="00D140C1">
        <w:rPr>
          <w:b/>
        </w:rPr>
        <w:t xml:space="preserve"> </w:t>
      </w:r>
      <w:r w:rsidR="00EE5B1F" w:rsidRPr="00D140C1">
        <w:rPr>
          <w:b/>
        </w:rPr>
        <w:t>hours per year</w:t>
      </w:r>
      <w:r w:rsidR="00C06FC3" w:rsidRPr="00D140C1">
        <w:rPr>
          <w:rStyle w:val="FootnoteReference"/>
          <w:b/>
        </w:rPr>
        <w:footnoteReference w:id="20"/>
      </w:r>
      <w:r w:rsidR="00EE5B1F" w:rsidRPr="00D140C1">
        <w:rPr>
          <w:b/>
        </w:rPr>
        <w:t xml:space="preserve"> when </w:t>
      </w:r>
      <w:r w:rsidR="002F25E2" w:rsidRPr="00D140C1">
        <w:rPr>
          <w:b/>
        </w:rPr>
        <w:t>annualized</w:t>
      </w:r>
      <w:r w:rsidR="00EE5B1F" w:rsidRPr="00D140C1">
        <w:rPr>
          <w:b/>
        </w:rPr>
        <w:t xml:space="preserve"> over </w:t>
      </w:r>
      <w:r w:rsidR="00E0625B" w:rsidRPr="00D140C1">
        <w:rPr>
          <w:b/>
        </w:rPr>
        <w:t>three</w:t>
      </w:r>
      <w:r w:rsidR="00EE5B1F" w:rsidRPr="00D140C1">
        <w:rPr>
          <w:b/>
        </w:rPr>
        <w:t xml:space="preserve"> years.</w:t>
      </w:r>
      <w:r w:rsidR="00C70A6D" w:rsidRPr="00D140C1">
        <w:rPr>
          <w:b/>
        </w:rPr>
        <w:t xml:space="preserve">  </w:t>
      </w:r>
      <w:r w:rsidR="0003227B" w:rsidRPr="00D140C1">
        <w:rPr>
          <w:b/>
        </w:rPr>
        <w:t xml:space="preserve">The total burden per respondent would be </w:t>
      </w:r>
      <w:r w:rsidR="0003227B" w:rsidRPr="00D140C1">
        <w:rPr>
          <w:b/>
        </w:rPr>
        <w:fldChar w:fldCharType="begin"/>
      </w:r>
      <w:r w:rsidR="0003227B" w:rsidRPr="00D140C1">
        <w:rPr>
          <w:b/>
        </w:rPr>
        <w:instrText xml:space="preserve"> =412.5/150 </w:instrText>
      </w:r>
      <w:r w:rsidR="0003227B" w:rsidRPr="00D140C1">
        <w:rPr>
          <w:b/>
        </w:rPr>
        <w:fldChar w:fldCharType="separate"/>
      </w:r>
      <w:r w:rsidR="00D140C1">
        <w:rPr>
          <w:b/>
          <w:noProof/>
        </w:rPr>
        <w:t>2.75</w:t>
      </w:r>
      <w:r w:rsidR="0003227B" w:rsidRPr="00D140C1">
        <w:rPr>
          <w:b/>
        </w:rPr>
        <w:fldChar w:fldCharType="end"/>
      </w:r>
      <w:r w:rsidR="0003227B" w:rsidRPr="00D140C1">
        <w:rPr>
          <w:b/>
        </w:rPr>
        <w:t xml:space="preserve"> hours</w:t>
      </w:r>
      <w:r w:rsidR="00CD58AB" w:rsidRPr="00D140C1">
        <w:rPr>
          <w:b/>
        </w:rPr>
        <w:t xml:space="preserve">, </w:t>
      </w:r>
      <w:r w:rsidR="0003227B" w:rsidRPr="00D140C1">
        <w:rPr>
          <w:b/>
        </w:rPr>
        <w:t xml:space="preserve">or </w:t>
      </w:r>
      <w:r w:rsidR="0003227B" w:rsidRPr="00D140C1">
        <w:rPr>
          <w:b/>
        </w:rPr>
        <w:fldChar w:fldCharType="begin"/>
      </w:r>
      <w:r w:rsidR="0003227B" w:rsidRPr="00D140C1">
        <w:rPr>
          <w:b/>
        </w:rPr>
        <w:instrText xml:space="preserve"> =2.75/3 </w:instrText>
      </w:r>
      <w:r w:rsidR="0003227B" w:rsidRPr="00D140C1">
        <w:rPr>
          <w:b/>
        </w:rPr>
        <w:fldChar w:fldCharType="separate"/>
      </w:r>
      <w:r w:rsidR="00D140C1">
        <w:rPr>
          <w:b/>
          <w:noProof/>
        </w:rPr>
        <w:t>0.92</w:t>
      </w:r>
      <w:r w:rsidR="0003227B" w:rsidRPr="00D140C1">
        <w:rPr>
          <w:b/>
        </w:rPr>
        <w:fldChar w:fldCharType="end"/>
      </w:r>
      <w:r w:rsidR="0003227B" w:rsidRPr="00D140C1">
        <w:rPr>
          <w:b/>
        </w:rPr>
        <w:t xml:space="preserve"> hours per year</w:t>
      </w:r>
      <w:r w:rsidR="00291EED" w:rsidRPr="003022C3">
        <w:rPr>
          <w:rStyle w:val="FootnoteReference"/>
          <w:b/>
        </w:rPr>
        <w:footnoteReference w:id="21"/>
      </w:r>
      <w:r w:rsidR="0003227B" w:rsidRPr="00D140C1">
        <w:rPr>
          <w:b/>
        </w:rPr>
        <w:t xml:space="preserve"> when annualized over three years</w:t>
      </w:r>
      <w:r w:rsidR="009F4CA1" w:rsidRPr="00D140C1">
        <w:rPr>
          <w:b/>
        </w:rPr>
        <w:t>.</w:t>
      </w:r>
    </w:p>
    <w:p w:rsidR="006B3235" w:rsidRPr="00AF507C" w:rsidRDefault="00B32ED8" w:rsidP="00AF507C">
      <w:pPr>
        <w:pStyle w:val="Heading4"/>
      </w:pPr>
      <w:bookmarkStart w:id="4" w:name="_Ref393375545"/>
      <w:r w:rsidRPr="001668FD">
        <w:t xml:space="preserve">Registered </w:t>
      </w:r>
      <w:r w:rsidR="006B3235" w:rsidRPr="001668FD">
        <w:t>National Securities Association Membership</w:t>
      </w:r>
      <w:bookmarkEnd w:id="4"/>
    </w:p>
    <w:p w:rsidR="00C66BD8" w:rsidRDefault="006B37A5" w:rsidP="00AF507C">
      <w:r>
        <w:t>The requirement that n</w:t>
      </w:r>
      <w:r w:rsidR="006B3235" w:rsidRPr="00AF507C">
        <w:t>ewly-registered intermediaries would be required to become members of FINRA or any other registered national securities association</w:t>
      </w:r>
      <w:r>
        <w:t xml:space="preserve"> is a one-time third party disclosure burden</w:t>
      </w:r>
      <w:r w:rsidR="006B3235" w:rsidRPr="00AF507C">
        <w:t xml:space="preserve">.  </w:t>
      </w:r>
    </w:p>
    <w:p w:rsidR="00B32ED8" w:rsidRPr="00AF507C" w:rsidRDefault="006B3235" w:rsidP="00AF507C">
      <w:r w:rsidRPr="00AF507C">
        <w:t>Based on discussions with industry participants, we estimate that the</w:t>
      </w:r>
      <w:r w:rsidR="00F13EA7">
        <w:t xml:space="preserve"> </w:t>
      </w:r>
      <w:r w:rsidRPr="00AF507C">
        <w:t xml:space="preserve">burden associated with this requirement would be approximately 110 hours per funding portal.  </w:t>
      </w:r>
      <w:r w:rsidR="00C66BD8">
        <w:t>Thus for the first year</w:t>
      </w:r>
      <w:r w:rsidRPr="00AF507C">
        <w:t xml:space="preserve">, we estimate that </w:t>
      </w:r>
      <w:r w:rsidR="0045585C">
        <w:t>total</w:t>
      </w:r>
      <w:r w:rsidRPr="00AF507C">
        <w:t xml:space="preserve"> burden hours required for funding portals to register with FINRA or any other registered national securities association would be approximately </w:t>
      </w:r>
      <w:r w:rsidR="007D3DFE">
        <w:fldChar w:fldCharType="begin"/>
      </w:r>
      <w:r w:rsidR="007D3DFE">
        <w:instrText xml:space="preserve"> =110*50 \# "0,000 hours" </w:instrText>
      </w:r>
      <w:r w:rsidR="007D3DFE">
        <w:fldChar w:fldCharType="separate"/>
      </w:r>
      <w:r w:rsidR="00D140C1">
        <w:rPr>
          <w:noProof/>
        </w:rPr>
        <w:t>5,500 hours</w:t>
      </w:r>
      <w:r w:rsidR="007D3DFE">
        <w:fldChar w:fldCharType="end"/>
      </w:r>
      <w:r w:rsidRPr="00AF507C">
        <w:t>.</w:t>
      </w:r>
      <w:r w:rsidR="00C66BD8">
        <w:rPr>
          <w:rStyle w:val="FootnoteReference"/>
        </w:rPr>
        <w:footnoteReference w:id="22"/>
      </w:r>
      <w:r w:rsidRPr="00AF507C">
        <w:t xml:space="preserve"> </w:t>
      </w:r>
      <w:r w:rsidR="00C66BD8">
        <w:t xml:space="preserve"> </w:t>
      </w:r>
      <w:r w:rsidR="00AC5401">
        <w:t>If all</w:t>
      </w:r>
      <w:r w:rsidR="00AC5401" w:rsidRPr="00DA2215">
        <w:t xml:space="preserve"> funding portals </w:t>
      </w:r>
      <w:r w:rsidR="00AC5401">
        <w:t>were</w:t>
      </w:r>
      <w:r w:rsidR="00AC5401" w:rsidRPr="00DA2215">
        <w:t xml:space="preserve"> to hire a third party to assist in the membership process, we </w:t>
      </w:r>
      <w:r w:rsidR="00AC5401">
        <w:t>estimate</w:t>
      </w:r>
      <w:r w:rsidR="00AC5401" w:rsidRPr="00DA2215">
        <w:t xml:space="preserve"> that the hours would be further reduced by at least one-half for a total of 2,</w:t>
      </w:r>
      <w:r w:rsidR="00C93234">
        <w:t>750</w:t>
      </w:r>
      <w:r w:rsidR="00C93234" w:rsidRPr="00DA2215">
        <w:t xml:space="preserve"> </w:t>
      </w:r>
      <w:r w:rsidR="00AC5401" w:rsidRPr="00DA2215">
        <w:t>hours.</w:t>
      </w:r>
      <w:r w:rsidR="0052464C">
        <w:rPr>
          <w:rStyle w:val="FootnoteReference"/>
        </w:rPr>
        <w:footnoteReference w:id="23"/>
      </w:r>
    </w:p>
    <w:p w:rsidR="00B32ED8" w:rsidRPr="00D140C1" w:rsidRDefault="00B32ED8" w:rsidP="00AF507C">
      <w:pPr>
        <w:rPr>
          <w:b/>
        </w:rPr>
      </w:pPr>
      <w:r w:rsidRPr="00D140C1">
        <w:rPr>
          <w:b/>
        </w:rPr>
        <w:t xml:space="preserve">In summary, the Commission estimates that, over a three-year period, the total </w:t>
      </w:r>
      <w:r w:rsidR="00D0554B">
        <w:rPr>
          <w:b/>
        </w:rPr>
        <w:t xml:space="preserve">third-party disclosure </w:t>
      </w:r>
      <w:r w:rsidRPr="00D140C1">
        <w:rPr>
          <w:b/>
        </w:rPr>
        <w:t xml:space="preserve">burden for becoming a member of a registered national securities association would be </w:t>
      </w:r>
      <w:r w:rsidR="007044D9" w:rsidRPr="00D140C1">
        <w:rPr>
          <w:b/>
        </w:rPr>
        <w:fldChar w:fldCharType="begin"/>
      </w:r>
      <w:r w:rsidR="007044D9" w:rsidRPr="00D140C1">
        <w:rPr>
          <w:b/>
        </w:rPr>
        <w:instrText xml:space="preserve"> =5500*3 \# "00,000 hours" </w:instrText>
      </w:r>
      <w:r w:rsidR="007044D9" w:rsidRPr="00D140C1">
        <w:rPr>
          <w:b/>
        </w:rPr>
        <w:fldChar w:fldCharType="separate"/>
      </w:r>
      <w:r w:rsidR="00D140C1">
        <w:rPr>
          <w:b/>
          <w:noProof/>
        </w:rPr>
        <w:t>16,500</w:t>
      </w:r>
      <w:r w:rsidR="00D140C1" w:rsidRPr="00D140C1">
        <w:rPr>
          <w:b/>
          <w:noProof/>
        </w:rPr>
        <w:t xml:space="preserve"> hours</w:t>
      </w:r>
      <w:r w:rsidR="007044D9" w:rsidRPr="00D140C1">
        <w:rPr>
          <w:b/>
        </w:rPr>
        <w:fldChar w:fldCharType="end"/>
      </w:r>
      <w:r w:rsidRPr="00D140C1">
        <w:rPr>
          <w:b/>
        </w:rPr>
        <w:t xml:space="preserve">, or </w:t>
      </w:r>
      <w:r w:rsidR="007044D9" w:rsidRPr="00D140C1">
        <w:rPr>
          <w:b/>
        </w:rPr>
        <w:fldChar w:fldCharType="begin"/>
      </w:r>
      <w:r w:rsidR="007044D9" w:rsidRPr="00D140C1">
        <w:rPr>
          <w:b/>
        </w:rPr>
        <w:instrText xml:space="preserve"> =16500/3</w:instrText>
      </w:r>
      <w:r w:rsidRPr="00D140C1">
        <w:rPr>
          <w:b/>
        </w:rPr>
        <w:instrText xml:space="preserve"> </w:instrText>
      </w:r>
      <w:r w:rsidR="007044D9" w:rsidRPr="00D140C1">
        <w:rPr>
          <w:b/>
        </w:rPr>
        <w:instrText>\# "0,000"</w:instrText>
      </w:r>
      <w:r w:rsidR="007044D9" w:rsidRPr="00D140C1">
        <w:rPr>
          <w:b/>
        </w:rPr>
        <w:fldChar w:fldCharType="separate"/>
      </w:r>
      <w:r w:rsidR="00D140C1">
        <w:rPr>
          <w:b/>
          <w:noProof/>
        </w:rPr>
        <w:t>5,500</w:t>
      </w:r>
      <w:r w:rsidR="007044D9" w:rsidRPr="00D140C1">
        <w:rPr>
          <w:b/>
        </w:rPr>
        <w:fldChar w:fldCharType="end"/>
      </w:r>
      <w:r w:rsidR="007044D9" w:rsidRPr="00D140C1">
        <w:rPr>
          <w:b/>
        </w:rPr>
        <w:t xml:space="preserve"> </w:t>
      </w:r>
      <w:r w:rsidRPr="00D140C1">
        <w:rPr>
          <w:b/>
        </w:rPr>
        <w:t>hours per year</w:t>
      </w:r>
      <w:r w:rsidR="00C06FC3" w:rsidRPr="00D140C1">
        <w:rPr>
          <w:rStyle w:val="FootnoteReference"/>
          <w:b/>
        </w:rPr>
        <w:footnoteReference w:id="24"/>
      </w:r>
      <w:r w:rsidRPr="00D140C1">
        <w:rPr>
          <w:b/>
        </w:rPr>
        <w:t xml:space="preserve"> when annualized over three </w:t>
      </w:r>
      <w:r w:rsidRPr="00D140C1">
        <w:rPr>
          <w:b/>
        </w:rPr>
        <w:lastRenderedPageBreak/>
        <w:t xml:space="preserve">years.  </w:t>
      </w:r>
      <w:r w:rsidR="00FF151D" w:rsidRPr="00D140C1">
        <w:rPr>
          <w:b/>
        </w:rPr>
        <w:t xml:space="preserve">The total burden per respondent would be </w:t>
      </w:r>
      <w:r w:rsidR="00FF151D" w:rsidRPr="00D140C1">
        <w:rPr>
          <w:b/>
        </w:rPr>
        <w:fldChar w:fldCharType="begin"/>
      </w:r>
      <w:r w:rsidR="00FF151D" w:rsidRPr="00D140C1">
        <w:rPr>
          <w:b/>
        </w:rPr>
        <w:instrText xml:space="preserve"> =16500/150 </w:instrText>
      </w:r>
      <w:r w:rsidR="00FF151D" w:rsidRPr="00D140C1">
        <w:rPr>
          <w:b/>
        </w:rPr>
        <w:fldChar w:fldCharType="separate"/>
      </w:r>
      <w:r w:rsidR="00D140C1">
        <w:rPr>
          <w:b/>
          <w:noProof/>
        </w:rPr>
        <w:t>110</w:t>
      </w:r>
      <w:r w:rsidR="00FF151D" w:rsidRPr="00D140C1">
        <w:rPr>
          <w:b/>
        </w:rPr>
        <w:fldChar w:fldCharType="end"/>
      </w:r>
      <w:r w:rsidR="00FF151D" w:rsidRPr="00D140C1">
        <w:rPr>
          <w:b/>
        </w:rPr>
        <w:t xml:space="preserve"> hours, or </w:t>
      </w:r>
      <w:r w:rsidR="00FF151D" w:rsidRPr="00D140C1">
        <w:rPr>
          <w:b/>
        </w:rPr>
        <w:fldChar w:fldCharType="begin"/>
      </w:r>
      <w:r w:rsidR="00FF151D" w:rsidRPr="00D140C1">
        <w:rPr>
          <w:b/>
        </w:rPr>
        <w:instrText xml:space="preserve"> =110/3 </w:instrText>
      </w:r>
      <w:r w:rsidR="00FF151D" w:rsidRPr="00D140C1">
        <w:rPr>
          <w:b/>
        </w:rPr>
        <w:fldChar w:fldCharType="separate"/>
      </w:r>
      <w:r w:rsidR="00D140C1">
        <w:rPr>
          <w:b/>
          <w:noProof/>
        </w:rPr>
        <w:t>36.67</w:t>
      </w:r>
      <w:r w:rsidR="00FF151D" w:rsidRPr="00D140C1">
        <w:rPr>
          <w:b/>
        </w:rPr>
        <w:fldChar w:fldCharType="end"/>
      </w:r>
      <w:r w:rsidR="00FF151D" w:rsidRPr="00D140C1">
        <w:rPr>
          <w:b/>
        </w:rPr>
        <w:t xml:space="preserve"> hours</w:t>
      </w:r>
      <w:r w:rsidR="00291EED">
        <w:rPr>
          <w:b/>
        </w:rPr>
        <w:t xml:space="preserve"> per year</w:t>
      </w:r>
      <w:r w:rsidR="00C06FC3" w:rsidRPr="00D140C1">
        <w:rPr>
          <w:rStyle w:val="FootnoteReference"/>
          <w:b/>
        </w:rPr>
        <w:footnoteReference w:id="25"/>
      </w:r>
      <w:r w:rsidR="00D317E9" w:rsidRPr="00D140C1">
        <w:rPr>
          <w:b/>
        </w:rPr>
        <w:t xml:space="preserve"> when</w:t>
      </w:r>
      <w:r w:rsidR="00FF151D" w:rsidRPr="00D140C1">
        <w:rPr>
          <w:b/>
        </w:rPr>
        <w:t xml:space="preserve"> annualized over three years.</w:t>
      </w:r>
    </w:p>
    <w:p w:rsidR="006B3235" w:rsidRPr="00974F2F" w:rsidRDefault="006B3235" w:rsidP="00AF507C">
      <w:pPr>
        <w:pStyle w:val="Heading4"/>
        <w:rPr>
          <w:b/>
        </w:rPr>
      </w:pPr>
      <w:bookmarkStart w:id="5" w:name="_Ref393375574"/>
      <w:r>
        <w:t>Form Funding Portal/A: Amendment to Registration</w:t>
      </w:r>
      <w:bookmarkEnd w:id="5"/>
    </w:p>
    <w:p w:rsidR="00D53B36" w:rsidRDefault="000F2FB4" w:rsidP="00AF507C">
      <w:r>
        <w:t>Once registered, f</w:t>
      </w:r>
      <w:r w:rsidRPr="00AF507C">
        <w:t xml:space="preserve">unding </w:t>
      </w:r>
      <w:r w:rsidR="006B3235" w:rsidRPr="00AF507C">
        <w:t xml:space="preserve">portals will need to </w:t>
      </w:r>
      <w:r>
        <w:t>file</w:t>
      </w:r>
      <w:r w:rsidRPr="00AF507C">
        <w:t xml:space="preserve"> </w:t>
      </w:r>
      <w:r>
        <w:t>an amended</w:t>
      </w:r>
      <w:r w:rsidR="006B3235" w:rsidRPr="00AF507C">
        <w:t xml:space="preserve"> Form Funding Portal</w:t>
      </w:r>
      <w:r>
        <w:t xml:space="preserve"> when information it originally reported on Form Funding Portal changes or becomes inaccurate</w:t>
      </w:r>
      <w:r w:rsidR="006B3235" w:rsidRPr="00AF507C">
        <w:t xml:space="preserve">.  </w:t>
      </w:r>
      <w:r>
        <w:t>Such amendments would be an on-going</w:t>
      </w:r>
      <w:r w:rsidR="006B3235" w:rsidRPr="00AF507C">
        <w:t xml:space="preserve"> reporting burden.  </w:t>
      </w:r>
      <w:r>
        <w:t xml:space="preserve">The Commission estimates that each funding portal would need to submit approximately 3.4 amendments per year.  This figure is based on </w:t>
      </w:r>
      <w:r w:rsidR="007F10DA">
        <w:t>the number of amended Forms BD we received from October 1, 2007 through September 30, 2012.</w:t>
      </w:r>
      <w:r w:rsidR="007F10DA">
        <w:rPr>
          <w:rStyle w:val="FootnoteReference"/>
        </w:rPr>
        <w:footnoteReference w:id="26"/>
      </w:r>
      <w:r w:rsidR="007F10DA">
        <w:t xml:space="preserve"> </w:t>
      </w:r>
    </w:p>
    <w:p w:rsidR="006B3235" w:rsidRDefault="00D53B36" w:rsidP="00AF507C">
      <w:r>
        <w:t>We estimate that the averag</w:t>
      </w:r>
      <w:r w:rsidR="004A1B2F">
        <w:t>e time necessary to complete an</w:t>
      </w:r>
      <w:r>
        <w:t xml:space="preserve"> amended Form Funding Portal would be approximately 0.33 hours (</w:t>
      </w:r>
      <w:r>
        <w:rPr>
          <w:i/>
        </w:rPr>
        <w:t>i.e.</w:t>
      </w:r>
      <w:r>
        <w:t>, 20 minutes per amendment)</w:t>
      </w:r>
      <w:r w:rsidR="004A1B2F">
        <w:t>.  This figure is based on previous estimates of the average time necessary to complete an amended Form BD, which is a similar form.</w:t>
      </w:r>
      <w:r w:rsidR="004A1B2F">
        <w:rPr>
          <w:rStyle w:val="FootnoteReference"/>
        </w:rPr>
        <w:footnoteReference w:id="27"/>
      </w:r>
      <w:r>
        <w:t xml:space="preserve"> </w:t>
      </w:r>
      <w:r w:rsidR="004A1B2F">
        <w:t xml:space="preserve"> Thus, w</w:t>
      </w:r>
      <w:r w:rsidR="006B3235" w:rsidRPr="00AF507C">
        <w:t xml:space="preserve">e estimate that the total annual burden hours for funding portals to complete and file amended Forms Funding Portal would be approximately </w:t>
      </w:r>
      <w:r w:rsidR="00F13EA7">
        <w:fldChar w:fldCharType="begin"/>
      </w:r>
      <w:r w:rsidR="00F13EA7">
        <w:instrText xml:space="preserve"> =50*3.4*.33 </w:instrText>
      </w:r>
      <w:r w:rsidR="00F13EA7">
        <w:fldChar w:fldCharType="separate"/>
      </w:r>
      <w:r w:rsidR="00D140C1">
        <w:rPr>
          <w:noProof/>
        </w:rPr>
        <w:t>56.1</w:t>
      </w:r>
      <w:r w:rsidR="00F13EA7">
        <w:fldChar w:fldCharType="end"/>
      </w:r>
      <w:r w:rsidR="006B3235" w:rsidRPr="00AF507C">
        <w:t xml:space="preserve"> hours </w:t>
      </w:r>
      <w:r w:rsidR="005F2757">
        <w:t>for the first year</w:t>
      </w:r>
      <w:r w:rsidR="00FD5EBF">
        <w:t>.</w:t>
      </w:r>
      <w:r w:rsidR="00FD5EBF">
        <w:rPr>
          <w:rStyle w:val="FootnoteReference"/>
        </w:rPr>
        <w:footnoteReference w:id="28"/>
      </w:r>
    </w:p>
    <w:p w:rsidR="005F2757" w:rsidRPr="00D140C1" w:rsidRDefault="005F2757" w:rsidP="00AF507C">
      <w:pPr>
        <w:rPr>
          <w:b/>
        </w:rPr>
      </w:pPr>
      <w:r w:rsidRPr="00D140C1">
        <w:rPr>
          <w:b/>
        </w:rPr>
        <w:t xml:space="preserve">In summary, the Commission estimates that, over a three-year period, the total ongoing reporting burden would be </w:t>
      </w:r>
      <w:r w:rsidRPr="00D140C1">
        <w:rPr>
          <w:b/>
        </w:rPr>
        <w:fldChar w:fldCharType="begin"/>
      </w:r>
      <w:r w:rsidRPr="00D140C1">
        <w:rPr>
          <w:b/>
        </w:rPr>
        <w:instrText xml:space="preserve"> =(50*3.4*.33)+(100*3.4*.33)+(150*3.4*.33) </w:instrText>
      </w:r>
      <w:r w:rsidRPr="00D140C1">
        <w:rPr>
          <w:b/>
        </w:rPr>
        <w:fldChar w:fldCharType="separate"/>
      </w:r>
      <w:r w:rsidR="00D140C1">
        <w:rPr>
          <w:b/>
          <w:noProof/>
        </w:rPr>
        <w:t>336.6</w:t>
      </w:r>
      <w:r w:rsidRPr="00D140C1">
        <w:rPr>
          <w:b/>
        </w:rPr>
        <w:fldChar w:fldCharType="end"/>
      </w:r>
      <w:r w:rsidRPr="00D140C1">
        <w:rPr>
          <w:b/>
        </w:rPr>
        <w:t xml:space="preserve"> hours,</w:t>
      </w:r>
      <w:r w:rsidR="00E22CB9" w:rsidRPr="00D140C1">
        <w:rPr>
          <w:b/>
        </w:rPr>
        <w:t xml:space="preserve"> or </w:t>
      </w:r>
      <w:r w:rsidR="00E22CB9" w:rsidRPr="00D140C1">
        <w:rPr>
          <w:b/>
        </w:rPr>
        <w:fldChar w:fldCharType="begin"/>
      </w:r>
      <w:r w:rsidR="00E22CB9" w:rsidRPr="00D140C1">
        <w:rPr>
          <w:b/>
        </w:rPr>
        <w:instrText xml:space="preserve"> =336.6/3 </w:instrText>
      </w:r>
      <w:r w:rsidR="00E22CB9" w:rsidRPr="00D140C1">
        <w:rPr>
          <w:b/>
        </w:rPr>
        <w:fldChar w:fldCharType="separate"/>
      </w:r>
      <w:r w:rsidR="00D140C1">
        <w:rPr>
          <w:b/>
          <w:noProof/>
        </w:rPr>
        <w:t>112.2</w:t>
      </w:r>
      <w:r w:rsidR="00E22CB9" w:rsidRPr="00D140C1">
        <w:rPr>
          <w:b/>
        </w:rPr>
        <w:fldChar w:fldCharType="end"/>
      </w:r>
      <w:r w:rsidR="00E22CB9" w:rsidRPr="00D140C1">
        <w:rPr>
          <w:b/>
        </w:rPr>
        <w:t xml:space="preserve"> hours per year</w:t>
      </w:r>
      <w:r w:rsidR="00C06FC3" w:rsidRPr="00D140C1">
        <w:rPr>
          <w:rStyle w:val="FootnoteReference"/>
          <w:b/>
        </w:rPr>
        <w:footnoteReference w:id="29"/>
      </w:r>
      <w:r w:rsidR="00E22CB9" w:rsidRPr="00D140C1">
        <w:rPr>
          <w:b/>
        </w:rPr>
        <w:t xml:space="preserve"> when annualized </w:t>
      </w:r>
      <w:r w:rsidR="00E22CB9" w:rsidRPr="00D140C1">
        <w:rPr>
          <w:b/>
        </w:rPr>
        <w:lastRenderedPageBreak/>
        <w:t>over three years.</w:t>
      </w:r>
      <w:r w:rsidR="004A1B2F" w:rsidRPr="00D140C1">
        <w:rPr>
          <w:b/>
        </w:rPr>
        <w:t xml:space="preserve">  The total</w:t>
      </w:r>
      <w:r w:rsidR="00E22CB9" w:rsidRPr="00D140C1">
        <w:rPr>
          <w:b/>
        </w:rPr>
        <w:t xml:space="preserve"> reporting burden per respondent to amend Form Funding Portal is </w:t>
      </w:r>
      <w:r w:rsidR="002B7568">
        <w:rPr>
          <w:b/>
        </w:rPr>
        <w:t>2.24</w:t>
      </w:r>
      <w:r w:rsidR="0033624B" w:rsidRPr="00D140C1">
        <w:rPr>
          <w:b/>
        </w:rPr>
        <w:t xml:space="preserve"> hours, or </w:t>
      </w:r>
      <w:r w:rsidR="0033624B" w:rsidRPr="00D140C1">
        <w:rPr>
          <w:b/>
        </w:rPr>
        <w:fldChar w:fldCharType="begin"/>
      </w:r>
      <w:r w:rsidR="0033624B" w:rsidRPr="00D140C1">
        <w:rPr>
          <w:b/>
        </w:rPr>
        <w:instrText xml:space="preserve"> =2.24/3 </w:instrText>
      </w:r>
      <w:r w:rsidR="0033624B" w:rsidRPr="00D140C1">
        <w:rPr>
          <w:b/>
        </w:rPr>
        <w:fldChar w:fldCharType="separate"/>
      </w:r>
      <w:r w:rsidR="00D140C1">
        <w:rPr>
          <w:b/>
          <w:noProof/>
        </w:rPr>
        <w:t>0.</w:t>
      </w:r>
      <w:r w:rsidR="002B7568">
        <w:rPr>
          <w:b/>
          <w:noProof/>
        </w:rPr>
        <w:t>75</w:t>
      </w:r>
      <w:r w:rsidR="0033624B" w:rsidRPr="00D140C1">
        <w:rPr>
          <w:b/>
        </w:rPr>
        <w:fldChar w:fldCharType="end"/>
      </w:r>
      <w:r w:rsidR="0033624B" w:rsidRPr="00D140C1">
        <w:rPr>
          <w:b/>
        </w:rPr>
        <w:t xml:space="preserve"> hours</w:t>
      </w:r>
      <w:r w:rsidR="00291EED">
        <w:rPr>
          <w:b/>
        </w:rPr>
        <w:t xml:space="preserve"> per year</w:t>
      </w:r>
      <w:r w:rsidR="00C06FC3" w:rsidRPr="00D140C1">
        <w:rPr>
          <w:rStyle w:val="FootnoteReference"/>
          <w:b/>
        </w:rPr>
        <w:footnoteReference w:id="30"/>
      </w:r>
      <w:r w:rsidR="0033624B" w:rsidRPr="00D140C1">
        <w:rPr>
          <w:b/>
        </w:rPr>
        <w:t xml:space="preserve"> when annualized over three years.</w:t>
      </w:r>
    </w:p>
    <w:p w:rsidR="00E47599" w:rsidRPr="00974F2F" w:rsidRDefault="00E47599" w:rsidP="00AF507C">
      <w:pPr>
        <w:pStyle w:val="Heading4"/>
        <w:rPr>
          <w:b/>
        </w:rPr>
      </w:pPr>
      <w:bookmarkStart w:id="6" w:name="_Ref393351815"/>
      <w:r>
        <w:t xml:space="preserve">Form </w:t>
      </w:r>
      <w:r w:rsidR="00520981">
        <w:t>Funding Portal</w:t>
      </w:r>
      <w:r>
        <w:t xml:space="preserve">-W: Notice of Withdrawal from Registration as a </w:t>
      </w:r>
      <w:r w:rsidR="00520981">
        <w:t>Funding Portal</w:t>
      </w:r>
      <w:bookmarkEnd w:id="6"/>
    </w:p>
    <w:p w:rsidR="00C133A3" w:rsidRDefault="009350EC" w:rsidP="00AF507C">
      <w:r w:rsidRPr="00AF507C">
        <w:t xml:space="preserve">We take into consideration funding portals that register to engage in crowdfunding transactions conducted in reliance on Section 4(a)(6) may eventually decide to withdraw their registration. </w:t>
      </w:r>
      <w:r>
        <w:t xml:space="preserve"> </w:t>
      </w:r>
      <w:r w:rsidR="00520981" w:rsidRPr="00AF507C">
        <w:t xml:space="preserve">Withdrawal </w:t>
      </w:r>
      <w:r w:rsidR="00C133A3">
        <w:t xml:space="preserve">from Form Funding portal is a one-time reporting burden </w:t>
      </w:r>
      <w:r w:rsidR="00520981" w:rsidRPr="00AF507C">
        <w:t>requir</w:t>
      </w:r>
      <w:r w:rsidR="00C133A3">
        <w:t>ing</w:t>
      </w:r>
      <w:r w:rsidR="00520981" w:rsidRPr="00AF507C">
        <w:t xml:space="preserve"> the entity to complete and file with us Form Funding Portal</w:t>
      </w:r>
      <w:r w:rsidR="00C133A3">
        <w:t>-W</w:t>
      </w:r>
      <w:r w:rsidR="00520981" w:rsidRPr="00AF507C">
        <w:t>.  We estimate that approximately six funding portals may choose to withdraw from registration each year</w:t>
      </w:r>
      <w:r w:rsidR="00C133A3">
        <w:t>.</w:t>
      </w:r>
      <w:r w:rsidR="00520981" w:rsidRPr="00DF70CB">
        <w:rPr>
          <w:rStyle w:val="FootnoteReference"/>
        </w:rPr>
        <w:footnoteReference w:id="31"/>
      </w:r>
      <w:r w:rsidR="00C133A3">
        <w:t xml:space="preserve"> </w:t>
      </w:r>
      <w:r w:rsidR="00960353">
        <w:t xml:space="preserve"> </w:t>
      </w:r>
      <w:r w:rsidR="00C133A3">
        <w:t xml:space="preserve">Over three years of the information collection, the total estimated number of Form Funding Portal-W </w:t>
      </w:r>
      <w:r w:rsidR="002F742F">
        <w:t>respondent</w:t>
      </w:r>
      <w:r w:rsidR="00C133A3">
        <w:t xml:space="preserve">s would be </w:t>
      </w:r>
      <w:r w:rsidR="00C133A3">
        <w:fldChar w:fldCharType="begin"/>
      </w:r>
      <w:r w:rsidR="00C133A3">
        <w:instrText xml:space="preserve"> =6*3 </w:instrText>
      </w:r>
      <w:r w:rsidR="00C133A3">
        <w:fldChar w:fldCharType="separate"/>
      </w:r>
      <w:r w:rsidR="00D140C1">
        <w:rPr>
          <w:noProof/>
        </w:rPr>
        <w:t>18</w:t>
      </w:r>
      <w:r w:rsidR="00C133A3">
        <w:fldChar w:fldCharType="end"/>
      </w:r>
      <w:r w:rsidR="00C133A3">
        <w:t>.</w:t>
      </w:r>
      <w:r w:rsidR="00C133A3">
        <w:rPr>
          <w:rStyle w:val="FootnoteReference"/>
        </w:rPr>
        <w:footnoteReference w:id="32"/>
      </w:r>
    </w:p>
    <w:p w:rsidR="00E47599" w:rsidRPr="00AF507C" w:rsidRDefault="00C133A3" w:rsidP="00AF507C">
      <w:r>
        <w:t>The Commission estimates</w:t>
      </w:r>
      <w:r w:rsidR="00520981" w:rsidRPr="00AF507C">
        <w:t xml:space="preserve"> that </w:t>
      </w:r>
      <w:r>
        <w:t xml:space="preserve">the average amount of time for a funding portal to </w:t>
      </w:r>
      <w:r w:rsidR="00960353">
        <w:t xml:space="preserve">complete Form Funding Portal-W </w:t>
      </w:r>
      <w:r w:rsidR="00945E34">
        <w:t>would be</w:t>
      </w:r>
      <w:r w:rsidR="00520981" w:rsidRPr="00AF507C">
        <w:t xml:space="preserve"> one hour. </w:t>
      </w:r>
      <w:r w:rsidR="00960353">
        <w:t xml:space="preserve"> This figure is based on the burden estimate for completing </w:t>
      </w:r>
      <w:r w:rsidR="00960353" w:rsidRPr="00AF507C">
        <w:t>Form BDW</w:t>
      </w:r>
      <w:r w:rsidR="00960353">
        <w:t>.</w:t>
      </w:r>
      <w:r w:rsidR="00BE4A25">
        <w:rPr>
          <w:rStyle w:val="FootnoteReference"/>
        </w:rPr>
        <w:footnoteReference w:id="33"/>
      </w:r>
      <w:r w:rsidR="00216C95">
        <w:t xml:space="preserve"> </w:t>
      </w:r>
      <w:r w:rsidR="00F66E0B">
        <w:t xml:space="preserve"> Thus, the Commission estimates a total burden of 6 hours for the first year.</w:t>
      </w:r>
      <w:r w:rsidR="00F66E0B">
        <w:rPr>
          <w:rStyle w:val="FootnoteReference"/>
        </w:rPr>
        <w:footnoteReference w:id="34"/>
      </w:r>
    </w:p>
    <w:p w:rsidR="00750766" w:rsidRDefault="00750766">
      <w:pPr>
        <w:tabs>
          <w:tab w:val="clear" w:pos="720"/>
        </w:tabs>
        <w:spacing w:after="0"/>
        <w:ind w:firstLine="0"/>
        <w:rPr>
          <w:b/>
        </w:rPr>
      </w:pPr>
      <w:r>
        <w:rPr>
          <w:b/>
        </w:rPr>
        <w:br w:type="page"/>
      </w:r>
    </w:p>
    <w:p w:rsidR="00394209" w:rsidRDefault="00E47599" w:rsidP="00750766">
      <w:pPr>
        <w:rPr>
          <w:spacing w:val="-3"/>
          <w:u w:val="single"/>
        </w:rPr>
      </w:pPr>
      <w:r w:rsidRPr="00D140C1">
        <w:rPr>
          <w:b/>
        </w:rPr>
        <w:lastRenderedPageBreak/>
        <w:t xml:space="preserve">In summary, the Commission estimates that, over a three-year period, the total </w:t>
      </w:r>
      <w:r w:rsidR="00D0554B">
        <w:rPr>
          <w:b/>
        </w:rPr>
        <w:t xml:space="preserve">reporting </w:t>
      </w:r>
      <w:r w:rsidRPr="00D140C1">
        <w:rPr>
          <w:b/>
        </w:rPr>
        <w:t xml:space="preserve">burden for the completion of Form </w:t>
      </w:r>
      <w:r w:rsidR="0040001A" w:rsidRPr="00D140C1">
        <w:rPr>
          <w:b/>
        </w:rPr>
        <w:t>Funding Portal</w:t>
      </w:r>
      <w:r w:rsidRPr="00D140C1">
        <w:rPr>
          <w:b/>
        </w:rPr>
        <w:t xml:space="preserve">-W would be </w:t>
      </w:r>
      <w:r w:rsidR="00B77E05" w:rsidRPr="00D140C1">
        <w:rPr>
          <w:b/>
          <w:szCs w:val="24"/>
        </w:rPr>
        <w:fldChar w:fldCharType="begin"/>
      </w:r>
      <w:r w:rsidR="00B77E05" w:rsidRPr="00D140C1">
        <w:rPr>
          <w:b/>
          <w:szCs w:val="24"/>
        </w:rPr>
        <w:instrText xml:space="preserve"> =18*1 </w:instrText>
      </w:r>
      <w:r w:rsidR="00B77E05" w:rsidRPr="00D140C1">
        <w:rPr>
          <w:b/>
          <w:szCs w:val="24"/>
        </w:rPr>
        <w:fldChar w:fldCharType="separate"/>
      </w:r>
      <w:r w:rsidR="00D140C1">
        <w:rPr>
          <w:b/>
          <w:noProof/>
          <w:szCs w:val="24"/>
        </w:rPr>
        <w:t>18</w:t>
      </w:r>
      <w:r w:rsidR="00B77E05" w:rsidRPr="00D140C1">
        <w:rPr>
          <w:b/>
          <w:szCs w:val="24"/>
        </w:rPr>
        <w:fldChar w:fldCharType="end"/>
      </w:r>
      <w:r w:rsidR="00B77E05" w:rsidRPr="00D140C1">
        <w:rPr>
          <w:b/>
          <w:szCs w:val="24"/>
        </w:rPr>
        <w:t xml:space="preserve"> </w:t>
      </w:r>
      <w:r w:rsidRPr="00D140C1">
        <w:rPr>
          <w:b/>
        </w:rPr>
        <w:t xml:space="preserve">hours, or approximately </w:t>
      </w:r>
      <w:r w:rsidR="002328C3" w:rsidRPr="00D140C1">
        <w:rPr>
          <w:b/>
        </w:rPr>
        <w:fldChar w:fldCharType="begin"/>
      </w:r>
      <w:r w:rsidR="002328C3" w:rsidRPr="00D140C1">
        <w:rPr>
          <w:b/>
        </w:rPr>
        <w:instrText xml:space="preserve"> =18/3 </w:instrText>
      </w:r>
      <w:r w:rsidR="002328C3" w:rsidRPr="00D140C1">
        <w:rPr>
          <w:b/>
        </w:rPr>
        <w:fldChar w:fldCharType="separate"/>
      </w:r>
      <w:r w:rsidR="00D140C1">
        <w:rPr>
          <w:b/>
          <w:noProof/>
        </w:rPr>
        <w:t>6</w:t>
      </w:r>
      <w:r w:rsidR="002328C3" w:rsidRPr="00D140C1">
        <w:rPr>
          <w:b/>
        </w:rPr>
        <w:fldChar w:fldCharType="end"/>
      </w:r>
      <w:r w:rsidRPr="00D140C1">
        <w:rPr>
          <w:b/>
        </w:rPr>
        <w:t xml:space="preserve"> hours per year</w:t>
      </w:r>
      <w:r w:rsidR="007C7D84" w:rsidRPr="00D140C1">
        <w:rPr>
          <w:rStyle w:val="FootnoteReference"/>
          <w:b/>
        </w:rPr>
        <w:footnoteReference w:id="35"/>
      </w:r>
      <w:r w:rsidRPr="00D140C1">
        <w:rPr>
          <w:b/>
        </w:rPr>
        <w:t xml:space="preserve"> when annualized over three years.  The </w:t>
      </w:r>
      <w:r w:rsidR="00BE4A25" w:rsidRPr="00D140C1">
        <w:rPr>
          <w:b/>
        </w:rPr>
        <w:t xml:space="preserve">total </w:t>
      </w:r>
      <w:r w:rsidRPr="00D140C1">
        <w:rPr>
          <w:b/>
        </w:rPr>
        <w:t>one-time reporting bur</w:t>
      </w:r>
      <w:r w:rsidR="00B77E05" w:rsidRPr="00D140C1">
        <w:rPr>
          <w:b/>
        </w:rPr>
        <w:t>d</w:t>
      </w:r>
      <w:r w:rsidRPr="00D140C1">
        <w:rPr>
          <w:b/>
        </w:rPr>
        <w:t xml:space="preserve">en would be </w:t>
      </w:r>
      <w:r w:rsidR="002328C3" w:rsidRPr="00D140C1">
        <w:rPr>
          <w:b/>
        </w:rPr>
        <w:fldChar w:fldCharType="begin"/>
      </w:r>
      <w:r w:rsidR="002328C3" w:rsidRPr="00D140C1">
        <w:rPr>
          <w:b/>
        </w:rPr>
        <w:instrText xml:space="preserve"> =18/18 </w:instrText>
      </w:r>
      <w:r w:rsidR="002328C3" w:rsidRPr="00D140C1">
        <w:rPr>
          <w:b/>
        </w:rPr>
        <w:fldChar w:fldCharType="separate"/>
      </w:r>
      <w:r w:rsidR="00D140C1">
        <w:rPr>
          <w:b/>
          <w:noProof/>
        </w:rPr>
        <w:t>1</w:t>
      </w:r>
      <w:r w:rsidR="002328C3" w:rsidRPr="00D140C1">
        <w:rPr>
          <w:b/>
        </w:rPr>
        <w:fldChar w:fldCharType="end"/>
      </w:r>
      <w:r w:rsidR="002328C3" w:rsidRPr="00D140C1">
        <w:rPr>
          <w:b/>
        </w:rPr>
        <w:t xml:space="preserve"> </w:t>
      </w:r>
      <w:r w:rsidRPr="00D140C1">
        <w:rPr>
          <w:b/>
        </w:rPr>
        <w:t>hour per respondent</w:t>
      </w:r>
      <w:r w:rsidR="00BE4A25" w:rsidRPr="00D140C1">
        <w:rPr>
          <w:b/>
        </w:rPr>
        <w:t xml:space="preserve">, or </w:t>
      </w:r>
      <w:r w:rsidR="00BE4A25" w:rsidRPr="00D140C1">
        <w:rPr>
          <w:b/>
        </w:rPr>
        <w:fldChar w:fldCharType="begin"/>
      </w:r>
      <w:r w:rsidR="00BE4A25" w:rsidRPr="00D140C1">
        <w:rPr>
          <w:b/>
        </w:rPr>
        <w:instrText xml:space="preserve"> =1/3 </w:instrText>
      </w:r>
      <w:r w:rsidR="00BE4A25" w:rsidRPr="00D140C1">
        <w:rPr>
          <w:b/>
        </w:rPr>
        <w:fldChar w:fldCharType="separate"/>
      </w:r>
      <w:r w:rsidR="00D140C1">
        <w:rPr>
          <w:b/>
          <w:noProof/>
        </w:rPr>
        <w:t>0.33</w:t>
      </w:r>
      <w:r w:rsidR="00BE4A25" w:rsidRPr="00D140C1">
        <w:rPr>
          <w:b/>
        </w:rPr>
        <w:fldChar w:fldCharType="end"/>
      </w:r>
      <w:r w:rsidR="00BE4A25" w:rsidRPr="00D140C1">
        <w:rPr>
          <w:b/>
        </w:rPr>
        <w:t xml:space="preserve"> hours</w:t>
      </w:r>
      <w:r w:rsidR="00291EED">
        <w:rPr>
          <w:b/>
        </w:rPr>
        <w:t xml:space="preserve"> per year</w:t>
      </w:r>
      <w:r w:rsidR="007C7D84" w:rsidRPr="003022C3">
        <w:rPr>
          <w:rStyle w:val="FootnoteReference"/>
          <w:b/>
        </w:rPr>
        <w:footnoteReference w:id="36"/>
      </w:r>
      <w:r w:rsidR="00BE4A25" w:rsidRPr="00D140C1">
        <w:rPr>
          <w:b/>
        </w:rPr>
        <w:t xml:space="preserve"> when annualized over three years</w:t>
      </w:r>
      <w:r w:rsidR="00D91157" w:rsidRPr="00D140C1">
        <w:rPr>
          <w:b/>
        </w:rPr>
        <w:t>.</w:t>
      </w:r>
      <w:r w:rsidR="00750766">
        <w:rPr>
          <w:b/>
        </w:rPr>
        <w:t xml:space="preserve"> </w:t>
      </w:r>
      <w:bookmarkStart w:id="7" w:name="_Ref393351836"/>
    </w:p>
    <w:p w:rsidR="00482BE8" w:rsidRPr="00D140C1" w:rsidRDefault="0026410F" w:rsidP="00D140C1">
      <w:pPr>
        <w:pStyle w:val="Heading4"/>
        <w:keepNext w:val="0"/>
      </w:pPr>
      <w:r w:rsidRPr="00D140C1">
        <w:t xml:space="preserve">Form </w:t>
      </w:r>
      <w:r w:rsidR="008D54D7" w:rsidRPr="00D140C1">
        <w:t>Funding Portal</w:t>
      </w:r>
      <w:r w:rsidRPr="00D140C1">
        <w:t xml:space="preserve">: Designation of U.S. Agent for Service of Process </w:t>
      </w:r>
      <w:r w:rsidR="00E142B5" w:rsidRPr="00D140C1">
        <w:t xml:space="preserve">and Opinion of Counsel </w:t>
      </w:r>
      <w:r w:rsidRPr="00D140C1">
        <w:t xml:space="preserve">for </w:t>
      </w:r>
      <w:r w:rsidR="002A52D9">
        <w:t>Nonresident</w:t>
      </w:r>
      <w:bookmarkEnd w:id="7"/>
    </w:p>
    <w:p w:rsidR="00C4192E" w:rsidRPr="00D140C1" w:rsidRDefault="00D76727">
      <w:r w:rsidRPr="00D140C1">
        <w:t xml:space="preserve">The designation of a U.S. agent for service of process is a one-time reporting burden.  </w:t>
      </w:r>
      <w:r w:rsidR="002C7B25" w:rsidRPr="00D140C1">
        <w:t xml:space="preserve">The Commission estimates that there would be approximately </w:t>
      </w:r>
      <w:r w:rsidR="00655B32" w:rsidRPr="00D140C1">
        <w:t>two</w:t>
      </w:r>
      <w:r w:rsidR="002C7B25" w:rsidRPr="00D140C1">
        <w:t xml:space="preserve"> </w:t>
      </w:r>
      <w:r w:rsidR="002A52D9">
        <w:t>nonresident</w:t>
      </w:r>
      <w:r w:rsidR="002C7B25" w:rsidRPr="00D140C1">
        <w:t xml:space="preserve"> </w:t>
      </w:r>
      <w:r w:rsidR="008D54D7" w:rsidRPr="00D140C1">
        <w:t>funding portal</w:t>
      </w:r>
      <w:r w:rsidR="002C7B25" w:rsidRPr="00D140C1">
        <w:t xml:space="preserve"> </w:t>
      </w:r>
      <w:r w:rsidR="002F742F">
        <w:t>respondent</w:t>
      </w:r>
      <w:r w:rsidR="002C7B25" w:rsidRPr="00D140C1">
        <w:t xml:space="preserve">s </w:t>
      </w:r>
      <w:r w:rsidR="007D30BF">
        <w:t>each year</w:t>
      </w:r>
      <w:r w:rsidR="004541BF">
        <w:t>.  T</w:t>
      </w:r>
      <w:r w:rsidR="002C7B25" w:rsidRPr="00D140C1">
        <w:t xml:space="preserve">hose </w:t>
      </w:r>
      <w:r w:rsidR="002A52D9">
        <w:t>nonresident</w:t>
      </w:r>
      <w:r w:rsidR="002C7B25" w:rsidRPr="00D140C1">
        <w:t xml:space="preserve"> </w:t>
      </w:r>
      <w:r w:rsidR="008D54D7" w:rsidRPr="00D140C1">
        <w:t xml:space="preserve">funding portal </w:t>
      </w:r>
      <w:r w:rsidR="002F742F">
        <w:t>respondent</w:t>
      </w:r>
      <w:r w:rsidR="008D54D7" w:rsidRPr="00D140C1">
        <w:t>s</w:t>
      </w:r>
      <w:r w:rsidR="002C7B25" w:rsidRPr="00D140C1">
        <w:t xml:space="preserve"> would need to complete </w:t>
      </w:r>
      <w:r w:rsidR="008D54D7" w:rsidRPr="00D140C1">
        <w:t xml:space="preserve">Schedule C of </w:t>
      </w:r>
      <w:r w:rsidR="002C7B25" w:rsidRPr="00D140C1">
        <w:t xml:space="preserve">Form </w:t>
      </w:r>
      <w:r w:rsidR="008D54D7" w:rsidRPr="00D140C1">
        <w:t>Funding Portal</w:t>
      </w:r>
      <w:r w:rsidR="007D30BF">
        <w:t>, provide an opinion of counsel, and hire an agent for service of process</w:t>
      </w:r>
      <w:r w:rsidR="002C7B25" w:rsidRPr="00D140C1">
        <w:t xml:space="preserve">.  The </w:t>
      </w:r>
      <w:r w:rsidR="00E142B5" w:rsidRPr="00D140C1">
        <w:t>funding portal estimate is based on the current information from FINRA’s voluntary funding portal registration form</w:t>
      </w:r>
      <w:r w:rsidR="002A5E6E">
        <w:t xml:space="preserve"> for funding portals</w:t>
      </w:r>
      <w:r w:rsidR="002C7B25" w:rsidRPr="00D140C1">
        <w:t>.</w:t>
      </w:r>
      <w:r w:rsidR="002A5E6E">
        <w:rPr>
          <w:rStyle w:val="FootnoteReference"/>
        </w:rPr>
        <w:footnoteReference w:id="37"/>
      </w:r>
      <w:r w:rsidR="00C573D2">
        <w:t xml:space="preserve">  </w:t>
      </w:r>
    </w:p>
    <w:p w:rsidR="005A0357" w:rsidRDefault="007E3609" w:rsidP="00AF507C">
      <w:r w:rsidRPr="00D140C1">
        <w:t xml:space="preserve">The Commission estimates that the average amount of time to complete </w:t>
      </w:r>
      <w:r w:rsidR="00E142B5" w:rsidRPr="00D140C1">
        <w:t>Schedule C of Form Funding Portal</w:t>
      </w:r>
      <w:r w:rsidRPr="00D140C1">
        <w:t xml:space="preserve"> would be 1.5 hours.</w:t>
      </w:r>
      <w:r w:rsidR="00DB34A8">
        <w:rPr>
          <w:rStyle w:val="FootnoteReference"/>
        </w:rPr>
        <w:footnoteReference w:id="38"/>
      </w:r>
      <w:r w:rsidRPr="00D140C1">
        <w:t xml:space="preserve">  </w:t>
      </w:r>
      <w:r w:rsidR="002B224C" w:rsidRPr="00D140C1">
        <w:t>This figure is based on the burden estimates for completing Form ADV-NR</w:t>
      </w:r>
      <w:r w:rsidR="00E142B5" w:rsidRPr="00D140C1">
        <w:t xml:space="preserve"> and Form MA-NR</w:t>
      </w:r>
      <w:r w:rsidR="002B224C" w:rsidRPr="00D140C1">
        <w:t>.</w:t>
      </w:r>
      <w:r w:rsidR="000714CD" w:rsidRPr="00D140C1">
        <w:t xml:space="preserve">  </w:t>
      </w:r>
      <w:r w:rsidR="003F798E" w:rsidRPr="00D140C1">
        <w:t xml:space="preserve">Thus, the Commission estimates that the total burden to complete </w:t>
      </w:r>
      <w:r w:rsidR="00E142B5" w:rsidRPr="00D140C1">
        <w:t xml:space="preserve">Schedule C of </w:t>
      </w:r>
      <w:r w:rsidR="003F798E" w:rsidRPr="00D140C1">
        <w:t xml:space="preserve">Form </w:t>
      </w:r>
      <w:r w:rsidR="00DB34A8">
        <w:t>F</w:t>
      </w:r>
      <w:r w:rsidR="00E142B5" w:rsidRPr="00D140C1">
        <w:t xml:space="preserve">unding Portal </w:t>
      </w:r>
      <w:r w:rsidR="003F798E" w:rsidRPr="00D140C1">
        <w:t xml:space="preserve">would be approximately </w:t>
      </w:r>
      <w:r w:rsidR="00E142B5" w:rsidRPr="00D140C1">
        <w:t>3</w:t>
      </w:r>
      <w:r w:rsidR="003F798E" w:rsidRPr="00D140C1">
        <w:t xml:space="preserve"> hours</w:t>
      </w:r>
      <w:r w:rsidR="002A5E6E">
        <w:t xml:space="preserve"> for the first year</w:t>
      </w:r>
      <w:r w:rsidR="003F798E" w:rsidRPr="00D140C1">
        <w:t>.</w:t>
      </w:r>
      <w:r w:rsidR="003F798E" w:rsidRPr="00D140C1">
        <w:rPr>
          <w:rStyle w:val="FootnoteReference"/>
        </w:rPr>
        <w:footnoteReference w:id="39"/>
      </w:r>
      <w:r w:rsidR="003F798E" w:rsidRPr="00D140C1">
        <w:t xml:space="preserve"> </w:t>
      </w:r>
      <w:r w:rsidR="00F7651D" w:rsidRPr="00D140C1">
        <w:t xml:space="preserve"> </w:t>
      </w:r>
      <w:r w:rsidR="001C169D" w:rsidRPr="00AF507C">
        <w:t xml:space="preserve">In addition, each </w:t>
      </w:r>
      <w:r w:rsidR="002A52D9">
        <w:t>nonresident</w:t>
      </w:r>
      <w:r w:rsidR="001C169D" w:rsidRPr="00AF507C">
        <w:t xml:space="preserve"> </w:t>
      </w:r>
      <w:r w:rsidR="00E142B5" w:rsidRPr="00AF507C">
        <w:t>funding portal</w:t>
      </w:r>
      <w:r w:rsidR="001C169D" w:rsidRPr="00AF507C">
        <w:t xml:space="preserve"> must provide </w:t>
      </w:r>
      <w:r w:rsidR="00E142B5" w:rsidRPr="00AF507C">
        <w:t>an opinion of counsel on Form Funding Portal</w:t>
      </w:r>
      <w:r w:rsidR="001C169D" w:rsidRPr="00AF507C">
        <w:t xml:space="preserve">.  The Commission estimates that the average </w:t>
      </w:r>
      <w:r w:rsidR="00F507B0">
        <w:t>initial</w:t>
      </w:r>
      <w:r w:rsidR="00F507B0" w:rsidRPr="00AF507C">
        <w:t xml:space="preserve"> </w:t>
      </w:r>
      <w:r w:rsidR="001C169D" w:rsidRPr="00AF507C">
        <w:t xml:space="preserve">reporting burden to provide an opinion of counsel would be </w:t>
      </w:r>
      <w:r w:rsidR="00CB52CA">
        <w:t>three</w:t>
      </w:r>
      <w:r w:rsidR="00C573D2" w:rsidRPr="00AF507C">
        <w:t xml:space="preserve"> </w:t>
      </w:r>
      <w:r w:rsidR="001C169D" w:rsidRPr="00AF507C">
        <w:t>hours.</w:t>
      </w:r>
      <w:r w:rsidR="000E7B16">
        <w:rPr>
          <w:rStyle w:val="FootnoteReference"/>
        </w:rPr>
        <w:footnoteReference w:id="40"/>
      </w:r>
      <w:r w:rsidR="001C169D" w:rsidRPr="00AF507C">
        <w:t xml:space="preserve">  This figure is based on burden estimates for </w:t>
      </w:r>
      <w:r w:rsidR="002F1E97">
        <w:t xml:space="preserve">Form NA-MR and </w:t>
      </w:r>
      <w:r w:rsidR="001C169D" w:rsidRPr="00AF507C">
        <w:t>Form 20-F, a form submitted by certain foreign private issuers, which has a similar opinion of counsel requirement.  Th</w:t>
      </w:r>
      <w:r w:rsidR="002F1E97">
        <w:t>us,</w:t>
      </w:r>
      <w:r w:rsidR="001C169D" w:rsidRPr="00AF507C">
        <w:t xml:space="preserve"> Commission estimates that the total </w:t>
      </w:r>
      <w:r w:rsidR="007B0649" w:rsidRPr="00AF507C">
        <w:t xml:space="preserve">internal </w:t>
      </w:r>
      <w:r w:rsidR="001C169D" w:rsidRPr="00AF507C">
        <w:lastRenderedPageBreak/>
        <w:t xml:space="preserve">burden to provide an opinion of counsel would be </w:t>
      </w:r>
      <w:r w:rsidR="00CB52CA">
        <w:t>six</w:t>
      </w:r>
      <w:r w:rsidR="000C1188" w:rsidRPr="00AF507C">
        <w:t xml:space="preserve"> </w:t>
      </w:r>
      <w:r w:rsidR="001C169D" w:rsidRPr="00AF507C">
        <w:t>hours</w:t>
      </w:r>
      <w:r w:rsidR="002F1E97">
        <w:t xml:space="preserve"> for the first year</w:t>
      </w:r>
      <w:r w:rsidR="001C169D" w:rsidRPr="00AF507C">
        <w:t>.</w:t>
      </w:r>
      <w:r w:rsidR="001C169D" w:rsidRPr="00DF70CB">
        <w:rPr>
          <w:rStyle w:val="FootnoteReference"/>
        </w:rPr>
        <w:footnoteReference w:id="41"/>
      </w:r>
      <w:r w:rsidR="001C169D" w:rsidRPr="00AF507C">
        <w:t xml:space="preserve">  </w:t>
      </w:r>
      <w:r w:rsidR="00D47797">
        <w:t xml:space="preserve">Each </w:t>
      </w:r>
      <w:r w:rsidR="002A52D9">
        <w:t>nonresident</w:t>
      </w:r>
      <w:r w:rsidR="00D47797">
        <w:t xml:space="preserve"> funding portal must hire an agent for the service of process.  The Commission estimates that the average initial reporting burden to hire an agent for t</w:t>
      </w:r>
      <w:r w:rsidR="000E7B16">
        <w:t xml:space="preserve">he service of process would be half an hour per </w:t>
      </w:r>
      <w:r w:rsidR="002A52D9">
        <w:t>nonresident</w:t>
      </w:r>
      <w:r w:rsidR="000E7B16">
        <w:t xml:space="preserve"> funding portal, or one hour total for the first year.</w:t>
      </w:r>
      <w:r w:rsidR="000E7B16">
        <w:rPr>
          <w:rStyle w:val="FootnoteReference"/>
        </w:rPr>
        <w:footnoteReference w:id="42"/>
      </w:r>
      <w:r w:rsidR="000E7B16">
        <w:t xml:space="preserve">  </w:t>
      </w:r>
    </w:p>
    <w:p w:rsidR="00D1238C" w:rsidRPr="001443CF" w:rsidRDefault="005A0357" w:rsidP="00D1238C">
      <w:pPr>
        <w:rPr>
          <w:szCs w:val="24"/>
        </w:rPr>
      </w:pPr>
      <w:r>
        <w:t xml:space="preserve">Thus, the Commission estimates that </w:t>
      </w:r>
      <w:r w:rsidR="004603C2">
        <w:t xml:space="preserve">each </w:t>
      </w:r>
      <w:r>
        <w:t>nonreside</w:t>
      </w:r>
      <w:r w:rsidR="004603C2">
        <w:t>nt funding portal</w:t>
      </w:r>
      <w:r w:rsidR="00880950">
        <w:t xml:space="preserve"> would face a one-time registration burden of </w:t>
      </w:r>
      <w:r w:rsidR="00CB52CA">
        <w:t>five</w:t>
      </w:r>
      <w:r w:rsidR="00880950">
        <w:t xml:space="preserve"> hours</w:t>
      </w:r>
      <w:r w:rsidR="001178C0">
        <w:t xml:space="preserve"> </w:t>
      </w:r>
      <w:r>
        <w:t>to complete Schedule C, provide an opinion of counsel, and hire an agent for the service of process.</w:t>
      </w:r>
      <w:r w:rsidR="00880950">
        <w:rPr>
          <w:rStyle w:val="FootnoteReference"/>
        </w:rPr>
        <w:footnoteReference w:id="43"/>
      </w:r>
      <w:r w:rsidR="00CB52CA">
        <w:rPr>
          <w:szCs w:val="24"/>
        </w:rPr>
        <w:t xml:space="preserve">  </w:t>
      </w:r>
      <w:r w:rsidR="00283CAA">
        <w:rPr>
          <w:szCs w:val="24"/>
        </w:rPr>
        <w:t>After the first year, t</w:t>
      </w:r>
      <w:r w:rsidR="00D1238C" w:rsidRPr="001443CF">
        <w:rPr>
          <w:szCs w:val="24"/>
        </w:rPr>
        <w:t>he Commission estimates th</w:t>
      </w:r>
      <w:r w:rsidR="00283CAA">
        <w:rPr>
          <w:szCs w:val="24"/>
        </w:rPr>
        <w:t>ere would be approximately</w:t>
      </w:r>
      <w:r w:rsidR="00D1238C" w:rsidRPr="001443CF">
        <w:rPr>
          <w:szCs w:val="24"/>
        </w:rPr>
        <w:t xml:space="preserve"> </w:t>
      </w:r>
      <w:r w:rsidR="004603C2">
        <w:rPr>
          <w:szCs w:val="24"/>
        </w:rPr>
        <w:t>two</w:t>
      </w:r>
      <w:r w:rsidR="00283CAA">
        <w:rPr>
          <w:szCs w:val="24"/>
        </w:rPr>
        <w:t xml:space="preserve"> </w:t>
      </w:r>
      <w:r w:rsidR="004603C2">
        <w:rPr>
          <w:szCs w:val="24"/>
        </w:rPr>
        <w:t>new</w:t>
      </w:r>
      <w:r w:rsidR="00283CAA">
        <w:rPr>
          <w:szCs w:val="24"/>
        </w:rPr>
        <w:t xml:space="preserve"> nonresident funding portal </w:t>
      </w:r>
      <w:r w:rsidR="002F742F">
        <w:rPr>
          <w:szCs w:val="24"/>
        </w:rPr>
        <w:t>respondent</w:t>
      </w:r>
      <w:r w:rsidR="004603C2">
        <w:rPr>
          <w:szCs w:val="24"/>
        </w:rPr>
        <w:t>s each</w:t>
      </w:r>
      <w:r w:rsidR="00283CAA">
        <w:rPr>
          <w:szCs w:val="24"/>
        </w:rPr>
        <w:t xml:space="preserve"> year.  </w:t>
      </w:r>
      <w:r w:rsidR="004603C2">
        <w:rPr>
          <w:szCs w:val="24"/>
        </w:rPr>
        <w:t xml:space="preserve">The Commission estimates that these </w:t>
      </w:r>
      <w:r w:rsidR="002F742F">
        <w:rPr>
          <w:szCs w:val="24"/>
        </w:rPr>
        <w:t>respondent</w:t>
      </w:r>
      <w:r w:rsidR="004603C2">
        <w:rPr>
          <w:szCs w:val="24"/>
        </w:rPr>
        <w:t xml:space="preserve">s would face the same burden as the first year </w:t>
      </w:r>
      <w:r w:rsidR="002F742F">
        <w:rPr>
          <w:szCs w:val="24"/>
        </w:rPr>
        <w:t>respondent</w:t>
      </w:r>
      <w:r w:rsidR="004603C2">
        <w:rPr>
          <w:szCs w:val="24"/>
        </w:rPr>
        <w:t xml:space="preserve">s.  </w:t>
      </w:r>
      <w:r w:rsidR="00374CC5">
        <w:rPr>
          <w:szCs w:val="24"/>
        </w:rPr>
        <w:t>Thus, after the first year, the Commission estimates a</w:t>
      </w:r>
      <w:r w:rsidR="00EC6B02">
        <w:rPr>
          <w:szCs w:val="24"/>
        </w:rPr>
        <w:t>n initial</w:t>
      </w:r>
      <w:r w:rsidR="00374CC5">
        <w:rPr>
          <w:szCs w:val="24"/>
        </w:rPr>
        <w:t xml:space="preserve"> </w:t>
      </w:r>
      <w:r w:rsidR="00283CAA">
        <w:rPr>
          <w:szCs w:val="24"/>
        </w:rPr>
        <w:t>reporting</w:t>
      </w:r>
      <w:r w:rsidR="00D1238C" w:rsidRPr="001443CF">
        <w:rPr>
          <w:szCs w:val="24"/>
        </w:rPr>
        <w:t xml:space="preserve"> burden </w:t>
      </w:r>
      <w:r w:rsidR="00283CAA">
        <w:rPr>
          <w:szCs w:val="24"/>
        </w:rPr>
        <w:t>of</w:t>
      </w:r>
      <w:r w:rsidR="00283CAA" w:rsidRPr="001443CF">
        <w:rPr>
          <w:szCs w:val="24"/>
        </w:rPr>
        <w:t xml:space="preserve"> </w:t>
      </w:r>
      <w:r w:rsidR="00374CC5">
        <w:rPr>
          <w:szCs w:val="24"/>
        </w:rPr>
        <w:t xml:space="preserve"> </w:t>
      </w:r>
      <w:r w:rsidR="00374CC5">
        <w:rPr>
          <w:szCs w:val="24"/>
        </w:rPr>
        <w:fldChar w:fldCharType="begin"/>
      </w:r>
      <w:r w:rsidR="00374CC5">
        <w:rPr>
          <w:szCs w:val="24"/>
        </w:rPr>
        <w:instrText xml:space="preserve"> =</w:instrText>
      </w:r>
      <w:r w:rsidR="004603C2">
        <w:rPr>
          <w:szCs w:val="24"/>
        </w:rPr>
        <w:instrText>(</w:instrText>
      </w:r>
      <w:r w:rsidR="00374CC5">
        <w:rPr>
          <w:szCs w:val="24"/>
        </w:rPr>
        <w:instrText>1.5+3+.5</w:instrText>
      </w:r>
      <w:r w:rsidR="004603C2">
        <w:rPr>
          <w:szCs w:val="24"/>
        </w:rPr>
        <w:instrText>)*2</w:instrText>
      </w:r>
      <w:r w:rsidR="00374CC5">
        <w:rPr>
          <w:szCs w:val="24"/>
        </w:rPr>
        <w:instrText xml:space="preserve"> </w:instrText>
      </w:r>
      <w:r w:rsidR="00374CC5">
        <w:rPr>
          <w:szCs w:val="24"/>
        </w:rPr>
        <w:fldChar w:fldCharType="separate"/>
      </w:r>
      <w:r w:rsidR="00D140C1">
        <w:rPr>
          <w:noProof/>
          <w:szCs w:val="24"/>
        </w:rPr>
        <w:t>10</w:t>
      </w:r>
      <w:r w:rsidR="00374CC5">
        <w:rPr>
          <w:szCs w:val="24"/>
        </w:rPr>
        <w:fldChar w:fldCharType="end"/>
      </w:r>
      <w:r w:rsidR="00374CC5">
        <w:rPr>
          <w:szCs w:val="24"/>
        </w:rPr>
        <w:t xml:space="preserve"> hours per year.</w:t>
      </w:r>
      <w:r w:rsidR="00374CC5">
        <w:rPr>
          <w:rStyle w:val="FootnoteReference"/>
          <w:szCs w:val="24"/>
        </w:rPr>
        <w:footnoteReference w:id="44"/>
      </w:r>
      <w:r w:rsidR="00374CC5">
        <w:rPr>
          <w:szCs w:val="24"/>
        </w:rPr>
        <w:t xml:space="preserve"> </w:t>
      </w:r>
    </w:p>
    <w:p w:rsidR="00E0625B" w:rsidRPr="00D140C1" w:rsidRDefault="00DC5766" w:rsidP="00AF507C">
      <w:pPr>
        <w:rPr>
          <w:b/>
        </w:rPr>
      </w:pPr>
      <w:r w:rsidRPr="00D140C1">
        <w:rPr>
          <w:b/>
        </w:rPr>
        <w:t>In summary, t</w:t>
      </w:r>
      <w:r w:rsidR="000662CF" w:rsidRPr="00D140C1">
        <w:rPr>
          <w:b/>
        </w:rPr>
        <w:t>he Commission estimates that</w:t>
      </w:r>
      <w:r w:rsidR="000714CD" w:rsidRPr="00D140C1">
        <w:rPr>
          <w:b/>
        </w:rPr>
        <w:t>, over a three-year period,</w:t>
      </w:r>
      <w:r w:rsidR="000662CF" w:rsidRPr="00D140C1">
        <w:rPr>
          <w:b/>
        </w:rPr>
        <w:t xml:space="preserve"> the </w:t>
      </w:r>
      <w:r w:rsidR="006E56AF" w:rsidRPr="00D140C1">
        <w:rPr>
          <w:b/>
        </w:rPr>
        <w:t xml:space="preserve">total additional </w:t>
      </w:r>
      <w:r w:rsidR="00C06A3D" w:rsidRPr="00D140C1">
        <w:rPr>
          <w:b/>
        </w:rPr>
        <w:t xml:space="preserve">one-time </w:t>
      </w:r>
      <w:r w:rsidR="00D8669F" w:rsidRPr="00D140C1">
        <w:rPr>
          <w:b/>
        </w:rPr>
        <w:t>reporting</w:t>
      </w:r>
      <w:r w:rsidR="00C06A3D" w:rsidRPr="00D140C1">
        <w:rPr>
          <w:b/>
        </w:rPr>
        <w:t xml:space="preserve"> </w:t>
      </w:r>
      <w:r w:rsidR="000662CF" w:rsidRPr="00D140C1">
        <w:rPr>
          <w:b/>
        </w:rPr>
        <w:t xml:space="preserve">burden </w:t>
      </w:r>
      <w:r w:rsidR="006E56AF" w:rsidRPr="00D140C1">
        <w:rPr>
          <w:b/>
        </w:rPr>
        <w:t xml:space="preserve">for </w:t>
      </w:r>
      <w:r w:rsidR="002A52D9">
        <w:rPr>
          <w:b/>
        </w:rPr>
        <w:t>nonresident</w:t>
      </w:r>
      <w:r w:rsidR="006E56AF" w:rsidRPr="00D140C1">
        <w:rPr>
          <w:b/>
        </w:rPr>
        <w:t xml:space="preserve"> funding portal </w:t>
      </w:r>
      <w:r w:rsidR="002F742F">
        <w:rPr>
          <w:b/>
        </w:rPr>
        <w:t>respondent</w:t>
      </w:r>
      <w:r w:rsidR="006E56AF" w:rsidRPr="00D140C1">
        <w:rPr>
          <w:b/>
        </w:rPr>
        <w:t>s</w:t>
      </w:r>
      <w:r w:rsidR="00550EDD" w:rsidRPr="00D140C1">
        <w:rPr>
          <w:b/>
        </w:rPr>
        <w:t xml:space="preserve"> </w:t>
      </w:r>
      <w:r w:rsidR="000662CF" w:rsidRPr="00D140C1">
        <w:rPr>
          <w:b/>
        </w:rPr>
        <w:t xml:space="preserve">would be </w:t>
      </w:r>
      <w:r w:rsidR="006E56AF" w:rsidRPr="00D140C1">
        <w:rPr>
          <w:b/>
        </w:rPr>
        <w:fldChar w:fldCharType="begin"/>
      </w:r>
      <w:r w:rsidR="006E56AF" w:rsidRPr="00D140C1">
        <w:rPr>
          <w:b/>
        </w:rPr>
        <w:instrText xml:space="preserve"> =(1.5+3+.5)*6 </w:instrText>
      </w:r>
      <w:r w:rsidR="006E56AF" w:rsidRPr="00D140C1">
        <w:rPr>
          <w:b/>
        </w:rPr>
        <w:fldChar w:fldCharType="separate"/>
      </w:r>
      <w:r w:rsidR="00D140C1">
        <w:rPr>
          <w:b/>
          <w:noProof/>
        </w:rPr>
        <w:t>30</w:t>
      </w:r>
      <w:r w:rsidR="006E56AF" w:rsidRPr="00D140C1">
        <w:rPr>
          <w:b/>
        </w:rPr>
        <w:fldChar w:fldCharType="end"/>
      </w:r>
      <w:r w:rsidR="006E56AF" w:rsidRPr="00D140C1">
        <w:rPr>
          <w:b/>
        </w:rPr>
        <w:t xml:space="preserve"> </w:t>
      </w:r>
      <w:r w:rsidR="00BC7C02" w:rsidRPr="00D140C1">
        <w:rPr>
          <w:b/>
        </w:rPr>
        <w:t>hours</w:t>
      </w:r>
      <w:r w:rsidR="009043F6" w:rsidRPr="00D140C1">
        <w:rPr>
          <w:b/>
        </w:rPr>
        <w:t>,</w:t>
      </w:r>
      <w:r w:rsidR="00BC7C02" w:rsidRPr="00D140C1">
        <w:rPr>
          <w:b/>
        </w:rPr>
        <w:t xml:space="preserve"> </w:t>
      </w:r>
      <w:r w:rsidR="009043F6" w:rsidRPr="00D140C1">
        <w:rPr>
          <w:b/>
        </w:rPr>
        <w:t xml:space="preserve">or </w:t>
      </w:r>
      <w:r w:rsidR="0068051E" w:rsidRPr="00D140C1">
        <w:rPr>
          <w:b/>
        </w:rPr>
        <w:t xml:space="preserve">approximately </w:t>
      </w:r>
      <w:r w:rsidR="00A36784" w:rsidRPr="00D140C1">
        <w:rPr>
          <w:b/>
        </w:rPr>
        <w:fldChar w:fldCharType="begin"/>
      </w:r>
      <w:r w:rsidR="006E56AF" w:rsidRPr="00D140C1">
        <w:rPr>
          <w:b/>
        </w:rPr>
        <w:instrText xml:space="preserve"> =30</w:instrText>
      </w:r>
      <w:r w:rsidR="00A36784" w:rsidRPr="00D140C1">
        <w:rPr>
          <w:b/>
        </w:rPr>
        <w:instrText xml:space="preserve">/3 </w:instrText>
      </w:r>
      <w:r w:rsidR="00A36784" w:rsidRPr="00D140C1">
        <w:rPr>
          <w:b/>
        </w:rPr>
        <w:fldChar w:fldCharType="separate"/>
      </w:r>
      <w:r w:rsidR="00D140C1">
        <w:rPr>
          <w:b/>
          <w:noProof/>
        </w:rPr>
        <w:t>10</w:t>
      </w:r>
      <w:r w:rsidR="00A36784" w:rsidRPr="00D140C1">
        <w:rPr>
          <w:b/>
        </w:rPr>
        <w:fldChar w:fldCharType="end"/>
      </w:r>
      <w:r w:rsidR="009043F6" w:rsidRPr="00D140C1">
        <w:rPr>
          <w:b/>
        </w:rPr>
        <w:t xml:space="preserve"> hours </w:t>
      </w:r>
      <w:r w:rsidR="00C06A3D" w:rsidRPr="00D140C1">
        <w:rPr>
          <w:b/>
        </w:rPr>
        <w:t>per year</w:t>
      </w:r>
      <w:r w:rsidR="00291EED" w:rsidRPr="00D140C1">
        <w:rPr>
          <w:rStyle w:val="FootnoteReference"/>
          <w:b/>
        </w:rPr>
        <w:footnoteReference w:id="45"/>
      </w:r>
      <w:r w:rsidR="00C06A3D" w:rsidRPr="00D140C1">
        <w:rPr>
          <w:b/>
        </w:rPr>
        <w:t xml:space="preserve"> when </w:t>
      </w:r>
      <w:r w:rsidR="002F25E2" w:rsidRPr="00D140C1">
        <w:rPr>
          <w:b/>
        </w:rPr>
        <w:t>annualized</w:t>
      </w:r>
      <w:r w:rsidR="00365B0E" w:rsidRPr="00D140C1">
        <w:rPr>
          <w:b/>
        </w:rPr>
        <w:t xml:space="preserve"> </w:t>
      </w:r>
      <w:r w:rsidR="009043F6" w:rsidRPr="00D140C1">
        <w:rPr>
          <w:b/>
        </w:rPr>
        <w:t>over three years</w:t>
      </w:r>
      <w:r w:rsidR="00C06A3D" w:rsidRPr="00D140C1">
        <w:rPr>
          <w:b/>
        </w:rPr>
        <w:t xml:space="preserve">. </w:t>
      </w:r>
      <w:r w:rsidR="00B54549" w:rsidRPr="00D140C1">
        <w:rPr>
          <w:b/>
        </w:rPr>
        <w:t xml:space="preserve"> </w:t>
      </w:r>
      <w:r w:rsidR="000E09F7" w:rsidRPr="00D140C1">
        <w:rPr>
          <w:b/>
        </w:rPr>
        <w:t xml:space="preserve">The </w:t>
      </w:r>
      <w:r w:rsidR="00A36784" w:rsidRPr="00D140C1">
        <w:rPr>
          <w:b/>
        </w:rPr>
        <w:t xml:space="preserve">average </w:t>
      </w:r>
      <w:r w:rsidR="000E09F7" w:rsidRPr="00D140C1">
        <w:rPr>
          <w:b/>
        </w:rPr>
        <w:t xml:space="preserve">burden for each </w:t>
      </w:r>
      <w:r w:rsidR="002A52D9">
        <w:rPr>
          <w:b/>
        </w:rPr>
        <w:t>nonresident</w:t>
      </w:r>
      <w:r w:rsidR="000E09F7" w:rsidRPr="00D140C1">
        <w:rPr>
          <w:b/>
        </w:rPr>
        <w:t xml:space="preserve"> </w:t>
      </w:r>
      <w:r w:rsidR="00A36784" w:rsidRPr="00D140C1">
        <w:rPr>
          <w:b/>
        </w:rPr>
        <w:t>funding portal</w:t>
      </w:r>
      <w:r w:rsidR="000E09F7" w:rsidRPr="00D140C1">
        <w:rPr>
          <w:b/>
        </w:rPr>
        <w:t xml:space="preserve"> would be</w:t>
      </w:r>
      <w:r w:rsidR="0049045E" w:rsidRPr="00D140C1">
        <w:rPr>
          <w:b/>
        </w:rPr>
        <w:t xml:space="preserve"> approximately</w:t>
      </w:r>
      <w:r w:rsidR="000E09F7" w:rsidRPr="00D140C1">
        <w:rPr>
          <w:b/>
        </w:rPr>
        <w:t xml:space="preserve"> </w:t>
      </w:r>
      <w:r w:rsidR="006E56AF" w:rsidRPr="00D140C1">
        <w:rPr>
          <w:b/>
        </w:rPr>
        <w:fldChar w:fldCharType="begin"/>
      </w:r>
      <w:r w:rsidR="006E56AF" w:rsidRPr="00D140C1">
        <w:rPr>
          <w:b/>
        </w:rPr>
        <w:instrText xml:space="preserve"> =30/6 </w:instrText>
      </w:r>
      <w:r w:rsidR="006E56AF" w:rsidRPr="00D140C1">
        <w:rPr>
          <w:b/>
        </w:rPr>
        <w:fldChar w:fldCharType="separate"/>
      </w:r>
      <w:r w:rsidR="00D140C1">
        <w:rPr>
          <w:b/>
          <w:noProof/>
        </w:rPr>
        <w:t>5</w:t>
      </w:r>
      <w:r w:rsidR="006E56AF" w:rsidRPr="00D140C1">
        <w:rPr>
          <w:b/>
        </w:rPr>
        <w:fldChar w:fldCharType="end"/>
      </w:r>
      <w:r w:rsidR="000E09F7" w:rsidRPr="00D140C1">
        <w:rPr>
          <w:b/>
        </w:rPr>
        <w:t xml:space="preserve"> hours</w:t>
      </w:r>
      <w:r w:rsidR="00A36784" w:rsidRPr="00D140C1">
        <w:rPr>
          <w:b/>
        </w:rPr>
        <w:t xml:space="preserve">, or </w:t>
      </w:r>
      <w:r w:rsidR="00A36784" w:rsidRPr="00D140C1">
        <w:rPr>
          <w:b/>
        </w:rPr>
        <w:fldChar w:fldCharType="begin"/>
      </w:r>
      <w:r w:rsidR="00A36784" w:rsidRPr="00D140C1">
        <w:rPr>
          <w:b/>
        </w:rPr>
        <w:instrText xml:space="preserve"> =5/3 </w:instrText>
      </w:r>
      <w:r w:rsidR="00A36784" w:rsidRPr="00D140C1">
        <w:rPr>
          <w:b/>
        </w:rPr>
        <w:fldChar w:fldCharType="separate"/>
      </w:r>
      <w:r w:rsidR="00D140C1">
        <w:rPr>
          <w:b/>
          <w:noProof/>
        </w:rPr>
        <w:t>1.67</w:t>
      </w:r>
      <w:r w:rsidR="00A36784" w:rsidRPr="00D140C1">
        <w:rPr>
          <w:b/>
        </w:rPr>
        <w:fldChar w:fldCharType="end"/>
      </w:r>
      <w:r w:rsidR="00A36784" w:rsidRPr="00D140C1">
        <w:rPr>
          <w:b/>
        </w:rPr>
        <w:t xml:space="preserve"> hours per year</w:t>
      </w:r>
      <w:r w:rsidR="00291EED" w:rsidRPr="00D140C1">
        <w:rPr>
          <w:rStyle w:val="FootnoteReference"/>
          <w:b/>
        </w:rPr>
        <w:footnoteReference w:id="46"/>
      </w:r>
      <w:r w:rsidR="00A36784" w:rsidRPr="00D140C1">
        <w:rPr>
          <w:b/>
        </w:rPr>
        <w:t xml:space="preserve"> when annualized over three years</w:t>
      </w:r>
      <w:r w:rsidR="000E09F7" w:rsidRPr="00D140C1">
        <w:rPr>
          <w:b/>
        </w:rPr>
        <w:t xml:space="preserve">.  </w:t>
      </w:r>
      <w:r w:rsidR="0049045E" w:rsidRPr="00D140C1">
        <w:rPr>
          <w:b/>
        </w:rPr>
        <w:t xml:space="preserve"> </w:t>
      </w:r>
      <w:r w:rsidR="00B61B6B" w:rsidRPr="00D140C1">
        <w:rPr>
          <w:b/>
        </w:rPr>
        <w:t xml:space="preserve">  </w:t>
      </w:r>
    </w:p>
    <w:p w:rsidR="00482BE8" w:rsidRPr="00AF507C" w:rsidRDefault="00365B0E" w:rsidP="00AF507C">
      <w:pPr>
        <w:pStyle w:val="Heading3"/>
      </w:pPr>
      <w:bookmarkStart w:id="8" w:name="_Ref393375594"/>
      <w:r w:rsidRPr="00502C16">
        <w:t xml:space="preserve">Rule </w:t>
      </w:r>
      <w:r w:rsidR="00A5706C" w:rsidRPr="00502C16">
        <w:t>40</w:t>
      </w:r>
      <w:r w:rsidR="00C31C18" w:rsidRPr="00502C16">
        <w:t>4</w:t>
      </w:r>
      <w:r w:rsidR="005F3993" w:rsidRPr="00502C16">
        <w:t>:  Books and Records to B</w:t>
      </w:r>
      <w:r w:rsidRPr="00502C16">
        <w:t xml:space="preserve">e </w:t>
      </w:r>
      <w:r w:rsidR="00C850E4" w:rsidRPr="00502C16">
        <w:t xml:space="preserve">Made and </w:t>
      </w:r>
      <w:r w:rsidRPr="00502C16">
        <w:t xml:space="preserve">Maintained by </w:t>
      </w:r>
      <w:r w:rsidR="00A5706C" w:rsidRPr="00502C16">
        <w:t>Funding Portals</w:t>
      </w:r>
      <w:bookmarkEnd w:id="8"/>
    </w:p>
    <w:p w:rsidR="00EF3FFD" w:rsidRDefault="00131B58" w:rsidP="00AF507C">
      <w:r w:rsidRPr="00AF507C">
        <w:t xml:space="preserve">The maintenance of books and records is an ongoing annual recordkeeping burden. </w:t>
      </w:r>
      <w:r w:rsidR="0043023A">
        <w:t xml:space="preserve">The Commission estimates that this collection of information would apply to 50 funding portals in </w:t>
      </w:r>
      <w:r w:rsidR="0043023A">
        <w:lastRenderedPageBreak/>
        <w:t xml:space="preserve">the first year, </w:t>
      </w:r>
      <w:r w:rsidR="00683AEB">
        <w:t xml:space="preserve">50 </w:t>
      </w:r>
      <w:r w:rsidR="009350EC">
        <w:t>additional</w:t>
      </w:r>
      <w:r w:rsidR="00683AEB">
        <w:t xml:space="preserve"> </w:t>
      </w:r>
      <w:r w:rsidR="0043023A">
        <w:t xml:space="preserve">funding portals in the second year, and </w:t>
      </w:r>
      <w:r w:rsidR="00683AEB">
        <w:t xml:space="preserve">50 additional </w:t>
      </w:r>
      <w:r w:rsidR="0043023A">
        <w:t xml:space="preserve">funding portals in the third </w:t>
      </w:r>
      <w:r w:rsidR="009350EC">
        <w:t>year, which</w:t>
      </w:r>
      <w:r w:rsidR="00683AEB">
        <w:t xml:space="preserve"> totals 150 funding portals for years one through three</w:t>
      </w:r>
      <w:r w:rsidR="0043023A">
        <w:t>.</w:t>
      </w:r>
      <w:r w:rsidRPr="00AF507C">
        <w:t xml:space="preserve"> </w:t>
      </w:r>
    </w:p>
    <w:p w:rsidR="00A5706C" w:rsidRPr="00AF507C" w:rsidRDefault="00EF3FFD" w:rsidP="00AF507C">
      <w:r>
        <w:t xml:space="preserve">The Commission estimates that the average annual burden for funding portals to comply with the recordkeeping requirements would be </w:t>
      </w:r>
      <w:r w:rsidR="0043023A" w:rsidRPr="00AF507C">
        <w:t>approximately 325 hours per respondent</w:t>
      </w:r>
      <w:r w:rsidR="0043023A">
        <w:t>.</w:t>
      </w:r>
      <w:r w:rsidR="0043023A">
        <w:rPr>
          <w:rStyle w:val="FootnoteReference"/>
        </w:rPr>
        <w:footnoteReference w:id="47"/>
      </w:r>
      <w:r w:rsidR="0043023A" w:rsidRPr="00AF507C">
        <w:t xml:space="preserve"> </w:t>
      </w:r>
      <w:r w:rsidR="004D1793">
        <w:t xml:space="preserve"> </w:t>
      </w:r>
      <w:r w:rsidR="00A5706C" w:rsidRPr="00AF507C">
        <w:t>Th</w:t>
      </w:r>
      <w:r w:rsidR="0043023A">
        <w:t>is figure is based on the</w:t>
      </w:r>
      <w:r w:rsidR="00A5706C" w:rsidRPr="00AF507C">
        <w:t xml:space="preserve"> most recently approved annual recordkeeping burden for broker-dealer compliance with </w:t>
      </w:r>
      <w:r w:rsidR="0043023A">
        <w:t>Exchange Act</w:t>
      </w:r>
      <w:r w:rsidR="00AC1491">
        <w:t xml:space="preserve"> Rule</w:t>
      </w:r>
      <w:r w:rsidR="0043023A">
        <w:t xml:space="preserve"> 17a-3 </w:t>
      </w:r>
      <w:r w:rsidR="00AC1491">
        <w:t>(</w:t>
      </w:r>
      <w:r w:rsidR="00AC1491" w:rsidRPr="00AF507C">
        <w:t>currently estimated at 394.16 hours per respondent</w:t>
      </w:r>
      <w:r w:rsidR="00AC1491">
        <w:t xml:space="preserve">) </w:t>
      </w:r>
      <w:r w:rsidR="0043023A">
        <w:t xml:space="preserve">and </w:t>
      </w:r>
      <w:r w:rsidR="00AC1491">
        <w:t xml:space="preserve">Rule </w:t>
      </w:r>
      <w:r w:rsidR="0043023A">
        <w:t>17a-4</w:t>
      </w:r>
      <w:r w:rsidR="00A5706C" w:rsidRPr="00AF507C">
        <w:t xml:space="preserve"> </w:t>
      </w:r>
      <w:r w:rsidR="00AC1491">
        <w:t>(</w:t>
      </w:r>
      <w:r w:rsidR="00A5706C" w:rsidRPr="00AF507C">
        <w:t>currently estimated at 254 hours per respondent</w:t>
      </w:r>
      <w:r w:rsidR="00AC1491">
        <w:t>)</w:t>
      </w:r>
      <w:r w:rsidR="00A5706C" w:rsidRPr="00AF507C">
        <w:t>.</w:t>
      </w:r>
      <w:r w:rsidR="006B10B7">
        <w:rPr>
          <w:rStyle w:val="FootnoteReference"/>
        </w:rPr>
        <w:footnoteReference w:id="48"/>
      </w:r>
      <w:r w:rsidR="00AC1491">
        <w:t xml:space="preserve">  </w:t>
      </w:r>
      <w:r w:rsidR="00C31C18" w:rsidRPr="00AF507C">
        <w:t>W</w:t>
      </w:r>
      <w:r w:rsidR="00A5706C" w:rsidRPr="00AF507C">
        <w:t xml:space="preserve">e expect the burden of the proposed rules may be less than that of Rules 17a-3 and 17a-4. </w:t>
      </w:r>
      <w:r w:rsidR="00AC1491">
        <w:t xml:space="preserve"> </w:t>
      </w:r>
      <w:r w:rsidR="00A5706C" w:rsidRPr="00AF507C">
        <w:t>For the purposes of the PRA, we assume that the recordkeeping burden, on average, for a funding portal to comply with the proposed rules would be 50% of the burdens of a broker-dealer to comply with Rules 17a-3 and 17a-4 (although 50% may turn out to be a high estimate).</w:t>
      </w:r>
      <w:r w:rsidR="00D956A7" w:rsidRPr="00AF507C">
        <w:t xml:space="preserve"> </w:t>
      </w:r>
      <w:r w:rsidR="00D956A7">
        <w:t xml:space="preserve"> </w:t>
      </w:r>
      <w:r w:rsidR="00D956A7" w:rsidRPr="00AF507C">
        <w:t xml:space="preserve">Therefore, we estimate the </w:t>
      </w:r>
      <w:r w:rsidR="00D956A7">
        <w:t>first year</w:t>
      </w:r>
      <w:r w:rsidR="00D956A7" w:rsidRPr="00AF507C">
        <w:t xml:space="preserve"> burden to be </w:t>
      </w:r>
      <w:r w:rsidR="00D956A7">
        <w:t xml:space="preserve">325 hours per respondent, </w:t>
      </w:r>
      <w:r w:rsidR="00D956A7" w:rsidRPr="00AF507C">
        <w:t xml:space="preserve">or </w:t>
      </w:r>
      <w:r w:rsidR="00D956A7">
        <w:fldChar w:fldCharType="begin"/>
      </w:r>
      <w:r w:rsidR="00D956A7">
        <w:instrText xml:space="preserve"> =325*50 \# ##,### </w:instrText>
      </w:r>
      <w:r w:rsidR="00D956A7">
        <w:fldChar w:fldCharType="separate"/>
      </w:r>
      <w:r w:rsidR="00D140C1">
        <w:rPr>
          <w:noProof/>
        </w:rPr>
        <w:t>16,250</w:t>
      </w:r>
      <w:r w:rsidR="00D956A7">
        <w:fldChar w:fldCharType="end"/>
      </w:r>
      <w:r w:rsidR="00D956A7">
        <w:t xml:space="preserve"> </w:t>
      </w:r>
      <w:r w:rsidR="00D956A7" w:rsidRPr="00AF507C">
        <w:t xml:space="preserve">hours total </w:t>
      </w:r>
      <w:r w:rsidR="00CB52CA">
        <w:t>for the first year.</w:t>
      </w:r>
      <w:r w:rsidR="00CB52CA">
        <w:rPr>
          <w:rStyle w:val="FootnoteReference"/>
        </w:rPr>
        <w:footnoteReference w:id="49"/>
      </w:r>
      <w:r w:rsidR="00CB52CA">
        <w:t xml:space="preserve">  </w:t>
      </w:r>
      <w:r w:rsidR="00A5706C" w:rsidRPr="00AF507C">
        <w:t xml:space="preserve">We expect the ongoing recordkeeping burden for funding portals would </w:t>
      </w:r>
      <w:r w:rsidR="00D956A7">
        <w:t xml:space="preserve">also </w:t>
      </w:r>
      <w:r w:rsidR="00A5706C" w:rsidRPr="00AF507C">
        <w:t xml:space="preserve">be </w:t>
      </w:r>
      <w:r w:rsidR="00D956A7">
        <w:t xml:space="preserve">approximately 325 hours per respondent, </w:t>
      </w:r>
      <w:r w:rsidR="00A5706C" w:rsidRPr="00AF507C">
        <w:t>because maintaining such records would be consistent each year</w:t>
      </w:r>
      <w:r w:rsidR="00D956A7">
        <w:t xml:space="preserve">. </w:t>
      </w:r>
    </w:p>
    <w:p w:rsidR="00B54549" w:rsidRPr="00D140C1" w:rsidRDefault="00131B58" w:rsidP="00AF507C">
      <w:pPr>
        <w:rPr>
          <w:b/>
        </w:rPr>
      </w:pPr>
      <w:r w:rsidRPr="00D140C1">
        <w:rPr>
          <w:b/>
        </w:rPr>
        <w:t xml:space="preserve">In summary, the Commission estimates that, over a three-year period, the total recordkeeping burden would be </w:t>
      </w:r>
      <w:r w:rsidR="00115541" w:rsidRPr="00D140C1">
        <w:rPr>
          <w:b/>
        </w:rPr>
        <w:fldChar w:fldCharType="begin"/>
      </w:r>
      <w:r w:rsidR="00115541" w:rsidRPr="00D140C1">
        <w:rPr>
          <w:b/>
        </w:rPr>
        <w:instrText xml:space="preserve"> =(325*50)+(325*100)+(325*150) \# ##,### </w:instrText>
      </w:r>
      <w:r w:rsidR="00115541" w:rsidRPr="00D140C1">
        <w:rPr>
          <w:b/>
        </w:rPr>
        <w:fldChar w:fldCharType="separate"/>
      </w:r>
      <w:r w:rsidR="00D140C1">
        <w:rPr>
          <w:b/>
          <w:noProof/>
        </w:rPr>
        <w:t>97,500</w:t>
      </w:r>
      <w:r w:rsidR="00115541" w:rsidRPr="00D140C1">
        <w:rPr>
          <w:b/>
        </w:rPr>
        <w:fldChar w:fldCharType="end"/>
      </w:r>
      <w:r w:rsidR="0033024D" w:rsidRPr="00D140C1">
        <w:rPr>
          <w:b/>
        </w:rPr>
        <w:t xml:space="preserve"> </w:t>
      </w:r>
      <w:r w:rsidRPr="00D140C1">
        <w:rPr>
          <w:b/>
        </w:rPr>
        <w:t>hours,</w:t>
      </w:r>
      <w:r w:rsidR="009E1346" w:rsidRPr="00D140C1">
        <w:rPr>
          <w:b/>
        </w:rPr>
        <w:t xml:space="preserve"> </w:t>
      </w:r>
      <w:r w:rsidR="00683AEB" w:rsidRPr="00D140C1">
        <w:rPr>
          <w:b/>
        </w:rPr>
        <w:t xml:space="preserve">or </w:t>
      </w:r>
      <w:r w:rsidR="0033024D" w:rsidRPr="00D140C1">
        <w:rPr>
          <w:b/>
        </w:rPr>
        <w:fldChar w:fldCharType="begin"/>
      </w:r>
      <w:r w:rsidR="0033024D" w:rsidRPr="00D140C1">
        <w:rPr>
          <w:b/>
        </w:rPr>
        <w:instrText xml:space="preserve"> =97500/3 \# ##,###</w:instrText>
      </w:r>
      <w:r w:rsidR="0033024D" w:rsidRPr="00D140C1">
        <w:rPr>
          <w:b/>
        </w:rPr>
        <w:fldChar w:fldCharType="separate"/>
      </w:r>
      <w:r w:rsidR="00D140C1">
        <w:rPr>
          <w:b/>
          <w:noProof/>
        </w:rPr>
        <w:t>32,500</w:t>
      </w:r>
      <w:r w:rsidR="0033024D" w:rsidRPr="00D140C1">
        <w:rPr>
          <w:b/>
        </w:rPr>
        <w:fldChar w:fldCharType="end"/>
      </w:r>
      <w:r w:rsidR="0033024D" w:rsidRPr="00D140C1">
        <w:rPr>
          <w:b/>
        </w:rPr>
        <w:t xml:space="preserve"> </w:t>
      </w:r>
      <w:r w:rsidRPr="00D140C1">
        <w:rPr>
          <w:b/>
        </w:rPr>
        <w:t>hours</w:t>
      </w:r>
      <w:r w:rsidR="003435A4" w:rsidRPr="00D140C1">
        <w:rPr>
          <w:b/>
        </w:rPr>
        <w:t xml:space="preserve"> per year</w:t>
      </w:r>
      <w:r w:rsidR="00291EED" w:rsidRPr="00D140C1">
        <w:rPr>
          <w:rStyle w:val="FootnoteReference"/>
          <w:b/>
        </w:rPr>
        <w:footnoteReference w:id="50"/>
      </w:r>
      <w:r w:rsidRPr="00D140C1">
        <w:rPr>
          <w:b/>
        </w:rPr>
        <w:t xml:space="preserve"> when annualized over three years.  The </w:t>
      </w:r>
      <w:r w:rsidR="003435A4" w:rsidRPr="00D140C1">
        <w:rPr>
          <w:b/>
        </w:rPr>
        <w:t xml:space="preserve">total </w:t>
      </w:r>
      <w:r w:rsidRPr="00D140C1">
        <w:rPr>
          <w:b/>
        </w:rPr>
        <w:t xml:space="preserve">recordkeeping burden per respondent would be </w:t>
      </w:r>
      <w:r w:rsidR="003435A4" w:rsidRPr="00D140C1">
        <w:rPr>
          <w:b/>
        </w:rPr>
        <w:fldChar w:fldCharType="begin"/>
      </w:r>
      <w:r w:rsidR="003435A4" w:rsidRPr="00D140C1">
        <w:rPr>
          <w:b/>
        </w:rPr>
        <w:instrText xml:space="preserve"> =97500/150 </w:instrText>
      </w:r>
      <w:r w:rsidR="003435A4" w:rsidRPr="00D140C1">
        <w:rPr>
          <w:b/>
        </w:rPr>
        <w:fldChar w:fldCharType="separate"/>
      </w:r>
      <w:r w:rsidR="00D140C1">
        <w:rPr>
          <w:b/>
          <w:noProof/>
        </w:rPr>
        <w:t>650</w:t>
      </w:r>
      <w:r w:rsidR="003435A4" w:rsidRPr="00D140C1">
        <w:rPr>
          <w:b/>
        </w:rPr>
        <w:fldChar w:fldCharType="end"/>
      </w:r>
      <w:r w:rsidR="009E1346" w:rsidRPr="00D140C1">
        <w:rPr>
          <w:b/>
        </w:rPr>
        <w:t xml:space="preserve"> </w:t>
      </w:r>
      <w:r w:rsidRPr="00D140C1">
        <w:rPr>
          <w:b/>
        </w:rPr>
        <w:t>hours</w:t>
      </w:r>
      <w:r w:rsidR="008C37EA" w:rsidRPr="00D140C1">
        <w:rPr>
          <w:b/>
        </w:rPr>
        <w:t>,</w:t>
      </w:r>
      <w:r w:rsidR="00115541" w:rsidRPr="00EB3461">
        <w:rPr>
          <w:b/>
        </w:rPr>
        <w:t xml:space="preserve"> </w:t>
      </w:r>
      <w:r w:rsidR="008C37EA" w:rsidRPr="00D140C1">
        <w:rPr>
          <w:b/>
        </w:rPr>
        <w:t xml:space="preserve">or </w:t>
      </w:r>
      <w:r w:rsidR="008C37EA" w:rsidRPr="00D140C1">
        <w:rPr>
          <w:b/>
        </w:rPr>
        <w:fldChar w:fldCharType="begin"/>
      </w:r>
      <w:r w:rsidR="008C37EA" w:rsidRPr="00D140C1">
        <w:rPr>
          <w:b/>
        </w:rPr>
        <w:instrText xml:space="preserve"> </w:instrText>
      </w:r>
      <w:r w:rsidR="003435A4" w:rsidRPr="00D140C1">
        <w:rPr>
          <w:b/>
        </w:rPr>
        <w:instrText>=650/3</w:instrText>
      </w:r>
      <w:r w:rsidR="008C37EA" w:rsidRPr="00D140C1">
        <w:rPr>
          <w:b/>
        </w:rPr>
        <w:instrText xml:space="preserve"> </w:instrText>
      </w:r>
      <w:r w:rsidR="008C37EA" w:rsidRPr="00D140C1">
        <w:rPr>
          <w:b/>
        </w:rPr>
        <w:fldChar w:fldCharType="separate"/>
      </w:r>
      <w:r w:rsidR="00D140C1">
        <w:rPr>
          <w:b/>
          <w:noProof/>
        </w:rPr>
        <w:t>216.67</w:t>
      </w:r>
      <w:r w:rsidR="008C37EA" w:rsidRPr="00D140C1">
        <w:rPr>
          <w:b/>
        </w:rPr>
        <w:fldChar w:fldCharType="end"/>
      </w:r>
      <w:r w:rsidR="00D05C35" w:rsidRPr="00D140C1">
        <w:rPr>
          <w:b/>
        </w:rPr>
        <w:t xml:space="preserve"> hours </w:t>
      </w:r>
      <w:r w:rsidR="00291EED">
        <w:rPr>
          <w:b/>
        </w:rPr>
        <w:t>per year</w:t>
      </w:r>
      <w:r w:rsidR="00291EED" w:rsidRPr="00EB3461">
        <w:rPr>
          <w:rStyle w:val="FootnoteReference"/>
          <w:b/>
        </w:rPr>
        <w:footnoteReference w:id="51"/>
      </w:r>
      <w:r w:rsidR="00291EED">
        <w:rPr>
          <w:b/>
        </w:rPr>
        <w:t xml:space="preserve"> </w:t>
      </w:r>
      <w:r w:rsidR="00D05C35" w:rsidRPr="00D140C1">
        <w:rPr>
          <w:b/>
        </w:rPr>
        <w:t>when annualized over</w:t>
      </w:r>
      <w:r w:rsidR="008C37EA" w:rsidRPr="00D140C1">
        <w:rPr>
          <w:b/>
        </w:rPr>
        <w:t xml:space="preserve"> three years.</w:t>
      </w:r>
      <w:r w:rsidR="00EA4942" w:rsidRPr="00D140C1">
        <w:rPr>
          <w:b/>
        </w:rPr>
        <w:t xml:space="preserve"> </w:t>
      </w:r>
    </w:p>
    <w:p w:rsidR="00A5706C" w:rsidRPr="00AF507C" w:rsidRDefault="00A5706C" w:rsidP="00AF507C">
      <w:pPr>
        <w:pStyle w:val="Heading3"/>
      </w:pPr>
      <w:bookmarkStart w:id="9" w:name="_Ref393375602"/>
      <w:r w:rsidRPr="00E26A50">
        <w:t xml:space="preserve">Rule </w:t>
      </w:r>
      <w:r>
        <w:t>40</w:t>
      </w:r>
      <w:r w:rsidR="00C31C18">
        <w:t>3</w:t>
      </w:r>
      <w:r>
        <w:t xml:space="preserve">:  </w:t>
      </w:r>
      <w:r w:rsidRPr="001668FD">
        <w:t>Compliance</w:t>
      </w:r>
      <w:r>
        <w:t xml:space="preserve"> Policies and Procedures</w:t>
      </w:r>
      <w:bookmarkEnd w:id="9"/>
    </w:p>
    <w:p w:rsidR="00A5706C" w:rsidRPr="00AF507C" w:rsidRDefault="00115541" w:rsidP="00AF507C">
      <w:r>
        <w:t xml:space="preserve">All registered funding portals would </w:t>
      </w:r>
      <w:r w:rsidR="00510E80">
        <w:t>be required</w:t>
      </w:r>
      <w:r>
        <w:t xml:space="preserve"> to establish and maintain compliance policies and procedures.  </w:t>
      </w:r>
      <w:r w:rsidR="00A5706C" w:rsidRPr="00AF507C">
        <w:t xml:space="preserve">Based on discussion with industry participants, we estimate that </w:t>
      </w:r>
      <w:r w:rsidR="008D4F64">
        <w:t>50</w:t>
      </w:r>
      <w:r w:rsidR="008D4F64" w:rsidRPr="00AF507C">
        <w:t xml:space="preserve"> </w:t>
      </w:r>
      <w:r w:rsidR="00A5706C" w:rsidRPr="00AF507C">
        <w:t>funding portal</w:t>
      </w:r>
      <w:r w:rsidR="008D4F64">
        <w:t>s</w:t>
      </w:r>
      <w:r w:rsidR="00A5706C" w:rsidRPr="00AF507C">
        <w:t xml:space="preserve"> </w:t>
      </w:r>
      <w:r w:rsidR="008D4F64">
        <w:t xml:space="preserve">in year one </w:t>
      </w:r>
      <w:r w:rsidR="00A5706C" w:rsidRPr="00AF507C">
        <w:t xml:space="preserve">would </w:t>
      </w:r>
      <w:r w:rsidR="008D4F64">
        <w:t xml:space="preserve">each </w:t>
      </w:r>
      <w:r w:rsidR="00A5706C" w:rsidRPr="00AF507C">
        <w:t>spend approximately 40 hours to establish written policies and procedures to achieve compliance with the JOBS Act and the rules and regulations thereunder, as required under the proposed rules. This would result in an initial recordkeeping burden of 2,000 hours</w:t>
      </w:r>
      <w:r w:rsidR="00B96EB7">
        <w:t xml:space="preserve"> in the first year</w:t>
      </w:r>
      <w:r>
        <w:t>.</w:t>
      </w:r>
      <w:r>
        <w:rPr>
          <w:rStyle w:val="FootnoteReference"/>
        </w:rPr>
        <w:footnoteReference w:id="52"/>
      </w:r>
      <w:r>
        <w:t xml:space="preserve">  </w:t>
      </w:r>
      <w:r w:rsidR="00E90F44">
        <w:t xml:space="preserve">The Commission expects an average of 50 new funding portals </w:t>
      </w:r>
      <w:r w:rsidR="00B96EB7">
        <w:t xml:space="preserve">to register in </w:t>
      </w:r>
      <w:r w:rsidR="00E90F44">
        <w:t xml:space="preserve">each </w:t>
      </w:r>
      <w:r w:rsidR="00B96EB7">
        <w:t xml:space="preserve">subsequent </w:t>
      </w:r>
      <w:r w:rsidR="00E90F44">
        <w:t xml:space="preserve">year, </w:t>
      </w:r>
      <w:r w:rsidR="00B96EB7">
        <w:t>these funding portals</w:t>
      </w:r>
      <w:r w:rsidR="00E90F44">
        <w:t xml:space="preserve"> must also establish written </w:t>
      </w:r>
      <w:r w:rsidR="00E90F44">
        <w:lastRenderedPageBreak/>
        <w:t xml:space="preserve">policies and procedures.  </w:t>
      </w:r>
      <w:r w:rsidR="00B96EB7">
        <w:t>Thus, the Commission estimates</w:t>
      </w:r>
      <w:r w:rsidR="00E90F44">
        <w:t xml:space="preserve"> a total one-time burden of</w:t>
      </w:r>
      <w:r w:rsidR="00C204EE">
        <w:t xml:space="preserve"> </w:t>
      </w:r>
      <w:r w:rsidR="00C204EE">
        <w:fldChar w:fldCharType="begin"/>
      </w:r>
      <w:r w:rsidR="00C204EE">
        <w:instrText xml:space="preserve"> =(40*50)+(40*50)+(40*50) \# #,###</w:instrText>
      </w:r>
      <w:r w:rsidR="00C204EE">
        <w:fldChar w:fldCharType="separate"/>
      </w:r>
      <w:r w:rsidR="00D140C1">
        <w:rPr>
          <w:noProof/>
        </w:rPr>
        <w:t>6,000</w:t>
      </w:r>
      <w:r w:rsidR="00C204EE">
        <w:fldChar w:fldCharType="end"/>
      </w:r>
      <w:r w:rsidR="00C204EE">
        <w:t xml:space="preserve"> </w:t>
      </w:r>
      <w:r w:rsidR="00E90F44">
        <w:t>hours</w:t>
      </w:r>
      <w:r w:rsidR="001808FF">
        <w:t xml:space="preserve"> to establish written policies and procedures</w:t>
      </w:r>
      <w:r w:rsidR="00CF0DAA">
        <w:t xml:space="preserve"> over three years</w:t>
      </w:r>
      <w:r w:rsidR="00C204EE">
        <w:t>.</w:t>
      </w:r>
      <w:r w:rsidR="00C204EE">
        <w:rPr>
          <w:rStyle w:val="FootnoteReference"/>
        </w:rPr>
        <w:footnoteReference w:id="53"/>
      </w:r>
    </w:p>
    <w:p w:rsidR="008C4872" w:rsidRDefault="00A5706C" w:rsidP="00AF507C">
      <w:r w:rsidRPr="00AF507C">
        <w:t xml:space="preserve">We estimate that, on an ongoing basis, funding portals would spend approximately 5 hours per year updating, as necessary, the policies and procedures required by the proposed rules. This would result in an aggregate ongoing recordkeeping burden of </w:t>
      </w:r>
      <w:r w:rsidR="00B67C43">
        <w:fldChar w:fldCharType="begin"/>
      </w:r>
      <w:r w:rsidR="00B67C43">
        <w:instrText xml:space="preserve"> =(5*50)+(5*100)+(5*150) \# #,### </w:instrText>
      </w:r>
      <w:r w:rsidR="00B67C43">
        <w:fldChar w:fldCharType="separate"/>
      </w:r>
      <w:r w:rsidR="00D140C1">
        <w:rPr>
          <w:noProof/>
        </w:rPr>
        <w:t>1,500</w:t>
      </w:r>
      <w:r w:rsidR="00B67C43">
        <w:fldChar w:fldCharType="end"/>
      </w:r>
      <w:r w:rsidRPr="00AF507C">
        <w:t xml:space="preserve"> hours</w:t>
      </w:r>
      <w:r w:rsidR="006E34B1">
        <w:t xml:space="preserve"> over three years</w:t>
      </w:r>
      <w:r w:rsidR="008C4872">
        <w:t>.</w:t>
      </w:r>
      <w:r w:rsidR="001808FF">
        <w:rPr>
          <w:rStyle w:val="FootnoteReference"/>
        </w:rPr>
        <w:footnoteReference w:id="54"/>
      </w:r>
      <w:r w:rsidRPr="00AF507C">
        <w:t xml:space="preserve"> </w:t>
      </w:r>
    </w:p>
    <w:p w:rsidR="006D7C93" w:rsidRPr="00D140C1" w:rsidRDefault="008C4872" w:rsidP="00AF507C">
      <w:pPr>
        <w:rPr>
          <w:b/>
        </w:rPr>
      </w:pPr>
      <w:r w:rsidRPr="00D140C1">
        <w:rPr>
          <w:b/>
        </w:rPr>
        <w:t xml:space="preserve">In summary, the Commission estimates that, over a three-year period, the total </w:t>
      </w:r>
      <w:r w:rsidR="00D0554B">
        <w:rPr>
          <w:b/>
        </w:rPr>
        <w:t xml:space="preserve">recordkeeping </w:t>
      </w:r>
      <w:r w:rsidRPr="00D140C1">
        <w:rPr>
          <w:b/>
        </w:rPr>
        <w:t xml:space="preserve">burden to establish and maintain compliance policies and procedures would be </w:t>
      </w:r>
      <w:r w:rsidRPr="00D140C1">
        <w:rPr>
          <w:b/>
        </w:rPr>
        <w:fldChar w:fldCharType="begin"/>
      </w:r>
      <w:r w:rsidRPr="00D140C1">
        <w:rPr>
          <w:b/>
        </w:rPr>
        <w:instrText xml:space="preserve"> =sum(6000, 1500) \# #,### </w:instrText>
      </w:r>
      <w:r w:rsidRPr="00D140C1">
        <w:rPr>
          <w:b/>
        </w:rPr>
        <w:fldChar w:fldCharType="separate"/>
      </w:r>
      <w:r w:rsidR="00D140C1">
        <w:rPr>
          <w:b/>
          <w:noProof/>
        </w:rPr>
        <w:t>7,500</w:t>
      </w:r>
      <w:r w:rsidRPr="00D140C1">
        <w:rPr>
          <w:b/>
        </w:rPr>
        <w:fldChar w:fldCharType="end"/>
      </w:r>
      <w:r w:rsidRPr="00D140C1">
        <w:rPr>
          <w:b/>
        </w:rPr>
        <w:t xml:space="preserve"> hours</w:t>
      </w:r>
      <w:r w:rsidR="00E2351A" w:rsidRPr="00D140C1">
        <w:rPr>
          <w:b/>
        </w:rPr>
        <w:t xml:space="preserve">, or </w:t>
      </w:r>
      <w:r w:rsidR="00E2351A" w:rsidRPr="00D140C1">
        <w:rPr>
          <w:b/>
        </w:rPr>
        <w:fldChar w:fldCharType="begin"/>
      </w:r>
      <w:r w:rsidR="00E2351A" w:rsidRPr="00D140C1">
        <w:rPr>
          <w:b/>
        </w:rPr>
        <w:instrText xml:space="preserve"> =(6000+1500)/3 \# #,###</w:instrText>
      </w:r>
      <w:r w:rsidR="00E2351A" w:rsidRPr="00D140C1">
        <w:rPr>
          <w:b/>
        </w:rPr>
        <w:fldChar w:fldCharType="separate"/>
      </w:r>
      <w:r w:rsidR="00D140C1">
        <w:rPr>
          <w:b/>
          <w:noProof/>
        </w:rPr>
        <w:t>2,500</w:t>
      </w:r>
      <w:r w:rsidR="00E2351A" w:rsidRPr="00D140C1">
        <w:rPr>
          <w:b/>
        </w:rPr>
        <w:fldChar w:fldCharType="end"/>
      </w:r>
      <w:r w:rsidR="00E2351A" w:rsidRPr="00D140C1">
        <w:rPr>
          <w:b/>
        </w:rPr>
        <w:t xml:space="preserve"> </w:t>
      </w:r>
      <w:r w:rsidR="00291EED">
        <w:rPr>
          <w:b/>
        </w:rPr>
        <w:t>per year</w:t>
      </w:r>
      <w:r w:rsidR="00291EED" w:rsidRPr="00D140C1">
        <w:rPr>
          <w:rStyle w:val="FootnoteReference"/>
          <w:b/>
        </w:rPr>
        <w:footnoteReference w:id="55"/>
      </w:r>
      <w:r w:rsidR="00291EED">
        <w:rPr>
          <w:b/>
        </w:rPr>
        <w:t xml:space="preserve"> </w:t>
      </w:r>
      <w:r w:rsidR="00E2351A" w:rsidRPr="00D140C1">
        <w:rPr>
          <w:b/>
        </w:rPr>
        <w:t xml:space="preserve">when annualized over three years. The total estimated burden per funding portal would be </w:t>
      </w:r>
      <w:r w:rsidR="00E2351A" w:rsidRPr="00D140C1">
        <w:rPr>
          <w:b/>
        </w:rPr>
        <w:fldChar w:fldCharType="begin"/>
      </w:r>
      <w:r w:rsidR="00E2351A" w:rsidRPr="00D140C1">
        <w:rPr>
          <w:b/>
        </w:rPr>
        <w:instrText xml:space="preserve"> </w:instrText>
      </w:r>
      <w:r w:rsidR="004E2432" w:rsidRPr="00D140C1">
        <w:rPr>
          <w:b/>
        </w:rPr>
        <w:instrText>=75</w:instrText>
      </w:r>
      <w:r w:rsidR="00E2351A" w:rsidRPr="00D140C1">
        <w:rPr>
          <w:b/>
        </w:rPr>
        <w:instrText xml:space="preserve">00/150 </w:instrText>
      </w:r>
      <w:r w:rsidR="00E2351A" w:rsidRPr="00D140C1">
        <w:rPr>
          <w:b/>
        </w:rPr>
        <w:fldChar w:fldCharType="separate"/>
      </w:r>
      <w:r w:rsidR="00D140C1">
        <w:rPr>
          <w:b/>
          <w:noProof/>
        </w:rPr>
        <w:t>50</w:t>
      </w:r>
      <w:r w:rsidR="00E2351A" w:rsidRPr="00D140C1">
        <w:rPr>
          <w:b/>
        </w:rPr>
        <w:fldChar w:fldCharType="end"/>
      </w:r>
      <w:r w:rsidR="00E2351A" w:rsidRPr="00D140C1">
        <w:rPr>
          <w:b/>
        </w:rPr>
        <w:t xml:space="preserve"> hours, or </w:t>
      </w:r>
      <w:r w:rsidR="00E2351A" w:rsidRPr="00D140C1">
        <w:rPr>
          <w:b/>
        </w:rPr>
        <w:fldChar w:fldCharType="begin"/>
      </w:r>
      <w:r w:rsidR="00E2351A" w:rsidRPr="00D140C1">
        <w:rPr>
          <w:b/>
        </w:rPr>
        <w:instrText xml:space="preserve"> =</w:instrText>
      </w:r>
      <w:r w:rsidR="004E2432" w:rsidRPr="00D140C1">
        <w:rPr>
          <w:b/>
        </w:rPr>
        <w:instrText>50</w:instrText>
      </w:r>
      <w:r w:rsidR="00E2351A" w:rsidRPr="00D140C1">
        <w:rPr>
          <w:b/>
        </w:rPr>
        <w:instrText xml:space="preserve">/3 </w:instrText>
      </w:r>
      <w:r w:rsidR="00E2351A" w:rsidRPr="00D140C1">
        <w:rPr>
          <w:b/>
        </w:rPr>
        <w:fldChar w:fldCharType="separate"/>
      </w:r>
      <w:r w:rsidR="00D140C1">
        <w:rPr>
          <w:b/>
          <w:noProof/>
        </w:rPr>
        <w:t>16.67</w:t>
      </w:r>
      <w:r w:rsidR="00E2351A" w:rsidRPr="00D140C1">
        <w:rPr>
          <w:b/>
        </w:rPr>
        <w:fldChar w:fldCharType="end"/>
      </w:r>
      <w:r w:rsidR="00E2351A" w:rsidRPr="00D140C1">
        <w:rPr>
          <w:b/>
        </w:rPr>
        <w:t xml:space="preserve"> hours per year</w:t>
      </w:r>
      <w:r w:rsidR="00291EED" w:rsidRPr="00EB3461">
        <w:rPr>
          <w:rStyle w:val="FootnoteReference"/>
          <w:b/>
        </w:rPr>
        <w:footnoteReference w:id="56"/>
      </w:r>
      <w:r w:rsidR="00E2351A" w:rsidRPr="00D140C1">
        <w:rPr>
          <w:b/>
        </w:rPr>
        <w:t xml:space="preserve"> when annualized over three years.</w:t>
      </w:r>
      <w:r w:rsidR="00B67C43" w:rsidRPr="00B11B1E" w:rsidDel="008C4872">
        <w:rPr>
          <w:b/>
        </w:rPr>
        <w:t xml:space="preserve"> </w:t>
      </w:r>
    </w:p>
    <w:p w:rsidR="002C3E12" w:rsidRPr="00AF507C" w:rsidRDefault="00C31C18" w:rsidP="00AF507C">
      <w:pPr>
        <w:pStyle w:val="Heading3"/>
      </w:pPr>
      <w:bookmarkStart w:id="10" w:name="_Ref393375612"/>
      <w:r>
        <w:t>Rule 403</w:t>
      </w:r>
      <w:r w:rsidR="00050E00">
        <w:t>:</w:t>
      </w:r>
      <w:r>
        <w:t xml:space="preserve"> Compliance </w:t>
      </w:r>
      <w:r w:rsidR="00A5706C">
        <w:t>Privacy</w:t>
      </w:r>
      <w:bookmarkEnd w:id="10"/>
    </w:p>
    <w:p w:rsidR="002B11AD" w:rsidRDefault="002B11AD" w:rsidP="00D140C1">
      <w:pPr>
        <w:pStyle w:val="Heading4"/>
      </w:pPr>
      <w:bookmarkStart w:id="11" w:name="_Ref393375617"/>
      <w:r>
        <w:t>Regulation S-P</w:t>
      </w:r>
      <w:bookmarkEnd w:id="11"/>
    </w:p>
    <w:p w:rsidR="00A5706C" w:rsidRDefault="002C3E12" w:rsidP="00974F2F">
      <w:r w:rsidRPr="00AF507C">
        <w:t>W</w:t>
      </w:r>
      <w:r w:rsidR="00A5706C" w:rsidRPr="00AF507C">
        <w:t xml:space="preserve">e estimate that all funding portals would be subject to the requirements of Regulation S-P under the proposed regulation. </w:t>
      </w:r>
      <w:r w:rsidR="00340068">
        <w:t xml:space="preserve"> </w:t>
      </w:r>
      <w:r w:rsidR="00A5706C" w:rsidRPr="00AF507C">
        <w:t>In developing an estimate we have considered: (1) the minimal recordkeeping burden imposed by Regulation S-P (Regulation S-P has no recordkeeping requirement, and records relating to customer communications already must be made and retained pursuant to other Commission rules); (2) the summary fashion in which information must be provided to investors in the privacy and opt-out notices required by Regulation S-P (the model privacy form adopted by the Commission and the other agencies in 2009, designed to serve as both a privacy notice and an opt-out notice, is only two pages); and (3) the availability of the model privacy form and online model privacy form builder.</w:t>
      </w:r>
      <w:r w:rsidR="00B67C43">
        <w:t xml:space="preserve"> </w:t>
      </w:r>
      <w:r w:rsidR="00A5706C" w:rsidRPr="00AF507C">
        <w:t xml:space="preserve"> Given these consideration</w:t>
      </w:r>
      <w:r w:rsidR="00EA34A8">
        <w:t>s</w:t>
      </w:r>
      <w:r w:rsidR="00A5706C" w:rsidRPr="00AF507C">
        <w:t xml:space="preserve"> and with the aid of our institutional knowledge, we estimate that each funding portal would spend, on an ongoing basis, an average of approximately 12 hours per year complying with the information collection requirement of Regulation S-P, for a total of approximately </w:t>
      </w:r>
      <w:r w:rsidR="00AF5E6A">
        <w:fldChar w:fldCharType="begin"/>
      </w:r>
      <w:r w:rsidR="00AF5E6A">
        <w:instrText xml:space="preserve"> =12*50</w:instrText>
      </w:r>
      <w:r w:rsidR="00A5706C" w:rsidRPr="00AF507C">
        <w:instrText xml:space="preserve"> </w:instrText>
      </w:r>
      <w:r w:rsidR="00AF5E6A">
        <w:instrText xml:space="preserve"> </w:instrText>
      </w:r>
      <w:r w:rsidR="00AF5E6A">
        <w:fldChar w:fldCharType="separate"/>
      </w:r>
      <w:r w:rsidR="00D140C1">
        <w:rPr>
          <w:noProof/>
        </w:rPr>
        <w:t>600</w:t>
      </w:r>
      <w:r w:rsidR="00AF5E6A">
        <w:fldChar w:fldCharType="end"/>
      </w:r>
      <w:r w:rsidR="00AF5E6A">
        <w:t xml:space="preserve"> </w:t>
      </w:r>
      <w:r w:rsidR="00A5706C" w:rsidRPr="00AF507C">
        <w:t>burden</w:t>
      </w:r>
      <w:r w:rsidR="00AF5E6A">
        <w:t xml:space="preserve"> </w:t>
      </w:r>
      <w:r w:rsidR="00A5706C" w:rsidRPr="00AF507C">
        <w:t xml:space="preserve">hours </w:t>
      </w:r>
      <w:r w:rsidR="00AF5E6A">
        <w:t>in the first year</w:t>
      </w:r>
      <w:r w:rsidR="00B67C43">
        <w:t>.</w:t>
      </w:r>
      <w:r w:rsidR="00B67C43">
        <w:rPr>
          <w:rStyle w:val="FootnoteReference"/>
        </w:rPr>
        <w:footnoteReference w:id="57"/>
      </w:r>
    </w:p>
    <w:p w:rsidR="00954A22" w:rsidRPr="00D140C1" w:rsidRDefault="00954A22" w:rsidP="00974F2F">
      <w:pPr>
        <w:rPr>
          <w:b/>
        </w:rPr>
      </w:pPr>
      <w:r w:rsidRPr="00D140C1">
        <w:rPr>
          <w:b/>
        </w:rPr>
        <w:lastRenderedPageBreak/>
        <w:t>In summary, the Commissi</w:t>
      </w:r>
      <w:r w:rsidR="00CA0634" w:rsidRPr="00D140C1">
        <w:rPr>
          <w:b/>
        </w:rPr>
        <w:t>on estimates that, over a three-</w:t>
      </w:r>
      <w:r w:rsidRPr="00D140C1">
        <w:rPr>
          <w:b/>
        </w:rPr>
        <w:t xml:space="preserve">year period, the total </w:t>
      </w:r>
      <w:r w:rsidR="00EA34A8">
        <w:rPr>
          <w:b/>
        </w:rPr>
        <w:t xml:space="preserve">third-party </w:t>
      </w:r>
      <w:r w:rsidR="00D0554B">
        <w:rPr>
          <w:b/>
        </w:rPr>
        <w:t>disclosure</w:t>
      </w:r>
      <w:r w:rsidR="00EA34A8">
        <w:rPr>
          <w:b/>
        </w:rPr>
        <w:t xml:space="preserve"> </w:t>
      </w:r>
      <w:r w:rsidRPr="00D140C1">
        <w:rPr>
          <w:b/>
        </w:rPr>
        <w:t xml:space="preserve">burden for Regulation S-P would be </w:t>
      </w:r>
      <w:r w:rsidRPr="00D140C1">
        <w:rPr>
          <w:b/>
        </w:rPr>
        <w:fldChar w:fldCharType="begin"/>
      </w:r>
      <w:r w:rsidRPr="00D140C1">
        <w:rPr>
          <w:b/>
        </w:rPr>
        <w:instrText xml:space="preserve"> =(12*50)+(12*100)+(12*150)  \# #,###</w:instrText>
      </w:r>
      <w:r w:rsidRPr="00D140C1">
        <w:rPr>
          <w:b/>
        </w:rPr>
        <w:fldChar w:fldCharType="separate"/>
      </w:r>
      <w:r w:rsidR="00D140C1">
        <w:rPr>
          <w:b/>
          <w:noProof/>
        </w:rPr>
        <w:t>3,600</w:t>
      </w:r>
      <w:r w:rsidRPr="00D140C1">
        <w:rPr>
          <w:b/>
        </w:rPr>
        <w:fldChar w:fldCharType="end"/>
      </w:r>
      <w:r w:rsidRPr="00D140C1">
        <w:rPr>
          <w:b/>
        </w:rPr>
        <w:t xml:space="preserve"> hours,</w:t>
      </w:r>
      <w:r w:rsidR="00C90150" w:rsidRPr="00D140C1">
        <w:rPr>
          <w:b/>
        </w:rPr>
        <w:t xml:space="preserve"> or </w:t>
      </w:r>
      <w:r w:rsidR="00C90150" w:rsidRPr="00D140C1">
        <w:rPr>
          <w:b/>
        </w:rPr>
        <w:fldChar w:fldCharType="begin"/>
      </w:r>
      <w:r w:rsidR="00C90150" w:rsidRPr="00D140C1">
        <w:rPr>
          <w:b/>
        </w:rPr>
        <w:instrText xml:space="preserve"> =3600/3 \# #,### </w:instrText>
      </w:r>
      <w:r w:rsidR="00C90150" w:rsidRPr="00D140C1">
        <w:rPr>
          <w:b/>
        </w:rPr>
        <w:fldChar w:fldCharType="separate"/>
      </w:r>
      <w:r w:rsidR="00D140C1">
        <w:rPr>
          <w:b/>
          <w:noProof/>
        </w:rPr>
        <w:t>1,200</w:t>
      </w:r>
      <w:r w:rsidR="00C90150" w:rsidRPr="00D140C1">
        <w:rPr>
          <w:b/>
        </w:rPr>
        <w:fldChar w:fldCharType="end"/>
      </w:r>
      <w:r w:rsidR="00C90150" w:rsidRPr="00D140C1">
        <w:rPr>
          <w:b/>
        </w:rPr>
        <w:t xml:space="preserve"> hours </w:t>
      </w:r>
      <w:r w:rsidR="0008104C">
        <w:rPr>
          <w:b/>
        </w:rPr>
        <w:t>per year</w:t>
      </w:r>
      <w:r w:rsidR="0008104C" w:rsidRPr="00D140C1">
        <w:rPr>
          <w:rStyle w:val="FootnoteReference"/>
          <w:b/>
        </w:rPr>
        <w:footnoteReference w:id="58"/>
      </w:r>
      <w:r w:rsidR="0008104C">
        <w:rPr>
          <w:b/>
        </w:rPr>
        <w:t xml:space="preserve"> </w:t>
      </w:r>
      <w:r w:rsidR="00C90150" w:rsidRPr="00D140C1">
        <w:rPr>
          <w:b/>
        </w:rPr>
        <w:t xml:space="preserve">when annualized over three years.  The reporting burden per respondent would be approximately </w:t>
      </w:r>
      <w:r w:rsidR="00C90150" w:rsidRPr="00D140C1">
        <w:rPr>
          <w:b/>
        </w:rPr>
        <w:fldChar w:fldCharType="begin"/>
      </w:r>
      <w:r w:rsidR="00C90150" w:rsidRPr="00D140C1">
        <w:rPr>
          <w:b/>
        </w:rPr>
        <w:instrText xml:space="preserve"> =3600/150 </w:instrText>
      </w:r>
      <w:r w:rsidR="00C90150" w:rsidRPr="00D140C1">
        <w:rPr>
          <w:b/>
        </w:rPr>
        <w:fldChar w:fldCharType="separate"/>
      </w:r>
      <w:r w:rsidR="00D140C1">
        <w:rPr>
          <w:b/>
          <w:noProof/>
        </w:rPr>
        <w:t>24</w:t>
      </w:r>
      <w:r w:rsidR="00C90150" w:rsidRPr="00D140C1">
        <w:rPr>
          <w:b/>
        </w:rPr>
        <w:fldChar w:fldCharType="end"/>
      </w:r>
      <w:r w:rsidR="00AF5E6A" w:rsidRPr="00D140C1">
        <w:rPr>
          <w:b/>
        </w:rPr>
        <w:t xml:space="preserve"> hours</w:t>
      </w:r>
      <w:r w:rsidR="00C90150" w:rsidRPr="00D140C1">
        <w:rPr>
          <w:b/>
        </w:rPr>
        <w:t xml:space="preserve"> per respondent, or approximately </w:t>
      </w:r>
      <w:r w:rsidR="00C90150" w:rsidRPr="00D140C1">
        <w:rPr>
          <w:b/>
        </w:rPr>
        <w:fldChar w:fldCharType="begin"/>
      </w:r>
      <w:r w:rsidR="00C90150" w:rsidRPr="00D140C1">
        <w:rPr>
          <w:b/>
        </w:rPr>
        <w:instrText xml:space="preserve"> =24/3 </w:instrText>
      </w:r>
      <w:r w:rsidR="00C90150" w:rsidRPr="00D140C1">
        <w:rPr>
          <w:b/>
        </w:rPr>
        <w:fldChar w:fldCharType="separate"/>
      </w:r>
      <w:r w:rsidR="00D140C1">
        <w:rPr>
          <w:b/>
          <w:noProof/>
        </w:rPr>
        <w:t>8</w:t>
      </w:r>
      <w:r w:rsidR="00C90150" w:rsidRPr="00D140C1">
        <w:rPr>
          <w:b/>
        </w:rPr>
        <w:fldChar w:fldCharType="end"/>
      </w:r>
      <w:r w:rsidR="00C90150" w:rsidRPr="00D140C1">
        <w:rPr>
          <w:b/>
        </w:rPr>
        <w:t xml:space="preserve"> hours per year</w:t>
      </w:r>
      <w:r w:rsidR="0008104C" w:rsidRPr="00EB3461">
        <w:rPr>
          <w:rStyle w:val="FootnoteReference"/>
          <w:b/>
        </w:rPr>
        <w:footnoteReference w:id="59"/>
      </w:r>
      <w:r w:rsidR="00C90150" w:rsidRPr="00D140C1">
        <w:rPr>
          <w:b/>
        </w:rPr>
        <w:t xml:space="preserve"> when annualized over three years.</w:t>
      </w:r>
    </w:p>
    <w:p w:rsidR="002B11AD" w:rsidRDefault="002B11AD" w:rsidP="00D140C1">
      <w:pPr>
        <w:pStyle w:val="Heading4"/>
      </w:pPr>
      <w:bookmarkStart w:id="12" w:name="_Ref393375622"/>
      <w:r>
        <w:t>Regulation S-AM</w:t>
      </w:r>
      <w:bookmarkEnd w:id="12"/>
    </w:p>
    <w:p w:rsidR="00DD3F5E" w:rsidRDefault="00A5706C" w:rsidP="00AF507C">
      <w:r w:rsidRPr="00AF507C">
        <w:t>Regulation S-AM would require funding portals to provide a notice to each affected individual informing the individual of his or her right to prohibit such marketing before a receiving affiliate may make marketing solicitations based on the communication of certain consumer financial information from the broker.</w:t>
      </w:r>
      <w:r w:rsidR="00CA0634">
        <w:t xml:space="preserve"> </w:t>
      </w:r>
      <w:r w:rsidRPr="00AF507C">
        <w:t xml:space="preserve"> Based on the discussion with industry participants, we estimate that approximately 20 funding portals would have affiliations that would subject them to the requirements of Regulation S-AM under the proposed regulation</w:t>
      </w:r>
      <w:r w:rsidR="00FE5196">
        <w:t xml:space="preserve"> in the first year.  For each subsequent year, we estimate that approximately </w:t>
      </w:r>
      <w:r w:rsidR="00DD3F5E">
        <w:t xml:space="preserve">the same number of </w:t>
      </w:r>
      <w:r w:rsidR="00FE5196">
        <w:t>new funding portals each year would also be subject to the requirements of Regulation S-AM</w:t>
      </w:r>
      <w:r w:rsidR="00EE6D81">
        <w:t>. Accordingly, we estimate the total number of funding portals subject to S-AM would be</w:t>
      </w:r>
      <w:r w:rsidR="00DD3F5E">
        <w:t xml:space="preserve"> </w:t>
      </w:r>
      <w:r w:rsidR="00DD3F5E">
        <w:fldChar w:fldCharType="begin"/>
      </w:r>
      <w:r w:rsidR="00DD3F5E">
        <w:instrText xml:space="preserve"> =20+20+20 </w:instrText>
      </w:r>
      <w:r w:rsidR="00DD3F5E">
        <w:fldChar w:fldCharType="separate"/>
      </w:r>
      <w:r w:rsidR="00D140C1">
        <w:rPr>
          <w:noProof/>
        </w:rPr>
        <w:t>60</w:t>
      </w:r>
      <w:r w:rsidR="00DD3F5E">
        <w:fldChar w:fldCharType="end"/>
      </w:r>
      <w:r w:rsidR="00DD3F5E">
        <w:t xml:space="preserve"> over three years</w:t>
      </w:r>
      <w:r w:rsidR="00FE5196">
        <w:t>.</w:t>
      </w:r>
      <w:r w:rsidR="00FE5196">
        <w:rPr>
          <w:rStyle w:val="FootnoteReference"/>
        </w:rPr>
        <w:footnoteReference w:id="60"/>
      </w:r>
      <w:r w:rsidR="00FE5196">
        <w:t xml:space="preserve"> </w:t>
      </w:r>
    </w:p>
    <w:p w:rsidR="00A5706C" w:rsidRDefault="00DD3F5E" w:rsidP="00AF507C">
      <w:r>
        <w:t xml:space="preserve">We estimate </w:t>
      </w:r>
      <w:r w:rsidR="00A5706C" w:rsidRPr="00AF507C">
        <w:t xml:space="preserve">that </w:t>
      </w:r>
      <w:r>
        <w:t>each new funding portal</w:t>
      </w:r>
      <w:r w:rsidR="00A5706C" w:rsidRPr="00AF507C">
        <w:t xml:space="preserve"> would require an average one-time burden of 1 hour to review affiliate marketing practices, for a total of </w:t>
      </w:r>
      <w:r w:rsidR="00D63FBB">
        <w:fldChar w:fldCharType="begin"/>
      </w:r>
      <w:r w:rsidR="00D63FBB">
        <w:instrText xml:space="preserve"> =(1*20)+(1*20)+(1*20) </w:instrText>
      </w:r>
      <w:r w:rsidR="00D63FBB">
        <w:fldChar w:fldCharType="separate"/>
      </w:r>
      <w:r w:rsidR="00D140C1">
        <w:rPr>
          <w:noProof/>
        </w:rPr>
        <w:t>60</w:t>
      </w:r>
      <w:r w:rsidR="00D63FBB">
        <w:fldChar w:fldCharType="end"/>
      </w:r>
      <w:r w:rsidR="00130BBE">
        <w:t xml:space="preserve"> </w:t>
      </w:r>
      <w:r w:rsidR="00A5706C" w:rsidRPr="00AF507C">
        <w:t>hours</w:t>
      </w:r>
      <w:r>
        <w:t xml:space="preserve"> over three years.</w:t>
      </w:r>
      <w:bookmarkStart w:id="13" w:name="_Ref393371601"/>
      <w:r>
        <w:rPr>
          <w:rStyle w:val="FootnoteReference"/>
        </w:rPr>
        <w:footnoteReference w:id="61"/>
      </w:r>
      <w:bookmarkEnd w:id="13"/>
      <w:r w:rsidR="00A5706C" w:rsidRPr="00AF507C">
        <w:t xml:space="preserve"> </w:t>
      </w:r>
      <w:r w:rsidR="00650965">
        <w:t xml:space="preserve"> </w:t>
      </w:r>
      <w:r w:rsidR="00A5706C" w:rsidRPr="00AF507C">
        <w:t xml:space="preserve">We also estimate that </w:t>
      </w:r>
      <w:r w:rsidR="00EE6D81">
        <w:t>each new</w:t>
      </w:r>
      <w:r w:rsidR="00A5706C" w:rsidRPr="00AF507C">
        <w:t xml:space="preserve"> funding portal would be required to provide notice and opt-out opportunities to consumers pursuant to the requirements of Regulation S-AM and that they would incur an average first-year burden of 18 hours in doing so, for a total estimated burden of </w:t>
      </w:r>
      <w:r w:rsidR="00650965">
        <w:fldChar w:fldCharType="begin"/>
      </w:r>
      <w:r w:rsidR="00650965">
        <w:instrText xml:space="preserve"> =(18*20)+(18*20)+(18*20)  \# #,###</w:instrText>
      </w:r>
      <w:r w:rsidR="00650965">
        <w:fldChar w:fldCharType="separate"/>
      </w:r>
      <w:r w:rsidR="00D140C1">
        <w:rPr>
          <w:noProof/>
        </w:rPr>
        <w:t>1,080</w:t>
      </w:r>
      <w:r w:rsidR="00650965">
        <w:fldChar w:fldCharType="end"/>
      </w:r>
      <w:r w:rsidR="00650965">
        <w:t xml:space="preserve"> </w:t>
      </w:r>
      <w:r w:rsidR="00A5706C" w:rsidRPr="00AF507C">
        <w:t>hours</w:t>
      </w:r>
      <w:r w:rsidR="00D63FBB">
        <w:t xml:space="preserve"> over three years</w:t>
      </w:r>
      <w:r w:rsidR="00EE6D81">
        <w:t>.</w:t>
      </w:r>
      <w:bookmarkStart w:id="14" w:name="_Ref393371651"/>
      <w:r w:rsidR="00EE6D81">
        <w:rPr>
          <w:rStyle w:val="FootnoteReference"/>
        </w:rPr>
        <w:footnoteReference w:id="62"/>
      </w:r>
      <w:bookmarkEnd w:id="14"/>
      <w:r w:rsidR="00EE6D81">
        <w:t xml:space="preserve">  </w:t>
      </w:r>
      <w:r w:rsidR="00A5706C" w:rsidRPr="00AF507C">
        <w:t>We estimate that funding portals would incur a</w:t>
      </w:r>
      <w:r w:rsidR="00FD6C8B">
        <w:t>n</w:t>
      </w:r>
      <w:r w:rsidR="00A5706C" w:rsidRPr="00AF507C">
        <w:t xml:space="preserve"> ongoing burden related to the requirements of Regulation S-AM to provide notice and opt-out opportunities of approximately 4 hours per respondent per year to create and deliver notices to new investors and </w:t>
      </w:r>
      <w:r w:rsidR="00A5706C" w:rsidRPr="00AF507C">
        <w:lastRenderedPageBreak/>
        <w:t xml:space="preserve">record any opt-outs that are received on an ongoing basis, for a total of approximately </w:t>
      </w:r>
      <w:r w:rsidR="002B11AD">
        <w:fldChar w:fldCharType="begin"/>
      </w:r>
      <w:r w:rsidR="002B11AD">
        <w:instrText xml:space="preserve"> =(4*20)+(4*40)+(4*60) </w:instrText>
      </w:r>
      <w:r w:rsidR="002B11AD">
        <w:fldChar w:fldCharType="separate"/>
      </w:r>
      <w:r w:rsidR="00D140C1">
        <w:rPr>
          <w:noProof/>
        </w:rPr>
        <w:t>480</w:t>
      </w:r>
      <w:r w:rsidR="002B11AD">
        <w:fldChar w:fldCharType="end"/>
      </w:r>
      <w:r w:rsidR="002B11AD">
        <w:t xml:space="preserve"> </w:t>
      </w:r>
      <w:r w:rsidR="00A5706C" w:rsidRPr="00AF507C">
        <w:t>burden</w:t>
      </w:r>
      <w:r w:rsidR="00650965">
        <w:t xml:space="preserve"> hours</w:t>
      </w:r>
      <w:r w:rsidR="002B11AD">
        <w:t xml:space="preserve"> over three years</w:t>
      </w:r>
      <w:r w:rsidR="00650965">
        <w:t>.</w:t>
      </w:r>
      <w:bookmarkStart w:id="15" w:name="_Ref393371693"/>
      <w:r w:rsidR="00650965">
        <w:rPr>
          <w:rStyle w:val="FootnoteReference"/>
        </w:rPr>
        <w:footnoteReference w:id="63"/>
      </w:r>
      <w:bookmarkEnd w:id="15"/>
    </w:p>
    <w:p w:rsidR="00CA0634" w:rsidRPr="00D140C1" w:rsidRDefault="00CA0634" w:rsidP="00AF507C">
      <w:pPr>
        <w:rPr>
          <w:b/>
        </w:rPr>
      </w:pPr>
      <w:r w:rsidRPr="00D140C1">
        <w:rPr>
          <w:b/>
        </w:rPr>
        <w:t xml:space="preserve">In summary, the Commission estimates that, over a three-year period, the total </w:t>
      </w:r>
      <w:r w:rsidR="00DA0FE4">
        <w:rPr>
          <w:b/>
        </w:rPr>
        <w:t xml:space="preserve">third-party </w:t>
      </w:r>
      <w:r w:rsidR="00D0554B">
        <w:rPr>
          <w:b/>
        </w:rPr>
        <w:t>disclosure</w:t>
      </w:r>
      <w:r w:rsidR="00DA0FE4">
        <w:rPr>
          <w:b/>
        </w:rPr>
        <w:t xml:space="preserve"> </w:t>
      </w:r>
      <w:r w:rsidRPr="00D140C1">
        <w:rPr>
          <w:b/>
        </w:rPr>
        <w:t xml:space="preserve">burden for Regulation S-AM would be </w:t>
      </w:r>
      <w:r w:rsidR="00575571" w:rsidRPr="00D140C1">
        <w:rPr>
          <w:b/>
        </w:rPr>
        <w:fldChar w:fldCharType="begin"/>
      </w:r>
      <w:r w:rsidR="00575571" w:rsidRPr="00D140C1">
        <w:rPr>
          <w:b/>
        </w:rPr>
        <w:instrText xml:space="preserve"> =60+1080+480 \# #,### </w:instrText>
      </w:r>
      <w:r w:rsidR="00575571" w:rsidRPr="00D140C1">
        <w:rPr>
          <w:b/>
        </w:rPr>
        <w:fldChar w:fldCharType="separate"/>
      </w:r>
      <w:r w:rsidR="00D140C1">
        <w:rPr>
          <w:b/>
          <w:noProof/>
        </w:rPr>
        <w:t>1,620</w:t>
      </w:r>
      <w:r w:rsidR="00575571" w:rsidRPr="00D140C1">
        <w:rPr>
          <w:b/>
        </w:rPr>
        <w:fldChar w:fldCharType="end"/>
      </w:r>
      <w:r w:rsidR="00575571" w:rsidRPr="00D140C1">
        <w:rPr>
          <w:b/>
        </w:rPr>
        <w:t xml:space="preserve"> </w:t>
      </w:r>
      <w:r w:rsidR="00D25833" w:rsidRPr="00D140C1">
        <w:rPr>
          <w:b/>
        </w:rPr>
        <w:t>hours,</w:t>
      </w:r>
      <w:r w:rsidR="00575571" w:rsidRPr="00D140C1">
        <w:rPr>
          <w:b/>
        </w:rPr>
        <w:t xml:space="preserve"> or </w:t>
      </w:r>
      <w:r w:rsidR="00575571" w:rsidRPr="00D140C1">
        <w:rPr>
          <w:b/>
        </w:rPr>
        <w:fldChar w:fldCharType="begin"/>
      </w:r>
      <w:r w:rsidR="00575571" w:rsidRPr="00D140C1">
        <w:rPr>
          <w:b/>
        </w:rPr>
        <w:instrText xml:space="preserve"> =1620/3 </w:instrText>
      </w:r>
      <w:r w:rsidR="00575571" w:rsidRPr="00D140C1">
        <w:rPr>
          <w:b/>
        </w:rPr>
        <w:fldChar w:fldCharType="separate"/>
      </w:r>
      <w:r w:rsidR="00D140C1">
        <w:rPr>
          <w:b/>
          <w:noProof/>
        </w:rPr>
        <w:t>540</w:t>
      </w:r>
      <w:r w:rsidR="00575571" w:rsidRPr="00D140C1">
        <w:rPr>
          <w:b/>
        </w:rPr>
        <w:fldChar w:fldCharType="end"/>
      </w:r>
      <w:r w:rsidR="00575571" w:rsidRPr="00D140C1">
        <w:rPr>
          <w:b/>
        </w:rPr>
        <w:t xml:space="preserve"> hours </w:t>
      </w:r>
      <w:r w:rsidR="0008104C">
        <w:rPr>
          <w:b/>
        </w:rPr>
        <w:t>per year</w:t>
      </w:r>
      <w:r w:rsidR="0008104C" w:rsidRPr="00EB3461">
        <w:rPr>
          <w:rStyle w:val="FootnoteReference"/>
          <w:b/>
        </w:rPr>
        <w:footnoteReference w:id="64"/>
      </w:r>
      <w:r w:rsidR="0008104C">
        <w:rPr>
          <w:b/>
        </w:rPr>
        <w:t xml:space="preserve"> when </w:t>
      </w:r>
      <w:r w:rsidR="00575571" w:rsidRPr="00D140C1">
        <w:rPr>
          <w:b/>
        </w:rPr>
        <w:t xml:space="preserve">annualized over three years.  The estimated total burden per respondent would be </w:t>
      </w:r>
      <w:r w:rsidR="00575571" w:rsidRPr="00D140C1">
        <w:rPr>
          <w:b/>
        </w:rPr>
        <w:fldChar w:fldCharType="begin"/>
      </w:r>
      <w:r w:rsidR="00575571" w:rsidRPr="00D140C1">
        <w:rPr>
          <w:b/>
        </w:rPr>
        <w:instrText xml:space="preserve"> =1620/60 </w:instrText>
      </w:r>
      <w:r w:rsidR="00575571" w:rsidRPr="00D140C1">
        <w:rPr>
          <w:b/>
        </w:rPr>
        <w:fldChar w:fldCharType="separate"/>
      </w:r>
      <w:r w:rsidR="00D140C1">
        <w:rPr>
          <w:b/>
          <w:noProof/>
        </w:rPr>
        <w:t>27</w:t>
      </w:r>
      <w:r w:rsidR="00575571" w:rsidRPr="00D140C1">
        <w:rPr>
          <w:b/>
        </w:rPr>
        <w:fldChar w:fldCharType="end"/>
      </w:r>
      <w:r w:rsidR="00575571" w:rsidRPr="00D140C1">
        <w:rPr>
          <w:b/>
        </w:rPr>
        <w:t xml:space="preserve"> hours, or </w:t>
      </w:r>
      <w:r w:rsidR="00575571" w:rsidRPr="00D140C1">
        <w:rPr>
          <w:b/>
        </w:rPr>
        <w:fldChar w:fldCharType="begin"/>
      </w:r>
      <w:r w:rsidR="00575571" w:rsidRPr="00D140C1">
        <w:rPr>
          <w:b/>
        </w:rPr>
        <w:instrText xml:space="preserve"> =27/3 </w:instrText>
      </w:r>
      <w:r w:rsidR="00575571" w:rsidRPr="00D140C1">
        <w:rPr>
          <w:b/>
        </w:rPr>
        <w:fldChar w:fldCharType="separate"/>
      </w:r>
      <w:r w:rsidR="00D140C1">
        <w:rPr>
          <w:b/>
          <w:noProof/>
        </w:rPr>
        <w:t>9</w:t>
      </w:r>
      <w:r w:rsidR="00575571" w:rsidRPr="00D140C1">
        <w:rPr>
          <w:b/>
        </w:rPr>
        <w:fldChar w:fldCharType="end"/>
      </w:r>
      <w:r w:rsidR="00575571" w:rsidRPr="00D140C1">
        <w:rPr>
          <w:b/>
        </w:rPr>
        <w:t xml:space="preserve"> hours per year</w:t>
      </w:r>
      <w:r w:rsidR="0008104C" w:rsidRPr="00EB3461">
        <w:rPr>
          <w:rStyle w:val="FootnoteReference"/>
          <w:b/>
        </w:rPr>
        <w:footnoteReference w:id="65"/>
      </w:r>
      <w:r w:rsidR="00575571" w:rsidRPr="00D140C1">
        <w:rPr>
          <w:b/>
        </w:rPr>
        <w:t xml:space="preserve"> when annualized over three years.</w:t>
      </w:r>
    </w:p>
    <w:p w:rsidR="002B11AD" w:rsidRDefault="002B11AD" w:rsidP="00D140C1">
      <w:pPr>
        <w:pStyle w:val="Heading4"/>
      </w:pPr>
      <w:bookmarkStart w:id="16" w:name="_Ref393375628"/>
      <w:r>
        <w:t>Regulation S-ID</w:t>
      </w:r>
      <w:bookmarkEnd w:id="16"/>
    </w:p>
    <w:p w:rsidR="006D3073" w:rsidRDefault="00A5706C" w:rsidP="00B162BF">
      <w:r>
        <w:t xml:space="preserve">Regulation S-ID generally would require funding portals to develop and implement a written identity theft prevention program that is designed to detect, prevent and mitigate identity theft in connection with certain existing accounts or the opening of new accounts. </w:t>
      </w:r>
      <w:r w:rsidR="009D27A9">
        <w:t xml:space="preserve"> </w:t>
      </w:r>
      <w:r w:rsidR="006D3073">
        <w:t>We estimate that all funding portals would nee</w:t>
      </w:r>
      <w:r w:rsidR="00E50953">
        <w:t>d to comply with Regulation S-ID</w:t>
      </w:r>
      <w:r w:rsidR="006D3073">
        <w:t>.</w:t>
      </w:r>
    </w:p>
    <w:p w:rsidR="00A5706C" w:rsidRPr="00974F2F" w:rsidRDefault="00A5706C" w:rsidP="00B162BF">
      <w:r>
        <w:t xml:space="preserve">Based on our institutional knowledge, we estimate that the initial burden for funding portals to comply with the applicable portions of proposed Regulation S-ID would be (1) 25 hours to develop and obtain board approval of a program; (2) 4 hours to train staff; and (3) 2 hours to conduct an initial assessment of relevant accounts, for a total of </w:t>
      </w:r>
      <w:r w:rsidR="002C2DB3">
        <w:fldChar w:fldCharType="begin"/>
      </w:r>
      <w:r w:rsidR="002C2DB3">
        <w:instrText xml:space="preserve"> =25+4+2 </w:instrText>
      </w:r>
      <w:r w:rsidR="002C2DB3">
        <w:fldChar w:fldCharType="separate"/>
      </w:r>
      <w:r w:rsidR="00D140C1">
        <w:rPr>
          <w:noProof/>
        </w:rPr>
        <w:t>31</w:t>
      </w:r>
      <w:r w:rsidR="002C2DB3">
        <w:fldChar w:fldCharType="end"/>
      </w:r>
      <w:r>
        <w:t xml:space="preserve"> hours</w:t>
      </w:r>
      <w:r w:rsidR="00FD6C8B">
        <w:t xml:space="preserve"> per funding portal</w:t>
      </w:r>
      <w:r>
        <w:t>.</w:t>
      </w:r>
      <w:r w:rsidR="00030100">
        <w:rPr>
          <w:rStyle w:val="FootnoteReference"/>
        </w:rPr>
        <w:footnoteReference w:id="66"/>
      </w:r>
      <w:r>
        <w:t xml:space="preserve"> </w:t>
      </w:r>
      <w:r w:rsidR="00FD6C8B">
        <w:t xml:space="preserve"> </w:t>
      </w:r>
      <w:r>
        <w:t xml:space="preserve">We estimate that all </w:t>
      </w:r>
      <w:r w:rsidRPr="00A5706C">
        <w:t>funding portals would incur th</w:t>
      </w:r>
      <w:r w:rsidR="00FD6C8B">
        <w:t>is one-time</w:t>
      </w:r>
      <w:r w:rsidRPr="00A5706C">
        <w:t xml:space="preserve"> burden, resulting in an aggregate time burden of </w:t>
      </w:r>
      <w:r w:rsidR="006D3073">
        <w:fldChar w:fldCharType="begin"/>
      </w:r>
      <w:r w:rsidR="006D3073">
        <w:instrText xml:space="preserve"> =((25+4+2)*50)+</w:instrText>
      </w:r>
      <w:r w:rsidR="006D3073" w:rsidRPr="006D3073">
        <w:instrText xml:space="preserve"> </w:instrText>
      </w:r>
      <w:r w:rsidR="006D3073">
        <w:instrText>((25+4+2)*50)+</w:instrText>
      </w:r>
      <w:r w:rsidR="006D3073" w:rsidRPr="006D3073">
        <w:instrText xml:space="preserve"> </w:instrText>
      </w:r>
      <w:r w:rsidR="006D3073">
        <w:instrText>((25+4+2)*50) \# #,###</w:instrText>
      </w:r>
      <w:r w:rsidR="006D3073">
        <w:fldChar w:fldCharType="separate"/>
      </w:r>
      <w:r w:rsidR="00D140C1">
        <w:rPr>
          <w:noProof/>
        </w:rPr>
        <w:t>4,650</w:t>
      </w:r>
      <w:r w:rsidR="006D3073">
        <w:fldChar w:fldCharType="end"/>
      </w:r>
      <w:r w:rsidRPr="00A5706C">
        <w:t xml:space="preserve"> hours</w:t>
      </w:r>
      <w:r w:rsidR="00A85F12">
        <w:t xml:space="preserve"> over three years</w:t>
      </w:r>
      <w:r w:rsidR="006D3073">
        <w:t>.</w:t>
      </w:r>
      <w:bookmarkStart w:id="17" w:name="_Ref393373809"/>
      <w:r w:rsidR="006D3073">
        <w:rPr>
          <w:rStyle w:val="FootnoteReference"/>
        </w:rPr>
        <w:footnoteReference w:id="67"/>
      </w:r>
      <w:bookmarkEnd w:id="17"/>
      <w:r w:rsidRPr="00A5706C">
        <w:t xml:space="preserve"> </w:t>
      </w:r>
    </w:p>
    <w:p w:rsidR="00A85F12" w:rsidRDefault="00A5706C" w:rsidP="00AF507C">
      <w:r w:rsidRPr="00AF507C">
        <w:t xml:space="preserve">With respect to the requirements of Regulation S-ID, we estimate that the ongoing burden per year would include: (1) 2 hours to periodically review and update the program, review and preserve contracts with service providers and review and preserve any documentation received from service providers; (2) 4 hours to prepare and present an annual report to a compliance director; and (3) 2 hours to conduct periodic assessments to determine if the entity offers or maintains covered accounts for a total of </w:t>
      </w:r>
      <w:r w:rsidR="00FD6C8B">
        <w:fldChar w:fldCharType="begin"/>
      </w:r>
      <w:r w:rsidR="00FD6C8B">
        <w:instrText xml:space="preserve"> =2+4+2 </w:instrText>
      </w:r>
      <w:r w:rsidR="00FD6C8B">
        <w:fldChar w:fldCharType="separate"/>
      </w:r>
      <w:r w:rsidR="00D140C1">
        <w:rPr>
          <w:noProof/>
        </w:rPr>
        <w:t>8</w:t>
      </w:r>
      <w:r w:rsidR="00FD6C8B">
        <w:fldChar w:fldCharType="end"/>
      </w:r>
      <w:r w:rsidRPr="00AF507C">
        <w:t xml:space="preserve"> hours,</w:t>
      </w:r>
      <w:r w:rsidR="00FD6C8B">
        <w:rPr>
          <w:rStyle w:val="FootnoteReference"/>
        </w:rPr>
        <w:footnoteReference w:id="68"/>
      </w:r>
      <w:r w:rsidRPr="00AF507C">
        <w:t xml:space="preserve"> of which we estimate 7 hours would be spent by internal counsel and 1 hour would be spent by a compliance </w:t>
      </w:r>
      <w:r w:rsidR="00FD6C8B">
        <w:t>officer</w:t>
      </w:r>
      <w:r w:rsidRPr="00AF507C">
        <w:t>.</w:t>
      </w:r>
      <w:r w:rsidR="00FD6C8B">
        <w:t xml:space="preserve"> </w:t>
      </w:r>
      <w:r w:rsidRPr="00AF507C">
        <w:t xml:space="preserve"> We estimate that </w:t>
      </w:r>
      <w:r w:rsidR="00A85F12">
        <w:t>all</w:t>
      </w:r>
      <w:r w:rsidR="00A85F12" w:rsidRPr="00AF507C">
        <w:t xml:space="preserve"> </w:t>
      </w:r>
      <w:r w:rsidRPr="00AF507C">
        <w:lastRenderedPageBreak/>
        <w:t xml:space="preserve">funding portals would incur </w:t>
      </w:r>
      <w:r w:rsidR="00FD6C8B">
        <w:t>this</w:t>
      </w:r>
      <w:r w:rsidR="00FD6C8B" w:rsidRPr="00AF507C">
        <w:t xml:space="preserve"> </w:t>
      </w:r>
      <w:r w:rsidRPr="00AF507C">
        <w:t xml:space="preserve">ongoing time burden, </w:t>
      </w:r>
      <w:r w:rsidR="00121766">
        <w:t>resulting in an</w:t>
      </w:r>
      <w:r w:rsidRPr="00AF507C">
        <w:t xml:space="preserve"> </w:t>
      </w:r>
      <w:r w:rsidR="00A85F12">
        <w:t>aggregate</w:t>
      </w:r>
      <w:r w:rsidR="00A85F12" w:rsidRPr="00AF507C">
        <w:t xml:space="preserve"> </w:t>
      </w:r>
      <w:r w:rsidRPr="00AF507C">
        <w:t>burden</w:t>
      </w:r>
      <w:r w:rsidR="00121766">
        <w:t xml:space="preserve"> of</w:t>
      </w:r>
      <w:r w:rsidRPr="00AF507C">
        <w:t xml:space="preserve"> </w:t>
      </w:r>
      <w:r w:rsidR="00A85F12">
        <w:fldChar w:fldCharType="begin"/>
      </w:r>
      <w:r w:rsidR="00A85F12">
        <w:instrText xml:space="preserve"> =(8*50)+(8*100)+(8*150) \# #,### </w:instrText>
      </w:r>
      <w:r w:rsidR="00A85F12">
        <w:fldChar w:fldCharType="separate"/>
      </w:r>
      <w:r w:rsidR="00D140C1">
        <w:rPr>
          <w:noProof/>
        </w:rPr>
        <w:t>2,400</w:t>
      </w:r>
      <w:r w:rsidR="00A85F12">
        <w:fldChar w:fldCharType="end"/>
      </w:r>
      <w:r w:rsidR="00A85F12">
        <w:t xml:space="preserve"> </w:t>
      </w:r>
      <w:r w:rsidRPr="00AF507C">
        <w:t>hours</w:t>
      </w:r>
      <w:r w:rsidR="00A85F12">
        <w:t xml:space="preserve"> over three years.</w:t>
      </w:r>
      <w:bookmarkStart w:id="18" w:name="_Ref393373817"/>
      <w:r w:rsidR="00A85F12">
        <w:rPr>
          <w:rStyle w:val="FootnoteReference"/>
        </w:rPr>
        <w:footnoteReference w:id="69"/>
      </w:r>
      <w:bookmarkEnd w:id="18"/>
    </w:p>
    <w:p w:rsidR="00ED6D29" w:rsidRDefault="00A85F12" w:rsidP="00D140C1">
      <w:pPr>
        <w:rPr>
          <w:b/>
        </w:rPr>
      </w:pPr>
      <w:r w:rsidRPr="00D140C1">
        <w:rPr>
          <w:b/>
        </w:rPr>
        <w:t xml:space="preserve">In summary, the Commission estimates that, over a three-year period, the total </w:t>
      </w:r>
      <w:r w:rsidR="00DA0FE4">
        <w:rPr>
          <w:b/>
        </w:rPr>
        <w:t xml:space="preserve">third-party recordkeeping </w:t>
      </w:r>
      <w:r w:rsidRPr="00D140C1">
        <w:rPr>
          <w:b/>
        </w:rPr>
        <w:t>burden for Regulation S-I</w:t>
      </w:r>
      <w:r w:rsidR="00E50953" w:rsidRPr="00D140C1">
        <w:rPr>
          <w:b/>
        </w:rPr>
        <w:t>D</w:t>
      </w:r>
      <w:r w:rsidRPr="00D140C1">
        <w:rPr>
          <w:b/>
        </w:rPr>
        <w:t xml:space="preserve"> would be </w:t>
      </w:r>
      <w:r w:rsidRPr="00D140C1">
        <w:rPr>
          <w:b/>
        </w:rPr>
        <w:fldChar w:fldCharType="begin"/>
      </w:r>
      <w:r w:rsidRPr="00D140C1">
        <w:rPr>
          <w:b/>
        </w:rPr>
        <w:instrText xml:space="preserve"> =4650+2400  \# #,### </w:instrText>
      </w:r>
      <w:r w:rsidRPr="00D140C1">
        <w:rPr>
          <w:b/>
        </w:rPr>
        <w:fldChar w:fldCharType="separate"/>
      </w:r>
      <w:r w:rsidR="00D140C1">
        <w:rPr>
          <w:b/>
          <w:noProof/>
        </w:rPr>
        <w:t>7,050</w:t>
      </w:r>
      <w:r w:rsidRPr="00D140C1">
        <w:rPr>
          <w:b/>
        </w:rPr>
        <w:fldChar w:fldCharType="end"/>
      </w:r>
      <w:r w:rsidRPr="00D140C1">
        <w:rPr>
          <w:b/>
        </w:rPr>
        <w:t xml:space="preserve"> hours, or </w:t>
      </w:r>
      <w:r w:rsidRPr="00D140C1">
        <w:rPr>
          <w:b/>
        </w:rPr>
        <w:fldChar w:fldCharType="begin"/>
      </w:r>
      <w:r w:rsidRPr="00D140C1">
        <w:rPr>
          <w:b/>
        </w:rPr>
        <w:instrText xml:space="preserve"> </w:instrText>
      </w:r>
      <w:r w:rsidR="00E50953" w:rsidRPr="00D140C1">
        <w:rPr>
          <w:b/>
        </w:rPr>
        <w:instrText>=7050</w:instrText>
      </w:r>
      <w:r w:rsidRPr="00D140C1">
        <w:rPr>
          <w:b/>
        </w:rPr>
        <w:instrText xml:space="preserve">/3 </w:instrText>
      </w:r>
      <w:r w:rsidR="00E50953" w:rsidRPr="00D140C1">
        <w:rPr>
          <w:b/>
        </w:rPr>
        <w:instrText>\# #,###</w:instrText>
      </w:r>
      <w:r w:rsidRPr="00D140C1">
        <w:rPr>
          <w:b/>
        </w:rPr>
        <w:fldChar w:fldCharType="separate"/>
      </w:r>
      <w:r w:rsidR="00D140C1">
        <w:rPr>
          <w:b/>
          <w:noProof/>
        </w:rPr>
        <w:t>2,350</w:t>
      </w:r>
      <w:r w:rsidRPr="00D140C1">
        <w:rPr>
          <w:b/>
        </w:rPr>
        <w:fldChar w:fldCharType="end"/>
      </w:r>
      <w:r w:rsidR="0008104C" w:rsidRPr="00EB3461">
        <w:rPr>
          <w:rStyle w:val="FootnoteReference"/>
          <w:b/>
        </w:rPr>
        <w:footnoteReference w:id="70"/>
      </w:r>
      <w:r w:rsidRPr="00D140C1">
        <w:rPr>
          <w:b/>
        </w:rPr>
        <w:t xml:space="preserve"> hours annualized over three years.  The estimated total burden per respondent would be </w:t>
      </w:r>
      <w:r w:rsidRPr="00D140C1">
        <w:rPr>
          <w:b/>
        </w:rPr>
        <w:fldChar w:fldCharType="begin"/>
      </w:r>
      <w:r w:rsidRPr="00D140C1">
        <w:rPr>
          <w:b/>
        </w:rPr>
        <w:instrText xml:space="preserve"> </w:instrText>
      </w:r>
      <w:r w:rsidR="00E50953" w:rsidRPr="00D140C1">
        <w:rPr>
          <w:b/>
        </w:rPr>
        <w:instrText>=7050/150</w:instrText>
      </w:r>
      <w:r w:rsidRPr="00D140C1">
        <w:rPr>
          <w:b/>
        </w:rPr>
        <w:instrText xml:space="preserve"> </w:instrText>
      </w:r>
      <w:r w:rsidRPr="00D140C1">
        <w:rPr>
          <w:b/>
        </w:rPr>
        <w:fldChar w:fldCharType="separate"/>
      </w:r>
      <w:r w:rsidR="00D140C1">
        <w:rPr>
          <w:b/>
          <w:noProof/>
        </w:rPr>
        <w:t>47</w:t>
      </w:r>
      <w:r w:rsidRPr="00D140C1">
        <w:rPr>
          <w:b/>
        </w:rPr>
        <w:fldChar w:fldCharType="end"/>
      </w:r>
      <w:r w:rsidRPr="00D140C1">
        <w:rPr>
          <w:b/>
        </w:rPr>
        <w:t xml:space="preserve"> hours, or </w:t>
      </w:r>
      <w:r w:rsidRPr="00D140C1">
        <w:rPr>
          <w:b/>
        </w:rPr>
        <w:fldChar w:fldCharType="begin"/>
      </w:r>
      <w:r w:rsidRPr="00D140C1">
        <w:rPr>
          <w:b/>
        </w:rPr>
        <w:instrText xml:space="preserve"> </w:instrText>
      </w:r>
      <w:r w:rsidR="00E50953" w:rsidRPr="00D140C1">
        <w:rPr>
          <w:b/>
        </w:rPr>
        <w:instrText>=4</w:instrText>
      </w:r>
      <w:r w:rsidRPr="00D140C1">
        <w:rPr>
          <w:b/>
        </w:rPr>
        <w:instrText xml:space="preserve">7/3 </w:instrText>
      </w:r>
      <w:r w:rsidRPr="00D140C1">
        <w:rPr>
          <w:b/>
        </w:rPr>
        <w:fldChar w:fldCharType="separate"/>
      </w:r>
      <w:r w:rsidR="00D140C1">
        <w:rPr>
          <w:b/>
          <w:noProof/>
        </w:rPr>
        <w:t>15.67</w:t>
      </w:r>
      <w:r w:rsidRPr="00D140C1">
        <w:rPr>
          <w:b/>
        </w:rPr>
        <w:fldChar w:fldCharType="end"/>
      </w:r>
      <w:r w:rsidRPr="00D140C1">
        <w:rPr>
          <w:b/>
        </w:rPr>
        <w:t xml:space="preserve"> hours per year</w:t>
      </w:r>
      <w:r w:rsidR="0008104C" w:rsidRPr="00EB3461">
        <w:rPr>
          <w:rStyle w:val="FootnoteReference"/>
          <w:b/>
        </w:rPr>
        <w:footnoteReference w:id="71"/>
      </w:r>
      <w:r w:rsidRPr="00D140C1">
        <w:rPr>
          <w:b/>
        </w:rPr>
        <w:t xml:space="preserve"> when annualized over three years.</w:t>
      </w:r>
    </w:p>
    <w:p w:rsidR="00ED6D29" w:rsidRDefault="00ED6D29">
      <w:pPr>
        <w:tabs>
          <w:tab w:val="clear" w:pos="720"/>
        </w:tabs>
        <w:spacing w:after="0"/>
        <w:ind w:firstLine="0"/>
        <w:rPr>
          <w:b/>
        </w:rPr>
      </w:pPr>
      <w:r>
        <w:rPr>
          <w:b/>
        </w:rPr>
        <w:br w:type="page"/>
      </w:r>
    </w:p>
    <w:p w:rsidR="000066B4" w:rsidRPr="00AF507C" w:rsidRDefault="000066B4">
      <w:pPr>
        <w:pStyle w:val="Heading3"/>
      </w:pPr>
      <w:r w:rsidRPr="000066B4">
        <w:lastRenderedPageBreak/>
        <w:t>Summary of Hourly Burdens</w:t>
      </w:r>
    </w:p>
    <w:p w:rsidR="00AF1347" w:rsidRPr="00AF507C" w:rsidRDefault="00AF1347" w:rsidP="00AF507C">
      <w:r w:rsidRPr="00AF507C">
        <w:t xml:space="preserve">The table below summarizes the Commission’s estimates of the total hourly reporting burden for all respondents under </w:t>
      </w:r>
      <w:r w:rsidR="004E4CC2">
        <w:t>Regulation Crowdfunding</w:t>
      </w:r>
      <w:r w:rsidRPr="00AF507C">
        <w:t>.</w:t>
      </w:r>
    </w:p>
    <w:tbl>
      <w:tblPr>
        <w:tblW w:w="10200" w:type="dxa"/>
        <w:jc w:val="center"/>
        <w:tblInd w:w="93" w:type="dxa"/>
        <w:tblLook w:val="04A0" w:firstRow="1" w:lastRow="0" w:firstColumn="1" w:lastColumn="0" w:noHBand="0" w:noVBand="1"/>
      </w:tblPr>
      <w:tblGrid>
        <w:gridCol w:w="347"/>
        <w:gridCol w:w="1780"/>
        <w:gridCol w:w="1120"/>
        <w:gridCol w:w="1000"/>
        <w:gridCol w:w="960"/>
        <w:gridCol w:w="1000"/>
        <w:gridCol w:w="1000"/>
        <w:gridCol w:w="1060"/>
        <w:gridCol w:w="1055"/>
        <w:gridCol w:w="878"/>
      </w:tblGrid>
      <w:tr w:rsidR="005E2687" w:rsidRPr="005E2687" w:rsidTr="005E2687">
        <w:trPr>
          <w:trHeight w:val="315"/>
          <w:jc w:val="center"/>
        </w:trPr>
        <w:tc>
          <w:tcPr>
            <w:tcW w:w="1020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E2687" w:rsidRPr="005E2687" w:rsidRDefault="005E2687" w:rsidP="005E2687">
            <w:pPr>
              <w:tabs>
                <w:tab w:val="clear" w:pos="720"/>
              </w:tabs>
              <w:spacing w:after="0"/>
              <w:ind w:firstLine="0"/>
              <w:jc w:val="center"/>
              <w:rPr>
                <w:b/>
                <w:bCs/>
                <w:color w:val="000000"/>
                <w:sz w:val="12"/>
                <w:szCs w:val="12"/>
              </w:rPr>
            </w:pPr>
            <w:bookmarkStart w:id="19" w:name="RANGE!A1:J15"/>
            <w:r w:rsidRPr="005E2687">
              <w:rPr>
                <w:b/>
                <w:bCs/>
                <w:color w:val="000000"/>
                <w:sz w:val="12"/>
                <w:szCs w:val="12"/>
              </w:rPr>
              <w:t>Crowdfunding PRA - Funding Portals - Hourly Burden</w:t>
            </w:r>
            <w:bookmarkEnd w:id="19"/>
          </w:p>
        </w:tc>
      </w:tr>
      <w:tr w:rsidR="005E2687" w:rsidRPr="005E2687" w:rsidTr="005E2687">
        <w:trPr>
          <w:trHeight w:val="96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 </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Nature of Information Collection Burden</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Type of Burden</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Number of Respondents</w:t>
            </w:r>
          </w:p>
        </w:tc>
        <w:tc>
          <w:tcPr>
            <w:tcW w:w="9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 xml:space="preserve">Number of Responses Per Year </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Initial Burden Per Response Per Year Per Respondent</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Ongoing Burden Per Response Per Year Per Respondent</w:t>
            </w:r>
          </w:p>
        </w:tc>
        <w:tc>
          <w:tcPr>
            <w:tcW w:w="10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Annualized Burden Estimate Per Respondent</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Annualized Hourly Burden Estimate Industry-Wide</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Small Business Entities Affected</w:t>
            </w:r>
          </w:p>
        </w:tc>
      </w:tr>
      <w:tr w:rsidR="005E2687" w:rsidRPr="005E2687" w:rsidTr="005E2687">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a.</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u w:val="single"/>
              </w:rPr>
            </w:pPr>
            <w:r w:rsidRPr="005E2687">
              <w:rPr>
                <w:color w:val="000000"/>
                <w:sz w:val="12"/>
                <w:szCs w:val="12"/>
                <w:u w:val="single"/>
              </w:rPr>
              <w:t>Rule 400: Registration of Funding Portals</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b/>
                <w:bCs/>
                <w:color w:val="000000"/>
                <w:sz w:val="12"/>
                <w:szCs w:val="12"/>
                <w:u w:val="single"/>
              </w:rPr>
            </w:pPr>
          </w:p>
        </w:tc>
        <w:tc>
          <w:tcPr>
            <w:tcW w:w="9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b/>
                <w:bCs/>
                <w:color w:val="000000"/>
                <w:sz w:val="12"/>
                <w:szCs w:val="12"/>
                <w:u w:val="single"/>
              </w:rPr>
            </w:pP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b/>
                <w:bCs/>
                <w:color w:val="000000"/>
                <w:sz w:val="12"/>
                <w:szCs w:val="12"/>
                <w:u w:val="single"/>
              </w:rPr>
            </w:pP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b/>
                <w:bCs/>
                <w:color w:val="000000"/>
                <w:sz w:val="12"/>
                <w:szCs w:val="12"/>
                <w:u w:val="single"/>
              </w:rPr>
            </w:pPr>
          </w:p>
        </w:tc>
        <w:tc>
          <w:tcPr>
            <w:tcW w:w="10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b/>
                <w:bCs/>
                <w:color w:val="000000"/>
                <w:sz w:val="12"/>
                <w:szCs w:val="12"/>
                <w:u w:val="single"/>
              </w:rPr>
            </w:pP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b/>
                <w:bCs/>
                <w:color w:val="000000"/>
                <w:sz w:val="12"/>
                <w:szCs w:val="12"/>
                <w:u w:val="single"/>
              </w:rPr>
            </w:pP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b/>
                <w:bCs/>
                <w:color w:val="000000"/>
                <w:sz w:val="12"/>
                <w:szCs w:val="12"/>
                <w:u w:val="single"/>
              </w:rPr>
            </w:pPr>
          </w:p>
        </w:tc>
      </w:tr>
      <w:tr w:rsidR="005E2687" w:rsidRPr="005E2687" w:rsidTr="005E2687">
        <w:trPr>
          <w:trHeight w:val="495"/>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i.</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Form Funding Portal:  Application for Funding Portal Registration</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Reporting</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150</w:t>
            </w:r>
          </w:p>
        </w:tc>
        <w:tc>
          <w:tcPr>
            <w:tcW w:w="9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0.92</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0.92</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137.50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90.0</w:t>
            </w:r>
          </w:p>
        </w:tc>
      </w:tr>
      <w:tr w:rsidR="005E2687" w:rsidRPr="005E2687" w:rsidTr="005E2687">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ii.</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Registered National Securities Association Membership</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Third-Party Disclosure</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150</w:t>
            </w:r>
          </w:p>
        </w:tc>
        <w:tc>
          <w:tcPr>
            <w:tcW w:w="9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36.67</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36.67</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5,500.00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90.0</w:t>
            </w:r>
          </w:p>
        </w:tc>
      </w:tr>
      <w:tr w:rsidR="005E2687" w:rsidRPr="005E2687" w:rsidTr="005E2687">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iii.</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Form Funding Portal/A: Amendment to Registration</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Reporting</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150</w:t>
            </w:r>
          </w:p>
        </w:tc>
        <w:tc>
          <w:tcPr>
            <w:tcW w:w="9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3.4</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0.22</w:t>
            </w:r>
          </w:p>
        </w:tc>
        <w:tc>
          <w:tcPr>
            <w:tcW w:w="10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0.75</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112.20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90.0</w:t>
            </w:r>
          </w:p>
        </w:tc>
      </w:tr>
      <w:tr w:rsidR="005E2687" w:rsidRPr="005E2687" w:rsidTr="005E2687">
        <w:trPr>
          <w:trHeight w:val="66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iv.</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Form Funding Portal-W: Notice of Withdrawal from Registration as a Funding Portal</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Reporting</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18</w:t>
            </w:r>
          </w:p>
        </w:tc>
        <w:tc>
          <w:tcPr>
            <w:tcW w:w="9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0.33</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0.33</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6.00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10.8</w:t>
            </w:r>
          </w:p>
        </w:tc>
      </w:tr>
      <w:tr w:rsidR="005E2687" w:rsidRPr="005E2687" w:rsidTr="005E2687">
        <w:trPr>
          <w:trHeight w:val="825"/>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v.</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Form Funding Portal: Designation of U.S. Agent for Service of Process and Opinion of Counsel for Nonresident</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Reporting</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6</w:t>
            </w:r>
          </w:p>
        </w:tc>
        <w:tc>
          <w:tcPr>
            <w:tcW w:w="9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1.67</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1.67</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10.00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3.6</w:t>
            </w:r>
          </w:p>
        </w:tc>
      </w:tr>
      <w:tr w:rsidR="005E2687" w:rsidRPr="005E2687" w:rsidTr="005E2687">
        <w:trPr>
          <w:trHeight w:val="495"/>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b.</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u w:val="single"/>
              </w:rPr>
            </w:pPr>
            <w:r w:rsidRPr="005E2687">
              <w:rPr>
                <w:color w:val="000000"/>
                <w:sz w:val="12"/>
                <w:szCs w:val="12"/>
                <w:u w:val="single"/>
              </w:rPr>
              <w:t>Rule 404:  Books and Records to Be Made and Maintained by Funding Portals</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Recordkeeping</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150</w:t>
            </w:r>
          </w:p>
        </w:tc>
        <w:tc>
          <w:tcPr>
            <w:tcW w:w="9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216.67</w:t>
            </w:r>
          </w:p>
        </w:tc>
        <w:tc>
          <w:tcPr>
            <w:tcW w:w="10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216.67</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32,500.00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90.0</w:t>
            </w:r>
          </w:p>
        </w:tc>
      </w:tr>
      <w:tr w:rsidR="005E2687" w:rsidRPr="005E2687" w:rsidTr="005E2687">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c.</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u w:val="single"/>
              </w:rPr>
            </w:pPr>
            <w:r w:rsidRPr="005E2687">
              <w:rPr>
                <w:color w:val="000000"/>
                <w:sz w:val="12"/>
                <w:szCs w:val="12"/>
                <w:u w:val="single"/>
              </w:rPr>
              <w:t>Rule 403:  Compliance Policies and Procedures</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Recordkeeping</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150</w:t>
            </w:r>
          </w:p>
        </w:tc>
        <w:tc>
          <w:tcPr>
            <w:tcW w:w="9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13.33</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3.33</w:t>
            </w:r>
          </w:p>
        </w:tc>
        <w:tc>
          <w:tcPr>
            <w:tcW w:w="10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16.67</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2,500.00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90.0</w:t>
            </w:r>
          </w:p>
        </w:tc>
      </w:tr>
      <w:tr w:rsidR="005E2687" w:rsidRPr="005E2687" w:rsidTr="005E2687">
        <w:trPr>
          <w:trHeight w:val="30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d.</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u w:val="single"/>
              </w:rPr>
            </w:pPr>
            <w:r w:rsidRPr="005E2687">
              <w:rPr>
                <w:color w:val="000000"/>
                <w:sz w:val="12"/>
                <w:szCs w:val="12"/>
                <w:u w:val="single"/>
              </w:rPr>
              <w:t>Rule 403: Compliance Privacy</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 </w:t>
            </w:r>
          </w:p>
        </w:tc>
        <w:tc>
          <w:tcPr>
            <w:tcW w:w="10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 </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p>
        </w:tc>
      </w:tr>
      <w:tr w:rsidR="005E2687" w:rsidRPr="005E2687" w:rsidTr="005E2687">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i.</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Regulation S-P</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Third-Party Disclosure</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150</w:t>
            </w:r>
          </w:p>
        </w:tc>
        <w:tc>
          <w:tcPr>
            <w:tcW w:w="9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8.00</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8.00</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1,200.00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90.0</w:t>
            </w:r>
          </w:p>
        </w:tc>
      </w:tr>
      <w:tr w:rsidR="005E2687" w:rsidRPr="005E2687" w:rsidTr="005E2687">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ii.</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Regulation S-AM</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Third-Party Disclosure</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60</w:t>
            </w:r>
          </w:p>
        </w:tc>
        <w:tc>
          <w:tcPr>
            <w:tcW w:w="9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6.33</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2.67</w:t>
            </w:r>
          </w:p>
        </w:tc>
        <w:tc>
          <w:tcPr>
            <w:tcW w:w="10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9.00</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540.00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36.0</w:t>
            </w:r>
          </w:p>
        </w:tc>
      </w:tr>
      <w:tr w:rsidR="005E2687" w:rsidRPr="005E2687" w:rsidTr="005E2687">
        <w:trPr>
          <w:trHeight w:val="30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iii.</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Regulation S-ID</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Recordkeeping</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150</w:t>
            </w:r>
          </w:p>
        </w:tc>
        <w:tc>
          <w:tcPr>
            <w:tcW w:w="9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10.33</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5.33</w:t>
            </w:r>
          </w:p>
        </w:tc>
        <w:tc>
          <w:tcPr>
            <w:tcW w:w="106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15.67</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2,350.00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90.0</w:t>
            </w:r>
          </w:p>
        </w:tc>
      </w:tr>
      <w:tr w:rsidR="005E2687" w:rsidRPr="005E2687" w:rsidTr="005E2687">
        <w:trPr>
          <w:trHeight w:val="315"/>
          <w:jc w:val="center"/>
        </w:trPr>
        <w:tc>
          <w:tcPr>
            <w:tcW w:w="280" w:type="dxa"/>
            <w:tcBorders>
              <w:top w:val="nil"/>
              <w:left w:val="single" w:sz="8" w:space="0" w:color="auto"/>
              <w:bottom w:val="single" w:sz="8" w:space="0" w:color="auto"/>
              <w:right w:val="single" w:sz="4" w:space="0" w:color="auto"/>
            </w:tcBorders>
            <w:shd w:val="clear" w:color="000000" w:fill="BFBFBF"/>
            <w:noWrap/>
            <w:vAlign w:val="center"/>
            <w:hideMark/>
          </w:tcPr>
          <w:p w:rsidR="005E2687" w:rsidRPr="005E2687" w:rsidRDefault="005E2687" w:rsidP="005E2687">
            <w:pPr>
              <w:tabs>
                <w:tab w:val="clear" w:pos="720"/>
              </w:tabs>
              <w:spacing w:after="0"/>
              <w:ind w:firstLine="0"/>
              <w:jc w:val="center"/>
              <w:rPr>
                <w:rFonts w:ascii="Calibri" w:hAnsi="Calibri" w:cs="Calibri"/>
                <w:color w:val="000000"/>
                <w:sz w:val="12"/>
                <w:szCs w:val="12"/>
              </w:rPr>
            </w:pPr>
            <w:r w:rsidRPr="005E2687">
              <w:rPr>
                <w:rFonts w:ascii="Calibri" w:hAnsi="Calibri" w:cs="Calibri"/>
                <w:color w:val="000000"/>
                <w:sz w:val="12"/>
                <w:szCs w:val="12"/>
              </w:rPr>
              <w:t> </w:t>
            </w:r>
          </w:p>
        </w:tc>
        <w:tc>
          <w:tcPr>
            <w:tcW w:w="1780" w:type="dxa"/>
            <w:tcBorders>
              <w:top w:val="nil"/>
              <w:left w:val="nil"/>
              <w:bottom w:val="single" w:sz="8" w:space="0" w:color="auto"/>
              <w:right w:val="single" w:sz="4" w:space="0" w:color="auto"/>
            </w:tcBorders>
            <w:shd w:val="clear" w:color="000000" w:fill="BFBFBF"/>
            <w:noWrap/>
            <w:vAlign w:val="center"/>
            <w:hideMark/>
          </w:tcPr>
          <w:p w:rsidR="005E2687" w:rsidRPr="005E2687" w:rsidRDefault="005E2687" w:rsidP="005E2687">
            <w:pPr>
              <w:tabs>
                <w:tab w:val="clear" w:pos="720"/>
              </w:tabs>
              <w:spacing w:after="0"/>
              <w:ind w:firstLine="0"/>
              <w:jc w:val="center"/>
              <w:rPr>
                <w:rFonts w:ascii="Calibri" w:hAnsi="Calibri" w:cs="Calibri"/>
                <w:color w:val="000000"/>
                <w:sz w:val="12"/>
                <w:szCs w:val="12"/>
              </w:rPr>
            </w:pPr>
            <w:r w:rsidRPr="005E2687">
              <w:rPr>
                <w:rFonts w:ascii="Calibri" w:hAnsi="Calibri" w:cs="Calibri"/>
                <w:color w:val="000000"/>
                <w:sz w:val="12"/>
                <w:szCs w:val="12"/>
              </w:rPr>
              <w:t> </w:t>
            </w:r>
          </w:p>
        </w:tc>
        <w:tc>
          <w:tcPr>
            <w:tcW w:w="1120" w:type="dxa"/>
            <w:tcBorders>
              <w:top w:val="nil"/>
              <w:left w:val="nil"/>
              <w:bottom w:val="single" w:sz="8" w:space="0" w:color="auto"/>
              <w:right w:val="single" w:sz="4" w:space="0" w:color="auto"/>
            </w:tcBorders>
            <w:shd w:val="clear" w:color="000000" w:fill="BFBFBF"/>
            <w:noWrap/>
            <w:vAlign w:val="center"/>
            <w:hideMark/>
          </w:tcPr>
          <w:p w:rsidR="005E2687" w:rsidRPr="005E2687" w:rsidRDefault="005E2687" w:rsidP="005E2687">
            <w:pPr>
              <w:tabs>
                <w:tab w:val="clear" w:pos="720"/>
              </w:tabs>
              <w:spacing w:after="0"/>
              <w:ind w:firstLine="0"/>
              <w:jc w:val="center"/>
              <w:rPr>
                <w:rFonts w:ascii="Calibri" w:hAnsi="Calibri" w:cs="Calibri"/>
                <w:color w:val="000000"/>
                <w:sz w:val="12"/>
                <w:szCs w:val="12"/>
              </w:rPr>
            </w:pPr>
            <w:r w:rsidRPr="005E2687">
              <w:rPr>
                <w:rFonts w:ascii="Calibri" w:hAnsi="Calibri" w:cs="Calibri"/>
                <w:color w:val="000000"/>
                <w:sz w:val="12"/>
                <w:szCs w:val="12"/>
              </w:rPr>
              <w:t> </w:t>
            </w:r>
          </w:p>
        </w:tc>
        <w:tc>
          <w:tcPr>
            <w:tcW w:w="1000" w:type="dxa"/>
            <w:tcBorders>
              <w:top w:val="nil"/>
              <w:left w:val="nil"/>
              <w:bottom w:val="single" w:sz="8" w:space="0" w:color="auto"/>
              <w:right w:val="single" w:sz="4" w:space="0" w:color="auto"/>
            </w:tcBorders>
            <w:shd w:val="clear" w:color="000000" w:fill="BFBFBF"/>
            <w:vAlign w:val="center"/>
            <w:hideMark/>
          </w:tcPr>
          <w:p w:rsidR="005E2687" w:rsidRPr="005E2687" w:rsidRDefault="005E2687" w:rsidP="005E2687">
            <w:pPr>
              <w:tabs>
                <w:tab w:val="clear" w:pos="720"/>
              </w:tabs>
              <w:spacing w:after="0"/>
              <w:ind w:firstLine="0"/>
              <w:jc w:val="center"/>
              <w:rPr>
                <w:b/>
                <w:bCs/>
                <w:color w:val="000000"/>
                <w:sz w:val="12"/>
                <w:szCs w:val="12"/>
              </w:rPr>
            </w:pPr>
            <w:r w:rsidRPr="005E2687">
              <w:rPr>
                <w:b/>
                <w:bCs/>
                <w:color w:val="000000"/>
                <w:sz w:val="12"/>
                <w:szCs w:val="12"/>
              </w:rPr>
              <w:t> </w:t>
            </w:r>
          </w:p>
        </w:tc>
        <w:tc>
          <w:tcPr>
            <w:tcW w:w="960" w:type="dxa"/>
            <w:tcBorders>
              <w:top w:val="nil"/>
              <w:left w:val="nil"/>
              <w:bottom w:val="single" w:sz="8" w:space="0" w:color="auto"/>
              <w:right w:val="single" w:sz="4" w:space="0" w:color="auto"/>
            </w:tcBorders>
            <w:shd w:val="clear" w:color="000000" w:fill="BFBFBF"/>
            <w:vAlign w:val="center"/>
            <w:hideMark/>
          </w:tcPr>
          <w:p w:rsidR="005E2687" w:rsidRPr="005E2687" w:rsidRDefault="005E2687" w:rsidP="005E2687">
            <w:pPr>
              <w:tabs>
                <w:tab w:val="clear" w:pos="720"/>
              </w:tabs>
              <w:spacing w:after="0"/>
              <w:ind w:firstLine="0"/>
              <w:jc w:val="center"/>
              <w:rPr>
                <w:b/>
                <w:bCs/>
                <w:color w:val="000000"/>
                <w:sz w:val="12"/>
                <w:szCs w:val="12"/>
              </w:rPr>
            </w:pPr>
            <w:r w:rsidRPr="005E2687">
              <w:rPr>
                <w:b/>
                <w:bCs/>
                <w:color w:val="000000"/>
                <w:sz w:val="12"/>
                <w:szCs w:val="12"/>
              </w:rPr>
              <w:t> </w:t>
            </w:r>
          </w:p>
        </w:tc>
        <w:tc>
          <w:tcPr>
            <w:tcW w:w="1000" w:type="dxa"/>
            <w:tcBorders>
              <w:top w:val="nil"/>
              <w:left w:val="nil"/>
              <w:bottom w:val="single" w:sz="8" w:space="0" w:color="auto"/>
              <w:right w:val="single" w:sz="4" w:space="0" w:color="auto"/>
            </w:tcBorders>
            <w:shd w:val="clear" w:color="000000" w:fill="BFBFBF"/>
            <w:vAlign w:val="center"/>
            <w:hideMark/>
          </w:tcPr>
          <w:p w:rsidR="005E2687" w:rsidRPr="005E2687" w:rsidRDefault="005E2687" w:rsidP="005E2687">
            <w:pPr>
              <w:tabs>
                <w:tab w:val="clear" w:pos="720"/>
              </w:tabs>
              <w:spacing w:after="0"/>
              <w:ind w:firstLine="0"/>
              <w:jc w:val="center"/>
              <w:rPr>
                <w:b/>
                <w:bCs/>
                <w:color w:val="000000"/>
                <w:sz w:val="12"/>
                <w:szCs w:val="12"/>
              </w:rPr>
            </w:pPr>
            <w:r w:rsidRPr="005E2687">
              <w:rPr>
                <w:b/>
                <w:bCs/>
                <w:color w:val="000000"/>
                <w:sz w:val="12"/>
                <w:szCs w:val="12"/>
              </w:rPr>
              <w:t> </w:t>
            </w:r>
          </w:p>
        </w:tc>
        <w:tc>
          <w:tcPr>
            <w:tcW w:w="1000" w:type="dxa"/>
            <w:tcBorders>
              <w:top w:val="nil"/>
              <w:left w:val="nil"/>
              <w:bottom w:val="single" w:sz="8" w:space="0" w:color="auto"/>
              <w:right w:val="single" w:sz="4" w:space="0" w:color="auto"/>
            </w:tcBorders>
            <w:shd w:val="clear" w:color="000000" w:fill="BFBFBF"/>
            <w:vAlign w:val="center"/>
            <w:hideMark/>
          </w:tcPr>
          <w:p w:rsidR="005E2687" w:rsidRPr="005E2687" w:rsidRDefault="005E2687" w:rsidP="005E2687">
            <w:pPr>
              <w:tabs>
                <w:tab w:val="clear" w:pos="720"/>
              </w:tabs>
              <w:spacing w:after="0"/>
              <w:ind w:firstLine="0"/>
              <w:jc w:val="center"/>
              <w:rPr>
                <w:b/>
                <w:bCs/>
                <w:color w:val="000000"/>
                <w:sz w:val="12"/>
                <w:szCs w:val="12"/>
              </w:rPr>
            </w:pPr>
            <w:r w:rsidRPr="005E2687">
              <w:rPr>
                <w:b/>
                <w:bCs/>
                <w:color w:val="000000"/>
                <w:sz w:val="12"/>
                <w:szCs w:val="12"/>
              </w:rPr>
              <w:t> </w:t>
            </w:r>
          </w:p>
        </w:tc>
        <w:tc>
          <w:tcPr>
            <w:tcW w:w="1060" w:type="dxa"/>
            <w:tcBorders>
              <w:top w:val="nil"/>
              <w:left w:val="nil"/>
              <w:bottom w:val="single" w:sz="8" w:space="0" w:color="auto"/>
              <w:right w:val="single" w:sz="4" w:space="0" w:color="auto"/>
            </w:tcBorders>
            <w:shd w:val="clear" w:color="000000" w:fill="BFBFBF"/>
            <w:vAlign w:val="center"/>
            <w:hideMark/>
          </w:tcPr>
          <w:p w:rsidR="005E2687" w:rsidRPr="005E2687" w:rsidRDefault="005E2687" w:rsidP="005E2687">
            <w:pPr>
              <w:tabs>
                <w:tab w:val="clear" w:pos="720"/>
              </w:tabs>
              <w:spacing w:after="0"/>
              <w:ind w:firstLine="0"/>
              <w:jc w:val="center"/>
              <w:rPr>
                <w:b/>
                <w:bCs/>
                <w:color w:val="000000"/>
                <w:sz w:val="12"/>
                <w:szCs w:val="12"/>
              </w:rPr>
            </w:pPr>
            <w:r w:rsidRPr="005E2687">
              <w:rPr>
                <w:b/>
                <w:bCs/>
                <w:color w:val="000000"/>
                <w:sz w:val="12"/>
                <w:szCs w:val="12"/>
              </w:rPr>
              <w:t>306.33</w:t>
            </w:r>
          </w:p>
        </w:tc>
        <w:tc>
          <w:tcPr>
            <w:tcW w:w="1080" w:type="dxa"/>
            <w:tcBorders>
              <w:top w:val="nil"/>
              <w:left w:val="nil"/>
              <w:bottom w:val="single" w:sz="8" w:space="0" w:color="auto"/>
              <w:right w:val="single" w:sz="4" w:space="0" w:color="auto"/>
            </w:tcBorders>
            <w:shd w:val="clear" w:color="000000" w:fill="BFBFBF"/>
            <w:vAlign w:val="center"/>
            <w:hideMark/>
          </w:tcPr>
          <w:p w:rsidR="005E2687" w:rsidRPr="005E2687" w:rsidRDefault="005E2687" w:rsidP="005E2687">
            <w:pPr>
              <w:tabs>
                <w:tab w:val="clear" w:pos="720"/>
              </w:tabs>
              <w:spacing w:after="0"/>
              <w:ind w:firstLine="0"/>
              <w:jc w:val="center"/>
              <w:rPr>
                <w:b/>
                <w:bCs/>
                <w:color w:val="000000"/>
                <w:sz w:val="12"/>
                <w:szCs w:val="12"/>
              </w:rPr>
            </w:pPr>
            <w:r w:rsidRPr="005E2687">
              <w:rPr>
                <w:b/>
                <w:bCs/>
                <w:color w:val="000000"/>
                <w:sz w:val="12"/>
                <w:szCs w:val="12"/>
              </w:rPr>
              <w:t>44,855.70</w:t>
            </w:r>
          </w:p>
        </w:tc>
        <w:tc>
          <w:tcPr>
            <w:tcW w:w="920" w:type="dxa"/>
            <w:tcBorders>
              <w:top w:val="nil"/>
              <w:left w:val="nil"/>
              <w:bottom w:val="single" w:sz="8" w:space="0" w:color="auto"/>
              <w:right w:val="single" w:sz="8" w:space="0" w:color="auto"/>
            </w:tcBorders>
            <w:shd w:val="clear" w:color="000000" w:fill="BFBFBF"/>
            <w:vAlign w:val="center"/>
            <w:hideMark/>
          </w:tcPr>
          <w:p w:rsidR="005E2687" w:rsidRPr="005E2687" w:rsidRDefault="005E2687" w:rsidP="005E2687">
            <w:pPr>
              <w:tabs>
                <w:tab w:val="clear" w:pos="720"/>
              </w:tabs>
              <w:spacing w:after="0"/>
              <w:ind w:firstLine="0"/>
              <w:jc w:val="center"/>
              <w:rPr>
                <w:b/>
                <w:bCs/>
                <w:color w:val="000000"/>
                <w:sz w:val="12"/>
                <w:szCs w:val="12"/>
              </w:rPr>
            </w:pPr>
            <w:r w:rsidRPr="005E2687">
              <w:rPr>
                <w:b/>
                <w:bCs/>
                <w:color w:val="000000"/>
                <w:sz w:val="12"/>
                <w:szCs w:val="12"/>
              </w:rPr>
              <w:t> </w:t>
            </w:r>
          </w:p>
        </w:tc>
      </w:tr>
    </w:tbl>
    <w:p w:rsidR="00622813" w:rsidRPr="00AF507C" w:rsidRDefault="00FA6162" w:rsidP="00D140C1">
      <w:pPr>
        <w:pStyle w:val="Heading2"/>
        <w:spacing w:before="360"/>
      </w:pPr>
      <w:r w:rsidRPr="0059307B">
        <w:t>Costs to Respondents</w:t>
      </w:r>
    </w:p>
    <w:p w:rsidR="0059307B" w:rsidRPr="00AF507C" w:rsidRDefault="002D50C7" w:rsidP="00AF507C">
      <w:pPr>
        <w:pStyle w:val="Heading3"/>
        <w:numPr>
          <w:ilvl w:val="0"/>
          <w:numId w:val="39"/>
        </w:numPr>
        <w:ind w:hanging="720"/>
      </w:pPr>
      <w:bookmarkStart w:id="20" w:name="_Ref393716730"/>
      <w:r>
        <w:t xml:space="preserve">Rule </w:t>
      </w:r>
      <w:r w:rsidR="004F16DF">
        <w:t>400</w:t>
      </w:r>
      <w:r w:rsidR="005F1BDE" w:rsidRPr="00E26A50">
        <w:t xml:space="preserve">:  </w:t>
      </w:r>
      <w:r>
        <w:t xml:space="preserve">Registration of </w:t>
      </w:r>
      <w:r w:rsidR="004F16DF">
        <w:t>Funding Portals</w:t>
      </w:r>
      <w:bookmarkEnd w:id="20"/>
    </w:p>
    <w:p w:rsidR="002161C1" w:rsidRPr="00AF507C" w:rsidRDefault="002161C1" w:rsidP="00AF507C">
      <w:pPr>
        <w:pStyle w:val="Heading4"/>
      </w:pPr>
      <w:bookmarkStart w:id="21" w:name="_Ref393716819"/>
      <w:r w:rsidRPr="00AD2DA3">
        <w:t xml:space="preserve">Form </w:t>
      </w:r>
      <w:r w:rsidR="004F16DF" w:rsidRPr="00352935">
        <w:t>Funding</w:t>
      </w:r>
      <w:r w:rsidR="004F16DF">
        <w:t xml:space="preserve"> Portal</w:t>
      </w:r>
      <w:r w:rsidRPr="00AD2DA3">
        <w:t xml:space="preserve">:  Application for </w:t>
      </w:r>
      <w:r w:rsidR="004F16DF">
        <w:t>Funding Portal</w:t>
      </w:r>
      <w:r w:rsidRPr="00AD2DA3">
        <w:t xml:space="preserve"> Registration</w:t>
      </w:r>
      <w:bookmarkEnd w:id="21"/>
    </w:p>
    <w:p w:rsidR="00AA658A" w:rsidRDefault="004F16DF" w:rsidP="00AF507C">
      <w:r w:rsidRPr="00AF507C">
        <w:t>We estimate that the initial registration cost for a</w:t>
      </w:r>
      <w:r w:rsidR="00B10DDD">
        <w:t xml:space="preserve"> funding portal </w:t>
      </w:r>
      <w:r w:rsidRPr="00AF507C">
        <w:t xml:space="preserve">to register with a national securities association would be approximately $10,000. This estimate is based on FINRA’s current member application fee structure, which assesses fees depending on the size of the new member </w:t>
      </w:r>
      <w:r w:rsidR="002F742F">
        <w:t>respondent</w:t>
      </w:r>
      <w:r w:rsidRPr="00AF507C">
        <w:t>. The current member application fee for broker-dealers with 1 to 10 associated registered persons is $7,500, and the fee for broker-dealers with 11 to 100 associated registered persons is $12,500.</w:t>
      </w:r>
      <w:r w:rsidR="00F84616">
        <w:rPr>
          <w:rStyle w:val="FootnoteReference"/>
        </w:rPr>
        <w:footnoteReference w:id="72"/>
      </w:r>
      <w:r w:rsidRPr="00AF507C">
        <w:t xml:space="preserve"> </w:t>
      </w:r>
      <w:r w:rsidR="00FD51A0">
        <w:t xml:space="preserve"> </w:t>
      </w:r>
      <w:r w:rsidRPr="00AF507C">
        <w:t xml:space="preserve">We expect that the size of funding portals that would register </w:t>
      </w:r>
      <w:r w:rsidRPr="00AF507C">
        <w:lastRenderedPageBreak/>
        <w:t xml:space="preserve">with FINRA would be similar, and therefore, our preliminary estimate of FINRA’s application fee for funding portals is based on the </w:t>
      </w:r>
      <w:r w:rsidR="00F84616">
        <w:t xml:space="preserve">average of the </w:t>
      </w:r>
      <w:r w:rsidRPr="00AF507C">
        <w:t>above fees.</w:t>
      </w:r>
      <w:r w:rsidR="00F84616">
        <w:rPr>
          <w:rStyle w:val="FootnoteReference"/>
        </w:rPr>
        <w:footnoteReference w:id="73"/>
      </w:r>
      <w:r w:rsidRPr="00AF507C">
        <w:t xml:space="preserve"> </w:t>
      </w:r>
      <w:r w:rsidR="00B10DDD">
        <w:t>Over three years, t</w:t>
      </w:r>
      <w:r w:rsidRPr="00AF507C">
        <w:t xml:space="preserve">he total cost across all </w:t>
      </w:r>
      <w:r w:rsidR="00B10DDD">
        <w:t>funding portals</w:t>
      </w:r>
      <w:r w:rsidR="00B10DDD" w:rsidRPr="00AF507C">
        <w:t xml:space="preserve"> </w:t>
      </w:r>
      <w:r w:rsidRPr="00AF507C">
        <w:t xml:space="preserve">would be approximately </w:t>
      </w:r>
      <w:r w:rsidR="00AA658A">
        <w:fldChar w:fldCharType="begin"/>
      </w:r>
      <w:r w:rsidR="00AA658A">
        <w:instrText xml:space="preserve">=(10000*50)+(10000*50)+(10000*50) \# $###,### </w:instrText>
      </w:r>
      <w:r w:rsidR="00AA658A">
        <w:fldChar w:fldCharType="separate"/>
      </w:r>
      <w:r w:rsidR="00D140C1">
        <w:rPr>
          <w:noProof/>
        </w:rPr>
        <w:t>$1,500,000</w:t>
      </w:r>
      <w:r w:rsidR="00AA658A">
        <w:fldChar w:fldCharType="end"/>
      </w:r>
      <w:r w:rsidRPr="00AF507C">
        <w:t>.</w:t>
      </w:r>
      <w:bookmarkStart w:id="22" w:name="_Ref393701715"/>
      <w:r w:rsidR="00B10DDD">
        <w:rPr>
          <w:rStyle w:val="FootnoteReference"/>
        </w:rPr>
        <w:footnoteReference w:id="74"/>
      </w:r>
      <w:bookmarkEnd w:id="22"/>
      <w:r w:rsidRPr="00AF507C">
        <w:t xml:space="preserve"> </w:t>
      </w:r>
      <w:r w:rsidR="00AA658A">
        <w:t xml:space="preserve"> </w:t>
      </w:r>
    </w:p>
    <w:p w:rsidR="00D41326" w:rsidRPr="00D140C1" w:rsidRDefault="00D41326" w:rsidP="00D41326">
      <w:pPr>
        <w:rPr>
          <w:b/>
        </w:rPr>
      </w:pPr>
      <w:r w:rsidRPr="00D140C1">
        <w:rPr>
          <w:b/>
        </w:rPr>
        <w:t>In summary, the Commission estimates that, over a three-year period, the total labor cost for all funding portals to complete Form Funding Portal would be approximately</w:t>
      </w:r>
      <w:r>
        <w:rPr>
          <w:b/>
        </w:rPr>
        <w:t xml:space="preserve"> </w:t>
      </w:r>
      <w:r w:rsidRPr="00D140C1">
        <w:rPr>
          <w:b/>
        </w:rPr>
        <w:fldChar w:fldCharType="begin"/>
      </w:r>
      <w:r w:rsidRPr="00D140C1">
        <w:rPr>
          <w:b/>
        </w:rPr>
        <w:instrText xml:space="preserve"> =1500000+150780+7377075+319530 \# $#,###,###</w:instrText>
      </w:r>
      <w:r w:rsidRPr="00D140C1">
        <w:rPr>
          <w:b/>
        </w:rPr>
        <w:fldChar w:fldCharType="separate"/>
      </w:r>
      <w:r w:rsidRPr="00D140C1">
        <w:rPr>
          <w:b/>
          <w:noProof/>
        </w:rPr>
        <w:t>$</w:t>
      </w:r>
      <w:r>
        <w:rPr>
          <w:b/>
          <w:noProof/>
        </w:rPr>
        <w:t>1,500,000</w:t>
      </w:r>
      <w:r w:rsidRPr="00D140C1">
        <w:rPr>
          <w:b/>
        </w:rPr>
        <w:fldChar w:fldCharType="end"/>
      </w:r>
      <w:r w:rsidRPr="00D140C1">
        <w:rPr>
          <w:b/>
        </w:rPr>
        <w:t xml:space="preserve">, or </w:t>
      </w:r>
      <w:r w:rsidRPr="00D140C1">
        <w:rPr>
          <w:b/>
        </w:rPr>
        <w:fldChar w:fldCharType="begin"/>
      </w:r>
      <w:r w:rsidRPr="00D140C1">
        <w:rPr>
          <w:b/>
        </w:rPr>
        <w:instrText xml:space="preserve"> =9347385/3 \# $#,###,### </w:instrText>
      </w:r>
      <w:r w:rsidRPr="00D140C1">
        <w:rPr>
          <w:b/>
        </w:rPr>
        <w:fldChar w:fldCharType="separate"/>
      </w:r>
      <w:r w:rsidRPr="00D140C1">
        <w:rPr>
          <w:b/>
          <w:noProof/>
        </w:rPr>
        <w:t>$</w:t>
      </w:r>
      <w:r>
        <w:rPr>
          <w:b/>
          <w:noProof/>
        </w:rPr>
        <w:t>500,000</w:t>
      </w:r>
      <w:r w:rsidRPr="00D140C1">
        <w:rPr>
          <w:b/>
        </w:rPr>
        <w:fldChar w:fldCharType="end"/>
      </w:r>
      <w:r w:rsidRPr="00D140C1">
        <w:rPr>
          <w:b/>
        </w:rPr>
        <w:t xml:space="preserve"> per year</w:t>
      </w:r>
      <w:r w:rsidRPr="00D140C1">
        <w:rPr>
          <w:rStyle w:val="FootnoteReference"/>
          <w:b/>
        </w:rPr>
        <w:footnoteReference w:id="75"/>
      </w:r>
      <w:r w:rsidRPr="00D140C1">
        <w:rPr>
          <w:b/>
        </w:rPr>
        <w:t xml:space="preserve"> when annualized over three years.  The total labor cost per respondent would be approximately </w:t>
      </w:r>
      <w:r w:rsidRPr="00D140C1">
        <w:rPr>
          <w:b/>
        </w:rPr>
        <w:fldChar w:fldCharType="begin"/>
      </w:r>
      <w:r w:rsidRPr="00D140C1">
        <w:rPr>
          <w:b/>
        </w:rPr>
        <w:instrText xml:space="preserve"> =9347385/150 \# $##,###.#0</w:instrText>
      </w:r>
      <w:r w:rsidRPr="00D140C1">
        <w:rPr>
          <w:b/>
        </w:rPr>
        <w:fldChar w:fldCharType="separate"/>
      </w:r>
      <w:r w:rsidRPr="00D140C1">
        <w:rPr>
          <w:b/>
          <w:noProof/>
        </w:rPr>
        <w:t>$</w:t>
      </w:r>
      <w:r>
        <w:rPr>
          <w:b/>
          <w:noProof/>
        </w:rPr>
        <w:t>10,000</w:t>
      </w:r>
      <w:r w:rsidRPr="00D140C1">
        <w:rPr>
          <w:b/>
        </w:rPr>
        <w:fldChar w:fldCharType="end"/>
      </w:r>
      <w:r w:rsidRPr="00D140C1">
        <w:rPr>
          <w:b/>
        </w:rPr>
        <w:t xml:space="preserve">, or approximately </w:t>
      </w:r>
      <w:r w:rsidR="00CF29D9">
        <w:rPr>
          <w:b/>
        </w:rPr>
        <w:t>$3,333.33</w:t>
      </w:r>
      <w:r>
        <w:rPr>
          <w:b/>
        </w:rPr>
        <w:t xml:space="preserve"> per year</w:t>
      </w:r>
      <w:r w:rsidRPr="00D140C1">
        <w:rPr>
          <w:rStyle w:val="FootnoteReference"/>
          <w:b/>
        </w:rPr>
        <w:footnoteReference w:id="76"/>
      </w:r>
      <w:r w:rsidRPr="00D140C1">
        <w:rPr>
          <w:b/>
        </w:rPr>
        <w:t xml:space="preserve"> when annualized over three years.</w:t>
      </w:r>
    </w:p>
    <w:p w:rsidR="00FF281B" w:rsidRPr="00AF507C" w:rsidRDefault="00FF281B" w:rsidP="004B4CF4">
      <w:pPr>
        <w:pStyle w:val="Heading4"/>
      </w:pPr>
      <w:r>
        <w:t>Registered National Securities Association Membership</w:t>
      </w:r>
    </w:p>
    <w:p w:rsidR="004F16DF" w:rsidRPr="00AF507C" w:rsidRDefault="004F16DF" w:rsidP="00AF507C">
      <w:r w:rsidRPr="00AF507C">
        <w:t xml:space="preserve">In addition to the initial registration cost, we estimate that costs associated with completing a membership process with FINRA or any other registered national securities association would be approximately </w:t>
      </w:r>
      <w:r w:rsidR="00856995">
        <w:fldChar w:fldCharType="begin"/>
      </w:r>
      <w:r w:rsidR="00856995" w:rsidRPr="00856995">
        <w:instrText>=((25000*45)+(25000*45)+(25000*45)) + ((55*441*45)+(55*441*45)+(55*441*45))+((110*441*5)+(110*441*5)+(110*441*5))</w:instrText>
      </w:r>
      <w:r w:rsidR="00CC626F">
        <w:instrText xml:space="preserve"> \# $#,###,###</w:instrText>
      </w:r>
      <w:r w:rsidR="00856995">
        <w:instrText xml:space="preserve"> </w:instrText>
      </w:r>
      <w:r w:rsidR="00856995">
        <w:fldChar w:fldCharType="separate"/>
      </w:r>
      <w:r w:rsidR="00D140C1">
        <w:rPr>
          <w:noProof/>
        </w:rPr>
        <w:t>$7,377,075</w:t>
      </w:r>
      <w:r w:rsidR="00856995">
        <w:fldChar w:fldCharType="end"/>
      </w:r>
      <w:r w:rsidR="00856995">
        <w:t xml:space="preserve"> </w:t>
      </w:r>
      <w:r w:rsidRPr="00AF507C">
        <w:t xml:space="preserve">across </w:t>
      </w:r>
      <w:r w:rsidR="00856995">
        <w:t>three years</w:t>
      </w:r>
      <w:r w:rsidRPr="00AF507C">
        <w:t>.</w:t>
      </w:r>
      <w:bookmarkStart w:id="23" w:name="_Ref393702120"/>
      <w:r w:rsidR="00CC626F">
        <w:rPr>
          <w:rStyle w:val="FootnoteReference"/>
        </w:rPr>
        <w:footnoteReference w:id="77"/>
      </w:r>
      <w:bookmarkEnd w:id="23"/>
      <w:r w:rsidR="00CC626F">
        <w:t xml:space="preserve"> </w:t>
      </w:r>
      <w:r w:rsidRPr="00AF507C">
        <w:t xml:space="preserve"> Discussions with industry participants have indicated that most broker-dealers currently hire a third party consultant or attorney to assist in the membership process. Assuming that 90% of </w:t>
      </w:r>
      <w:r w:rsidR="00D101BC">
        <w:t>new funding portals</w:t>
      </w:r>
      <w:r w:rsidR="00D101BC" w:rsidRPr="00AF507C">
        <w:t xml:space="preserve"> </w:t>
      </w:r>
      <w:r w:rsidRPr="00AF507C">
        <w:t>(45</w:t>
      </w:r>
      <w:r w:rsidR="00D101BC">
        <w:t xml:space="preserve"> out of </w:t>
      </w:r>
      <w:r w:rsidR="00221F1C">
        <w:t>50</w:t>
      </w:r>
      <w:r w:rsidR="00221F1C" w:rsidRPr="00AF507C">
        <w:t xml:space="preserve"> </w:t>
      </w:r>
      <w:r w:rsidR="00221F1C">
        <w:t xml:space="preserve">new </w:t>
      </w:r>
      <w:r w:rsidR="00221F1C" w:rsidRPr="00AF507C">
        <w:t>funding portals</w:t>
      </w:r>
      <w:r w:rsidR="00221F1C">
        <w:t xml:space="preserve"> each year</w:t>
      </w:r>
      <w:r w:rsidRPr="00AF507C">
        <w:t xml:space="preserve">) would employ an outside party, we estimate total costs charged by the outside party to be </w:t>
      </w:r>
      <w:r w:rsidR="00446D0E">
        <w:fldChar w:fldCharType="begin"/>
      </w:r>
      <w:r w:rsidR="00446D0E">
        <w:instrText xml:space="preserve"> =25000*45 \# $#,###,###</w:instrText>
      </w:r>
      <w:r w:rsidR="00446D0E">
        <w:fldChar w:fldCharType="separate"/>
      </w:r>
      <w:r w:rsidR="00D140C1">
        <w:rPr>
          <w:noProof/>
        </w:rPr>
        <w:t>$1,125,000</w:t>
      </w:r>
      <w:r w:rsidR="00446D0E">
        <w:fldChar w:fldCharType="end"/>
      </w:r>
      <w:r w:rsidR="00446D0E">
        <w:t xml:space="preserve"> </w:t>
      </w:r>
      <w:r w:rsidR="00221F1C">
        <w:t xml:space="preserve">in the first year </w:t>
      </w:r>
      <w:r w:rsidRPr="00AF507C">
        <w:t xml:space="preserve">($25,000/third party assisting funding portals </w:t>
      </w:r>
      <w:r w:rsidR="00240EA7">
        <w:t>×</w:t>
      </w:r>
      <w:r w:rsidRPr="00AF507C">
        <w:t xml:space="preserve"> 45 funding portals)</w:t>
      </w:r>
      <w:r w:rsidR="00221F1C">
        <w:t>,</w:t>
      </w:r>
      <w:r w:rsidR="007C51A9">
        <w:rPr>
          <w:rStyle w:val="FootnoteReference"/>
        </w:rPr>
        <w:footnoteReference w:id="78"/>
      </w:r>
      <w:r w:rsidRPr="00AF507C">
        <w:t xml:space="preserve"> </w:t>
      </w:r>
      <w:r w:rsidR="00221F1C">
        <w:t xml:space="preserve">or </w:t>
      </w:r>
      <w:r w:rsidR="00221F1C">
        <w:fldChar w:fldCharType="begin"/>
      </w:r>
      <w:r w:rsidR="00221F1C">
        <w:instrText xml:space="preserve"> =(25000*45)+( 25000*45)+(25000*45) \# $#,###,###</w:instrText>
      </w:r>
      <w:r w:rsidR="00221F1C">
        <w:fldChar w:fldCharType="separate"/>
      </w:r>
      <w:r w:rsidR="00D140C1">
        <w:rPr>
          <w:noProof/>
        </w:rPr>
        <w:t>$3,375,000</w:t>
      </w:r>
      <w:r w:rsidR="00221F1C">
        <w:fldChar w:fldCharType="end"/>
      </w:r>
      <w:r w:rsidR="00221F1C">
        <w:t xml:space="preserve"> total over three years.</w:t>
      </w:r>
      <w:bookmarkStart w:id="24" w:name="_Ref393698114"/>
      <w:r w:rsidR="00221F1C">
        <w:rPr>
          <w:rStyle w:val="FootnoteReference"/>
        </w:rPr>
        <w:footnoteReference w:id="79"/>
      </w:r>
      <w:bookmarkEnd w:id="24"/>
      <w:r w:rsidR="00221F1C">
        <w:t xml:space="preserve">  </w:t>
      </w:r>
      <w:r w:rsidRPr="00AF507C">
        <w:t xml:space="preserve">As indicated </w:t>
      </w:r>
      <w:r w:rsidR="000C6975">
        <w:t xml:space="preserve">in </w:t>
      </w:r>
      <w:r w:rsidR="000C6975">
        <w:lastRenderedPageBreak/>
        <w:t>the Proposing Release</w:t>
      </w:r>
      <w:r w:rsidRPr="00AF507C">
        <w:t>,</w:t>
      </w:r>
      <w:r w:rsidR="000C6975">
        <w:rPr>
          <w:rStyle w:val="FootnoteReference"/>
        </w:rPr>
        <w:footnoteReference w:id="80"/>
      </w:r>
      <w:r w:rsidRPr="00AF507C">
        <w:t xml:space="preserve"> we assume that the intermediary’s Chief Compliance Officer or person in a similar position would spend approximately 55 hours assisting in funding portal registration for a total approximate cost of </w:t>
      </w:r>
      <w:r w:rsidR="00B7275C">
        <w:fldChar w:fldCharType="begin"/>
      </w:r>
      <w:r w:rsidR="00B7275C">
        <w:instrText xml:space="preserve"> =55*441*45 \# $#,###,###</w:instrText>
      </w:r>
      <w:r w:rsidR="00B7275C">
        <w:fldChar w:fldCharType="separate"/>
      </w:r>
      <w:r w:rsidR="00D140C1">
        <w:rPr>
          <w:noProof/>
        </w:rPr>
        <w:t>$1,091,475</w:t>
      </w:r>
      <w:r w:rsidR="00B7275C">
        <w:fldChar w:fldCharType="end"/>
      </w:r>
      <w:r w:rsidRPr="00AF507C">
        <w:t xml:space="preserve"> </w:t>
      </w:r>
      <w:r w:rsidR="00B7275C">
        <w:t xml:space="preserve">for the first year </w:t>
      </w:r>
      <w:r w:rsidRPr="00AF507C">
        <w:t xml:space="preserve">(55 hours </w:t>
      </w:r>
      <w:r w:rsidR="00B7275C">
        <w:t>×</w:t>
      </w:r>
      <w:r w:rsidRPr="00AF507C">
        <w:t xml:space="preserve"> $441/hour</w:t>
      </w:r>
      <w:r w:rsidR="00B7275C">
        <w:t xml:space="preserve"> ×</w:t>
      </w:r>
      <w:r w:rsidR="00B7275C" w:rsidRPr="00AF507C">
        <w:t xml:space="preserve"> 45 funding portals</w:t>
      </w:r>
      <w:r w:rsidR="00B7275C">
        <w:t>)</w:t>
      </w:r>
      <w:r w:rsidR="00F815F1">
        <w:t>,</w:t>
      </w:r>
      <w:r w:rsidR="00F815F1" w:rsidRPr="00F815F1">
        <w:rPr>
          <w:rStyle w:val="FootnoteReference"/>
        </w:rPr>
        <w:t xml:space="preserve"> </w:t>
      </w:r>
      <w:r w:rsidR="00F815F1">
        <w:rPr>
          <w:rStyle w:val="FootnoteReference"/>
        </w:rPr>
        <w:footnoteReference w:id="81"/>
      </w:r>
      <w:r w:rsidR="00F815F1">
        <w:t xml:space="preserve"> or </w:t>
      </w:r>
      <w:r w:rsidR="00F815F1">
        <w:fldChar w:fldCharType="begin"/>
      </w:r>
      <w:r w:rsidR="00F815F1">
        <w:instrText xml:space="preserve"> =(55*441*45)+(55*441*45)+(55*441*45) \# $#,###,###</w:instrText>
      </w:r>
      <w:r w:rsidR="00F815F1">
        <w:fldChar w:fldCharType="separate"/>
      </w:r>
      <w:r w:rsidR="00D140C1">
        <w:rPr>
          <w:noProof/>
        </w:rPr>
        <w:t>$3,274,425</w:t>
      </w:r>
      <w:r w:rsidR="00F815F1">
        <w:fldChar w:fldCharType="end"/>
      </w:r>
      <w:r w:rsidR="00F815F1">
        <w:t xml:space="preserve"> total over three years</w:t>
      </w:r>
      <w:r w:rsidRPr="00AF507C">
        <w:t>.</w:t>
      </w:r>
      <w:bookmarkStart w:id="25" w:name="_Ref393698162"/>
      <w:r w:rsidR="00F815F1">
        <w:rPr>
          <w:rStyle w:val="FootnoteReference"/>
        </w:rPr>
        <w:footnoteReference w:id="82"/>
      </w:r>
      <w:bookmarkEnd w:id="25"/>
      <w:r w:rsidR="007C51A9">
        <w:t xml:space="preserve"> </w:t>
      </w:r>
      <w:r w:rsidRPr="00AF507C">
        <w:t xml:space="preserve"> For the remaining 10% of intermediaries (5 funding portals</w:t>
      </w:r>
      <w:r w:rsidR="00F815F1">
        <w:t xml:space="preserve"> each year</w:t>
      </w:r>
      <w:r w:rsidRPr="00AF507C">
        <w:t xml:space="preserve">) that would not employ an outside party to assist in the process, we estimate the total cost to be </w:t>
      </w:r>
      <w:r w:rsidR="00446D0E">
        <w:fldChar w:fldCharType="begin"/>
      </w:r>
      <w:r w:rsidR="00446D0E">
        <w:instrText xml:space="preserve"> =110*441*5 \# $###,###</w:instrText>
      </w:r>
      <w:r w:rsidR="00446D0E">
        <w:fldChar w:fldCharType="separate"/>
      </w:r>
      <w:r w:rsidR="00D140C1">
        <w:rPr>
          <w:noProof/>
        </w:rPr>
        <w:t>$242,550</w:t>
      </w:r>
      <w:r w:rsidR="00446D0E">
        <w:fldChar w:fldCharType="end"/>
      </w:r>
      <w:r w:rsidR="00446D0E">
        <w:t xml:space="preserve"> for the first year (</w:t>
      </w:r>
      <w:r w:rsidR="00446D0E" w:rsidRPr="00AF507C">
        <w:t xml:space="preserve">110 hours/funding portal respondent </w:t>
      </w:r>
      <w:r w:rsidR="00446D0E">
        <w:t>×</w:t>
      </w:r>
      <w:r w:rsidR="00446D0E" w:rsidRPr="00AF507C">
        <w:t xml:space="preserve"> $441/hour </w:t>
      </w:r>
      <w:r w:rsidR="00446D0E">
        <w:t xml:space="preserve">× </w:t>
      </w:r>
      <w:r w:rsidR="00446D0E" w:rsidRPr="00AF507C">
        <w:t>5 funding portals</w:t>
      </w:r>
      <w:r w:rsidR="00446D0E">
        <w:t xml:space="preserve">), or </w:t>
      </w:r>
      <w:r w:rsidR="00446D0E">
        <w:fldChar w:fldCharType="begin"/>
      </w:r>
      <w:r w:rsidR="00446D0E">
        <w:instrText xml:space="preserve"> =(110*441*5)+(110*441*5)+(110*441*5) \# $###,###</w:instrText>
      </w:r>
      <w:r w:rsidR="00446D0E">
        <w:fldChar w:fldCharType="separate"/>
      </w:r>
      <w:r w:rsidR="00D140C1">
        <w:rPr>
          <w:noProof/>
        </w:rPr>
        <w:t>$727,650</w:t>
      </w:r>
      <w:r w:rsidR="00446D0E">
        <w:fldChar w:fldCharType="end"/>
      </w:r>
      <w:r w:rsidRPr="00AF507C">
        <w:t xml:space="preserve"> </w:t>
      </w:r>
      <w:r w:rsidR="00446D0E">
        <w:t>total over three years.</w:t>
      </w:r>
      <w:bookmarkStart w:id="26" w:name="_Ref393698300"/>
      <w:r w:rsidR="00446D0E">
        <w:rPr>
          <w:rStyle w:val="FootnoteReference"/>
        </w:rPr>
        <w:footnoteReference w:id="83"/>
      </w:r>
      <w:bookmarkEnd w:id="26"/>
    </w:p>
    <w:p w:rsidR="00532AB1" w:rsidRDefault="00183A06" w:rsidP="00AF507C">
      <w:r>
        <w:t>Funding portals</w:t>
      </w:r>
      <w:r w:rsidR="004F16DF" w:rsidRPr="00AF507C">
        <w:t xml:space="preserve"> would face an ongoing cost to remain registered with a national securities association. </w:t>
      </w:r>
      <w:r>
        <w:t xml:space="preserve"> </w:t>
      </w:r>
      <w:r w:rsidR="004F16DF" w:rsidRPr="00AF507C">
        <w:t xml:space="preserve">We expect these costs would vary based on the </w:t>
      </w:r>
      <w:r w:rsidR="001025AA">
        <w:t xml:space="preserve">funding portal’s </w:t>
      </w:r>
      <w:r w:rsidR="004F16DF" w:rsidRPr="00AF507C">
        <w:t xml:space="preserve">size and profitability. </w:t>
      </w:r>
      <w:r>
        <w:t xml:space="preserve"> </w:t>
      </w:r>
      <w:r w:rsidR="004F16DF" w:rsidRPr="00AF507C">
        <w:t xml:space="preserve">The current FINRA annual assessment fee for members that are brokers having annual revenue of up to $1,000,000 is $1,200. </w:t>
      </w:r>
      <w:r>
        <w:t xml:space="preserve"> </w:t>
      </w:r>
      <w:r w:rsidR="004F16DF" w:rsidRPr="00AF507C">
        <w:t xml:space="preserve">In addition, FINRA members currently pay $150 for each principal and each representative of the member entity, up to five principals and representatives, and also pay $175 for the first 250 branch offices registered by the member. </w:t>
      </w:r>
      <w:r w:rsidR="00FE6F34">
        <w:t xml:space="preserve"> </w:t>
      </w:r>
      <w:r w:rsidR="004F16DF" w:rsidRPr="00AF507C">
        <w:t xml:space="preserve">For purposes of the PRA, we assume that funding portals would have on average a total of five principals or representatives (or their equivalent), would maintain fewer than 250 branch offices, and would have annual revenues less than $1,000,000. </w:t>
      </w:r>
      <w:r w:rsidR="001025AA">
        <w:t xml:space="preserve"> </w:t>
      </w:r>
      <w:r w:rsidR="004F16DF" w:rsidRPr="00AF507C">
        <w:t xml:space="preserve">Also for purpose of these estimates, we assume that the fees the national securities association would set for funding portals would be the same as those FINRA currently has set for members that are brokers. </w:t>
      </w:r>
      <w:r w:rsidR="001025AA">
        <w:t xml:space="preserve"> </w:t>
      </w:r>
      <w:r w:rsidR="004F16DF" w:rsidRPr="00AF507C">
        <w:t>We do recognize, however, that the national securities association fees for funding portals may be lower than those currently in place for brokers, proportionate to funding portals’ more limited scope of activity compared to brokers.</w:t>
      </w:r>
      <w:r w:rsidR="007C51A9">
        <w:rPr>
          <w:rStyle w:val="FootnoteReference"/>
        </w:rPr>
        <w:footnoteReference w:id="84"/>
      </w:r>
      <w:r w:rsidR="007C51A9">
        <w:t xml:space="preserve"> </w:t>
      </w:r>
      <w:r w:rsidR="004F16DF" w:rsidRPr="00AF507C">
        <w:t xml:space="preserve"> Thus, we estimate that on average intermediaries would pay ongoing </w:t>
      </w:r>
      <w:r w:rsidR="004F16DF" w:rsidRPr="00AF507C">
        <w:lastRenderedPageBreak/>
        <w:t xml:space="preserve">annual fees to a national securities association of </w:t>
      </w:r>
      <w:r w:rsidR="001F5271">
        <w:fldChar w:fldCharType="begin"/>
      </w:r>
      <w:r w:rsidR="001F5271">
        <w:instrText xml:space="preserve"> =(150*5)+175+1200 \# $#,### </w:instrText>
      </w:r>
      <w:r w:rsidR="001F5271">
        <w:fldChar w:fldCharType="separate"/>
      </w:r>
      <w:r w:rsidR="00D140C1">
        <w:rPr>
          <w:noProof/>
        </w:rPr>
        <w:t>$2,125</w:t>
      </w:r>
      <w:r w:rsidR="001F5271">
        <w:fldChar w:fldCharType="end"/>
      </w:r>
      <w:r w:rsidR="001F5271">
        <w:t xml:space="preserve"> </w:t>
      </w:r>
      <w:r w:rsidR="004F16DF" w:rsidRPr="00AF507C">
        <w:t>after the year they become members</w:t>
      </w:r>
      <w:r w:rsidR="001F5271">
        <w:t>.</w:t>
      </w:r>
      <w:r w:rsidR="00F41566">
        <w:rPr>
          <w:rStyle w:val="FootnoteReference"/>
        </w:rPr>
        <w:footnoteReference w:id="85"/>
      </w:r>
      <w:r w:rsidR="00F41566">
        <w:t xml:space="preserve"> </w:t>
      </w:r>
      <w:r w:rsidR="004F16DF" w:rsidRPr="00AF507C">
        <w:t xml:space="preserve"> </w:t>
      </w:r>
      <w:r w:rsidR="001F5271">
        <w:t xml:space="preserve">  Thus, we estimate that over three years, funding portals in the aggregate would have ongoing associated costs of </w:t>
      </w:r>
      <w:r w:rsidR="00642FEB">
        <w:fldChar w:fldCharType="begin"/>
      </w:r>
      <w:r w:rsidR="00DB03EA">
        <w:instrText xml:space="preserve"> =(2125*50)+(2125*100)</w:instrText>
      </w:r>
      <w:r w:rsidR="00642FEB">
        <w:instrText xml:space="preserve"> \# $###,###</w:instrText>
      </w:r>
      <w:r w:rsidR="00642FEB">
        <w:fldChar w:fldCharType="separate"/>
      </w:r>
      <w:r w:rsidR="00D140C1">
        <w:rPr>
          <w:noProof/>
        </w:rPr>
        <w:t>$318,750</w:t>
      </w:r>
      <w:r w:rsidR="00642FEB">
        <w:fldChar w:fldCharType="end"/>
      </w:r>
      <w:r w:rsidR="00054065">
        <w:t>.</w:t>
      </w:r>
      <w:bookmarkStart w:id="27" w:name="_Ref393702260"/>
      <w:r w:rsidR="00054065">
        <w:rPr>
          <w:rStyle w:val="FootnoteReference"/>
        </w:rPr>
        <w:footnoteReference w:id="86"/>
      </w:r>
      <w:bookmarkEnd w:id="27"/>
    </w:p>
    <w:p w:rsidR="00CF29D9" w:rsidRDefault="00CF29D9" w:rsidP="00CF29D9">
      <w:pPr>
        <w:rPr>
          <w:b/>
        </w:rPr>
      </w:pPr>
      <w:r w:rsidRPr="00D140C1">
        <w:rPr>
          <w:b/>
        </w:rPr>
        <w:t xml:space="preserve">In summary, the Commission estimates that, over a three-year period, the total labor cost for </w:t>
      </w:r>
      <w:r>
        <w:rPr>
          <w:b/>
        </w:rPr>
        <w:t xml:space="preserve">becoming a member of a registered national securities association would be </w:t>
      </w:r>
      <w:r w:rsidRPr="00D140C1">
        <w:rPr>
          <w:b/>
        </w:rPr>
        <w:t>approximately</w:t>
      </w:r>
      <w:r>
        <w:rPr>
          <w:b/>
        </w:rPr>
        <w:t xml:space="preserve"> </w:t>
      </w:r>
      <w:r w:rsidRPr="00D140C1">
        <w:rPr>
          <w:b/>
        </w:rPr>
        <w:fldChar w:fldCharType="begin"/>
      </w:r>
      <w:r w:rsidRPr="00D140C1">
        <w:rPr>
          <w:b/>
        </w:rPr>
        <w:instrText xml:space="preserve"> =1500000+150780+7377075+319530 \# $#,###,###</w:instrText>
      </w:r>
      <w:r w:rsidRPr="00D140C1">
        <w:rPr>
          <w:b/>
        </w:rPr>
        <w:fldChar w:fldCharType="separate"/>
      </w:r>
      <w:r w:rsidRPr="00D140C1">
        <w:rPr>
          <w:b/>
          <w:noProof/>
        </w:rPr>
        <w:t>$</w:t>
      </w:r>
      <w:r>
        <w:rPr>
          <w:b/>
          <w:noProof/>
        </w:rPr>
        <w:t>7,695,825</w:t>
      </w:r>
      <w:r w:rsidRPr="00D140C1">
        <w:rPr>
          <w:b/>
        </w:rPr>
        <w:fldChar w:fldCharType="end"/>
      </w:r>
      <w:r w:rsidRPr="00D140C1">
        <w:rPr>
          <w:b/>
        </w:rPr>
        <w:t xml:space="preserve">, or </w:t>
      </w:r>
      <w:r w:rsidRPr="00D140C1">
        <w:rPr>
          <w:b/>
        </w:rPr>
        <w:fldChar w:fldCharType="begin"/>
      </w:r>
      <w:r w:rsidRPr="00D140C1">
        <w:rPr>
          <w:b/>
        </w:rPr>
        <w:instrText xml:space="preserve"> =9347385/3 \# $#,###,### </w:instrText>
      </w:r>
      <w:r w:rsidRPr="00D140C1">
        <w:rPr>
          <w:b/>
        </w:rPr>
        <w:fldChar w:fldCharType="separate"/>
      </w:r>
      <w:r w:rsidRPr="00D140C1">
        <w:rPr>
          <w:b/>
          <w:noProof/>
        </w:rPr>
        <w:t>$</w:t>
      </w:r>
      <w:r>
        <w:rPr>
          <w:b/>
          <w:noProof/>
        </w:rPr>
        <w:t>2,565,275</w:t>
      </w:r>
      <w:r w:rsidRPr="00D140C1">
        <w:rPr>
          <w:b/>
        </w:rPr>
        <w:fldChar w:fldCharType="end"/>
      </w:r>
      <w:r w:rsidRPr="00D140C1">
        <w:rPr>
          <w:b/>
        </w:rPr>
        <w:t xml:space="preserve"> per year</w:t>
      </w:r>
      <w:r w:rsidRPr="00D140C1">
        <w:rPr>
          <w:rStyle w:val="FootnoteReference"/>
          <w:b/>
        </w:rPr>
        <w:footnoteReference w:id="87"/>
      </w:r>
      <w:r w:rsidRPr="00D140C1">
        <w:rPr>
          <w:b/>
        </w:rPr>
        <w:t xml:space="preserve"> when annualized over three years.  The total labor cost per respondent would be approximately </w:t>
      </w:r>
      <w:r w:rsidRPr="00D140C1">
        <w:rPr>
          <w:b/>
        </w:rPr>
        <w:fldChar w:fldCharType="begin"/>
      </w:r>
      <w:r w:rsidRPr="00D140C1">
        <w:rPr>
          <w:b/>
        </w:rPr>
        <w:instrText xml:space="preserve"> =9347385/150 \# $##,###.#0</w:instrText>
      </w:r>
      <w:r w:rsidRPr="00D140C1">
        <w:rPr>
          <w:b/>
        </w:rPr>
        <w:fldChar w:fldCharType="separate"/>
      </w:r>
      <w:r w:rsidRPr="00D140C1">
        <w:rPr>
          <w:b/>
          <w:noProof/>
        </w:rPr>
        <w:t>$</w:t>
      </w:r>
      <w:r>
        <w:rPr>
          <w:b/>
          <w:noProof/>
        </w:rPr>
        <w:t>51,305.50</w:t>
      </w:r>
      <w:r w:rsidRPr="00D140C1">
        <w:rPr>
          <w:b/>
        </w:rPr>
        <w:fldChar w:fldCharType="end"/>
      </w:r>
      <w:r w:rsidRPr="00D140C1">
        <w:rPr>
          <w:b/>
        </w:rPr>
        <w:t xml:space="preserve">, or approximately </w:t>
      </w:r>
      <w:r w:rsidRPr="00D140C1">
        <w:rPr>
          <w:b/>
        </w:rPr>
        <w:fldChar w:fldCharType="begin"/>
      </w:r>
      <w:r w:rsidRPr="00D140C1">
        <w:rPr>
          <w:b/>
        </w:rPr>
        <w:instrText xml:space="preserve"> =62315.90/3 \# $##,###.##</w:instrText>
      </w:r>
      <w:r w:rsidRPr="00D140C1">
        <w:rPr>
          <w:b/>
        </w:rPr>
        <w:fldChar w:fldCharType="separate"/>
      </w:r>
      <w:r w:rsidRPr="00D140C1">
        <w:rPr>
          <w:b/>
          <w:noProof/>
        </w:rPr>
        <w:t>$</w:t>
      </w:r>
      <w:r>
        <w:rPr>
          <w:b/>
          <w:noProof/>
        </w:rPr>
        <w:t>17,101.83</w:t>
      </w:r>
      <w:r w:rsidRPr="00D140C1">
        <w:rPr>
          <w:b/>
        </w:rPr>
        <w:fldChar w:fldCharType="end"/>
      </w:r>
      <w:r>
        <w:rPr>
          <w:b/>
        </w:rPr>
        <w:t xml:space="preserve"> per year</w:t>
      </w:r>
      <w:r w:rsidRPr="00D140C1">
        <w:rPr>
          <w:rStyle w:val="FootnoteReference"/>
          <w:b/>
        </w:rPr>
        <w:footnoteReference w:id="88"/>
      </w:r>
      <w:r w:rsidRPr="00D140C1">
        <w:rPr>
          <w:b/>
        </w:rPr>
        <w:t xml:space="preserve"> when annualized over three years.</w:t>
      </w:r>
    </w:p>
    <w:p w:rsidR="00904556" w:rsidRPr="00AF507C" w:rsidRDefault="00904556" w:rsidP="004B4CF4">
      <w:pPr>
        <w:pStyle w:val="Heading4"/>
      </w:pPr>
      <w:r>
        <w:t>Form Funding Portal/A: Amendment to Registration</w:t>
      </w:r>
    </w:p>
    <w:p w:rsidR="00B52DFB" w:rsidRPr="00D140C1" w:rsidRDefault="00904556" w:rsidP="00AF507C">
      <w:pPr>
        <w:rPr>
          <w:b/>
        </w:rPr>
      </w:pPr>
      <w:r w:rsidRPr="00AF507C">
        <w:t xml:space="preserve">Not applicable. </w:t>
      </w:r>
    </w:p>
    <w:p w:rsidR="00B52DFB" w:rsidRPr="00AF507C" w:rsidRDefault="00B52DFB" w:rsidP="00D140C1">
      <w:pPr>
        <w:pStyle w:val="Heading4"/>
      </w:pPr>
      <w:bookmarkStart w:id="28" w:name="_Ref393716854"/>
      <w:r>
        <w:t xml:space="preserve">Form </w:t>
      </w:r>
      <w:r w:rsidR="0066691A">
        <w:t>Funding Portal</w:t>
      </w:r>
      <w:r>
        <w:t xml:space="preserve">-W: Notice of Withdrawal from Registration as a </w:t>
      </w:r>
      <w:r w:rsidR="0066691A">
        <w:t>Funding Portal</w:t>
      </w:r>
      <w:bookmarkEnd w:id="28"/>
    </w:p>
    <w:p w:rsidR="004F16DF" w:rsidRPr="00AF507C" w:rsidRDefault="00B52DFB" w:rsidP="00AF507C">
      <w:r w:rsidRPr="00AF507C">
        <w:t xml:space="preserve">Not applicable. </w:t>
      </w:r>
    </w:p>
    <w:p w:rsidR="00532AB1" w:rsidRDefault="00E5599F" w:rsidP="00D140C1">
      <w:pPr>
        <w:pStyle w:val="Heading4"/>
      </w:pPr>
      <w:bookmarkStart w:id="29" w:name="_Ref393716860"/>
      <w:r w:rsidRPr="00642C10">
        <w:t xml:space="preserve">Form </w:t>
      </w:r>
      <w:r w:rsidR="00DB06E2">
        <w:t>Funding Portal</w:t>
      </w:r>
      <w:r w:rsidRPr="00642C10">
        <w:t xml:space="preserve">: Designation of U.S. Agent for Service of Process for </w:t>
      </w:r>
      <w:bookmarkEnd w:id="29"/>
      <w:r w:rsidR="002A52D9">
        <w:t>Nonresident</w:t>
      </w:r>
    </w:p>
    <w:p w:rsidR="004C41B1" w:rsidRDefault="004C41B1" w:rsidP="00AF507C">
      <w:r>
        <w:t>The Commission estimates that t</w:t>
      </w:r>
      <w:r w:rsidRPr="00AF507C">
        <w:t xml:space="preserve">wo </w:t>
      </w:r>
      <w:r>
        <w:t>nonresident funding port</w:t>
      </w:r>
      <w:r w:rsidR="00091E25">
        <w:t>als would register each year, for a total of</w:t>
      </w:r>
      <w:r>
        <w:t xml:space="preserve"> six nonresident funding portals total over three years. </w:t>
      </w:r>
      <w:r w:rsidR="00091E25">
        <w:t xml:space="preserve"> These funding portals would face an additional initial cost to complete Schedule C, retain an agent for the service of process, and provide an opinion of counsel to register as a nonresident funding portal.  After the first year, nonresident funding portals would face an ongoing cost to maintain the agent for service of process.</w:t>
      </w:r>
    </w:p>
    <w:p w:rsidR="00CD6393" w:rsidRDefault="004C41B1">
      <w:r>
        <w:t xml:space="preserve">The Commission estimates that </w:t>
      </w:r>
      <w:r w:rsidR="00091E25">
        <w:t>this</w:t>
      </w:r>
      <w:r w:rsidRPr="00AF507C">
        <w:t xml:space="preserve"> </w:t>
      </w:r>
      <w:r>
        <w:t xml:space="preserve">initial </w:t>
      </w:r>
      <w:r w:rsidRPr="00AF507C">
        <w:t xml:space="preserve">cost </w:t>
      </w:r>
      <w:r w:rsidR="00091E25">
        <w:t xml:space="preserve">for nonresident funding portals would be approximately </w:t>
      </w:r>
      <w:r w:rsidR="008D21B5">
        <w:t>$25,</w:t>
      </w:r>
      <w:r w:rsidR="009A7DCB">
        <w:t>13</w:t>
      </w:r>
      <w:r w:rsidR="008D21B5">
        <w:t>0</w:t>
      </w:r>
      <w:r w:rsidRPr="00AF507C">
        <w:t xml:space="preserve"> to complete Schedule C, retain an agent for the service of process and </w:t>
      </w:r>
      <w:r w:rsidRPr="00AF507C">
        <w:lastRenderedPageBreak/>
        <w:t xml:space="preserve">provide an opinion of </w:t>
      </w:r>
      <w:r w:rsidR="00091E25">
        <w:t>counsel</w:t>
      </w:r>
      <w:r w:rsidRPr="00AF507C">
        <w:t>.</w:t>
      </w:r>
      <w:r>
        <w:rPr>
          <w:rStyle w:val="FootnoteReference"/>
        </w:rPr>
        <w:footnoteReference w:id="89"/>
      </w:r>
      <w:r w:rsidR="00091E25">
        <w:t xml:space="preserve">  </w:t>
      </w:r>
      <w:r w:rsidR="00CD6393">
        <w:t>O</w:t>
      </w:r>
      <w:r>
        <w:t xml:space="preserve">ver three years, the </w:t>
      </w:r>
      <w:r w:rsidR="009A7DCB">
        <w:t>initial</w:t>
      </w:r>
      <w:r>
        <w:t xml:space="preserve"> additional cost across all nonresident funding portals would be approximately </w:t>
      </w:r>
      <w:r>
        <w:fldChar w:fldCharType="begin"/>
      </w:r>
      <w:r>
        <w:instrText xml:space="preserve"> =25130*6 \# $###,###</w:instrText>
      </w:r>
      <w:r>
        <w:fldChar w:fldCharType="separate"/>
      </w:r>
      <w:r w:rsidR="00D140C1">
        <w:rPr>
          <w:noProof/>
        </w:rPr>
        <w:t>$150,780</w:t>
      </w:r>
      <w:r>
        <w:fldChar w:fldCharType="end"/>
      </w:r>
      <w:r>
        <w:t>.</w:t>
      </w:r>
      <w:bookmarkStart w:id="30" w:name="_Ref393701841"/>
      <w:r>
        <w:rPr>
          <w:rStyle w:val="FootnoteReference"/>
        </w:rPr>
        <w:footnoteReference w:id="90"/>
      </w:r>
      <w:bookmarkEnd w:id="30"/>
      <w:r w:rsidR="00CF20A3">
        <w:t xml:space="preserve">  </w:t>
      </w:r>
    </w:p>
    <w:p w:rsidR="00580CFB" w:rsidRDefault="009A7DCB">
      <w:r>
        <w:t>T</w:t>
      </w:r>
      <w:r w:rsidR="0074720C" w:rsidRPr="00AF507C">
        <w:t xml:space="preserve">he Commission believes that </w:t>
      </w:r>
      <w:r w:rsidR="002A52D9">
        <w:t>nonresident</w:t>
      </w:r>
      <w:r w:rsidR="0074720C" w:rsidRPr="00AF507C">
        <w:t xml:space="preserve"> </w:t>
      </w:r>
      <w:r w:rsidR="007B0F75">
        <w:t xml:space="preserve">funding portals </w:t>
      </w:r>
      <w:r w:rsidR="00DB1BAC" w:rsidRPr="00AF507C">
        <w:t>would</w:t>
      </w:r>
      <w:r w:rsidR="0074720C" w:rsidRPr="00AF507C">
        <w:t xml:space="preserve"> </w:t>
      </w:r>
      <w:r>
        <w:t>be subject to an additional annual cost of $130 to maintain an agent for the service of process after the first year.</w:t>
      </w:r>
      <w:r w:rsidR="00CF20A3">
        <w:rPr>
          <w:rStyle w:val="FootnoteReference"/>
        </w:rPr>
        <w:footnoteReference w:id="91"/>
      </w:r>
      <w:r>
        <w:t xml:space="preserve">  T</w:t>
      </w:r>
      <w:r w:rsidR="00CF20A3">
        <w:t xml:space="preserve">hus, the Commission estimates an </w:t>
      </w:r>
      <w:r w:rsidR="00CD6393">
        <w:t>ongoing</w:t>
      </w:r>
      <w:r w:rsidR="00CF20A3">
        <w:t xml:space="preserve"> total </w:t>
      </w:r>
      <w:r>
        <w:t xml:space="preserve">cost of </w:t>
      </w:r>
      <w:r>
        <w:fldChar w:fldCharType="begin"/>
      </w:r>
      <w:r>
        <w:instrText xml:space="preserve"> =(130*2)+(130*4) \# $#</w:instrText>
      </w:r>
      <w:r w:rsidR="00CF20A3">
        <w:instrText>##</w:instrText>
      </w:r>
      <w:r>
        <w:fldChar w:fldCharType="separate"/>
      </w:r>
      <w:r w:rsidR="00D140C1">
        <w:rPr>
          <w:noProof/>
        </w:rPr>
        <w:t>$780</w:t>
      </w:r>
      <w:r>
        <w:fldChar w:fldCharType="end"/>
      </w:r>
      <w:r w:rsidR="00CF20A3">
        <w:t xml:space="preserve"> over three years</w:t>
      </w:r>
      <w:r>
        <w:t>.</w:t>
      </w:r>
      <w:bookmarkStart w:id="31" w:name="_Ref393714795"/>
      <w:r w:rsidR="00CF20A3">
        <w:rPr>
          <w:rStyle w:val="FootnoteReference"/>
        </w:rPr>
        <w:footnoteReference w:id="92"/>
      </w:r>
      <w:bookmarkEnd w:id="31"/>
      <w:r w:rsidR="00AE2776" w:rsidRPr="00AF507C">
        <w:t xml:space="preserve">  </w:t>
      </w:r>
      <w:r w:rsidR="00534533" w:rsidRPr="00AF507C">
        <w:t xml:space="preserve">    </w:t>
      </w:r>
      <w:r w:rsidR="0066266A" w:rsidRPr="00AF507C">
        <w:t xml:space="preserve"> </w:t>
      </w:r>
      <w:r w:rsidR="00F62662" w:rsidRPr="00AF507C">
        <w:t xml:space="preserve"> </w:t>
      </w:r>
    </w:p>
    <w:p w:rsidR="00CF20A3" w:rsidRPr="00D140C1" w:rsidRDefault="00CF20A3">
      <w:pPr>
        <w:rPr>
          <w:b/>
        </w:rPr>
      </w:pPr>
      <w:r w:rsidRPr="00D140C1">
        <w:rPr>
          <w:b/>
        </w:rPr>
        <w:t xml:space="preserve">In summary, the Commission estimates that, over a three-year period, the total additional cost for all nonresident funding portals to complete Schedule C, hire and maintain an agent for service of process, and provide an opinion of counsel would be approximately </w:t>
      </w:r>
      <w:r w:rsidRPr="00D140C1">
        <w:rPr>
          <w:b/>
        </w:rPr>
        <w:fldChar w:fldCharType="begin"/>
      </w:r>
      <w:r w:rsidRPr="00D140C1">
        <w:rPr>
          <w:b/>
        </w:rPr>
        <w:instrText xml:space="preserve"> =150780+780</w:instrText>
      </w:r>
      <w:r w:rsidR="001A1B71" w:rsidRPr="00D140C1">
        <w:rPr>
          <w:b/>
        </w:rPr>
        <w:instrText xml:space="preserve"> \# $###,###</w:instrText>
      </w:r>
      <w:r w:rsidRPr="00D140C1">
        <w:rPr>
          <w:b/>
        </w:rPr>
        <w:instrText xml:space="preserve"> </w:instrText>
      </w:r>
      <w:r w:rsidRPr="00D140C1">
        <w:rPr>
          <w:b/>
        </w:rPr>
        <w:fldChar w:fldCharType="separate"/>
      </w:r>
      <w:r w:rsidR="00D140C1" w:rsidRPr="00D140C1">
        <w:rPr>
          <w:b/>
          <w:noProof/>
        </w:rPr>
        <w:t>$</w:t>
      </w:r>
      <w:r w:rsidR="00D140C1">
        <w:rPr>
          <w:b/>
          <w:noProof/>
        </w:rPr>
        <w:t>151,560</w:t>
      </w:r>
      <w:r w:rsidRPr="00D140C1">
        <w:rPr>
          <w:b/>
        </w:rPr>
        <w:fldChar w:fldCharType="end"/>
      </w:r>
      <w:r w:rsidR="001A1B71" w:rsidRPr="00D140C1">
        <w:rPr>
          <w:b/>
        </w:rPr>
        <w:t xml:space="preserve">, or </w:t>
      </w:r>
      <w:r w:rsidR="001A1B71" w:rsidRPr="00D140C1">
        <w:rPr>
          <w:b/>
        </w:rPr>
        <w:fldChar w:fldCharType="begin"/>
      </w:r>
      <w:r w:rsidR="001A1B71" w:rsidRPr="00D140C1">
        <w:rPr>
          <w:b/>
        </w:rPr>
        <w:instrText xml:space="preserve"> =151560/3 \# $##,### </w:instrText>
      </w:r>
      <w:r w:rsidR="001A1B71" w:rsidRPr="00D140C1">
        <w:rPr>
          <w:b/>
        </w:rPr>
        <w:fldChar w:fldCharType="separate"/>
      </w:r>
      <w:r w:rsidR="00D140C1" w:rsidRPr="00D140C1">
        <w:rPr>
          <w:b/>
          <w:noProof/>
        </w:rPr>
        <w:t>$</w:t>
      </w:r>
      <w:r w:rsidR="00D140C1">
        <w:rPr>
          <w:b/>
          <w:noProof/>
        </w:rPr>
        <w:t>50,520</w:t>
      </w:r>
      <w:r w:rsidR="001A1B71" w:rsidRPr="00D140C1">
        <w:rPr>
          <w:b/>
        </w:rPr>
        <w:fldChar w:fldCharType="end"/>
      </w:r>
      <w:r w:rsidR="00D81187">
        <w:rPr>
          <w:b/>
        </w:rPr>
        <w:t xml:space="preserve"> per year</w:t>
      </w:r>
      <w:r w:rsidR="00D81187" w:rsidRPr="00D140C1">
        <w:rPr>
          <w:rStyle w:val="FootnoteReference"/>
          <w:b/>
        </w:rPr>
        <w:footnoteReference w:id="93"/>
      </w:r>
      <w:r w:rsidR="001A1B71" w:rsidRPr="00D140C1">
        <w:rPr>
          <w:b/>
        </w:rPr>
        <w:t xml:space="preserve"> when annualized over three years.</w:t>
      </w:r>
      <w:r w:rsidR="00CB0E08" w:rsidRPr="00D140C1">
        <w:rPr>
          <w:b/>
        </w:rPr>
        <w:t xml:space="preserve"> The total cost per respondent would be </w:t>
      </w:r>
      <w:r w:rsidR="00CB0E08" w:rsidRPr="00D140C1">
        <w:rPr>
          <w:b/>
        </w:rPr>
        <w:fldChar w:fldCharType="begin"/>
      </w:r>
      <w:r w:rsidR="00CB0E08" w:rsidRPr="00D140C1">
        <w:rPr>
          <w:b/>
        </w:rPr>
        <w:instrText xml:space="preserve"> =151560/6 \# $##,### </w:instrText>
      </w:r>
      <w:r w:rsidR="00CB0E08" w:rsidRPr="00D140C1">
        <w:rPr>
          <w:b/>
        </w:rPr>
        <w:fldChar w:fldCharType="separate"/>
      </w:r>
      <w:r w:rsidR="00D140C1" w:rsidRPr="00D140C1">
        <w:rPr>
          <w:b/>
          <w:noProof/>
        </w:rPr>
        <w:t>$</w:t>
      </w:r>
      <w:r w:rsidR="00D140C1">
        <w:rPr>
          <w:b/>
          <w:noProof/>
        </w:rPr>
        <w:t>25,260</w:t>
      </w:r>
      <w:r w:rsidR="00CB0E08" w:rsidRPr="00D140C1">
        <w:rPr>
          <w:b/>
        </w:rPr>
        <w:fldChar w:fldCharType="end"/>
      </w:r>
      <w:r w:rsidR="00D81187">
        <w:rPr>
          <w:b/>
        </w:rPr>
        <w:t xml:space="preserve"> per year</w:t>
      </w:r>
      <w:r w:rsidR="00224145">
        <w:rPr>
          <w:b/>
        </w:rPr>
        <w:t>,</w:t>
      </w:r>
      <w:r w:rsidR="00CB0E08" w:rsidRPr="00D140C1">
        <w:rPr>
          <w:rStyle w:val="FootnoteReference"/>
          <w:b/>
        </w:rPr>
        <w:footnoteReference w:id="94"/>
      </w:r>
      <w:r w:rsidR="00CB0E08" w:rsidRPr="00D140C1">
        <w:rPr>
          <w:b/>
        </w:rPr>
        <w:t xml:space="preserve"> or </w:t>
      </w:r>
      <w:r w:rsidR="00CB0E08" w:rsidRPr="00D140C1">
        <w:rPr>
          <w:b/>
        </w:rPr>
        <w:fldChar w:fldCharType="begin"/>
      </w:r>
      <w:r w:rsidR="00CB0E08" w:rsidRPr="00D140C1">
        <w:rPr>
          <w:b/>
        </w:rPr>
        <w:instrText xml:space="preserve"> =25260/3 \# $#,### </w:instrText>
      </w:r>
      <w:r w:rsidR="00CB0E08" w:rsidRPr="00D140C1">
        <w:rPr>
          <w:b/>
        </w:rPr>
        <w:fldChar w:fldCharType="separate"/>
      </w:r>
      <w:r w:rsidR="00D140C1" w:rsidRPr="00D140C1">
        <w:rPr>
          <w:b/>
          <w:noProof/>
        </w:rPr>
        <w:t>$</w:t>
      </w:r>
      <w:r w:rsidR="00D140C1">
        <w:rPr>
          <w:b/>
          <w:noProof/>
        </w:rPr>
        <w:t>8,420</w:t>
      </w:r>
      <w:r w:rsidR="00CB0E08" w:rsidRPr="00D140C1">
        <w:rPr>
          <w:b/>
        </w:rPr>
        <w:fldChar w:fldCharType="end"/>
      </w:r>
      <w:r w:rsidR="00CB0E08" w:rsidRPr="00D140C1">
        <w:rPr>
          <w:b/>
        </w:rPr>
        <w:t xml:space="preserve"> when annualized over three years.</w:t>
      </w:r>
    </w:p>
    <w:p w:rsidR="009F293D" w:rsidRPr="00AF507C" w:rsidRDefault="009F293D" w:rsidP="004B4CF4">
      <w:pPr>
        <w:pStyle w:val="Heading3"/>
      </w:pPr>
      <w:bookmarkStart w:id="32" w:name="_Ref393716868"/>
      <w:r>
        <w:t>Rule 404: Books and Records to be Made and Maintained by Funding Portals</w:t>
      </w:r>
    </w:p>
    <w:p w:rsidR="009F293D" w:rsidRDefault="009F293D" w:rsidP="009F293D">
      <w:pPr>
        <w:rPr>
          <w:rStyle w:val="DefaultChar"/>
        </w:rPr>
      </w:pPr>
      <w:r w:rsidRPr="00DF70CB">
        <w:rPr>
          <w:szCs w:val="24"/>
        </w:rPr>
        <w:t xml:space="preserve">We assume that a funding portal’s initial recordkeeping cost associated with making and keeping records by a funding portal would not be significantly different from the ongoing recordkeeping cost because maintaining such records would be consistent each year. The most recently approved annual recordkeeping cost for broker-dealer compliance with Rule 17a-3 is currently estimated at $5,706.67 per respondent. These ongoing recordkeeping costs reflect the costs of systems and equipment development. The most recently approved annual recordkeeping cost for broker-dealer compliance with Rule 17a-4 is currently estimated at $5,000 per respondent. </w:t>
      </w:r>
      <w:r w:rsidRPr="00DF70CB">
        <w:rPr>
          <w:rStyle w:val="DefaultChar"/>
        </w:rPr>
        <w:t xml:space="preserve">Given the more limited scope of a funding portal’s business as compared to that of a broker, the more limited scope of the proposed books and records rules, and the fact that funding portals would make, deliver (as required) and store records electronically, we expect the annual recordkeeping cost of the proposed rule requirements may be less than that of Rules 17a-3 and 17a-4. For purposes of the PRA, we assume that the annual recordkeeping cost on average for a funding portal to comply with the proposed requirements that records be made and kept would be about 50% less than burdens of a broker-dealer to comply with Rules 17a-3 and 17a-4. </w:t>
      </w:r>
    </w:p>
    <w:p w:rsidR="009F293D" w:rsidRDefault="009F293D" w:rsidP="009F293D">
      <w:r>
        <w:rPr>
          <w:rStyle w:val="DefaultChar"/>
        </w:rPr>
        <w:lastRenderedPageBreak/>
        <w:t>Based on the above, w</w:t>
      </w:r>
      <w:r w:rsidRPr="00DF70CB">
        <w:rPr>
          <w:rStyle w:val="DefaultChar"/>
        </w:rPr>
        <w:t>e expect the initial recordkeeping cost for funding portals, therefore, to be approximately $5,350 per respondent,</w:t>
      </w:r>
      <w:r>
        <w:rPr>
          <w:rStyle w:val="FootnoteReference"/>
          <w:rFonts w:eastAsiaTheme="minorHAnsi"/>
          <w:color w:val="000000"/>
          <w:szCs w:val="24"/>
        </w:rPr>
        <w:footnoteReference w:id="95"/>
      </w:r>
      <w:r w:rsidRPr="00EE54A3">
        <w:rPr>
          <w:rStyle w:val="FootnoteReference"/>
        </w:rPr>
        <w:t xml:space="preserve"> </w:t>
      </w:r>
      <w:r w:rsidRPr="00DF70CB">
        <w:t xml:space="preserve">or </w:t>
      </w:r>
      <w:r>
        <w:fldChar w:fldCharType="begin"/>
      </w:r>
      <w:r>
        <w:instrText xml:space="preserve"> =(5350*50)*3 \# $##,### </w:instrText>
      </w:r>
      <w:r>
        <w:fldChar w:fldCharType="separate"/>
      </w:r>
      <w:r>
        <w:rPr>
          <w:noProof/>
        </w:rPr>
        <w:t>$802,500</w:t>
      </w:r>
      <w:r>
        <w:fldChar w:fldCharType="end"/>
      </w:r>
      <w:r>
        <w:t xml:space="preserve"> </w:t>
      </w:r>
      <w:r w:rsidRPr="00DF70CB">
        <w:t>total</w:t>
      </w:r>
      <w:r>
        <w:t xml:space="preserve"> over three years.</w:t>
      </w:r>
      <w:r>
        <w:rPr>
          <w:rStyle w:val="FootnoteReference"/>
        </w:rPr>
        <w:footnoteReference w:id="96"/>
      </w:r>
      <w:r w:rsidRPr="00DF70CB">
        <w:t xml:space="preserve"> </w:t>
      </w:r>
      <w:r>
        <w:rPr>
          <w:szCs w:val="24"/>
        </w:rPr>
        <w:t xml:space="preserve"> </w:t>
      </w:r>
      <w:r w:rsidRPr="00AF507C">
        <w:t xml:space="preserve">We also estimate that the ongoing recordkeeping cost for funding portals </w:t>
      </w:r>
      <w:r>
        <w:t xml:space="preserve">after the initial year </w:t>
      </w:r>
      <w:r w:rsidRPr="00AF507C">
        <w:t xml:space="preserve">would be approximately $5,350 per respondent, or </w:t>
      </w:r>
      <w:r>
        <w:fldChar w:fldCharType="begin"/>
      </w:r>
      <w:r>
        <w:instrText xml:space="preserve"> =(5350*50)+(5350*100) \# $##,### </w:instrText>
      </w:r>
      <w:r>
        <w:fldChar w:fldCharType="separate"/>
      </w:r>
      <w:r>
        <w:rPr>
          <w:noProof/>
        </w:rPr>
        <w:t>$802,500</w:t>
      </w:r>
      <w:r>
        <w:fldChar w:fldCharType="end"/>
      </w:r>
      <w:r>
        <w:t xml:space="preserve"> over a three-year period.</w:t>
      </w:r>
      <w:r>
        <w:rPr>
          <w:rStyle w:val="FootnoteReference"/>
        </w:rPr>
        <w:footnoteReference w:id="97"/>
      </w:r>
      <w:r w:rsidRPr="00AF507C">
        <w:t xml:space="preserve"> </w:t>
      </w:r>
    </w:p>
    <w:p w:rsidR="009F293D" w:rsidRPr="00D140C1" w:rsidRDefault="009F293D" w:rsidP="009F293D">
      <w:pPr>
        <w:rPr>
          <w:b/>
          <w:szCs w:val="24"/>
        </w:rPr>
      </w:pPr>
      <w:r w:rsidRPr="00D140C1">
        <w:rPr>
          <w:b/>
        </w:rPr>
        <w:t xml:space="preserve">In summary, the Commission estimates that, over a three year period, the total cost for all funding portals to comply with Rule 404 would be approximately </w:t>
      </w:r>
      <w:r w:rsidRPr="00D140C1">
        <w:rPr>
          <w:b/>
        </w:rPr>
        <w:fldChar w:fldCharType="begin"/>
      </w:r>
      <w:r w:rsidRPr="00D140C1">
        <w:rPr>
          <w:b/>
        </w:rPr>
        <w:instrText xml:space="preserve"> =802500+802500 \# $#,###,### </w:instrText>
      </w:r>
      <w:r w:rsidRPr="00D140C1">
        <w:rPr>
          <w:b/>
        </w:rPr>
        <w:fldChar w:fldCharType="separate"/>
      </w:r>
      <w:r w:rsidRPr="00D140C1">
        <w:rPr>
          <w:b/>
          <w:noProof/>
        </w:rPr>
        <w:t>$</w:t>
      </w:r>
      <w:r>
        <w:rPr>
          <w:b/>
          <w:noProof/>
        </w:rPr>
        <w:t>1,605,000</w:t>
      </w:r>
      <w:r w:rsidRPr="00D140C1">
        <w:rPr>
          <w:b/>
        </w:rPr>
        <w:fldChar w:fldCharType="end"/>
      </w:r>
      <w:r w:rsidRPr="00D140C1">
        <w:rPr>
          <w:b/>
        </w:rPr>
        <w:t xml:space="preserve">, or </w:t>
      </w:r>
      <w:r w:rsidRPr="00D140C1">
        <w:rPr>
          <w:b/>
        </w:rPr>
        <w:fldChar w:fldCharType="begin"/>
      </w:r>
      <w:r w:rsidRPr="00D140C1">
        <w:rPr>
          <w:b/>
        </w:rPr>
        <w:instrText xml:space="preserve"> =1605000/3 \# $###,### </w:instrText>
      </w:r>
      <w:r w:rsidRPr="00D140C1">
        <w:rPr>
          <w:b/>
        </w:rPr>
        <w:fldChar w:fldCharType="separate"/>
      </w:r>
      <w:r w:rsidRPr="00D140C1">
        <w:rPr>
          <w:b/>
          <w:noProof/>
        </w:rPr>
        <w:t>$</w:t>
      </w:r>
      <w:r>
        <w:rPr>
          <w:b/>
          <w:noProof/>
        </w:rPr>
        <w:t>535,000</w:t>
      </w:r>
      <w:r w:rsidRPr="00D140C1">
        <w:rPr>
          <w:b/>
        </w:rPr>
        <w:fldChar w:fldCharType="end"/>
      </w:r>
      <w:r w:rsidRPr="00D140C1">
        <w:rPr>
          <w:b/>
        </w:rPr>
        <w:t xml:space="preserve"> per year</w:t>
      </w:r>
      <w:r w:rsidRPr="00D140C1">
        <w:rPr>
          <w:rStyle w:val="FootnoteReference"/>
          <w:b/>
        </w:rPr>
        <w:footnoteReference w:id="98"/>
      </w:r>
      <w:r w:rsidRPr="00D140C1">
        <w:rPr>
          <w:b/>
        </w:rPr>
        <w:t xml:space="preserve"> when annualized over three years. The total cost per respondent would be </w:t>
      </w:r>
      <w:r w:rsidRPr="00D140C1">
        <w:rPr>
          <w:b/>
        </w:rPr>
        <w:fldChar w:fldCharType="begin"/>
      </w:r>
      <w:r w:rsidRPr="00D140C1">
        <w:rPr>
          <w:b/>
        </w:rPr>
        <w:instrText xml:space="preserve"> =1605000/150 \# $##,###</w:instrText>
      </w:r>
      <w:r w:rsidRPr="00D140C1">
        <w:rPr>
          <w:b/>
        </w:rPr>
        <w:fldChar w:fldCharType="separate"/>
      </w:r>
      <w:r w:rsidRPr="00D140C1">
        <w:rPr>
          <w:b/>
          <w:noProof/>
        </w:rPr>
        <w:t>$</w:t>
      </w:r>
      <w:r>
        <w:rPr>
          <w:b/>
          <w:noProof/>
        </w:rPr>
        <w:t>10,700</w:t>
      </w:r>
      <w:r w:rsidRPr="00D140C1">
        <w:rPr>
          <w:b/>
        </w:rPr>
        <w:fldChar w:fldCharType="end"/>
      </w:r>
      <w:r w:rsidRPr="00D140C1">
        <w:rPr>
          <w:b/>
        </w:rPr>
        <w:t xml:space="preserve">, or </w:t>
      </w:r>
      <w:r w:rsidRPr="00D140C1">
        <w:rPr>
          <w:b/>
        </w:rPr>
        <w:fldChar w:fldCharType="begin"/>
      </w:r>
      <w:r w:rsidRPr="00D140C1">
        <w:rPr>
          <w:b/>
        </w:rPr>
        <w:instrText xml:space="preserve"> =10700/3 \# $#,### </w:instrText>
      </w:r>
      <w:r w:rsidRPr="00D140C1">
        <w:rPr>
          <w:b/>
        </w:rPr>
        <w:fldChar w:fldCharType="separate"/>
      </w:r>
      <w:r w:rsidRPr="00D140C1">
        <w:rPr>
          <w:b/>
          <w:noProof/>
        </w:rPr>
        <w:t>$</w:t>
      </w:r>
      <w:r w:rsidR="0046142D">
        <w:rPr>
          <w:b/>
          <w:noProof/>
        </w:rPr>
        <w:t>3,566.67</w:t>
      </w:r>
      <w:r w:rsidRPr="00D140C1">
        <w:rPr>
          <w:b/>
        </w:rPr>
        <w:fldChar w:fldCharType="end"/>
      </w:r>
      <w:r w:rsidRPr="00D140C1">
        <w:rPr>
          <w:b/>
        </w:rPr>
        <w:t xml:space="preserve"> per year</w:t>
      </w:r>
      <w:r w:rsidRPr="00D140C1">
        <w:rPr>
          <w:rStyle w:val="FootnoteReference"/>
          <w:b/>
        </w:rPr>
        <w:footnoteReference w:id="99"/>
      </w:r>
      <w:r w:rsidRPr="00D140C1">
        <w:rPr>
          <w:b/>
        </w:rPr>
        <w:t xml:space="preserve"> when annualized over three years.</w:t>
      </w:r>
    </w:p>
    <w:p w:rsidR="00532AB1" w:rsidRDefault="004F16DF" w:rsidP="00AF507C">
      <w:pPr>
        <w:pStyle w:val="Heading3"/>
      </w:pPr>
      <w:r>
        <w:t xml:space="preserve">Rule 403: </w:t>
      </w:r>
      <w:r w:rsidR="00B52DFB">
        <w:t>Co</w:t>
      </w:r>
      <w:r>
        <w:t>mpliance Policies and Procedures</w:t>
      </w:r>
      <w:bookmarkEnd w:id="32"/>
    </w:p>
    <w:p w:rsidR="00B52DFB" w:rsidRPr="00AF507C" w:rsidRDefault="00B52DFB" w:rsidP="00AF507C">
      <w:r w:rsidRPr="00AF507C">
        <w:t>Not applicable.</w:t>
      </w:r>
    </w:p>
    <w:p w:rsidR="00532AB1" w:rsidRDefault="004F16DF" w:rsidP="00AF507C">
      <w:pPr>
        <w:pStyle w:val="Heading3"/>
      </w:pPr>
      <w:bookmarkStart w:id="33" w:name="_Ref393716873"/>
      <w:r>
        <w:t>Rule 403: Compliance Privacy</w:t>
      </w:r>
      <w:bookmarkEnd w:id="33"/>
    </w:p>
    <w:p w:rsidR="008B242F" w:rsidRDefault="004F16DF" w:rsidP="00AF507C">
      <w:r w:rsidRPr="00AF507C">
        <w:t>Not applicable.</w:t>
      </w:r>
    </w:p>
    <w:p w:rsidR="008B242F" w:rsidRDefault="008B242F">
      <w:pPr>
        <w:tabs>
          <w:tab w:val="clear" w:pos="720"/>
        </w:tabs>
        <w:spacing w:after="0"/>
        <w:ind w:firstLine="0"/>
        <w:rPr>
          <w:spacing w:val="-3"/>
          <w:u w:val="single"/>
        </w:rPr>
      </w:pPr>
      <w:r>
        <w:br w:type="page"/>
      </w:r>
    </w:p>
    <w:p w:rsidR="005653AC" w:rsidRDefault="005653AC" w:rsidP="00D140C1">
      <w:pPr>
        <w:pStyle w:val="Heading3"/>
        <w:keepNext/>
      </w:pPr>
      <w:r w:rsidRPr="00DF70CB">
        <w:rPr>
          <w:rStyle w:val="Heading3Char"/>
        </w:rPr>
        <w:lastRenderedPageBreak/>
        <w:t>Summary</w:t>
      </w:r>
      <w:r w:rsidRPr="005653AC">
        <w:t xml:space="preserve"> of Cost Burdens</w:t>
      </w:r>
    </w:p>
    <w:p w:rsidR="00BE0FA8" w:rsidRDefault="005653AC" w:rsidP="00D140C1">
      <w:pPr>
        <w:keepNext/>
        <w:rPr>
          <w:szCs w:val="24"/>
        </w:rPr>
      </w:pPr>
      <w:r w:rsidRPr="005653AC">
        <w:rPr>
          <w:szCs w:val="24"/>
        </w:rPr>
        <w:t xml:space="preserve">The table below summarizes the Commission’s estimate of the </w:t>
      </w:r>
      <w:r w:rsidR="00290D0F">
        <w:rPr>
          <w:szCs w:val="24"/>
        </w:rPr>
        <w:t xml:space="preserve">annual </w:t>
      </w:r>
      <w:r w:rsidRPr="005653AC">
        <w:rPr>
          <w:szCs w:val="24"/>
        </w:rPr>
        <w:t xml:space="preserve">cost burdens for </w:t>
      </w:r>
      <w:r w:rsidR="00BE0FA8">
        <w:rPr>
          <w:szCs w:val="24"/>
        </w:rPr>
        <w:t>funding portals.</w:t>
      </w:r>
    </w:p>
    <w:tbl>
      <w:tblPr>
        <w:tblW w:w="10320" w:type="dxa"/>
        <w:jc w:val="center"/>
        <w:tblInd w:w="93" w:type="dxa"/>
        <w:tblLook w:val="04A0" w:firstRow="1" w:lastRow="0" w:firstColumn="1" w:lastColumn="0" w:noHBand="0" w:noVBand="1"/>
      </w:tblPr>
      <w:tblGrid>
        <w:gridCol w:w="347"/>
        <w:gridCol w:w="1780"/>
        <w:gridCol w:w="1120"/>
        <w:gridCol w:w="980"/>
        <w:gridCol w:w="1040"/>
        <w:gridCol w:w="1000"/>
        <w:gridCol w:w="1020"/>
        <w:gridCol w:w="1077"/>
        <w:gridCol w:w="1100"/>
        <w:gridCol w:w="857"/>
      </w:tblGrid>
      <w:tr w:rsidR="005E2687" w:rsidRPr="005E2687" w:rsidTr="005E2687">
        <w:trPr>
          <w:trHeight w:val="315"/>
          <w:jc w:val="center"/>
        </w:trPr>
        <w:tc>
          <w:tcPr>
            <w:tcW w:w="1032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E2687" w:rsidRPr="005E2687" w:rsidRDefault="005E2687" w:rsidP="005E2687">
            <w:pPr>
              <w:tabs>
                <w:tab w:val="clear" w:pos="720"/>
              </w:tabs>
              <w:spacing w:after="0"/>
              <w:ind w:firstLine="0"/>
              <w:jc w:val="center"/>
              <w:rPr>
                <w:b/>
                <w:bCs/>
                <w:color w:val="000000"/>
                <w:sz w:val="12"/>
                <w:szCs w:val="12"/>
              </w:rPr>
            </w:pPr>
            <w:r w:rsidRPr="005E2687">
              <w:rPr>
                <w:b/>
                <w:bCs/>
                <w:color w:val="000000"/>
                <w:sz w:val="12"/>
                <w:szCs w:val="12"/>
              </w:rPr>
              <w:t>Crowdfunding PRA - Funding Portals - Cost Burden</w:t>
            </w:r>
          </w:p>
        </w:tc>
      </w:tr>
      <w:tr w:rsidR="005E2687" w:rsidRPr="005E2687" w:rsidTr="005E2687">
        <w:trPr>
          <w:trHeight w:val="96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 </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Nature of Information Collection Burden</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Type of Burden</w:t>
            </w:r>
          </w:p>
        </w:tc>
        <w:tc>
          <w:tcPr>
            <w:tcW w:w="9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Number of Respondents</w:t>
            </w:r>
          </w:p>
        </w:tc>
        <w:tc>
          <w:tcPr>
            <w:tcW w:w="104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 xml:space="preserve">Number of Responses Per Year </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Initial Burden Per Response Per Year Per Respondent</w:t>
            </w:r>
          </w:p>
        </w:tc>
        <w:tc>
          <w:tcPr>
            <w:tcW w:w="10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Ongoing Burden Per Response Per Year Per Respondent</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Annualized Burden Estimate Per Respondent</w:t>
            </w:r>
          </w:p>
        </w:tc>
        <w:tc>
          <w:tcPr>
            <w:tcW w:w="11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Annualized Hourly Burden Estimate Industry-Wide</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rPr>
                <w:b/>
                <w:bCs/>
                <w:color w:val="000000"/>
                <w:sz w:val="12"/>
                <w:szCs w:val="12"/>
                <w:u w:val="single"/>
              </w:rPr>
            </w:pPr>
            <w:r w:rsidRPr="005E2687">
              <w:rPr>
                <w:b/>
                <w:bCs/>
                <w:color w:val="000000"/>
                <w:sz w:val="12"/>
                <w:szCs w:val="12"/>
                <w:u w:val="single"/>
              </w:rPr>
              <w:t>Small Business Entities Affected</w:t>
            </w:r>
          </w:p>
        </w:tc>
      </w:tr>
      <w:tr w:rsidR="005E2687" w:rsidRPr="005E2687" w:rsidTr="00197957">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a.</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u w:val="single"/>
              </w:rPr>
            </w:pPr>
            <w:r w:rsidRPr="005E2687">
              <w:rPr>
                <w:color w:val="000000"/>
                <w:sz w:val="12"/>
                <w:szCs w:val="12"/>
                <w:u w:val="single"/>
              </w:rPr>
              <w:t>Rule 400: Registration of Funding Portals</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 </w:t>
            </w:r>
          </w:p>
        </w:tc>
        <w:tc>
          <w:tcPr>
            <w:tcW w:w="980" w:type="dxa"/>
            <w:tcBorders>
              <w:top w:val="nil"/>
              <w:left w:val="nil"/>
              <w:bottom w:val="single" w:sz="4" w:space="0" w:color="auto"/>
              <w:right w:val="single" w:sz="4" w:space="0" w:color="auto"/>
            </w:tcBorders>
            <w:shd w:val="clear" w:color="auto" w:fill="auto"/>
            <w:vAlign w:val="center"/>
          </w:tcPr>
          <w:p w:rsidR="005E2687" w:rsidRPr="005E2687" w:rsidRDefault="005E2687" w:rsidP="005E2687">
            <w:pPr>
              <w:tabs>
                <w:tab w:val="clear" w:pos="720"/>
              </w:tabs>
              <w:spacing w:after="0"/>
              <w:ind w:firstLine="0"/>
              <w:jc w:val="center"/>
              <w:outlineLvl w:val="0"/>
              <w:rPr>
                <w:b/>
                <w:bCs/>
                <w:color w:val="000000"/>
                <w:sz w:val="12"/>
                <w:szCs w:val="12"/>
                <w:u w:val="single"/>
              </w:rPr>
            </w:pPr>
          </w:p>
        </w:tc>
        <w:tc>
          <w:tcPr>
            <w:tcW w:w="1040" w:type="dxa"/>
            <w:tcBorders>
              <w:top w:val="nil"/>
              <w:left w:val="nil"/>
              <w:bottom w:val="single" w:sz="4" w:space="0" w:color="auto"/>
              <w:right w:val="single" w:sz="4" w:space="0" w:color="auto"/>
            </w:tcBorders>
            <w:shd w:val="clear" w:color="auto" w:fill="auto"/>
            <w:vAlign w:val="center"/>
          </w:tcPr>
          <w:p w:rsidR="005E2687" w:rsidRPr="005E2687" w:rsidRDefault="005E2687" w:rsidP="005E2687">
            <w:pPr>
              <w:tabs>
                <w:tab w:val="clear" w:pos="720"/>
              </w:tabs>
              <w:spacing w:after="0"/>
              <w:ind w:firstLine="0"/>
              <w:jc w:val="center"/>
              <w:outlineLvl w:val="0"/>
              <w:rPr>
                <w:b/>
                <w:bCs/>
                <w:color w:val="000000"/>
                <w:sz w:val="12"/>
                <w:szCs w:val="12"/>
                <w:u w:val="single"/>
              </w:rPr>
            </w:pPr>
          </w:p>
        </w:tc>
        <w:tc>
          <w:tcPr>
            <w:tcW w:w="1000" w:type="dxa"/>
            <w:tcBorders>
              <w:top w:val="nil"/>
              <w:left w:val="nil"/>
              <w:bottom w:val="single" w:sz="4" w:space="0" w:color="auto"/>
              <w:right w:val="single" w:sz="4" w:space="0" w:color="auto"/>
            </w:tcBorders>
            <w:shd w:val="clear" w:color="auto" w:fill="auto"/>
            <w:vAlign w:val="center"/>
          </w:tcPr>
          <w:p w:rsidR="005E2687" w:rsidRPr="005E2687" w:rsidRDefault="005E2687" w:rsidP="005E2687">
            <w:pPr>
              <w:tabs>
                <w:tab w:val="clear" w:pos="720"/>
              </w:tabs>
              <w:spacing w:after="0"/>
              <w:ind w:firstLine="0"/>
              <w:jc w:val="center"/>
              <w:outlineLvl w:val="0"/>
              <w:rPr>
                <w:b/>
                <w:bCs/>
                <w:color w:val="000000"/>
                <w:sz w:val="12"/>
                <w:szCs w:val="12"/>
                <w:u w:val="single"/>
              </w:rPr>
            </w:pPr>
          </w:p>
        </w:tc>
        <w:tc>
          <w:tcPr>
            <w:tcW w:w="1020" w:type="dxa"/>
            <w:tcBorders>
              <w:top w:val="nil"/>
              <w:left w:val="nil"/>
              <w:bottom w:val="single" w:sz="4" w:space="0" w:color="auto"/>
              <w:right w:val="single" w:sz="4" w:space="0" w:color="auto"/>
            </w:tcBorders>
            <w:shd w:val="clear" w:color="auto" w:fill="auto"/>
            <w:vAlign w:val="center"/>
          </w:tcPr>
          <w:p w:rsidR="005E2687" w:rsidRPr="005E2687" w:rsidRDefault="005E2687" w:rsidP="005E2687">
            <w:pPr>
              <w:tabs>
                <w:tab w:val="clear" w:pos="720"/>
              </w:tabs>
              <w:spacing w:after="0"/>
              <w:ind w:firstLine="0"/>
              <w:jc w:val="center"/>
              <w:outlineLvl w:val="0"/>
              <w:rPr>
                <w:b/>
                <w:bCs/>
                <w:color w:val="000000"/>
                <w:sz w:val="12"/>
                <w:szCs w:val="12"/>
                <w:u w:val="single"/>
              </w:rPr>
            </w:pPr>
          </w:p>
        </w:tc>
        <w:tc>
          <w:tcPr>
            <w:tcW w:w="1080" w:type="dxa"/>
            <w:tcBorders>
              <w:top w:val="nil"/>
              <w:left w:val="nil"/>
              <w:bottom w:val="single" w:sz="4" w:space="0" w:color="auto"/>
              <w:right w:val="single" w:sz="4" w:space="0" w:color="auto"/>
            </w:tcBorders>
            <w:shd w:val="clear" w:color="auto" w:fill="auto"/>
            <w:vAlign w:val="center"/>
          </w:tcPr>
          <w:p w:rsidR="005E2687" w:rsidRPr="005E2687" w:rsidRDefault="005E2687" w:rsidP="005E2687">
            <w:pPr>
              <w:tabs>
                <w:tab w:val="clear" w:pos="720"/>
              </w:tabs>
              <w:spacing w:after="0"/>
              <w:ind w:firstLine="0"/>
              <w:jc w:val="center"/>
              <w:outlineLvl w:val="0"/>
              <w:rPr>
                <w:b/>
                <w:bCs/>
                <w:color w:val="000000"/>
                <w:sz w:val="12"/>
                <w:szCs w:val="12"/>
                <w:u w:val="single"/>
              </w:rPr>
            </w:pPr>
          </w:p>
        </w:tc>
        <w:tc>
          <w:tcPr>
            <w:tcW w:w="1100" w:type="dxa"/>
            <w:tcBorders>
              <w:top w:val="nil"/>
              <w:left w:val="nil"/>
              <w:bottom w:val="single" w:sz="4" w:space="0" w:color="auto"/>
              <w:right w:val="single" w:sz="4" w:space="0" w:color="auto"/>
            </w:tcBorders>
            <w:shd w:val="clear" w:color="auto" w:fill="auto"/>
            <w:vAlign w:val="center"/>
          </w:tcPr>
          <w:p w:rsidR="005E2687" w:rsidRPr="005E2687" w:rsidRDefault="005E2687" w:rsidP="005E2687">
            <w:pPr>
              <w:tabs>
                <w:tab w:val="clear" w:pos="720"/>
              </w:tabs>
              <w:spacing w:after="0"/>
              <w:ind w:firstLine="0"/>
              <w:jc w:val="center"/>
              <w:outlineLvl w:val="0"/>
              <w:rPr>
                <w:b/>
                <w:bCs/>
                <w:color w:val="000000"/>
                <w:sz w:val="12"/>
                <w:szCs w:val="12"/>
                <w:u w:val="single"/>
              </w:rPr>
            </w:pPr>
          </w:p>
        </w:tc>
        <w:tc>
          <w:tcPr>
            <w:tcW w:w="920" w:type="dxa"/>
            <w:tcBorders>
              <w:top w:val="nil"/>
              <w:left w:val="nil"/>
              <w:bottom w:val="single" w:sz="4" w:space="0" w:color="auto"/>
              <w:right w:val="single" w:sz="8" w:space="0" w:color="auto"/>
            </w:tcBorders>
            <w:shd w:val="clear" w:color="auto" w:fill="auto"/>
            <w:vAlign w:val="center"/>
          </w:tcPr>
          <w:p w:rsidR="005E2687" w:rsidRPr="005E2687" w:rsidRDefault="005E2687" w:rsidP="005E2687">
            <w:pPr>
              <w:tabs>
                <w:tab w:val="clear" w:pos="720"/>
              </w:tabs>
              <w:spacing w:after="0"/>
              <w:ind w:firstLine="0"/>
              <w:jc w:val="center"/>
              <w:outlineLvl w:val="0"/>
              <w:rPr>
                <w:b/>
                <w:bCs/>
                <w:color w:val="000000"/>
                <w:sz w:val="12"/>
                <w:szCs w:val="12"/>
                <w:u w:val="single"/>
              </w:rPr>
            </w:pPr>
          </w:p>
        </w:tc>
      </w:tr>
      <w:tr w:rsidR="005E2687" w:rsidRPr="005E2687" w:rsidTr="005E2687">
        <w:trPr>
          <w:trHeight w:val="495"/>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i.</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Form Funding Portal:  Application for Funding Portal Registration</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Reporting</w:t>
            </w:r>
          </w:p>
        </w:tc>
        <w:tc>
          <w:tcPr>
            <w:tcW w:w="9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150</w:t>
            </w:r>
          </w:p>
        </w:tc>
        <w:tc>
          <w:tcPr>
            <w:tcW w:w="104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$3,333.33</w:t>
            </w:r>
          </w:p>
        </w:tc>
        <w:tc>
          <w:tcPr>
            <w:tcW w:w="10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$3,333.33</w:t>
            </w:r>
          </w:p>
        </w:tc>
        <w:tc>
          <w:tcPr>
            <w:tcW w:w="11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$500,000.00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90.0</w:t>
            </w:r>
          </w:p>
        </w:tc>
      </w:tr>
      <w:tr w:rsidR="005E2687" w:rsidRPr="005E2687" w:rsidTr="005E2687">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ii.</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Registered National Securities Association Membership</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Third-Party Disclosure</w:t>
            </w:r>
          </w:p>
        </w:tc>
        <w:tc>
          <w:tcPr>
            <w:tcW w:w="9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150</w:t>
            </w:r>
          </w:p>
        </w:tc>
        <w:tc>
          <w:tcPr>
            <w:tcW w:w="104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$16,393.50</w:t>
            </w:r>
          </w:p>
        </w:tc>
        <w:tc>
          <w:tcPr>
            <w:tcW w:w="10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$708.33</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$17,101.83</w:t>
            </w:r>
          </w:p>
        </w:tc>
        <w:tc>
          <w:tcPr>
            <w:tcW w:w="11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$2,565,275.00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90.0</w:t>
            </w:r>
          </w:p>
        </w:tc>
      </w:tr>
      <w:tr w:rsidR="005E2687" w:rsidRPr="005E2687" w:rsidTr="005E2687">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iii.</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Form Funding Portal/A: Amendment to Registration</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Reporting</w:t>
            </w:r>
          </w:p>
        </w:tc>
        <w:tc>
          <w:tcPr>
            <w:tcW w:w="9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150</w:t>
            </w:r>
          </w:p>
        </w:tc>
        <w:tc>
          <w:tcPr>
            <w:tcW w:w="104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3.4</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1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90.0</w:t>
            </w:r>
          </w:p>
        </w:tc>
      </w:tr>
      <w:tr w:rsidR="005E2687" w:rsidRPr="005E2687" w:rsidTr="005E2687">
        <w:trPr>
          <w:trHeight w:val="66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iv.</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Form Funding Portal-W: Notice of Withdrawal from Registration as a Funding Portal</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Reporting</w:t>
            </w:r>
          </w:p>
        </w:tc>
        <w:tc>
          <w:tcPr>
            <w:tcW w:w="9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18</w:t>
            </w:r>
          </w:p>
        </w:tc>
        <w:tc>
          <w:tcPr>
            <w:tcW w:w="104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1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10.8</w:t>
            </w:r>
          </w:p>
        </w:tc>
      </w:tr>
      <w:tr w:rsidR="005E2687" w:rsidRPr="005E2687" w:rsidTr="005E2687">
        <w:trPr>
          <w:trHeight w:val="825"/>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v.</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Form Funding Portal: Designation of U.S. Agent for Service of Process and Opinion of Counsel for Nonresident</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Reporting</w:t>
            </w:r>
          </w:p>
        </w:tc>
        <w:tc>
          <w:tcPr>
            <w:tcW w:w="9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6</w:t>
            </w:r>
          </w:p>
        </w:tc>
        <w:tc>
          <w:tcPr>
            <w:tcW w:w="104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$8,376.67</w:t>
            </w:r>
          </w:p>
        </w:tc>
        <w:tc>
          <w:tcPr>
            <w:tcW w:w="10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$43.33</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$8,420.00</w:t>
            </w:r>
          </w:p>
        </w:tc>
        <w:tc>
          <w:tcPr>
            <w:tcW w:w="11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$50,520.00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3.6</w:t>
            </w:r>
          </w:p>
        </w:tc>
      </w:tr>
      <w:tr w:rsidR="005E2687" w:rsidRPr="005E2687" w:rsidTr="005E2687">
        <w:trPr>
          <w:trHeight w:val="495"/>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b.</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u w:val="single"/>
              </w:rPr>
            </w:pPr>
            <w:r w:rsidRPr="005E2687">
              <w:rPr>
                <w:color w:val="000000"/>
                <w:sz w:val="12"/>
                <w:szCs w:val="12"/>
                <w:u w:val="single"/>
              </w:rPr>
              <w:t>Rule 404:  Books and Records to Be Made and Maintained by Funding Portals</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Recordkeeping</w:t>
            </w:r>
          </w:p>
        </w:tc>
        <w:tc>
          <w:tcPr>
            <w:tcW w:w="9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150</w:t>
            </w:r>
          </w:p>
        </w:tc>
        <w:tc>
          <w:tcPr>
            <w:tcW w:w="104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$1,783.33</w:t>
            </w:r>
          </w:p>
        </w:tc>
        <w:tc>
          <w:tcPr>
            <w:tcW w:w="10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$1,783.33</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$3,566.67</w:t>
            </w:r>
          </w:p>
        </w:tc>
        <w:tc>
          <w:tcPr>
            <w:tcW w:w="11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$535,000.00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90.0</w:t>
            </w:r>
          </w:p>
        </w:tc>
      </w:tr>
      <w:tr w:rsidR="005E2687" w:rsidRPr="005E2687" w:rsidTr="005E2687">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c.</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u w:val="single"/>
              </w:rPr>
            </w:pPr>
            <w:r w:rsidRPr="005E2687">
              <w:rPr>
                <w:color w:val="000000"/>
                <w:sz w:val="12"/>
                <w:szCs w:val="12"/>
                <w:u w:val="single"/>
              </w:rPr>
              <w:t>Rule 403:  Compliance Policies and Procedures</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Recordkeeping</w:t>
            </w:r>
          </w:p>
        </w:tc>
        <w:tc>
          <w:tcPr>
            <w:tcW w:w="9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150</w:t>
            </w:r>
          </w:p>
        </w:tc>
        <w:tc>
          <w:tcPr>
            <w:tcW w:w="104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1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90.0</w:t>
            </w:r>
          </w:p>
        </w:tc>
      </w:tr>
      <w:tr w:rsidR="005E2687" w:rsidRPr="005E2687" w:rsidTr="005E2687">
        <w:trPr>
          <w:trHeight w:val="30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d.</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u w:val="single"/>
              </w:rPr>
            </w:pPr>
            <w:r w:rsidRPr="005E2687">
              <w:rPr>
                <w:color w:val="000000"/>
                <w:sz w:val="12"/>
                <w:szCs w:val="12"/>
                <w:u w:val="single"/>
              </w:rPr>
              <w:t>Rule 403: Compliance Privacy</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 </w:t>
            </w:r>
          </w:p>
        </w:tc>
        <w:tc>
          <w:tcPr>
            <w:tcW w:w="9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 </w:t>
            </w:r>
          </w:p>
        </w:tc>
        <w:tc>
          <w:tcPr>
            <w:tcW w:w="104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 </w:t>
            </w:r>
          </w:p>
        </w:tc>
        <w:tc>
          <w:tcPr>
            <w:tcW w:w="10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 </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p>
        </w:tc>
      </w:tr>
      <w:tr w:rsidR="005E2687" w:rsidRPr="005E2687" w:rsidTr="005E2687">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i.</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Regulation S-P</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Third-Party Disclosure</w:t>
            </w:r>
          </w:p>
        </w:tc>
        <w:tc>
          <w:tcPr>
            <w:tcW w:w="9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150</w:t>
            </w:r>
          </w:p>
        </w:tc>
        <w:tc>
          <w:tcPr>
            <w:tcW w:w="104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1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90.0</w:t>
            </w:r>
          </w:p>
        </w:tc>
      </w:tr>
      <w:tr w:rsidR="005E2687" w:rsidRPr="005E2687" w:rsidTr="005E2687">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ii.</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Regulation S-AM</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Third-Party Disclosure</w:t>
            </w:r>
          </w:p>
        </w:tc>
        <w:tc>
          <w:tcPr>
            <w:tcW w:w="9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60</w:t>
            </w:r>
          </w:p>
        </w:tc>
        <w:tc>
          <w:tcPr>
            <w:tcW w:w="104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11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$0.00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outlineLvl w:val="0"/>
              <w:rPr>
                <w:color w:val="000000"/>
                <w:sz w:val="12"/>
                <w:szCs w:val="12"/>
              </w:rPr>
            </w:pPr>
            <w:r w:rsidRPr="005E2687">
              <w:rPr>
                <w:color w:val="000000"/>
                <w:sz w:val="12"/>
                <w:szCs w:val="12"/>
              </w:rPr>
              <w:t>36.0</w:t>
            </w:r>
          </w:p>
        </w:tc>
      </w:tr>
      <w:tr w:rsidR="005E2687" w:rsidRPr="005E2687" w:rsidTr="005E2687">
        <w:trPr>
          <w:trHeight w:val="30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iii.</w:t>
            </w:r>
          </w:p>
        </w:tc>
        <w:tc>
          <w:tcPr>
            <w:tcW w:w="17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Regulation S-ID</w:t>
            </w:r>
          </w:p>
        </w:tc>
        <w:tc>
          <w:tcPr>
            <w:tcW w:w="11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Recordkeeping</w:t>
            </w:r>
          </w:p>
        </w:tc>
        <w:tc>
          <w:tcPr>
            <w:tcW w:w="9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150</w:t>
            </w:r>
          </w:p>
        </w:tc>
        <w:tc>
          <w:tcPr>
            <w:tcW w:w="104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$0.00</w:t>
            </w:r>
          </w:p>
        </w:tc>
        <w:tc>
          <w:tcPr>
            <w:tcW w:w="102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$0.00</w:t>
            </w:r>
          </w:p>
        </w:tc>
        <w:tc>
          <w:tcPr>
            <w:tcW w:w="1100" w:type="dxa"/>
            <w:tcBorders>
              <w:top w:val="nil"/>
              <w:left w:val="nil"/>
              <w:bottom w:val="single" w:sz="4" w:space="0" w:color="auto"/>
              <w:right w:val="single" w:sz="4"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$0.00</w:t>
            </w:r>
          </w:p>
        </w:tc>
        <w:tc>
          <w:tcPr>
            <w:tcW w:w="920" w:type="dxa"/>
            <w:tcBorders>
              <w:top w:val="nil"/>
              <w:left w:val="nil"/>
              <w:bottom w:val="single" w:sz="4" w:space="0" w:color="auto"/>
              <w:right w:val="single" w:sz="8" w:space="0" w:color="auto"/>
            </w:tcBorders>
            <w:shd w:val="clear" w:color="auto" w:fill="auto"/>
            <w:vAlign w:val="center"/>
            <w:hideMark/>
          </w:tcPr>
          <w:p w:rsidR="005E2687" w:rsidRPr="005E2687" w:rsidRDefault="005E2687" w:rsidP="005E2687">
            <w:pPr>
              <w:tabs>
                <w:tab w:val="clear" w:pos="720"/>
              </w:tabs>
              <w:spacing w:after="0"/>
              <w:ind w:firstLine="0"/>
              <w:jc w:val="center"/>
              <w:rPr>
                <w:color w:val="000000"/>
                <w:sz w:val="12"/>
                <w:szCs w:val="12"/>
              </w:rPr>
            </w:pPr>
            <w:r w:rsidRPr="005E2687">
              <w:rPr>
                <w:color w:val="000000"/>
                <w:sz w:val="12"/>
                <w:szCs w:val="12"/>
              </w:rPr>
              <w:t>90.0</w:t>
            </w:r>
          </w:p>
        </w:tc>
      </w:tr>
      <w:tr w:rsidR="005E2687" w:rsidRPr="005E2687" w:rsidTr="005E2687">
        <w:trPr>
          <w:trHeight w:val="315"/>
          <w:jc w:val="center"/>
        </w:trPr>
        <w:tc>
          <w:tcPr>
            <w:tcW w:w="280" w:type="dxa"/>
            <w:tcBorders>
              <w:top w:val="nil"/>
              <w:left w:val="single" w:sz="8" w:space="0" w:color="auto"/>
              <w:bottom w:val="single" w:sz="8" w:space="0" w:color="auto"/>
              <w:right w:val="single" w:sz="4" w:space="0" w:color="auto"/>
            </w:tcBorders>
            <w:shd w:val="clear" w:color="000000" w:fill="BFBFBF"/>
            <w:noWrap/>
            <w:vAlign w:val="center"/>
            <w:hideMark/>
          </w:tcPr>
          <w:p w:rsidR="005E2687" w:rsidRPr="005E2687" w:rsidRDefault="005E2687" w:rsidP="005E2687">
            <w:pPr>
              <w:tabs>
                <w:tab w:val="clear" w:pos="720"/>
              </w:tabs>
              <w:spacing w:after="0"/>
              <w:ind w:firstLine="0"/>
              <w:jc w:val="center"/>
              <w:rPr>
                <w:rFonts w:ascii="Calibri" w:hAnsi="Calibri" w:cs="Calibri"/>
                <w:color w:val="000000"/>
                <w:sz w:val="12"/>
                <w:szCs w:val="12"/>
              </w:rPr>
            </w:pPr>
            <w:r w:rsidRPr="005E2687">
              <w:rPr>
                <w:rFonts w:ascii="Calibri" w:hAnsi="Calibri" w:cs="Calibri"/>
                <w:color w:val="000000"/>
                <w:sz w:val="12"/>
                <w:szCs w:val="12"/>
              </w:rPr>
              <w:t> </w:t>
            </w:r>
          </w:p>
        </w:tc>
        <w:tc>
          <w:tcPr>
            <w:tcW w:w="1780" w:type="dxa"/>
            <w:tcBorders>
              <w:top w:val="nil"/>
              <w:left w:val="nil"/>
              <w:bottom w:val="single" w:sz="8" w:space="0" w:color="auto"/>
              <w:right w:val="single" w:sz="4" w:space="0" w:color="auto"/>
            </w:tcBorders>
            <w:shd w:val="clear" w:color="000000" w:fill="BFBFBF"/>
            <w:noWrap/>
            <w:vAlign w:val="center"/>
            <w:hideMark/>
          </w:tcPr>
          <w:p w:rsidR="005E2687" w:rsidRPr="005E2687" w:rsidRDefault="005E2687" w:rsidP="005E2687">
            <w:pPr>
              <w:tabs>
                <w:tab w:val="clear" w:pos="720"/>
              </w:tabs>
              <w:spacing w:after="0"/>
              <w:ind w:firstLine="0"/>
              <w:jc w:val="center"/>
              <w:rPr>
                <w:rFonts w:ascii="Calibri" w:hAnsi="Calibri" w:cs="Calibri"/>
                <w:color w:val="000000"/>
                <w:sz w:val="12"/>
                <w:szCs w:val="12"/>
              </w:rPr>
            </w:pPr>
            <w:r w:rsidRPr="005E2687">
              <w:rPr>
                <w:rFonts w:ascii="Calibri" w:hAnsi="Calibri" w:cs="Calibri"/>
                <w:color w:val="000000"/>
                <w:sz w:val="12"/>
                <w:szCs w:val="12"/>
              </w:rPr>
              <w:t> </w:t>
            </w:r>
          </w:p>
        </w:tc>
        <w:tc>
          <w:tcPr>
            <w:tcW w:w="1120" w:type="dxa"/>
            <w:tcBorders>
              <w:top w:val="nil"/>
              <w:left w:val="nil"/>
              <w:bottom w:val="single" w:sz="8" w:space="0" w:color="auto"/>
              <w:right w:val="single" w:sz="4" w:space="0" w:color="auto"/>
            </w:tcBorders>
            <w:shd w:val="clear" w:color="000000" w:fill="BFBFBF"/>
            <w:noWrap/>
            <w:vAlign w:val="center"/>
            <w:hideMark/>
          </w:tcPr>
          <w:p w:rsidR="005E2687" w:rsidRPr="005E2687" w:rsidRDefault="005E2687" w:rsidP="005E2687">
            <w:pPr>
              <w:tabs>
                <w:tab w:val="clear" w:pos="720"/>
              </w:tabs>
              <w:spacing w:after="0"/>
              <w:ind w:firstLine="0"/>
              <w:jc w:val="center"/>
              <w:rPr>
                <w:rFonts w:ascii="Calibri" w:hAnsi="Calibri" w:cs="Calibri"/>
                <w:color w:val="000000"/>
                <w:sz w:val="12"/>
                <w:szCs w:val="12"/>
              </w:rPr>
            </w:pPr>
            <w:r w:rsidRPr="005E2687">
              <w:rPr>
                <w:rFonts w:ascii="Calibri" w:hAnsi="Calibri" w:cs="Calibri"/>
                <w:color w:val="000000"/>
                <w:sz w:val="12"/>
                <w:szCs w:val="12"/>
              </w:rPr>
              <w:t> </w:t>
            </w:r>
          </w:p>
        </w:tc>
        <w:tc>
          <w:tcPr>
            <w:tcW w:w="980" w:type="dxa"/>
            <w:tcBorders>
              <w:top w:val="nil"/>
              <w:left w:val="nil"/>
              <w:bottom w:val="single" w:sz="8" w:space="0" w:color="auto"/>
              <w:right w:val="single" w:sz="4" w:space="0" w:color="auto"/>
            </w:tcBorders>
            <w:shd w:val="clear" w:color="000000" w:fill="BFBFBF"/>
            <w:vAlign w:val="center"/>
            <w:hideMark/>
          </w:tcPr>
          <w:p w:rsidR="005E2687" w:rsidRPr="005E2687" w:rsidRDefault="005E2687" w:rsidP="005E2687">
            <w:pPr>
              <w:tabs>
                <w:tab w:val="clear" w:pos="720"/>
              </w:tabs>
              <w:spacing w:after="0"/>
              <w:ind w:firstLine="0"/>
              <w:jc w:val="center"/>
              <w:rPr>
                <w:b/>
                <w:bCs/>
                <w:color w:val="000000"/>
                <w:sz w:val="12"/>
                <w:szCs w:val="12"/>
              </w:rPr>
            </w:pPr>
            <w:r w:rsidRPr="005E2687">
              <w:rPr>
                <w:b/>
                <w:bCs/>
                <w:color w:val="000000"/>
                <w:sz w:val="12"/>
                <w:szCs w:val="12"/>
              </w:rPr>
              <w:t> </w:t>
            </w:r>
          </w:p>
        </w:tc>
        <w:tc>
          <w:tcPr>
            <w:tcW w:w="1040" w:type="dxa"/>
            <w:tcBorders>
              <w:top w:val="nil"/>
              <w:left w:val="nil"/>
              <w:bottom w:val="single" w:sz="8" w:space="0" w:color="auto"/>
              <w:right w:val="single" w:sz="4" w:space="0" w:color="auto"/>
            </w:tcBorders>
            <w:shd w:val="clear" w:color="000000" w:fill="BFBFBF"/>
            <w:vAlign w:val="center"/>
            <w:hideMark/>
          </w:tcPr>
          <w:p w:rsidR="005E2687" w:rsidRPr="005E2687" w:rsidRDefault="005E2687" w:rsidP="005E2687">
            <w:pPr>
              <w:tabs>
                <w:tab w:val="clear" w:pos="720"/>
              </w:tabs>
              <w:spacing w:after="0"/>
              <w:ind w:firstLine="0"/>
              <w:jc w:val="center"/>
              <w:rPr>
                <w:b/>
                <w:bCs/>
                <w:color w:val="000000"/>
                <w:sz w:val="12"/>
                <w:szCs w:val="12"/>
              </w:rPr>
            </w:pPr>
            <w:r w:rsidRPr="005E2687">
              <w:rPr>
                <w:b/>
                <w:bCs/>
                <w:color w:val="000000"/>
                <w:sz w:val="12"/>
                <w:szCs w:val="12"/>
              </w:rPr>
              <w:t> </w:t>
            </w:r>
          </w:p>
        </w:tc>
        <w:tc>
          <w:tcPr>
            <w:tcW w:w="1000" w:type="dxa"/>
            <w:tcBorders>
              <w:top w:val="nil"/>
              <w:left w:val="nil"/>
              <w:bottom w:val="single" w:sz="8" w:space="0" w:color="auto"/>
              <w:right w:val="single" w:sz="4" w:space="0" w:color="auto"/>
            </w:tcBorders>
            <w:shd w:val="clear" w:color="000000" w:fill="BFBFBF"/>
            <w:vAlign w:val="center"/>
            <w:hideMark/>
          </w:tcPr>
          <w:p w:rsidR="005E2687" w:rsidRPr="005E2687" w:rsidRDefault="005E2687" w:rsidP="005E2687">
            <w:pPr>
              <w:tabs>
                <w:tab w:val="clear" w:pos="720"/>
              </w:tabs>
              <w:spacing w:after="0"/>
              <w:ind w:firstLine="0"/>
              <w:jc w:val="center"/>
              <w:rPr>
                <w:b/>
                <w:bCs/>
                <w:color w:val="000000"/>
                <w:sz w:val="12"/>
                <w:szCs w:val="12"/>
              </w:rPr>
            </w:pPr>
            <w:r w:rsidRPr="005E2687">
              <w:rPr>
                <w:b/>
                <w:bCs/>
                <w:color w:val="000000"/>
                <w:sz w:val="12"/>
                <w:szCs w:val="12"/>
              </w:rPr>
              <w:t> </w:t>
            </w:r>
          </w:p>
        </w:tc>
        <w:tc>
          <w:tcPr>
            <w:tcW w:w="1020" w:type="dxa"/>
            <w:tcBorders>
              <w:top w:val="nil"/>
              <w:left w:val="nil"/>
              <w:bottom w:val="single" w:sz="8" w:space="0" w:color="auto"/>
              <w:right w:val="single" w:sz="4" w:space="0" w:color="auto"/>
            </w:tcBorders>
            <w:shd w:val="clear" w:color="000000" w:fill="BFBFBF"/>
            <w:vAlign w:val="center"/>
            <w:hideMark/>
          </w:tcPr>
          <w:p w:rsidR="005E2687" w:rsidRPr="005E2687" w:rsidRDefault="005E2687" w:rsidP="005E2687">
            <w:pPr>
              <w:tabs>
                <w:tab w:val="clear" w:pos="720"/>
              </w:tabs>
              <w:spacing w:after="0"/>
              <w:ind w:firstLine="0"/>
              <w:jc w:val="center"/>
              <w:rPr>
                <w:b/>
                <w:bCs/>
                <w:color w:val="000000"/>
                <w:sz w:val="12"/>
                <w:szCs w:val="12"/>
              </w:rPr>
            </w:pPr>
            <w:r w:rsidRPr="005E2687">
              <w:rPr>
                <w:b/>
                <w:bCs/>
                <w:color w:val="000000"/>
                <w:sz w:val="12"/>
                <w:szCs w:val="12"/>
              </w:rPr>
              <w:t> </w:t>
            </w:r>
          </w:p>
        </w:tc>
        <w:tc>
          <w:tcPr>
            <w:tcW w:w="1080" w:type="dxa"/>
            <w:tcBorders>
              <w:top w:val="nil"/>
              <w:left w:val="nil"/>
              <w:bottom w:val="single" w:sz="8" w:space="0" w:color="auto"/>
              <w:right w:val="single" w:sz="4" w:space="0" w:color="auto"/>
            </w:tcBorders>
            <w:shd w:val="clear" w:color="000000" w:fill="BFBFBF"/>
            <w:vAlign w:val="center"/>
            <w:hideMark/>
          </w:tcPr>
          <w:p w:rsidR="005E2687" w:rsidRPr="005E2687" w:rsidRDefault="005E2687" w:rsidP="005E2687">
            <w:pPr>
              <w:tabs>
                <w:tab w:val="clear" w:pos="720"/>
              </w:tabs>
              <w:spacing w:after="0"/>
              <w:ind w:firstLine="0"/>
              <w:jc w:val="center"/>
              <w:rPr>
                <w:b/>
                <w:bCs/>
                <w:color w:val="000000"/>
                <w:sz w:val="12"/>
                <w:szCs w:val="12"/>
              </w:rPr>
            </w:pPr>
            <w:r w:rsidRPr="005E2687">
              <w:rPr>
                <w:b/>
                <w:bCs/>
                <w:color w:val="000000"/>
                <w:sz w:val="12"/>
                <w:szCs w:val="12"/>
              </w:rPr>
              <w:t>$32,421.83</w:t>
            </w:r>
          </w:p>
        </w:tc>
        <w:tc>
          <w:tcPr>
            <w:tcW w:w="1100" w:type="dxa"/>
            <w:tcBorders>
              <w:top w:val="nil"/>
              <w:left w:val="nil"/>
              <w:bottom w:val="single" w:sz="8" w:space="0" w:color="auto"/>
              <w:right w:val="single" w:sz="4" w:space="0" w:color="auto"/>
            </w:tcBorders>
            <w:shd w:val="clear" w:color="000000" w:fill="BFBFBF"/>
            <w:vAlign w:val="center"/>
            <w:hideMark/>
          </w:tcPr>
          <w:p w:rsidR="005E2687" w:rsidRPr="005E2687" w:rsidRDefault="005E2687" w:rsidP="005E2687">
            <w:pPr>
              <w:tabs>
                <w:tab w:val="clear" w:pos="720"/>
              </w:tabs>
              <w:spacing w:after="0"/>
              <w:ind w:firstLine="0"/>
              <w:jc w:val="center"/>
              <w:rPr>
                <w:b/>
                <w:bCs/>
                <w:color w:val="000000"/>
                <w:sz w:val="12"/>
                <w:szCs w:val="12"/>
              </w:rPr>
            </w:pPr>
            <w:r w:rsidRPr="005E2687">
              <w:rPr>
                <w:b/>
                <w:bCs/>
                <w:color w:val="000000"/>
                <w:sz w:val="12"/>
                <w:szCs w:val="12"/>
              </w:rPr>
              <w:t>$3,650,795.00</w:t>
            </w:r>
          </w:p>
        </w:tc>
        <w:tc>
          <w:tcPr>
            <w:tcW w:w="920" w:type="dxa"/>
            <w:tcBorders>
              <w:top w:val="nil"/>
              <w:left w:val="nil"/>
              <w:bottom w:val="single" w:sz="8" w:space="0" w:color="auto"/>
              <w:right w:val="single" w:sz="8" w:space="0" w:color="auto"/>
            </w:tcBorders>
            <w:shd w:val="clear" w:color="000000" w:fill="BFBFBF"/>
            <w:vAlign w:val="center"/>
            <w:hideMark/>
          </w:tcPr>
          <w:p w:rsidR="005E2687" w:rsidRPr="005E2687" w:rsidRDefault="005E2687" w:rsidP="005E2687">
            <w:pPr>
              <w:tabs>
                <w:tab w:val="clear" w:pos="720"/>
              </w:tabs>
              <w:spacing w:after="0"/>
              <w:ind w:firstLine="0"/>
              <w:jc w:val="center"/>
              <w:rPr>
                <w:b/>
                <w:bCs/>
                <w:color w:val="000000"/>
                <w:sz w:val="12"/>
                <w:szCs w:val="12"/>
              </w:rPr>
            </w:pPr>
            <w:r w:rsidRPr="005E2687">
              <w:rPr>
                <w:b/>
                <w:bCs/>
                <w:color w:val="000000"/>
                <w:sz w:val="12"/>
                <w:szCs w:val="12"/>
              </w:rPr>
              <w:t> </w:t>
            </w:r>
          </w:p>
        </w:tc>
      </w:tr>
    </w:tbl>
    <w:p w:rsidR="009C47C5" w:rsidRDefault="009C47C5" w:rsidP="00D140C1">
      <w:pPr>
        <w:keepNext/>
        <w:rPr>
          <w:szCs w:val="24"/>
        </w:rPr>
      </w:pPr>
    </w:p>
    <w:p w:rsidR="00532AB1" w:rsidRDefault="00622813" w:rsidP="00AF507C">
      <w:pPr>
        <w:pStyle w:val="Heading2"/>
      </w:pPr>
      <w:r w:rsidRPr="0059307B">
        <w:t>Cost</w:t>
      </w:r>
      <w:r w:rsidR="00FA6162" w:rsidRPr="0059307B">
        <w:t>s</w:t>
      </w:r>
      <w:r w:rsidRPr="0059307B">
        <w:t xml:space="preserve"> to</w:t>
      </w:r>
      <w:r w:rsidR="00FA6162" w:rsidRPr="0059307B">
        <w:t xml:space="preserve"> </w:t>
      </w:r>
      <w:r w:rsidRPr="0059307B">
        <w:t>Federal Government</w:t>
      </w:r>
    </w:p>
    <w:p w:rsidR="003162C0" w:rsidRPr="00B43D42" w:rsidRDefault="003162C0" w:rsidP="009E51D4">
      <w:pPr>
        <w:keepNext/>
        <w:tabs>
          <w:tab w:val="left" w:pos="-720"/>
        </w:tabs>
        <w:suppressAutoHyphens/>
        <w:ind w:right="-576"/>
        <w:rPr>
          <w:spacing w:val="-3"/>
          <w:szCs w:val="24"/>
        </w:rPr>
      </w:pPr>
      <w:r w:rsidRPr="003162C0">
        <w:rPr>
          <w:spacing w:val="-3"/>
          <w:szCs w:val="24"/>
        </w:rPr>
        <w:t>There would be no additional costs to the Federal Government.</w:t>
      </w:r>
    </w:p>
    <w:p w:rsidR="00532AB1" w:rsidRDefault="00FA6162" w:rsidP="00FB4132">
      <w:pPr>
        <w:pStyle w:val="Heading2"/>
      </w:pPr>
      <w:r w:rsidRPr="0059307B">
        <w:t xml:space="preserve">Reason for </w:t>
      </w:r>
      <w:r w:rsidR="00622813" w:rsidRPr="0059307B">
        <w:t>Change</w:t>
      </w:r>
    </w:p>
    <w:p w:rsidR="00FC4D24" w:rsidRPr="00CD6D2C" w:rsidRDefault="00293468" w:rsidP="00C25FA4">
      <w:pPr>
        <w:tabs>
          <w:tab w:val="left" w:pos="-720"/>
        </w:tabs>
        <w:suppressAutoHyphens/>
      </w:pPr>
      <w:r w:rsidRPr="00CD6D2C">
        <w:rPr>
          <w:szCs w:val="24"/>
        </w:rPr>
        <w:t>Not applicable.  Rule</w:t>
      </w:r>
      <w:r w:rsidR="00122D57">
        <w:rPr>
          <w:szCs w:val="24"/>
        </w:rPr>
        <w:t>s</w:t>
      </w:r>
      <w:r w:rsidRPr="00CD6D2C">
        <w:rPr>
          <w:szCs w:val="24"/>
        </w:rPr>
        <w:t xml:space="preserve"> </w:t>
      </w:r>
      <w:r w:rsidR="0066691A">
        <w:rPr>
          <w:szCs w:val="24"/>
        </w:rPr>
        <w:t>400 to 404</w:t>
      </w:r>
      <w:r w:rsidRPr="00CD6D2C">
        <w:rPr>
          <w:szCs w:val="24"/>
        </w:rPr>
        <w:t xml:space="preserve"> would be new rules. </w:t>
      </w:r>
    </w:p>
    <w:p w:rsidR="00532AB1" w:rsidRDefault="00622813" w:rsidP="00FB4132">
      <w:pPr>
        <w:pStyle w:val="Heading2"/>
      </w:pPr>
      <w:r w:rsidRPr="0059307B">
        <w:t>Information Collection Planned for Statistical Purposes</w:t>
      </w:r>
    </w:p>
    <w:p w:rsidR="00622813" w:rsidRPr="00AF507C" w:rsidRDefault="00541562" w:rsidP="00AF507C">
      <w:r w:rsidRPr="00AF507C">
        <w:t>Not applicable.  The information collection is not used for statistical purposes</w:t>
      </w:r>
      <w:r w:rsidR="00622813" w:rsidRPr="00AF507C">
        <w:t>.</w:t>
      </w:r>
    </w:p>
    <w:p w:rsidR="00532AB1" w:rsidRDefault="00FA6162" w:rsidP="00FB4132">
      <w:pPr>
        <w:pStyle w:val="Heading2"/>
      </w:pPr>
      <w:r w:rsidRPr="0059307B">
        <w:t>Display of OMB Approval Date</w:t>
      </w:r>
    </w:p>
    <w:p w:rsidR="00622813" w:rsidRPr="00AF507C" w:rsidRDefault="002F0DC0" w:rsidP="00AF507C">
      <w:r w:rsidRPr="00AF507C">
        <w:t>We request authorization to omit the expiration date on the electronic version of the form, although the OMB control number will be displayed.</w:t>
      </w:r>
      <w:r w:rsidR="00EB2108" w:rsidRPr="00AF507C">
        <w:t xml:space="preserve">  </w:t>
      </w:r>
      <w:r w:rsidRPr="00AF507C">
        <w:t xml:space="preserve">Including the expiration date on the </w:t>
      </w:r>
      <w:r w:rsidRPr="00AF507C">
        <w:lastRenderedPageBreak/>
        <w:t xml:space="preserve">electronic version of this form will result in increased costs, because the need to make changes to the </w:t>
      </w:r>
      <w:r w:rsidR="003F15C0" w:rsidRPr="00D140C1">
        <w:t xml:space="preserve">Form </w:t>
      </w:r>
      <w:r w:rsidR="004F663D">
        <w:t>ma</w:t>
      </w:r>
      <w:r w:rsidRPr="004F663D">
        <w:t>y</w:t>
      </w:r>
      <w:r w:rsidRPr="00AF507C">
        <w:t xml:space="preserve"> not follow the application’s scheduled version release dates</w:t>
      </w:r>
      <w:r w:rsidR="00541562" w:rsidRPr="00AF507C">
        <w:t>.</w:t>
      </w:r>
    </w:p>
    <w:p w:rsidR="00532AB1" w:rsidRDefault="00FA6162" w:rsidP="00FB4132">
      <w:pPr>
        <w:pStyle w:val="Heading2"/>
      </w:pPr>
      <w:r w:rsidRPr="0059307B">
        <w:t>Exceptions to Certification for Paperwork Reduction Act Submissions</w:t>
      </w:r>
    </w:p>
    <w:p w:rsidR="00622813" w:rsidRPr="00B162BF" w:rsidRDefault="00540A19" w:rsidP="00AF507C">
      <w:r w:rsidRPr="00AF507C">
        <w:t>This collection complies with the requirements in 5 CFR 1320.9</w:t>
      </w:r>
      <w:r w:rsidR="00622813" w:rsidRPr="00AF507C">
        <w:t>.</w:t>
      </w:r>
    </w:p>
    <w:p w:rsidR="00532AB1" w:rsidRDefault="00622813" w:rsidP="00FB4132">
      <w:pPr>
        <w:pStyle w:val="Heading1"/>
      </w:pPr>
      <w:r w:rsidRPr="0059307B">
        <w:t>Collection of Information Employing Statistical Methods</w:t>
      </w:r>
    </w:p>
    <w:p w:rsidR="00622813" w:rsidRPr="00AF507C" w:rsidRDefault="00541562" w:rsidP="00AF507C">
      <w:r w:rsidRPr="00AF507C">
        <w:t>This collection does not involve statistical methods.</w:t>
      </w:r>
    </w:p>
    <w:sectPr w:rsidR="00622813" w:rsidRPr="00AF507C" w:rsidSect="00AE3E83">
      <w:footerReference w:type="even" r:id="rId12"/>
      <w:footerReference w:type="default" r:id="rId13"/>
      <w:pgSz w:w="12240" w:h="15840"/>
      <w:pgMar w:top="1440" w:right="1440" w:bottom="1440" w:left="1440" w:header="720" w:footer="72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26F">
      <wne:macro wne:macroName="PROJECT.NEWMACROS.DIVISIONSIGN"/>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618" w:rsidRDefault="00E46618">
      <w:r>
        <w:separator/>
      </w:r>
    </w:p>
    <w:p w:rsidR="00E46618" w:rsidRDefault="00E46618"/>
  </w:endnote>
  <w:endnote w:type="continuationSeparator" w:id="0">
    <w:p w:rsidR="00E46618" w:rsidRDefault="00E46618">
      <w:r>
        <w:continuationSeparator/>
      </w:r>
    </w:p>
    <w:p w:rsidR="00E46618" w:rsidRDefault="00E46618"/>
  </w:endnote>
  <w:endnote w:type="continuationNotice" w:id="1">
    <w:p w:rsidR="00E46618" w:rsidRDefault="00E46618"/>
    <w:p w:rsidR="00E46618" w:rsidRDefault="00E46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618" w:rsidRDefault="00E46618" w:rsidP="004144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E46618" w:rsidRDefault="00E46618">
    <w:pPr>
      <w:pStyle w:val="Footer"/>
    </w:pPr>
  </w:p>
  <w:p w:rsidR="00E46618" w:rsidRDefault="00E466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618" w:rsidRPr="00B3211B" w:rsidRDefault="00E46618" w:rsidP="00AF119A">
    <w:pPr>
      <w:pStyle w:val="Footer"/>
      <w:framePr w:wrap="around" w:vAnchor="text" w:hAnchor="margin" w:xAlign="center" w:y="1"/>
      <w:tabs>
        <w:tab w:val="clear" w:pos="4320"/>
      </w:tabs>
      <w:spacing w:after="0"/>
      <w:ind w:right="-58"/>
      <w:rPr>
        <w:rStyle w:val="PageNumber"/>
        <w:szCs w:val="24"/>
      </w:rPr>
    </w:pPr>
    <w:r w:rsidRPr="00B3211B">
      <w:rPr>
        <w:rStyle w:val="PageNumber"/>
        <w:szCs w:val="24"/>
      </w:rPr>
      <w:fldChar w:fldCharType="begin"/>
    </w:r>
    <w:r w:rsidRPr="00B3211B">
      <w:rPr>
        <w:rStyle w:val="PageNumber"/>
        <w:szCs w:val="24"/>
      </w:rPr>
      <w:instrText xml:space="preserve">PAGE  </w:instrText>
    </w:r>
    <w:r w:rsidRPr="00B3211B">
      <w:rPr>
        <w:rStyle w:val="PageNumber"/>
        <w:szCs w:val="24"/>
      </w:rPr>
      <w:fldChar w:fldCharType="separate"/>
    </w:r>
    <w:r w:rsidR="009052A7">
      <w:rPr>
        <w:rStyle w:val="PageNumber"/>
        <w:noProof/>
        <w:szCs w:val="24"/>
      </w:rPr>
      <w:t>26</w:t>
    </w:r>
    <w:r w:rsidRPr="00B3211B">
      <w:rPr>
        <w:rStyle w:val="PageNumber"/>
        <w:szCs w:val="24"/>
      </w:rPr>
      <w:fldChar w:fldCharType="end"/>
    </w:r>
  </w:p>
  <w:p w:rsidR="00E46618" w:rsidRDefault="00E466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618" w:rsidRDefault="00E46618" w:rsidP="00C12168">
      <w:pPr>
        <w:spacing w:after="0"/>
        <w:ind w:firstLine="0"/>
      </w:pPr>
      <w:r>
        <w:separator/>
      </w:r>
    </w:p>
  </w:footnote>
  <w:footnote w:type="continuationSeparator" w:id="0">
    <w:p w:rsidR="00E46618" w:rsidRDefault="00E46618" w:rsidP="00C12168">
      <w:pPr>
        <w:spacing w:after="0"/>
        <w:ind w:firstLine="0"/>
      </w:pPr>
      <w:r>
        <w:continuationSeparator/>
      </w:r>
    </w:p>
  </w:footnote>
  <w:footnote w:type="continuationNotice" w:id="1">
    <w:p w:rsidR="00E46618" w:rsidRDefault="00E46618" w:rsidP="00C12168">
      <w:pPr>
        <w:spacing w:after="0"/>
        <w:ind w:firstLine="0"/>
      </w:pPr>
    </w:p>
  </w:footnote>
  <w:footnote w:id="2">
    <w:p w:rsidR="00E46618" w:rsidRDefault="00E46618" w:rsidP="002A4ED9">
      <w:pPr>
        <w:pStyle w:val="FootnoteText"/>
      </w:pPr>
      <w:r>
        <w:rPr>
          <w:rStyle w:val="FootnoteReference"/>
        </w:rPr>
        <w:footnoteRef/>
      </w:r>
      <w:r>
        <w:t xml:space="preserve"> </w:t>
      </w:r>
      <w:r>
        <w:tab/>
      </w:r>
      <w:r w:rsidRPr="009906D5">
        <w:t xml:space="preserve">Title III amended </w:t>
      </w:r>
      <w:r>
        <w:t xml:space="preserve">Securities Act </w:t>
      </w:r>
      <w:r w:rsidRPr="009906D5">
        <w:t xml:space="preserve">Section 4 to add Section 4(6); however, Title II of the JOBS Act also amended Securities Act Section 4 and inserted subsections (a) and (b).  </w:t>
      </w:r>
      <w:r>
        <w:t>The U.S. Code implemented the amendment by adding paragraph (6) at the end of subsection (a).</w:t>
      </w:r>
    </w:p>
  </w:footnote>
  <w:footnote w:id="3">
    <w:p w:rsidR="00E46618" w:rsidRDefault="00E46618" w:rsidP="002A4ED9">
      <w:pPr>
        <w:pStyle w:val="FootnoteText"/>
      </w:pPr>
      <w:r>
        <w:rPr>
          <w:rStyle w:val="FootnoteReference"/>
        </w:rPr>
        <w:footnoteRef/>
      </w:r>
      <w:r>
        <w:t xml:space="preserve"> </w:t>
      </w:r>
      <w:r>
        <w:tab/>
      </w:r>
      <w:r w:rsidRPr="00D140C1">
        <w:rPr>
          <w:i/>
        </w:rPr>
        <w:t xml:space="preserve">See </w:t>
      </w:r>
      <w:r w:rsidRPr="00E64007">
        <w:rPr>
          <w:i/>
        </w:rPr>
        <w:t>Regulation Crowdfunding</w:t>
      </w:r>
      <w:r w:rsidRPr="00E64007">
        <w:t>, Exchange Act Release No. 70741,</w:t>
      </w:r>
      <w:r>
        <w:t xml:space="preserve"> 78</w:t>
      </w:r>
      <w:r w:rsidRPr="00022164">
        <w:t xml:space="preserve"> F</w:t>
      </w:r>
      <w:r>
        <w:t xml:space="preserve">ed. </w:t>
      </w:r>
      <w:proofErr w:type="gramStart"/>
      <w:r w:rsidRPr="00022164">
        <w:t>R</w:t>
      </w:r>
      <w:r>
        <w:t xml:space="preserve">eg. 66428, 66559-62 </w:t>
      </w:r>
      <w:r w:rsidRPr="00022164">
        <w:t>(</w:t>
      </w:r>
      <w:r>
        <w:t>Nov. 5</w:t>
      </w:r>
      <w:r w:rsidRPr="00022164">
        <w:t>, 2013)</w:t>
      </w:r>
      <w:r>
        <w:t xml:space="preserve"> (“Regulation Crowdfunding”).</w:t>
      </w:r>
      <w:proofErr w:type="gramEnd"/>
      <w:r>
        <w:t xml:space="preserve">  </w:t>
      </w:r>
    </w:p>
  </w:footnote>
  <w:footnote w:id="4">
    <w:p w:rsidR="00E46618" w:rsidRPr="006476B4" w:rsidRDefault="00E46618" w:rsidP="002A4ED9">
      <w:pPr>
        <w:pStyle w:val="FootnoteText"/>
      </w:pPr>
      <w:r>
        <w:rPr>
          <w:rStyle w:val="FootnoteReference"/>
        </w:rPr>
        <w:footnoteRef/>
      </w:r>
      <w:r>
        <w:t xml:space="preserve"> </w:t>
      </w:r>
      <w:r>
        <w:tab/>
      </w:r>
      <w:r w:rsidRPr="00D140C1">
        <w:rPr>
          <w:i/>
        </w:rPr>
        <w:t>See</w:t>
      </w:r>
      <w:r w:rsidRPr="00C12168">
        <w:t xml:space="preserve"> </w:t>
      </w:r>
      <w:r w:rsidRPr="006476B4">
        <w:t xml:space="preserve">proposed Rule </w:t>
      </w:r>
      <w:r>
        <w:t>400(g)</w:t>
      </w:r>
      <w:r w:rsidRPr="006476B4">
        <w:t xml:space="preserve"> of Regulation Crowdfunding.  Exchange Act Section 3(h)(1)(C) permits us to impose, as part of our authority to exempt funding portals from broker registration, “such other requirements under [the Exchange Act] as the Commission determines appropriate.”  </w:t>
      </w:r>
    </w:p>
  </w:footnote>
  <w:footnote w:id="5">
    <w:p w:rsidR="00E46618" w:rsidRPr="00B6259F" w:rsidRDefault="00E46618">
      <w:pPr>
        <w:pStyle w:val="FootnoteText"/>
      </w:pPr>
      <w:r>
        <w:rPr>
          <w:rStyle w:val="FootnoteReference"/>
        </w:rPr>
        <w:footnoteRef/>
      </w:r>
      <w:r>
        <w:t xml:space="preserve"> </w:t>
      </w:r>
      <w:r>
        <w:tab/>
        <w:t xml:space="preserve">As proposed, privacy requirements were provided under proposed Rule 403(c).  </w:t>
      </w:r>
      <w:r w:rsidRPr="003022C3">
        <w:rPr>
          <w:i/>
        </w:rPr>
        <w:t xml:space="preserve">See </w:t>
      </w:r>
      <w:r w:rsidRPr="00E64007">
        <w:rPr>
          <w:i/>
        </w:rPr>
        <w:t>Regulation Crowdfunding</w:t>
      </w:r>
      <w:r>
        <w:t xml:space="preserve">, </w:t>
      </w:r>
      <w:r w:rsidRPr="004F3682">
        <w:t>Exchange</w:t>
      </w:r>
      <w:r>
        <w:t xml:space="preserve"> Act Release No. 70741, 78</w:t>
      </w:r>
      <w:r w:rsidRPr="00022164">
        <w:t xml:space="preserve"> F</w:t>
      </w:r>
      <w:r>
        <w:t xml:space="preserve">ed. </w:t>
      </w:r>
      <w:r w:rsidRPr="00022164">
        <w:t>R</w:t>
      </w:r>
      <w:r>
        <w:t>eg. at 66561.</w:t>
      </w:r>
    </w:p>
  </w:footnote>
  <w:footnote w:id="6">
    <w:p w:rsidR="00E46618" w:rsidRPr="00A13E99" w:rsidRDefault="00E46618">
      <w:pPr>
        <w:pStyle w:val="FootnoteText"/>
      </w:pPr>
      <w:r w:rsidRPr="00A13E99">
        <w:rPr>
          <w:rStyle w:val="FootnoteReference"/>
        </w:rPr>
        <w:footnoteRef/>
      </w:r>
      <w:r w:rsidRPr="00A13E99">
        <w:t xml:space="preserve"> </w:t>
      </w:r>
      <w:r w:rsidRPr="00A13E99">
        <w:tab/>
      </w:r>
      <w:r w:rsidRPr="00A13E99">
        <w:rPr>
          <w:i/>
        </w:rPr>
        <w:t xml:space="preserve">See </w:t>
      </w:r>
      <w:r w:rsidRPr="00F70C5C">
        <w:rPr>
          <w:i/>
        </w:rPr>
        <w:t>Regulation Crowdfunding</w:t>
      </w:r>
      <w:r w:rsidRPr="00A13E99">
        <w:t xml:space="preserve">, </w:t>
      </w:r>
      <w:r w:rsidRPr="00AA6A86">
        <w:t>Exchange Act Release No. 70741</w:t>
      </w:r>
      <w:r>
        <w:t xml:space="preserve">, </w:t>
      </w:r>
      <w:r w:rsidRPr="00A13E99">
        <w:t xml:space="preserve">78 Fed. Reg. </w:t>
      </w:r>
      <w:r>
        <w:t>at 66549</w:t>
      </w:r>
      <w:r w:rsidRPr="00A13E99">
        <w:t xml:space="preserve"> n.1113 (citing 17 CFR 240.0-10(c))</w:t>
      </w:r>
    </w:p>
  </w:footnote>
  <w:footnote w:id="7">
    <w:p w:rsidR="00E46618" w:rsidRPr="00947ECC" w:rsidRDefault="00E46618" w:rsidP="001C5654">
      <w:pPr>
        <w:pStyle w:val="FootnoteText"/>
      </w:pPr>
      <w:r w:rsidRPr="00947ECC">
        <w:rPr>
          <w:rStyle w:val="FootnoteReference"/>
        </w:rPr>
        <w:footnoteRef/>
      </w:r>
      <w:r w:rsidRPr="00947ECC">
        <w:t xml:space="preserve"> </w:t>
      </w:r>
      <w:r w:rsidRPr="00947ECC">
        <w:tab/>
      </w:r>
      <w:r w:rsidRPr="00947ECC">
        <w:rPr>
          <w:i/>
        </w:rPr>
        <w:t>See id.</w:t>
      </w:r>
      <w:r w:rsidRPr="00947ECC">
        <w:t xml:space="preserve"> at </w:t>
      </w:r>
      <w:r>
        <w:t>66549</w:t>
      </w:r>
      <w:r w:rsidRPr="00947ECC">
        <w:t xml:space="preserve"> n.1114 (“FOCUS Reports, or </w:t>
      </w:r>
      <w:r>
        <w:t>‘</w:t>
      </w:r>
      <w:r w:rsidRPr="00947ECC">
        <w:t>Financial and Operational Combined Uniform Single</w:t>
      </w:r>
      <w:r>
        <w:t>’</w:t>
      </w:r>
      <w:r w:rsidRPr="00947ECC">
        <w:t xml:space="preserve"> Reports, are monthly, quarterly, and annual reports that broker-dealers generally are required to file with the Commission and/or self-regulatory organizations pursuant to Exchange Act Rule 17a-5 (17 CFR 240.17a-5)”).</w:t>
      </w:r>
    </w:p>
  </w:footnote>
  <w:footnote w:id="8">
    <w:p w:rsidR="00E46618" w:rsidRPr="00303469" w:rsidRDefault="00E46618">
      <w:pPr>
        <w:pStyle w:val="FootnoteText"/>
      </w:pPr>
      <w:r w:rsidRPr="00A13E99">
        <w:rPr>
          <w:rStyle w:val="FootnoteReference"/>
        </w:rPr>
        <w:footnoteRef/>
      </w:r>
      <w:r w:rsidRPr="00A13E99">
        <w:t xml:space="preserve"> </w:t>
      </w:r>
      <w:r w:rsidRPr="00A13E99">
        <w:tab/>
      </w:r>
      <w:r w:rsidRPr="00D140C1">
        <w:rPr>
          <w:i/>
        </w:rPr>
        <w:t>See id.</w:t>
      </w:r>
      <w:r w:rsidRPr="00A13E99">
        <w:t xml:space="preserve"> at </w:t>
      </w:r>
      <w:r>
        <w:t>66549</w:t>
      </w:r>
      <w:r w:rsidRPr="00A13E99">
        <w:t xml:space="preserve"> n.1115 (citing 17 CFR 240.0-10(a)).</w:t>
      </w:r>
    </w:p>
  </w:footnote>
  <w:footnote w:id="9">
    <w:p w:rsidR="00007595" w:rsidRPr="00007595" w:rsidRDefault="00007595" w:rsidP="00007595">
      <w:pPr>
        <w:pStyle w:val="FootnoteText"/>
      </w:pPr>
      <w:r w:rsidRPr="00A13E99">
        <w:rPr>
          <w:rStyle w:val="FootnoteReference"/>
        </w:rPr>
        <w:footnoteRef/>
      </w:r>
      <w:r w:rsidRPr="00A13E99">
        <w:t xml:space="preserve"> </w:t>
      </w:r>
      <w:r w:rsidRPr="00A13E99">
        <w:tab/>
      </w:r>
      <w:r>
        <w:t>For PRA purpos</w:t>
      </w:r>
      <w:bookmarkStart w:id="0" w:name="_GoBack"/>
      <w:bookmarkEnd w:id="0"/>
      <w:r>
        <w:t xml:space="preserve">es, </w:t>
      </w:r>
      <w:r w:rsidR="00B0510C">
        <w:t xml:space="preserve">the number of small business entities is </w:t>
      </w:r>
      <w:r w:rsidR="00012C67">
        <w:t>calculated</w:t>
      </w:r>
      <w:r w:rsidR="00B0510C">
        <w:t xml:space="preserve"> by multiplying the number </w:t>
      </w:r>
      <w:r w:rsidR="000828A1">
        <w:t>of respondents</w:t>
      </w:r>
      <w:r w:rsidR="00B0510C">
        <w:t xml:space="preserve"> by the 30/50 percentage or 60%.</w:t>
      </w:r>
    </w:p>
  </w:footnote>
  <w:footnote w:id="10">
    <w:p w:rsidR="00E46618" w:rsidRDefault="00E46618" w:rsidP="00F14683">
      <w:pPr>
        <w:pStyle w:val="FootnoteText"/>
      </w:pPr>
      <w:r w:rsidRPr="00D140C1">
        <w:rPr>
          <w:rStyle w:val="FootnoteReference"/>
        </w:rPr>
        <w:footnoteRef/>
      </w:r>
      <w:r w:rsidRPr="00D140C1">
        <w:t xml:space="preserve"> </w:t>
      </w:r>
      <w:r w:rsidRPr="00D140C1">
        <w:tab/>
      </w:r>
      <w:r w:rsidRPr="00D140C1">
        <w:rPr>
          <w:szCs w:val="24"/>
        </w:rPr>
        <w:t>The term “Personally Identifiable Information” refers to information which can be used to distinguish or trace an individual’s identity, such as their name, social security number, biometric records, etc. alone, or when combined with other personal or identifying information which is linked or linkable to a specific individual, such as date and place of birth, mother’s maiden name, etc.</w:t>
      </w:r>
    </w:p>
  </w:footnote>
  <w:footnote w:id="11">
    <w:p w:rsidR="00E46618" w:rsidRDefault="00E46618">
      <w:pPr>
        <w:pStyle w:val="FootnoteText"/>
      </w:pPr>
      <w:r w:rsidRPr="00D140C1">
        <w:rPr>
          <w:rStyle w:val="FootnoteReference"/>
        </w:rPr>
        <w:footnoteRef/>
      </w:r>
      <w:r w:rsidRPr="00D140C1">
        <w:t xml:space="preserve"> </w:t>
      </w:r>
      <w:r w:rsidRPr="00D140C1">
        <w:tab/>
      </w:r>
      <w:r w:rsidRPr="00D140C1">
        <w:rPr>
          <w:szCs w:val="24"/>
        </w:rPr>
        <w:t>In addition, the forms will also request data on date of birth, foreign identification number, and private residential addresses.</w:t>
      </w:r>
    </w:p>
  </w:footnote>
  <w:footnote w:id="12">
    <w:p w:rsidR="00E46618" w:rsidRPr="00240636" w:rsidRDefault="00E46618">
      <w:pPr>
        <w:pStyle w:val="FootnoteText"/>
      </w:pPr>
      <w:r>
        <w:rPr>
          <w:rStyle w:val="FootnoteReference"/>
        </w:rPr>
        <w:footnoteRef/>
      </w:r>
      <w:r>
        <w:t xml:space="preserve"> </w:t>
      </w:r>
      <w:r>
        <w:tab/>
      </w:r>
      <w:r w:rsidRPr="00F70C5C">
        <w:rPr>
          <w:i/>
        </w:rPr>
        <w:t>See System of Records Notices</w:t>
      </w:r>
      <w:r w:rsidRPr="00563EA7">
        <w:t xml:space="preserve"> SEC-55, SEC-49 and SEC-1</w:t>
      </w:r>
      <w:r w:rsidRPr="00F70C5C">
        <w:rPr>
          <w:szCs w:val="24"/>
        </w:rPr>
        <w:t xml:space="preserve"> </w:t>
      </w:r>
      <w:r>
        <w:rPr>
          <w:szCs w:val="24"/>
        </w:rPr>
        <w:t xml:space="preserve">available at </w:t>
      </w:r>
      <w:hyperlink r:id="rId1" w:history="1">
        <w:r w:rsidRPr="0078683A">
          <w:rPr>
            <w:rStyle w:val="Hyperlink"/>
            <w:szCs w:val="24"/>
          </w:rPr>
          <w:t>http://www.sec.gov/about/privacy/secprivacyoffice.htm</w:t>
        </w:r>
      </w:hyperlink>
      <w:r>
        <w:rPr>
          <w:szCs w:val="24"/>
        </w:rPr>
        <w:t>.</w:t>
      </w:r>
    </w:p>
  </w:footnote>
  <w:footnote w:id="13">
    <w:p w:rsidR="00E46618" w:rsidRDefault="00E46618">
      <w:pPr>
        <w:pStyle w:val="FootnoteText"/>
      </w:pPr>
      <w:r w:rsidRPr="00575C1D">
        <w:rPr>
          <w:rStyle w:val="FootnoteReference"/>
        </w:rPr>
        <w:footnoteRef/>
      </w:r>
      <w:r w:rsidRPr="00575C1D">
        <w:t xml:space="preserve"> </w:t>
      </w:r>
      <w:r w:rsidRPr="00575C1D">
        <w:tab/>
      </w:r>
      <w:r w:rsidRPr="00394209">
        <w:t>The PIA will be included in the PRA submission to OMB.</w:t>
      </w:r>
    </w:p>
  </w:footnote>
  <w:footnote w:id="14">
    <w:p w:rsidR="00E46618" w:rsidRDefault="00E46618" w:rsidP="00E436F7">
      <w:pPr>
        <w:pStyle w:val="FootnoteText"/>
      </w:pPr>
      <w:r w:rsidRPr="006608EE">
        <w:rPr>
          <w:rStyle w:val="FootnoteReference"/>
        </w:rPr>
        <w:footnoteRef/>
      </w:r>
      <w:r w:rsidRPr="006608EE">
        <w:t xml:space="preserve"> </w:t>
      </w:r>
      <w:r w:rsidRPr="006608EE">
        <w:tab/>
        <w:t xml:space="preserve">This estimate is based in part on an industry estimate that, as of April 2012, there were approximately 200 non-securities-based crowdfunding portals operating in the United States. </w:t>
      </w:r>
      <w:r w:rsidRPr="00D140C1">
        <w:rPr>
          <w:i/>
          <w:iCs/>
        </w:rPr>
        <w:t>See</w:t>
      </w:r>
      <w:r w:rsidRPr="006608EE">
        <w:rPr>
          <w:iCs/>
        </w:rPr>
        <w:t xml:space="preserve"> </w:t>
      </w:r>
      <w:proofErr w:type="spellStart"/>
      <w:r w:rsidRPr="006608EE">
        <w:t>Massolution</w:t>
      </w:r>
      <w:proofErr w:type="spellEnd"/>
      <w:r w:rsidRPr="006608EE">
        <w:t xml:space="preserve">, </w:t>
      </w:r>
      <w:r w:rsidRPr="00D140C1">
        <w:rPr>
          <w:i/>
        </w:rPr>
        <w:t>Crowdfunding Industry Report: Market Trends, Composition and Crowdfunding Platforms</w:t>
      </w:r>
      <w:r w:rsidRPr="006608EE">
        <w:t xml:space="preserve"> 16 (Abridged) (May 2012), </w:t>
      </w:r>
      <w:r w:rsidRPr="00D140C1">
        <w:rPr>
          <w:i/>
        </w:rPr>
        <w:t>available at</w:t>
      </w:r>
      <w:r w:rsidRPr="006608EE">
        <w:t xml:space="preserve"> http://www.crowdsourcing.org/document/crowdfunding-industry-report-abridgedversion-market-trends-composition-and-crowdfunding-platforms/14277 (‘‘</w:t>
      </w:r>
      <w:proofErr w:type="spellStart"/>
      <w:r w:rsidRPr="006608EE">
        <w:t>Massolution</w:t>
      </w:r>
      <w:proofErr w:type="spellEnd"/>
      <w:r w:rsidRPr="006608EE">
        <w:t>’’).</w:t>
      </w:r>
    </w:p>
  </w:footnote>
  <w:footnote w:id="15">
    <w:p w:rsidR="00E46618" w:rsidRDefault="00E46618">
      <w:pPr>
        <w:pStyle w:val="FootnoteText"/>
      </w:pPr>
      <w:r>
        <w:rPr>
          <w:rStyle w:val="FootnoteReference"/>
        </w:rPr>
        <w:footnoteRef/>
      </w:r>
      <w:r>
        <w:t xml:space="preserve"> </w:t>
      </w:r>
      <w:r>
        <w:tab/>
        <w:t xml:space="preserve">A worldwide survey of crowdfunding portals indicated that, in 2011, approximately 14.8% of the surveyed crowdfunding portals (mostly based in Europe) participated in “equity-based” crowdfunding.  </w:t>
      </w:r>
      <w:r w:rsidRPr="00D140C1">
        <w:rPr>
          <w:i/>
          <w:iCs/>
        </w:rPr>
        <w:t>Id.</w:t>
      </w:r>
      <w:r w:rsidRPr="00C12168">
        <w:rPr>
          <w:iCs/>
        </w:rPr>
        <w:t xml:space="preserve"> </w:t>
      </w:r>
      <w:r>
        <w:rPr>
          <w:iCs/>
        </w:rPr>
        <w:t xml:space="preserve"> </w:t>
      </w:r>
      <w:r>
        <w:t xml:space="preserve">Also, the total number of crowdfunding portals worldwide grew by an estimated 60% from 2011 to 2012.  </w:t>
      </w:r>
      <w:r w:rsidRPr="00D140C1">
        <w:rPr>
          <w:i/>
          <w:iCs/>
        </w:rPr>
        <w:t>Id</w:t>
      </w:r>
      <w:r w:rsidRPr="00D140C1">
        <w:rPr>
          <w:i/>
        </w:rPr>
        <w:t>.</w:t>
      </w:r>
      <w:r>
        <w:t xml:space="preserve"> at 13.  </w:t>
      </w:r>
    </w:p>
  </w:footnote>
  <w:footnote w:id="16">
    <w:p w:rsidR="00E46618" w:rsidRDefault="00E46618" w:rsidP="00EE614D">
      <w:pPr>
        <w:pStyle w:val="FootnoteText"/>
      </w:pPr>
      <w:r>
        <w:rPr>
          <w:rStyle w:val="FootnoteReference"/>
        </w:rPr>
        <w:footnoteRef/>
      </w:r>
      <w:r>
        <w:t xml:space="preserve"> </w:t>
      </w:r>
      <w:r>
        <w:tab/>
        <w:t xml:space="preserve">200 U.S.-based crowdfunding portals × 15% (estimated percentage of crowdfunding portals that would participate in securities-based crowdfunding) = </w:t>
      </w:r>
      <w:r>
        <w:fldChar w:fldCharType="begin"/>
      </w:r>
      <w:r>
        <w:instrText xml:space="preserve"> =200*.15 </w:instrText>
      </w:r>
      <w:r>
        <w:fldChar w:fldCharType="separate"/>
      </w:r>
      <w:r>
        <w:rPr>
          <w:noProof/>
        </w:rPr>
        <w:t>30</w:t>
      </w:r>
      <w:r>
        <w:fldChar w:fldCharType="end"/>
      </w:r>
      <w:r>
        <w:t xml:space="preserve"> funding portals that would participate in securities-based crowdfunding in the first year.  Assuming 60% growth over three years, the number of registered funding portals would be 30 during the first year, </w:t>
      </w:r>
      <w:r>
        <w:fldChar w:fldCharType="begin"/>
      </w:r>
      <w:r>
        <w:instrText xml:space="preserve"> =30*1.6 </w:instrText>
      </w:r>
      <w:r>
        <w:fldChar w:fldCharType="separate"/>
      </w:r>
      <w:r>
        <w:rPr>
          <w:noProof/>
        </w:rPr>
        <w:t>48</w:t>
      </w:r>
      <w:r>
        <w:fldChar w:fldCharType="end"/>
      </w:r>
      <w:r>
        <w:t xml:space="preserve"> during the second year and </w:t>
      </w:r>
      <w:r>
        <w:fldChar w:fldCharType="begin"/>
      </w:r>
      <w:r>
        <w:instrText xml:space="preserve"> =48*1.6 \# "0" </w:instrText>
      </w:r>
      <w:r>
        <w:fldChar w:fldCharType="separate"/>
      </w:r>
      <w:r>
        <w:rPr>
          <w:noProof/>
        </w:rPr>
        <w:t>77</w:t>
      </w:r>
      <w:r>
        <w:fldChar w:fldCharType="end"/>
      </w:r>
      <w:r>
        <w:t xml:space="preserve"> during the third year.  The average over three years is approximately 50 funding portals per year ((30 + 48 + 77) ÷ 3 = </w:t>
      </w:r>
      <w:r>
        <w:fldChar w:fldCharType="begin"/>
      </w:r>
      <w:r>
        <w:instrText xml:space="preserve"> =(30+48+77)/3 \# "0" </w:instrText>
      </w:r>
      <w:r>
        <w:fldChar w:fldCharType="separate"/>
      </w:r>
      <w:r>
        <w:rPr>
          <w:noProof/>
        </w:rPr>
        <w:t>52</w:t>
      </w:r>
      <w:r>
        <w:fldChar w:fldCharType="end"/>
      </w:r>
      <w:r>
        <w:t xml:space="preserve">, or approximately 50).  </w:t>
      </w:r>
    </w:p>
  </w:footnote>
  <w:footnote w:id="17">
    <w:p w:rsidR="00E46618" w:rsidRDefault="00E46618" w:rsidP="00DE674C">
      <w:pPr>
        <w:pStyle w:val="FootnoteText"/>
      </w:pPr>
      <w:r w:rsidRPr="004E361B">
        <w:rPr>
          <w:rStyle w:val="FootnoteReference"/>
        </w:rPr>
        <w:footnoteRef/>
      </w:r>
      <w:r w:rsidRPr="004E361B">
        <w:t xml:space="preserve"> </w:t>
      </w:r>
      <w:r w:rsidRPr="004E361B">
        <w:tab/>
        <w:t xml:space="preserve">50 (estimated number of Form Funding Portal applicants </w:t>
      </w:r>
      <w:r>
        <w:t>Y</w:t>
      </w:r>
      <w:r>
        <w:rPr>
          <w:vertAlign w:val="superscript"/>
        </w:rPr>
        <w:t>1</w:t>
      </w:r>
      <w:r w:rsidRPr="004E361B">
        <w:t xml:space="preserve">) + 50 (estimated number of Form Funding Portal applicants </w:t>
      </w:r>
      <w:r>
        <w:t>Y</w:t>
      </w:r>
      <w:r>
        <w:rPr>
          <w:vertAlign w:val="superscript"/>
        </w:rPr>
        <w:t>2</w:t>
      </w:r>
      <w:r w:rsidRPr="004E361B">
        <w:t xml:space="preserve">) + 50 (estimated number of Form Funding Portal applicants </w:t>
      </w:r>
      <w:r>
        <w:t>Y</w:t>
      </w:r>
      <w:r>
        <w:rPr>
          <w:vertAlign w:val="superscript"/>
        </w:rPr>
        <w:t>3</w:t>
      </w:r>
      <w:r w:rsidRPr="004E361B">
        <w:t>) = 150.</w:t>
      </w:r>
    </w:p>
  </w:footnote>
  <w:footnote w:id="18">
    <w:p w:rsidR="00E46618" w:rsidRPr="004E361B" w:rsidRDefault="00E46618">
      <w:pPr>
        <w:pStyle w:val="FootnoteText"/>
      </w:pPr>
      <w:r>
        <w:rPr>
          <w:rStyle w:val="FootnoteReference"/>
        </w:rPr>
        <w:footnoteRef/>
      </w:r>
      <w:r>
        <w:t xml:space="preserve"> </w:t>
      </w:r>
      <w:r>
        <w:tab/>
      </w:r>
      <w:r w:rsidRPr="006608EE">
        <w:rPr>
          <w:i/>
        </w:rPr>
        <w:t>See</w:t>
      </w:r>
      <w:r w:rsidRPr="006608EE">
        <w:t xml:space="preserve"> </w:t>
      </w:r>
      <w:r w:rsidRPr="00F70C5C">
        <w:rPr>
          <w:i/>
        </w:rPr>
        <w:t>Regulation Crowdfunding</w:t>
      </w:r>
      <w:r w:rsidRPr="006608EE">
        <w:t xml:space="preserve">, Exchange Act Release No. 70741, 78 Fed. Reg. </w:t>
      </w:r>
      <w:r>
        <w:t>at</w:t>
      </w:r>
      <w:r w:rsidRPr="006608EE">
        <w:t xml:space="preserve"> </w:t>
      </w:r>
      <w:r>
        <w:t xml:space="preserve">66541 </w:t>
      </w:r>
      <w:r w:rsidRPr="006608EE">
        <w:t>n.1075</w:t>
      </w:r>
      <w:r>
        <w:t xml:space="preserve"> (“While it is likely that the time necessary to complete Form BD varies depending on the nature and complexity of the entity’s business, we previously estimated that the average time necessary for a broker-dealer to complete and file an application for broker-dealer registration on Form BD would be approximately 2.75 hours.  We also estimate that the time burden to register as a funding portal on Form Funding Portal would be, for the purposes of this PRA discussion, the same, based upon the time required to complete and file Form BD because the information required for that form is similar.”).</w:t>
      </w:r>
    </w:p>
  </w:footnote>
  <w:footnote w:id="19">
    <w:p w:rsidR="00E46618" w:rsidRPr="00E73291" w:rsidRDefault="00E46618">
      <w:pPr>
        <w:pStyle w:val="FootnoteText"/>
      </w:pPr>
      <w:r>
        <w:rPr>
          <w:rStyle w:val="FootnoteReference"/>
        </w:rPr>
        <w:footnoteRef/>
      </w:r>
      <w:r>
        <w:t xml:space="preserve"> </w:t>
      </w:r>
      <w:r>
        <w:tab/>
      </w:r>
      <w:r w:rsidRPr="00AF507C">
        <w:t xml:space="preserve">2.75 hours/respondent </w:t>
      </w:r>
      <w:r>
        <w:t>× 50 funding portals Y</w:t>
      </w:r>
      <w:r>
        <w:rPr>
          <w:vertAlign w:val="superscript"/>
        </w:rPr>
        <w:t>1</w:t>
      </w:r>
      <w:r>
        <w:t xml:space="preserve"> = </w:t>
      </w:r>
      <w:r>
        <w:fldChar w:fldCharType="begin"/>
      </w:r>
      <w:r>
        <w:instrText xml:space="preserve"> =2.75*50 </w:instrText>
      </w:r>
      <w:r>
        <w:fldChar w:fldCharType="separate"/>
      </w:r>
      <w:r>
        <w:rPr>
          <w:noProof/>
        </w:rPr>
        <w:t>137.5</w:t>
      </w:r>
      <w:r>
        <w:fldChar w:fldCharType="end"/>
      </w:r>
      <w:r>
        <w:t xml:space="preserve"> hours.  In addition, those entities that </w:t>
      </w:r>
      <w:proofErr w:type="gramStart"/>
      <w:r>
        <w:t>register</w:t>
      </w:r>
      <w:proofErr w:type="gramEnd"/>
      <w:r>
        <w:t xml:space="preserve"> as nonresident funding portals would face an additional burden accounted for</w:t>
      </w:r>
      <w:r>
        <w:rPr>
          <w:i/>
        </w:rPr>
        <w:t xml:space="preserve"> infra </w:t>
      </w:r>
      <w:r w:rsidR="006300A0">
        <w:rPr>
          <w:i/>
        </w:rPr>
        <w:t>A.12</w:t>
      </w:r>
      <w:r w:rsidRPr="00D140C1">
        <w:rPr>
          <w:i/>
        </w:rPr>
        <w:t>.</w:t>
      </w:r>
      <w:r w:rsidR="006300A0">
        <w:rPr>
          <w:i/>
        </w:rPr>
        <w:t>v.</w:t>
      </w:r>
      <w:r>
        <w:t xml:space="preserve"> </w:t>
      </w:r>
      <w:proofErr w:type="gramStart"/>
      <w:r>
        <w:t>at</w:t>
      </w:r>
      <w:proofErr w:type="gramEnd"/>
      <w:r>
        <w:t xml:space="preserve"> </w:t>
      </w:r>
      <w:r>
        <w:fldChar w:fldCharType="begin"/>
      </w:r>
      <w:r>
        <w:instrText xml:space="preserve"> PAGEREF _Ref393351836 \h </w:instrText>
      </w:r>
      <w:r>
        <w:fldChar w:fldCharType="separate"/>
      </w:r>
      <w:r>
        <w:rPr>
          <w:noProof/>
        </w:rPr>
        <w:t>12</w:t>
      </w:r>
      <w:r>
        <w:fldChar w:fldCharType="end"/>
      </w:r>
      <w:r>
        <w:t>.</w:t>
      </w:r>
    </w:p>
  </w:footnote>
  <w:footnote w:id="20">
    <w:p w:rsidR="00E46618" w:rsidRDefault="00E46618" w:rsidP="00C06FC3">
      <w:pPr>
        <w:pStyle w:val="FootnoteText"/>
      </w:pPr>
      <w:r>
        <w:rPr>
          <w:rStyle w:val="FootnoteReference"/>
        </w:rPr>
        <w:footnoteRef/>
      </w:r>
      <w:r>
        <w:t xml:space="preserve"> </w:t>
      </w:r>
      <w:r>
        <w:tab/>
        <w:t>Y</w:t>
      </w:r>
      <w:r w:rsidRPr="00D140C1">
        <w:rPr>
          <w:vertAlign w:val="superscript"/>
        </w:rPr>
        <w:t>1</w:t>
      </w:r>
      <w:r w:rsidRPr="00AF507C">
        <w:t xml:space="preserve"> (2.75 hours </w:t>
      </w:r>
      <w:r>
        <w:t>×</w:t>
      </w:r>
      <w:r w:rsidRPr="00AF507C">
        <w:t xml:space="preserve"> 50 </w:t>
      </w:r>
      <w:r>
        <w:t xml:space="preserve">new </w:t>
      </w:r>
      <w:r w:rsidRPr="00AF507C">
        <w:t>funding portals</w:t>
      </w:r>
      <w:r>
        <w:t>) + Y</w:t>
      </w:r>
      <w:r w:rsidRPr="00D140C1">
        <w:rPr>
          <w:vertAlign w:val="superscript"/>
        </w:rPr>
        <w:t>2</w:t>
      </w:r>
      <w:r>
        <w:t xml:space="preserve"> (</w:t>
      </w:r>
      <w:r w:rsidRPr="00AF507C">
        <w:t xml:space="preserve">2.75 hours </w:t>
      </w:r>
      <w:r>
        <w:t>×</w:t>
      </w:r>
      <w:r w:rsidRPr="00AF507C">
        <w:t xml:space="preserve"> 50 </w:t>
      </w:r>
      <w:r>
        <w:t xml:space="preserve">new </w:t>
      </w:r>
      <w:r w:rsidRPr="00AF507C">
        <w:t>funding portals</w:t>
      </w:r>
      <w:r>
        <w:t>) + Y</w:t>
      </w:r>
      <w:r w:rsidRPr="00D140C1">
        <w:rPr>
          <w:vertAlign w:val="superscript"/>
        </w:rPr>
        <w:t>3</w:t>
      </w:r>
      <w:r>
        <w:t xml:space="preserve"> (</w:t>
      </w:r>
      <w:r w:rsidRPr="00AF507C">
        <w:t xml:space="preserve">2.75 hours </w:t>
      </w:r>
      <w:r>
        <w:t>×</w:t>
      </w:r>
      <w:r w:rsidRPr="00AF507C">
        <w:t xml:space="preserve"> 50 </w:t>
      </w:r>
      <w:r>
        <w:t xml:space="preserve">new </w:t>
      </w:r>
      <w:r w:rsidRPr="00AF507C">
        <w:t>funding portals</w:t>
      </w:r>
      <w:r>
        <w:t>)</w:t>
      </w:r>
      <w:r w:rsidRPr="00AF507C">
        <w:t xml:space="preserve"> =</w:t>
      </w:r>
      <w:r>
        <w:t xml:space="preserve"> </w:t>
      </w:r>
      <w:r>
        <w:fldChar w:fldCharType="begin"/>
      </w:r>
      <w:r>
        <w:instrText xml:space="preserve"> =137.5*3 </w:instrText>
      </w:r>
      <w:r>
        <w:fldChar w:fldCharType="separate"/>
      </w:r>
      <w:r>
        <w:rPr>
          <w:noProof/>
        </w:rPr>
        <w:t>412.5</w:t>
      </w:r>
      <w:r>
        <w:fldChar w:fldCharType="end"/>
      </w:r>
      <w:r>
        <w:t xml:space="preserve"> hours ÷ 3 = 137.5 hours per year.</w:t>
      </w:r>
    </w:p>
  </w:footnote>
  <w:footnote w:id="21">
    <w:p w:rsidR="00E46618" w:rsidRDefault="00E46618" w:rsidP="00291EED">
      <w:pPr>
        <w:pStyle w:val="FootnoteText"/>
      </w:pPr>
      <w:r>
        <w:rPr>
          <w:rStyle w:val="FootnoteReference"/>
        </w:rPr>
        <w:footnoteRef/>
      </w:r>
      <w:r>
        <w:t xml:space="preserve"> </w:t>
      </w:r>
      <w:r>
        <w:tab/>
        <w:t>412.5 hours (total annual reporting burden) ÷ 150 (total funding portals by end of Y</w:t>
      </w:r>
      <w:r>
        <w:rPr>
          <w:vertAlign w:val="superscript"/>
        </w:rPr>
        <w:t>3</w:t>
      </w:r>
      <w:r>
        <w:t xml:space="preserve">) = </w:t>
      </w:r>
      <w:r>
        <w:fldChar w:fldCharType="begin"/>
      </w:r>
      <w:r>
        <w:instrText xml:space="preserve"> =412.5/150 </w:instrText>
      </w:r>
      <w:r>
        <w:fldChar w:fldCharType="separate"/>
      </w:r>
      <w:r>
        <w:rPr>
          <w:noProof/>
        </w:rPr>
        <w:t>2.75</w:t>
      </w:r>
      <w:r>
        <w:fldChar w:fldCharType="end"/>
      </w:r>
      <w:r>
        <w:t xml:space="preserve"> hours ÷ 3 = .92 hours per respondent.</w:t>
      </w:r>
    </w:p>
  </w:footnote>
  <w:footnote w:id="22">
    <w:p w:rsidR="00E46618" w:rsidRDefault="00E46618">
      <w:pPr>
        <w:pStyle w:val="FootnoteText"/>
      </w:pPr>
      <w:r>
        <w:rPr>
          <w:rStyle w:val="FootnoteReference"/>
        </w:rPr>
        <w:footnoteRef/>
      </w:r>
      <w:r>
        <w:t xml:space="preserve"> </w:t>
      </w:r>
      <w:r>
        <w:tab/>
      </w:r>
      <w:r w:rsidRPr="00AF507C">
        <w:t>110 hours</w:t>
      </w:r>
      <w:r>
        <w:t xml:space="preserve"> ×</w:t>
      </w:r>
      <w:r w:rsidRPr="00AF507C">
        <w:t xml:space="preserve"> 50 </w:t>
      </w:r>
      <w:r>
        <w:t>(</w:t>
      </w:r>
      <w:r w:rsidRPr="00AF507C">
        <w:t>funding portals</w:t>
      </w:r>
      <w:r>
        <w:t xml:space="preserve"> Y</w:t>
      </w:r>
      <w:r>
        <w:rPr>
          <w:vertAlign w:val="superscript"/>
        </w:rPr>
        <w:t>1</w:t>
      </w:r>
      <w:r w:rsidRPr="00AF507C">
        <w:t>)</w:t>
      </w:r>
      <w:r>
        <w:t xml:space="preserve"> = </w:t>
      </w:r>
      <w:r>
        <w:fldChar w:fldCharType="begin"/>
      </w:r>
      <w:r>
        <w:instrText xml:space="preserve"> =110*50 \# #,### </w:instrText>
      </w:r>
      <w:r>
        <w:fldChar w:fldCharType="separate"/>
      </w:r>
      <w:r>
        <w:rPr>
          <w:noProof/>
        </w:rPr>
        <w:t>5,500</w:t>
      </w:r>
      <w:r>
        <w:fldChar w:fldCharType="end"/>
      </w:r>
      <w:r>
        <w:t xml:space="preserve"> hours.</w:t>
      </w:r>
    </w:p>
  </w:footnote>
  <w:footnote w:id="23">
    <w:p w:rsidR="00E46618" w:rsidRPr="004B42A8" w:rsidRDefault="00E46618">
      <w:pPr>
        <w:pStyle w:val="FootnoteText"/>
      </w:pPr>
      <w:r>
        <w:rPr>
          <w:rStyle w:val="FootnoteReference"/>
        </w:rPr>
        <w:footnoteRef/>
      </w:r>
      <w:r>
        <w:t xml:space="preserve"> </w:t>
      </w:r>
      <w:r>
        <w:tab/>
        <w:t xml:space="preserve">In estimating the burden costs, the proposing release assumed 90% (45/50) of funding portals would employ an outside party to assist in the membership process. </w:t>
      </w:r>
      <w:r>
        <w:rPr>
          <w:i/>
        </w:rPr>
        <w:t>See</w:t>
      </w:r>
      <w:r>
        <w:t xml:space="preserve"> </w:t>
      </w:r>
      <w:r w:rsidRPr="00F70C5C">
        <w:rPr>
          <w:i/>
        </w:rPr>
        <w:t>Regulation Crowdfunding</w:t>
      </w:r>
      <w:r w:rsidRPr="004B42A8">
        <w:t>, Exchange Act Re</w:t>
      </w:r>
      <w:r>
        <w:t xml:space="preserve">lease No. 70741, 78 Fed. Reg. at 66542.  If this estimation were used in the burden hours calculation, the total hours would be reduced to </w:t>
      </w:r>
      <w:r>
        <w:fldChar w:fldCharType="begin"/>
      </w:r>
      <w:r>
        <w:instrText xml:space="preserve"> =(55*45)+(110*5) \# #,###</w:instrText>
      </w:r>
      <w:r>
        <w:fldChar w:fldCharType="separate"/>
      </w:r>
      <w:r>
        <w:rPr>
          <w:noProof/>
        </w:rPr>
        <w:t>3,025</w:t>
      </w:r>
      <w:r>
        <w:fldChar w:fldCharType="end"/>
      </w:r>
      <w:r>
        <w:t xml:space="preserve"> hours ((55 hours × 45 funding portals employing an outside party) + (110 hours × 5 funding portals not employing an outside party)).</w:t>
      </w:r>
    </w:p>
  </w:footnote>
  <w:footnote w:id="24">
    <w:p w:rsidR="00E46618" w:rsidRDefault="00E46618" w:rsidP="00C06FC3">
      <w:pPr>
        <w:pStyle w:val="FootnoteText"/>
      </w:pPr>
      <w:r>
        <w:rPr>
          <w:rStyle w:val="FootnoteReference"/>
        </w:rPr>
        <w:footnoteRef/>
      </w:r>
      <w:r>
        <w:t xml:space="preserve"> </w:t>
      </w:r>
      <w:r>
        <w:tab/>
      </w:r>
      <w:r w:rsidRPr="0052464C">
        <w:t xml:space="preserve"> </w:t>
      </w:r>
      <w:r>
        <w:t>Y</w:t>
      </w:r>
      <w:r>
        <w:rPr>
          <w:vertAlign w:val="superscript"/>
        </w:rPr>
        <w:t>1</w:t>
      </w:r>
      <w:r>
        <w:t xml:space="preserve"> </w:t>
      </w:r>
      <w:r w:rsidRPr="00AF507C">
        <w:t>(110 hours</w:t>
      </w:r>
      <w:r>
        <w:t xml:space="preserve"> ×</w:t>
      </w:r>
      <w:r w:rsidRPr="00AF507C">
        <w:t xml:space="preserve"> 50 </w:t>
      </w:r>
      <w:r>
        <w:t xml:space="preserve">new </w:t>
      </w:r>
      <w:r w:rsidRPr="00AF507C">
        <w:t>funding portals)</w:t>
      </w:r>
      <w:r>
        <w:t xml:space="preserve"> + Y</w:t>
      </w:r>
      <w:r>
        <w:rPr>
          <w:vertAlign w:val="superscript"/>
        </w:rPr>
        <w:t>2</w:t>
      </w:r>
      <w:r w:rsidRPr="00AF507C">
        <w:t xml:space="preserve"> (110 hours</w:t>
      </w:r>
      <w:r>
        <w:t xml:space="preserve"> ×</w:t>
      </w:r>
      <w:r w:rsidRPr="00AF507C">
        <w:t xml:space="preserve"> 50 </w:t>
      </w:r>
      <w:r>
        <w:t xml:space="preserve">new </w:t>
      </w:r>
      <w:r w:rsidRPr="00AF507C">
        <w:t>funding portals)</w:t>
      </w:r>
      <w:r>
        <w:t xml:space="preserve"> + Y</w:t>
      </w:r>
      <w:r>
        <w:rPr>
          <w:vertAlign w:val="superscript"/>
        </w:rPr>
        <w:t>3</w:t>
      </w:r>
      <w:r w:rsidRPr="00AF507C">
        <w:t xml:space="preserve"> (110 hours</w:t>
      </w:r>
      <w:r>
        <w:t xml:space="preserve"> ×</w:t>
      </w:r>
      <w:r w:rsidRPr="00AF507C">
        <w:t xml:space="preserve"> 50 </w:t>
      </w:r>
      <w:r>
        <w:t xml:space="preserve">new </w:t>
      </w:r>
      <w:r w:rsidRPr="00AF507C">
        <w:t>funding portals)</w:t>
      </w:r>
      <w:r>
        <w:t xml:space="preserve"> = </w:t>
      </w:r>
      <w:r>
        <w:fldChar w:fldCharType="begin"/>
      </w:r>
      <w:r>
        <w:instrText xml:space="preserve"> =5500*3 \# "00,000 hours" </w:instrText>
      </w:r>
      <w:r>
        <w:fldChar w:fldCharType="separate"/>
      </w:r>
      <w:r>
        <w:rPr>
          <w:noProof/>
        </w:rPr>
        <w:t>16,500 hours</w:t>
      </w:r>
      <w:r>
        <w:fldChar w:fldCharType="end"/>
      </w:r>
      <w:r>
        <w:t xml:space="preserve"> ÷ 3 = 5,500 hours per year.</w:t>
      </w:r>
    </w:p>
  </w:footnote>
  <w:footnote w:id="25">
    <w:p w:rsidR="00E46618" w:rsidRDefault="00E46618" w:rsidP="00C06FC3">
      <w:pPr>
        <w:pStyle w:val="FootnoteText"/>
      </w:pPr>
      <w:r>
        <w:rPr>
          <w:rStyle w:val="FootnoteReference"/>
        </w:rPr>
        <w:footnoteRef/>
      </w:r>
      <w:r>
        <w:t xml:space="preserve"> </w:t>
      </w:r>
      <w:r>
        <w:tab/>
        <w:t>16,500 hours (total hours over three years) ÷ 150 (total funding portals by end Y</w:t>
      </w:r>
      <w:r>
        <w:rPr>
          <w:vertAlign w:val="superscript"/>
        </w:rPr>
        <w:t>3</w:t>
      </w:r>
      <w:r>
        <w:t xml:space="preserve">) = </w:t>
      </w:r>
      <w:r>
        <w:fldChar w:fldCharType="begin"/>
      </w:r>
      <w:r>
        <w:instrText xml:space="preserve"> =16500/150 </w:instrText>
      </w:r>
      <w:r>
        <w:fldChar w:fldCharType="separate"/>
      </w:r>
      <w:r>
        <w:rPr>
          <w:noProof/>
        </w:rPr>
        <w:t>110</w:t>
      </w:r>
      <w:r>
        <w:fldChar w:fldCharType="end"/>
      </w:r>
      <w:r>
        <w:t xml:space="preserve"> hours ÷ 3 = 36.67 hours per respondent.</w:t>
      </w:r>
    </w:p>
  </w:footnote>
  <w:footnote w:id="26">
    <w:p w:rsidR="00E46618" w:rsidRDefault="00E46618" w:rsidP="007F10DA">
      <w:pPr>
        <w:pStyle w:val="FootnoteText"/>
      </w:pPr>
      <w:r>
        <w:rPr>
          <w:rStyle w:val="FootnoteReference"/>
        </w:rPr>
        <w:footnoteRef/>
      </w:r>
      <w:r>
        <w:t xml:space="preserve"> </w:t>
      </w:r>
      <w:r>
        <w:tab/>
        <w:t>We received 16,365, 17,247, 15,638, 15,491 and 13,271 amended Forms BD during the fiscal years ending 2008, 2009, 2010, 2011 and 2012, respectively, reflecting an average of 15,602 amendment filings per year ((16,365 + 17,247 + 15,638 + 15,491 + 13,271) ÷ 5 years). As of September 30, 2012, there were 4,653 broker-dealers registered with the Commission. Therefore, we estimate that there are approximately 3.4 amendments (15,602 amended Forms BD ÷ 4,653 broker-dealers) per registered broker-dealer per year. We estimate that funding portals would need to file amendments at approximately the same rate.</w:t>
      </w:r>
    </w:p>
  </w:footnote>
  <w:footnote w:id="27">
    <w:p w:rsidR="00E46618" w:rsidRPr="004A1B2F" w:rsidRDefault="00E46618">
      <w:pPr>
        <w:pStyle w:val="FootnoteText"/>
      </w:pPr>
      <w:r>
        <w:rPr>
          <w:rStyle w:val="FootnoteReference"/>
        </w:rPr>
        <w:footnoteRef/>
      </w:r>
      <w:r>
        <w:t xml:space="preserve"> </w:t>
      </w:r>
      <w:r>
        <w:tab/>
      </w:r>
      <w:r>
        <w:rPr>
          <w:i/>
        </w:rPr>
        <w:t>See</w:t>
      </w:r>
      <w:r>
        <w:t xml:space="preserve"> </w:t>
      </w:r>
      <w:r w:rsidRPr="00F70C5C">
        <w:rPr>
          <w:i/>
        </w:rPr>
        <w:t>Regulation Crowdfunding</w:t>
      </w:r>
      <w:r w:rsidRPr="00B872D1">
        <w:t>, Exchange Act R</w:t>
      </w:r>
      <w:r>
        <w:t>elease No. 70741, 78 Fed. Reg. at 66542 n.1080 (“We previously estimated that the average time necessary to complete an amended Form BD would be approximately 20 minutes.  We estimate that an amendment to Form Funding Portal would take the same amount of time as an amendment to Form BD because the forms are similar.”).</w:t>
      </w:r>
    </w:p>
  </w:footnote>
  <w:footnote w:id="28">
    <w:p w:rsidR="00E46618" w:rsidRDefault="00E46618">
      <w:pPr>
        <w:pStyle w:val="FootnoteText"/>
      </w:pPr>
      <w:r>
        <w:rPr>
          <w:rStyle w:val="FootnoteReference"/>
        </w:rPr>
        <w:footnoteRef/>
      </w:r>
      <w:r>
        <w:t xml:space="preserve"> </w:t>
      </w:r>
      <w:r>
        <w:tab/>
      </w:r>
      <w:r w:rsidRPr="00AF507C">
        <w:t xml:space="preserve">50 </w:t>
      </w:r>
      <w:r>
        <w:t>(</w:t>
      </w:r>
      <w:r w:rsidRPr="00AF507C">
        <w:t>funding portals</w:t>
      </w:r>
      <w:r>
        <w:t xml:space="preserve"> in Y</w:t>
      </w:r>
      <w:r w:rsidRPr="00D140C1">
        <w:rPr>
          <w:vertAlign w:val="superscript"/>
        </w:rPr>
        <w:t>1</w:t>
      </w:r>
      <w:r>
        <w:t>)</w:t>
      </w:r>
      <w:r w:rsidRPr="00AF507C">
        <w:t xml:space="preserve"> </w:t>
      </w:r>
      <w:r>
        <w:t>×</w:t>
      </w:r>
      <w:r w:rsidRPr="00AF507C">
        <w:t xml:space="preserve"> 3.4 </w:t>
      </w:r>
      <w:r>
        <w:t>(</w:t>
      </w:r>
      <w:r w:rsidRPr="00AF507C">
        <w:t>amendments per year</w:t>
      </w:r>
      <w:r>
        <w:t>)</w:t>
      </w:r>
      <w:r w:rsidRPr="00AF507C">
        <w:t xml:space="preserve"> </w:t>
      </w:r>
      <w:r>
        <w:t xml:space="preserve">× 0.33 hours (estimated time per amendment) = </w:t>
      </w:r>
      <w:r>
        <w:fldChar w:fldCharType="begin"/>
      </w:r>
      <w:r>
        <w:instrText xml:space="preserve"> =50*3.4*.33 </w:instrText>
      </w:r>
      <w:r>
        <w:fldChar w:fldCharType="separate"/>
      </w:r>
      <w:r>
        <w:rPr>
          <w:noProof/>
        </w:rPr>
        <w:t>56.1</w:t>
      </w:r>
      <w:r>
        <w:fldChar w:fldCharType="end"/>
      </w:r>
      <w:r>
        <w:t xml:space="preserve"> hours.</w:t>
      </w:r>
    </w:p>
  </w:footnote>
  <w:footnote w:id="29">
    <w:p w:rsidR="00E46618" w:rsidRDefault="00E46618" w:rsidP="00C06FC3">
      <w:pPr>
        <w:pStyle w:val="FootnoteText"/>
      </w:pPr>
      <w:r>
        <w:rPr>
          <w:rStyle w:val="FootnoteReference"/>
        </w:rPr>
        <w:footnoteRef/>
      </w:r>
      <w:r>
        <w:t xml:space="preserve"> </w:t>
      </w:r>
      <w:r>
        <w:tab/>
        <w:t>Y</w:t>
      </w:r>
      <w:r w:rsidRPr="00D140C1">
        <w:rPr>
          <w:vertAlign w:val="superscript"/>
        </w:rPr>
        <w:t>1</w:t>
      </w:r>
      <w:r>
        <w:t xml:space="preserve"> </w:t>
      </w:r>
      <w:r w:rsidRPr="005F2757">
        <w:t>(50</w:t>
      </w:r>
      <w:r>
        <w:t xml:space="preserve"> funding portals × </w:t>
      </w:r>
      <w:r w:rsidRPr="005F2757">
        <w:t>3.4</w:t>
      </w:r>
      <w:r>
        <w:t xml:space="preserve"> amendments per year × .33 hours per amendment) </w:t>
      </w:r>
      <w:r w:rsidRPr="005F2757">
        <w:t>+</w:t>
      </w:r>
      <w:r>
        <w:t xml:space="preserve"> Y</w:t>
      </w:r>
      <w:r w:rsidRPr="00D140C1">
        <w:rPr>
          <w:vertAlign w:val="superscript"/>
        </w:rPr>
        <w:t>2</w:t>
      </w:r>
      <w:r>
        <w:t xml:space="preserve"> </w:t>
      </w:r>
      <w:r w:rsidRPr="005F2757">
        <w:t xml:space="preserve">(100 </w:t>
      </w:r>
      <w:r>
        <w:t xml:space="preserve">funding portals × </w:t>
      </w:r>
      <w:r w:rsidRPr="005F2757">
        <w:t>3.4</w:t>
      </w:r>
      <w:r>
        <w:t xml:space="preserve"> amendments per year × .33 hours per amendment</w:t>
      </w:r>
      <w:r w:rsidRPr="005F2757">
        <w:t>)</w:t>
      </w:r>
      <w:r>
        <w:t xml:space="preserve"> </w:t>
      </w:r>
      <w:r w:rsidRPr="005F2757">
        <w:t>+</w:t>
      </w:r>
      <w:r>
        <w:t xml:space="preserve"> Y</w:t>
      </w:r>
      <w:r w:rsidRPr="00D140C1">
        <w:rPr>
          <w:vertAlign w:val="superscript"/>
        </w:rPr>
        <w:t>3</w:t>
      </w:r>
      <w:r>
        <w:t xml:space="preserve"> </w:t>
      </w:r>
      <w:r w:rsidRPr="005F2757">
        <w:t xml:space="preserve">(150 </w:t>
      </w:r>
      <w:r>
        <w:t xml:space="preserve">funding portals × </w:t>
      </w:r>
      <w:r w:rsidRPr="005F2757">
        <w:t>3.4</w:t>
      </w:r>
      <w:r>
        <w:t xml:space="preserve"> amendments per year × .33 hours per amendment) = </w:t>
      </w:r>
      <w:r>
        <w:fldChar w:fldCharType="begin"/>
      </w:r>
      <w:r>
        <w:instrText xml:space="preserve"> =</w:instrText>
      </w:r>
      <w:r w:rsidRPr="005F2757">
        <w:instrText>(50*3.4*.33)+(100*3.4*.33)+(150*3.4*.33)</w:instrText>
      </w:r>
      <w:r>
        <w:instrText xml:space="preserve"> </w:instrText>
      </w:r>
      <w:r>
        <w:fldChar w:fldCharType="separate"/>
      </w:r>
      <w:r>
        <w:rPr>
          <w:noProof/>
        </w:rPr>
        <w:t>336.6</w:t>
      </w:r>
      <w:r>
        <w:fldChar w:fldCharType="end"/>
      </w:r>
      <w:r>
        <w:t xml:space="preserve"> hours ÷ 3 = 112.2 hours per year.</w:t>
      </w:r>
    </w:p>
  </w:footnote>
  <w:footnote w:id="30">
    <w:p w:rsidR="00E46618" w:rsidRDefault="00E46618" w:rsidP="00C06FC3">
      <w:pPr>
        <w:pStyle w:val="FootnoteText"/>
      </w:pPr>
      <w:r>
        <w:rPr>
          <w:rStyle w:val="FootnoteReference"/>
        </w:rPr>
        <w:footnoteRef/>
      </w:r>
      <w:r>
        <w:t xml:space="preserve"> </w:t>
      </w:r>
      <w:r>
        <w:tab/>
      </w:r>
      <w:proofErr w:type="gramStart"/>
      <w:r>
        <w:t>336.6</w:t>
      </w:r>
      <w:proofErr w:type="gramEnd"/>
      <w:r>
        <w:t xml:space="preserve"> (total annual reporting burden to amend Form Funding Portal) ÷ 150 (total funding portals at the end of Y</w:t>
      </w:r>
      <w:r>
        <w:rPr>
          <w:vertAlign w:val="superscript"/>
        </w:rPr>
        <w:t>3</w:t>
      </w:r>
      <w:r>
        <w:t>) = 2.24 hours ÷ 3 = .75 hours per respondent.</w:t>
      </w:r>
    </w:p>
  </w:footnote>
  <w:footnote w:id="31">
    <w:p w:rsidR="00E46618" w:rsidRDefault="00E46618" w:rsidP="00520981">
      <w:pPr>
        <w:pStyle w:val="FootnoteText"/>
      </w:pPr>
      <w:r>
        <w:rPr>
          <w:rStyle w:val="FootnoteReference"/>
        </w:rPr>
        <w:footnoteRef/>
      </w:r>
      <w:r>
        <w:t xml:space="preserve"> </w:t>
      </w:r>
      <w:r>
        <w:tab/>
      </w:r>
      <w:r w:rsidRPr="001F1394">
        <w:rPr>
          <w:szCs w:val="24"/>
        </w:rPr>
        <w:t>We estimate that the percentage of registered funding portals participating in crowdfunding transactions in reliance on Section 4(a)(6) that would withdraw from registration annually would be the same as the percentage of broker dealers that withdraw from registration annually</w:t>
      </w:r>
      <w:r>
        <w:rPr>
          <w:szCs w:val="24"/>
        </w:rPr>
        <w:t xml:space="preserve"> (11%) </w:t>
      </w:r>
      <w:r w:rsidRPr="001F1394">
        <w:rPr>
          <w:szCs w:val="24"/>
        </w:rPr>
        <w:t>because of the similarity of the businesses. Of our estimate of 50 registered funding portals participating in crowdfunding transactions in reliance on Section 4(a)(6), we estimate that approximately six funding portals per year would withdraw from registration</w:t>
      </w:r>
      <w:r>
        <w:rPr>
          <w:szCs w:val="24"/>
        </w:rPr>
        <w:t xml:space="preserve"> (</w:t>
      </w:r>
      <w:r w:rsidRPr="001F1394">
        <w:rPr>
          <w:szCs w:val="24"/>
        </w:rPr>
        <w:t>50 registered funding portals</w:t>
      </w:r>
      <w:r>
        <w:rPr>
          <w:szCs w:val="24"/>
        </w:rPr>
        <w:t xml:space="preserve"> ×</w:t>
      </w:r>
      <w:r w:rsidRPr="001F1394">
        <w:rPr>
          <w:szCs w:val="24"/>
        </w:rPr>
        <w:t xml:space="preserve"> 11%</w:t>
      </w:r>
      <w:r>
        <w:rPr>
          <w:szCs w:val="24"/>
        </w:rPr>
        <w:t xml:space="preserve"> estimated withdrawal rate). </w:t>
      </w:r>
      <w:r w:rsidRPr="001F1394">
        <w:rPr>
          <w:szCs w:val="24"/>
        </w:rPr>
        <w:t xml:space="preserve"> For funding portals, a decision to withdraw registration would be required to be reported to us in the same way an amendment would; however, for brokers, withdrawal requires the fling of Form BDW.</w:t>
      </w:r>
      <w:r>
        <w:t xml:space="preserve">  </w:t>
      </w:r>
    </w:p>
  </w:footnote>
  <w:footnote w:id="32">
    <w:p w:rsidR="00E46618" w:rsidRDefault="00E46618" w:rsidP="00C133A3">
      <w:pPr>
        <w:pStyle w:val="FootnoteText"/>
      </w:pPr>
      <w:r>
        <w:rPr>
          <w:rStyle w:val="FootnoteReference"/>
        </w:rPr>
        <w:footnoteRef/>
      </w:r>
      <w:r>
        <w:t xml:space="preserve"> </w:t>
      </w:r>
      <w:r>
        <w:tab/>
        <w:t>6 (estimated number of Form Funding Portal-W applicants Y</w:t>
      </w:r>
      <w:r>
        <w:rPr>
          <w:vertAlign w:val="superscript"/>
        </w:rPr>
        <w:t>1</w:t>
      </w:r>
      <w:r>
        <w:t>) + 6 (estimated number of Form Funding Portal-W applicants Y</w:t>
      </w:r>
      <w:r w:rsidRPr="00D140C1">
        <w:rPr>
          <w:vertAlign w:val="superscript"/>
        </w:rPr>
        <w:t>2</w:t>
      </w:r>
      <w:r>
        <w:t>) + 6 (estimated number of Form Funding Portal-W applicants Y</w:t>
      </w:r>
      <w:r w:rsidRPr="00D140C1">
        <w:rPr>
          <w:vertAlign w:val="superscript"/>
        </w:rPr>
        <w:t>3</w:t>
      </w:r>
      <w:r>
        <w:t xml:space="preserve">) = </w:t>
      </w:r>
      <w:r>
        <w:fldChar w:fldCharType="begin"/>
      </w:r>
      <w:r>
        <w:instrText xml:space="preserve"> =6+6+6  </w:instrText>
      </w:r>
      <w:r>
        <w:fldChar w:fldCharType="separate"/>
      </w:r>
      <w:r>
        <w:rPr>
          <w:noProof/>
        </w:rPr>
        <w:t>18</w:t>
      </w:r>
      <w:r>
        <w:fldChar w:fldCharType="end"/>
      </w:r>
      <w:r>
        <w:t xml:space="preserve"> applicants. </w:t>
      </w:r>
    </w:p>
  </w:footnote>
  <w:footnote w:id="33">
    <w:p w:rsidR="00E46618" w:rsidRPr="00BE4A25" w:rsidRDefault="00E46618">
      <w:pPr>
        <w:pStyle w:val="FootnoteText"/>
      </w:pPr>
      <w:r>
        <w:rPr>
          <w:rStyle w:val="FootnoteReference"/>
        </w:rPr>
        <w:footnoteRef/>
      </w:r>
      <w:r>
        <w:t xml:space="preserve"> </w:t>
      </w:r>
      <w:r>
        <w:tab/>
      </w:r>
      <w:r>
        <w:rPr>
          <w:i/>
        </w:rPr>
        <w:t xml:space="preserve">See </w:t>
      </w:r>
      <w:r w:rsidRPr="00F70C5C">
        <w:rPr>
          <w:i/>
        </w:rPr>
        <w:t>Regulation Crowdfunding</w:t>
      </w:r>
      <w:r w:rsidRPr="00BF627C">
        <w:t>, Exchange Act Release No. 7074</w:t>
      </w:r>
      <w:r>
        <w:t>1, 78 Fed. Reg. at 66541 n.1076.</w:t>
      </w:r>
    </w:p>
  </w:footnote>
  <w:footnote w:id="34">
    <w:p w:rsidR="00E46618" w:rsidRDefault="00E46618">
      <w:pPr>
        <w:pStyle w:val="FootnoteText"/>
      </w:pPr>
      <w:r>
        <w:rPr>
          <w:rStyle w:val="FootnoteReference"/>
        </w:rPr>
        <w:footnoteRef/>
      </w:r>
      <w:r>
        <w:t xml:space="preserve"> </w:t>
      </w:r>
      <w:r>
        <w:tab/>
        <w:t>1 hour (burden for Form Funding Portal-W) × 6 funding portals (estimated number of Form Funding Portal-W applicants Y</w:t>
      </w:r>
      <w:r>
        <w:rPr>
          <w:vertAlign w:val="superscript"/>
        </w:rPr>
        <w:t>1</w:t>
      </w:r>
      <w:r>
        <w:t>) = 6 hours.</w:t>
      </w:r>
    </w:p>
  </w:footnote>
  <w:footnote w:id="35">
    <w:p w:rsidR="00E46618" w:rsidRPr="00F1627D" w:rsidRDefault="00E46618" w:rsidP="007C7D84">
      <w:pPr>
        <w:pStyle w:val="FootnoteText"/>
        <w:rPr>
          <w:szCs w:val="24"/>
        </w:rPr>
      </w:pPr>
      <w:r w:rsidRPr="00F1627D">
        <w:rPr>
          <w:rStyle w:val="FootnoteReference"/>
          <w:szCs w:val="24"/>
        </w:rPr>
        <w:footnoteRef/>
      </w:r>
      <w:r w:rsidRPr="00F1627D">
        <w:rPr>
          <w:szCs w:val="24"/>
        </w:rPr>
        <w:t xml:space="preserve"> </w:t>
      </w:r>
      <w:r w:rsidRPr="00F1627D">
        <w:rPr>
          <w:szCs w:val="24"/>
        </w:rPr>
        <w:tab/>
      </w:r>
      <w:r>
        <w:t>Y</w:t>
      </w:r>
      <w:r w:rsidRPr="00D140C1">
        <w:rPr>
          <w:vertAlign w:val="superscript"/>
        </w:rPr>
        <w:t>1</w:t>
      </w:r>
      <w:r>
        <w:t xml:space="preserve"> </w:t>
      </w:r>
      <w:r w:rsidRPr="005F2757">
        <w:t>(</w:t>
      </w:r>
      <w:r>
        <w:t xml:space="preserve">6 funding portals × 1 hour) </w:t>
      </w:r>
      <w:r w:rsidRPr="005F2757">
        <w:t>+</w:t>
      </w:r>
      <w:r>
        <w:t xml:space="preserve"> Y</w:t>
      </w:r>
      <w:r w:rsidRPr="00D140C1">
        <w:rPr>
          <w:vertAlign w:val="superscript"/>
        </w:rPr>
        <w:t>2</w:t>
      </w:r>
      <w:r>
        <w:t xml:space="preserve"> </w:t>
      </w:r>
      <w:r w:rsidRPr="005F2757">
        <w:t>(</w:t>
      </w:r>
      <w:r>
        <w:t>6 funding portals × 1 hour</w:t>
      </w:r>
      <w:r w:rsidRPr="005F2757">
        <w:t>)</w:t>
      </w:r>
      <w:r>
        <w:t xml:space="preserve"> </w:t>
      </w:r>
      <w:r w:rsidRPr="005F2757">
        <w:t>+</w:t>
      </w:r>
      <w:r>
        <w:t xml:space="preserve"> Y</w:t>
      </w:r>
      <w:r w:rsidRPr="00D140C1">
        <w:rPr>
          <w:vertAlign w:val="superscript"/>
        </w:rPr>
        <w:t>3</w:t>
      </w:r>
      <w:r>
        <w:t xml:space="preserve"> </w:t>
      </w:r>
      <w:r w:rsidRPr="005F2757">
        <w:t>(</w:t>
      </w:r>
      <w:r>
        <w:t>6 funding portals × 1 hour) = 24 hours ÷ 3 = 6 hours per year.</w:t>
      </w:r>
      <w:r w:rsidRPr="00F20E9D">
        <w:rPr>
          <w:rStyle w:val="FootnoteTextChar1"/>
        </w:rPr>
        <w:t xml:space="preserve"> </w:t>
      </w:r>
    </w:p>
  </w:footnote>
  <w:footnote w:id="36">
    <w:p w:rsidR="00E46618" w:rsidRDefault="00E46618" w:rsidP="007C7D84">
      <w:pPr>
        <w:pStyle w:val="FootnoteText"/>
      </w:pPr>
      <w:r>
        <w:rPr>
          <w:rStyle w:val="FootnoteReference"/>
        </w:rPr>
        <w:footnoteRef/>
      </w:r>
      <w:r>
        <w:t xml:space="preserve"> </w:t>
      </w:r>
      <w:r>
        <w:tab/>
        <w:t xml:space="preserve">18 hours (total burden to complete </w:t>
      </w:r>
      <w:r w:rsidRPr="003022C3">
        <w:t xml:space="preserve">Form </w:t>
      </w:r>
      <w:r>
        <w:t xml:space="preserve">Funding Portal-W, over three years) ÷ 18 (total estimated number of </w:t>
      </w:r>
      <w:r>
        <w:rPr>
          <w:szCs w:val="24"/>
        </w:rPr>
        <w:t>entities</w:t>
      </w:r>
      <w:r w:rsidRPr="00F1627D">
        <w:rPr>
          <w:szCs w:val="24"/>
        </w:rPr>
        <w:t xml:space="preserve"> withdrawing from </w:t>
      </w:r>
      <w:r w:rsidRPr="006B5503">
        <w:t xml:space="preserve">Form </w:t>
      </w:r>
      <w:r>
        <w:t xml:space="preserve">Funding Portal </w:t>
      </w:r>
      <w:r w:rsidRPr="00F1627D">
        <w:rPr>
          <w:szCs w:val="24"/>
        </w:rPr>
        <w:t>registration</w:t>
      </w:r>
      <w:r>
        <w:rPr>
          <w:szCs w:val="24"/>
        </w:rPr>
        <w:t xml:space="preserve"> by end of Y</w:t>
      </w:r>
      <w:r>
        <w:rPr>
          <w:szCs w:val="24"/>
          <w:vertAlign w:val="superscript"/>
        </w:rPr>
        <w:t>3</w:t>
      </w:r>
      <w:r>
        <w:rPr>
          <w:szCs w:val="24"/>
        </w:rPr>
        <w:t xml:space="preserve">) = 1 hour </w:t>
      </w:r>
      <w:r>
        <w:t>÷ 3 = .333 hours per respondent</w:t>
      </w:r>
      <w:r>
        <w:rPr>
          <w:szCs w:val="24"/>
        </w:rPr>
        <w:t>.</w:t>
      </w:r>
    </w:p>
  </w:footnote>
  <w:footnote w:id="37">
    <w:p w:rsidR="00E46618" w:rsidRPr="002A5E6E" w:rsidRDefault="00E46618">
      <w:pPr>
        <w:pStyle w:val="FootnoteText"/>
      </w:pPr>
      <w:r>
        <w:rPr>
          <w:rStyle w:val="FootnoteReference"/>
        </w:rPr>
        <w:footnoteRef/>
      </w:r>
      <w:r>
        <w:t xml:space="preserve"> </w:t>
      </w:r>
      <w:r>
        <w:tab/>
      </w:r>
      <w:r>
        <w:rPr>
          <w:i/>
        </w:rPr>
        <w:t xml:space="preserve">See </w:t>
      </w:r>
      <w:r w:rsidRPr="00F70C5C">
        <w:rPr>
          <w:i/>
        </w:rPr>
        <w:t>Regulation Crowdfunding</w:t>
      </w:r>
      <w:r w:rsidRPr="00BF627C">
        <w:t>, Exchange Act Release No. 7074</w:t>
      </w:r>
      <w:r>
        <w:t>1, 78 Fed. Reg. at 66527 n.980.</w:t>
      </w:r>
    </w:p>
  </w:footnote>
  <w:footnote w:id="38">
    <w:p w:rsidR="00E46618" w:rsidRPr="00DB34A8" w:rsidRDefault="00E46618">
      <w:pPr>
        <w:pStyle w:val="FootnoteText"/>
      </w:pPr>
      <w:r>
        <w:rPr>
          <w:rStyle w:val="FootnoteReference"/>
        </w:rPr>
        <w:footnoteRef/>
      </w:r>
      <w:r>
        <w:t xml:space="preserve"> </w:t>
      </w:r>
      <w:r>
        <w:tab/>
        <w:t xml:space="preserve">This figure differs from the Proposing Release.  </w:t>
      </w:r>
      <w:r>
        <w:rPr>
          <w:i/>
        </w:rPr>
        <w:t>See</w:t>
      </w:r>
      <w:r>
        <w:t xml:space="preserve"> </w:t>
      </w:r>
      <w:r>
        <w:rPr>
          <w:i/>
        </w:rPr>
        <w:t>id.</w:t>
      </w:r>
      <w:r>
        <w:t xml:space="preserve"> at 66541 (“[T]hose entities that register as nonresident funding portals would face an additional burden of half an hour to complete Schedule C, half an hour to hire an agent for the service of process, and one hour to provide an opinion of counsel.”).</w:t>
      </w:r>
    </w:p>
  </w:footnote>
  <w:footnote w:id="39">
    <w:p w:rsidR="00E46618" w:rsidRDefault="00E46618">
      <w:pPr>
        <w:pStyle w:val="FootnoteText"/>
      </w:pPr>
      <w:r>
        <w:rPr>
          <w:rStyle w:val="FootnoteReference"/>
        </w:rPr>
        <w:footnoteRef/>
      </w:r>
      <w:r>
        <w:t xml:space="preserve"> </w:t>
      </w:r>
      <w:r>
        <w:tab/>
      </w:r>
      <w:r w:rsidRPr="00B46834">
        <w:t>2 (</w:t>
      </w:r>
      <w:r>
        <w:t>firms expected to file Schedule C of Form Funding Portal Y</w:t>
      </w:r>
      <w:r>
        <w:rPr>
          <w:vertAlign w:val="superscript"/>
        </w:rPr>
        <w:t>1</w:t>
      </w:r>
      <w:r w:rsidRPr="00B46834">
        <w:t xml:space="preserve">) × 1.5 hours (average estimated time to complete </w:t>
      </w:r>
      <w:r>
        <w:t xml:space="preserve">Schedule C of </w:t>
      </w:r>
      <w:r w:rsidRPr="00B46834">
        <w:t xml:space="preserve">Form </w:t>
      </w:r>
      <w:r>
        <w:t>Funding Portal</w:t>
      </w:r>
      <w:r w:rsidRPr="00B46834">
        <w:t xml:space="preserve">) = </w:t>
      </w:r>
      <w:r>
        <w:t>3</w:t>
      </w:r>
      <w:r w:rsidRPr="00B46834">
        <w:t xml:space="preserve"> hours.</w:t>
      </w:r>
    </w:p>
  </w:footnote>
  <w:footnote w:id="40">
    <w:p w:rsidR="00E46618" w:rsidRPr="000E7B16" w:rsidRDefault="00E46618">
      <w:pPr>
        <w:pStyle w:val="FootnoteText"/>
      </w:pPr>
      <w:r>
        <w:rPr>
          <w:rStyle w:val="FootnoteReference"/>
        </w:rPr>
        <w:footnoteRef/>
      </w:r>
      <w:r>
        <w:t xml:space="preserve"> </w:t>
      </w:r>
      <w:r>
        <w:tab/>
        <w:t xml:space="preserve">This figure differs from the Proposing Release. </w:t>
      </w:r>
      <w:r>
        <w:rPr>
          <w:i/>
        </w:rPr>
        <w:t xml:space="preserve">See </w:t>
      </w:r>
      <w:r w:rsidRPr="00F70C5C">
        <w:rPr>
          <w:i/>
        </w:rPr>
        <w:t>Regulation Crowdfunding</w:t>
      </w:r>
      <w:r w:rsidRPr="00750688">
        <w:t>, Exchange Act R</w:t>
      </w:r>
      <w:r>
        <w:t>elease No. 70741, 78 Fed. Reg. at 66541 (estimating 1 hour).</w:t>
      </w:r>
    </w:p>
  </w:footnote>
  <w:footnote w:id="41">
    <w:p w:rsidR="00E46618" w:rsidRDefault="00E46618" w:rsidP="001C169D">
      <w:pPr>
        <w:pStyle w:val="FootnoteText"/>
      </w:pPr>
      <w:r>
        <w:rPr>
          <w:rStyle w:val="FootnoteReference"/>
        </w:rPr>
        <w:footnoteRef/>
      </w:r>
      <w:r>
        <w:t xml:space="preserve"> </w:t>
      </w:r>
      <w:r>
        <w:tab/>
      </w:r>
      <w:r w:rsidRPr="00B46834">
        <w:t>2 (</w:t>
      </w:r>
      <w:r>
        <w:t>nonresident</w:t>
      </w:r>
      <w:r w:rsidRPr="00B46834">
        <w:t xml:space="preserve"> </w:t>
      </w:r>
      <w:r>
        <w:t>funding portals</w:t>
      </w:r>
      <w:r w:rsidRPr="00B46834">
        <w:t xml:space="preserve"> expected to provide opinion of counsel</w:t>
      </w:r>
      <w:r>
        <w:t xml:space="preserve"> Y</w:t>
      </w:r>
      <w:r>
        <w:rPr>
          <w:vertAlign w:val="superscript"/>
        </w:rPr>
        <w:t>1</w:t>
      </w:r>
      <w:r w:rsidRPr="00B46834">
        <w:t>) × 3 hours (average estimated time to provide an opinion of counsel) = 6 hours.</w:t>
      </w:r>
    </w:p>
  </w:footnote>
  <w:footnote w:id="42">
    <w:p w:rsidR="00E46618" w:rsidRPr="000E7B16" w:rsidRDefault="00E46618">
      <w:pPr>
        <w:pStyle w:val="FootnoteText"/>
      </w:pPr>
      <w:r>
        <w:rPr>
          <w:rStyle w:val="FootnoteReference"/>
        </w:rPr>
        <w:footnoteRef/>
      </w:r>
      <w:r>
        <w:t xml:space="preserve"> </w:t>
      </w:r>
      <w:r>
        <w:tab/>
      </w:r>
      <w:r>
        <w:rPr>
          <w:i/>
        </w:rPr>
        <w:t>See</w:t>
      </w:r>
      <w:r>
        <w:t xml:space="preserve"> </w:t>
      </w:r>
      <w:r w:rsidRPr="00F70C5C">
        <w:rPr>
          <w:i/>
        </w:rPr>
        <w:t>Regulation Crowdfunding</w:t>
      </w:r>
      <w:r w:rsidRPr="00750688">
        <w:t>, Exchange Act R</w:t>
      </w:r>
      <w:r>
        <w:t>elease No. 70741, 78 Fed. Reg. at 66541.  0.5 hours × 2 (nonresident funding portals expected to register as funding portal Y</w:t>
      </w:r>
      <w:r>
        <w:rPr>
          <w:vertAlign w:val="superscript"/>
        </w:rPr>
        <w:t>1</w:t>
      </w:r>
      <w:r>
        <w:t xml:space="preserve">) = </w:t>
      </w:r>
      <w:r>
        <w:fldChar w:fldCharType="begin"/>
      </w:r>
      <w:r>
        <w:instrText xml:space="preserve"> =.5*2 </w:instrText>
      </w:r>
      <w:r>
        <w:fldChar w:fldCharType="separate"/>
      </w:r>
      <w:r>
        <w:rPr>
          <w:noProof/>
        </w:rPr>
        <w:t>1</w:t>
      </w:r>
      <w:r>
        <w:fldChar w:fldCharType="end"/>
      </w:r>
      <w:r>
        <w:t xml:space="preserve"> hour.</w:t>
      </w:r>
    </w:p>
  </w:footnote>
  <w:footnote w:id="43">
    <w:p w:rsidR="00E46618" w:rsidRDefault="00E46618" w:rsidP="00880950">
      <w:pPr>
        <w:pStyle w:val="FootnoteText"/>
      </w:pPr>
      <w:r>
        <w:rPr>
          <w:rStyle w:val="FootnoteReference"/>
        </w:rPr>
        <w:footnoteRef/>
      </w:r>
      <w:r>
        <w:t xml:space="preserve"> </w:t>
      </w:r>
      <w:r>
        <w:tab/>
        <w:t xml:space="preserve">1.5 hours (to complete Schedule C) + 3 hours (to provide opinion of counsel) + 0.5 hours (to hire agent for service of process) = </w:t>
      </w:r>
      <w:r>
        <w:fldChar w:fldCharType="begin"/>
      </w:r>
      <w:r>
        <w:instrText xml:space="preserve"> =1.5+3+.5 </w:instrText>
      </w:r>
      <w:r>
        <w:fldChar w:fldCharType="separate"/>
      </w:r>
      <w:r>
        <w:rPr>
          <w:noProof/>
        </w:rPr>
        <w:t>5</w:t>
      </w:r>
      <w:r>
        <w:fldChar w:fldCharType="end"/>
      </w:r>
      <w:r>
        <w:t xml:space="preserve"> hours per funding portal, or 10 hours total for the first year (5 hours × 2 nonresident funding portals Y</w:t>
      </w:r>
      <w:r>
        <w:rPr>
          <w:vertAlign w:val="superscript"/>
        </w:rPr>
        <w:t>1</w:t>
      </w:r>
      <w:r>
        <w:t xml:space="preserve">).  </w:t>
      </w:r>
    </w:p>
  </w:footnote>
  <w:footnote w:id="44">
    <w:p w:rsidR="00E46618" w:rsidRDefault="00E46618">
      <w:pPr>
        <w:pStyle w:val="FootnoteText"/>
      </w:pPr>
      <w:r>
        <w:rPr>
          <w:rStyle w:val="FootnoteReference"/>
        </w:rPr>
        <w:footnoteRef/>
      </w:r>
      <w:r>
        <w:t xml:space="preserve"> </w:t>
      </w:r>
      <w:r>
        <w:tab/>
        <w:t xml:space="preserve"> 1.5 hours (Schedule C) + 3 hours (opinion of counsel) + .5 hours (agent) × 2 (estimated nonresident funding portal applicants) = </w:t>
      </w:r>
      <w:r>
        <w:fldChar w:fldCharType="begin"/>
      </w:r>
      <w:r>
        <w:instrText xml:space="preserve"> =(1.5+3+.5)*2 </w:instrText>
      </w:r>
      <w:r>
        <w:fldChar w:fldCharType="separate"/>
      </w:r>
      <w:r>
        <w:rPr>
          <w:noProof/>
        </w:rPr>
        <w:t>10</w:t>
      </w:r>
      <w:r>
        <w:fldChar w:fldCharType="end"/>
      </w:r>
      <w:r>
        <w:t xml:space="preserve"> hours per year, or 20 hours total over years two and three (5 hours × 4 total new nonresident funding portals over Y</w:t>
      </w:r>
      <w:r>
        <w:rPr>
          <w:vertAlign w:val="superscript"/>
        </w:rPr>
        <w:t xml:space="preserve">2 </w:t>
      </w:r>
      <w:r>
        <w:t>and Y</w:t>
      </w:r>
      <w:r>
        <w:rPr>
          <w:vertAlign w:val="superscript"/>
        </w:rPr>
        <w:t>3</w:t>
      </w:r>
      <w:r>
        <w:t>).</w:t>
      </w:r>
    </w:p>
  </w:footnote>
  <w:footnote w:id="45">
    <w:p w:rsidR="00E46618" w:rsidRPr="00F1627D" w:rsidRDefault="00E46618" w:rsidP="00291EED">
      <w:pPr>
        <w:pStyle w:val="FootnoteText"/>
        <w:rPr>
          <w:szCs w:val="24"/>
        </w:rPr>
      </w:pPr>
      <w:r w:rsidRPr="00F1627D">
        <w:rPr>
          <w:rStyle w:val="FootnoteReference"/>
          <w:szCs w:val="24"/>
        </w:rPr>
        <w:footnoteRef/>
      </w:r>
      <w:r w:rsidRPr="00F1627D">
        <w:rPr>
          <w:szCs w:val="24"/>
        </w:rPr>
        <w:t xml:space="preserve"> </w:t>
      </w:r>
      <w:r w:rsidRPr="00F1627D">
        <w:rPr>
          <w:szCs w:val="24"/>
        </w:rPr>
        <w:tab/>
      </w:r>
      <w:r>
        <w:rPr>
          <w:szCs w:val="24"/>
        </w:rPr>
        <w:t>6</w:t>
      </w:r>
      <w:r w:rsidRPr="00F1627D">
        <w:rPr>
          <w:szCs w:val="24"/>
        </w:rPr>
        <w:t xml:space="preserve"> (</w:t>
      </w:r>
      <w:r>
        <w:rPr>
          <w:szCs w:val="24"/>
        </w:rPr>
        <w:t>nonresident funding portals</w:t>
      </w:r>
      <w:r w:rsidRPr="00F1627D">
        <w:rPr>
          <w:szCs w:val="24"/>
        </w:rPr>
        <w:t xml:space="preserve"> expected to </w:t>
      </w:r>
      <w:r>
        <w:rPr>
          <w:szCs w:val="24"/>
        </w:rPr>
        <w:t>register at the end of Y</w:t>
      </w:r>
      <w:r>
        <w:rPr>
          <w:szCs w:val="24"/>
          <w:vertAlign w:val="superscript"/>
        </w:rPr>
        <w:t>3</w:t>
      </w:r>
      <w:r w:rsidRPr="00F1627D">
        <w:rPr>
          <w:szCs w:val="24"/>
        </w:rPr>
        <w:t xml:space="preserve">) </w:t>
      </w:r>
      <w:r>
        <w:rPr>
          <w:szCs w:val="24"/>
        </w:rPr>
        <w:t>×</w:t>
      </w:r>
      <w:r w:rsidRPr="00F1627D">
        <w:rPr>
          <w:szCs w:val="24"/>
        </w:rPr>
        <w:t xml:space="preserve"> </w:t>
      </w:r>
      <w:r>
        <w:rPr>
          <w:szCs w:val="24"/>
        </w:rPr>
        <w:t>5</w:t>
      </w:r>
      <w:r w:rsidRPr="00F1627D">
        <w:rPr>
          <w:szCs w:val="24"/>
        </w:rPr>
        <w:t xml:space="preserve"> hours (average estimated </w:t>
      </w:r>
      <w:r>
        <w:rPr>
          <w:szCs w:val="24"/>
        </w:rPr>
        <w:t xml:space="preserve">time to complete Schedule C, provide opinion of counsel, and hire agent for service of process) = </w:t>
      </w:r>
      <w:r>
        <w:rPr>
          <w:szCs w:val="24"/>
        </w:rPr>
        <w:fldChar w:fldCharType="begin"/>
      </w:r>
      <w:r>
        <w:rPr>
          <w:szCs w:val="24"/>
        </w:rPr>
        <w:instrText xml:space="preserve"> =(6*5)</w:instrText>
      </w:r>
      <w:r>
        <w:rPr>
          <w:szCs w:val="24"/>
        </w:rPr>
        <w:fldChar w:fldCharType="separate"/>
      </w:r>
      <w:r>
        <w:rPr>
          <w:noProof/>
          <w:szCs w:val="24"/>
        </w:rPr>
        <w:t>30</w:t>
      </w:r>
      <w:r>
        <w:rPr>
          <w:szCs w:val="24"/>
        </w:rPr>
        <w:fldChar w:fldCharType="end"/>
      </w:r>
      <w:r w:rsidRPr="00F1627D">
        <w:rPr>
          <w:szCs w:val="24"/>
        </w:rPr>
        <w:t xml:space="preserve"> hours</w:t>
      </w:r>
      <w:r>
        <w:rPr>
          <w:szCs w:val="24"/>
        </w:rPr>
        <w:t xml:space="preserve"> </w:t>
      </w:r>
      <w:r>
        <w:t>÷ 3 = 10 hours per year</w:t>
      </w:r>
      <w:r w:rsidRPr="00F1627D">
        <w:rPr>
          <w:szCs w:val="24"/>
        </w:rPr>
        <w:t>.</w:t>
      </w:r>
    </w:p>
  </w:footnote>
  <w:footnote w:id="46">
    <w:p w:rsidR="00E46618" w:rsidRDefault="00E46618" w:rsidP="00291EED">
      <w:pPr>
        <w:pStyle w:val="FootnoteText"/>
      </w:pPr>
      <w:r>
        <w:rPr>
          <w:rStyle w:val="FootnoteReference"/>
        </w:rPr>
        <w:footnoteRef/>
      </w:r>
      <w:r>
        <w:t xml:space="preserve"> </w:t>
      </w:r>
      <w:r>
        <w:tab/>
        <w:t xml:space="preserve">30 (estimated additional burden to register over three years) ÷ 6 (estimated number of nonresident funding portals to register over three years) = </w:t>
      </w:r>
      <w:r>
        <w:fldChar w:fldCharType="begin"/>
      </w:r>
      <w:r>
        <w:instrText xml:space="preserve"> =30/6 </w:instrText>
      </w:r>
      <w:r>
        <w:fldChar w:fldCharType="separate"/>
      </w:r>
      <w:r>
        <w:rPr>
          <w:noProof/>
        </w:rPr>
        <w:t>5</w:t>
      </w:r>
      <w:r>
        <w:fldChar w:fldCharType="end"/>
      </w:r>
      <w:r>
        <w:t xml:space="preserve"> hours ÷ 3 = 1.67 hours per respondent.</w:t>
      </w:r>
    </w:p>
  </w:footnote>
  <w:footnote w:id="47">
    <w:p w:rsidR="00E46618" w:rsidRDefault="00E46618" w:rsidP="0043023A">
      <w:pPr>
        <w:pStyle w:val="FootnoteText"/>
      </w:pPr>
      <w:r>
        <w:rPr>
          <w:rStyle w:val="FootnoteReference"/>
        </w:rPr>
        <w:footnoteRef/>
      </w:r>
      <w:r>
        <w:t xml:space="preserve"> </w:t>
      </w:r>
      <w:r>
        <w:tab/>
        <w:t xml:space="preserve">394.16 hours (recordkeeping burden for Rule 17a-3) + 254 hours (recordkeeping burden for Rule 17a-4) × 50% = </w:t>
      </w:r>
      <w:r>
        <w:fldChar w:fldCharType="begin"/>
      </w:r>
      <w:r>
        <w:instrText xml:space="preserve"> =(394.16+254)/2</w:instrText>
      </w:r>
      <w:r>
        <w:fldChar w:fldCharType="separate"/>
      </w:r>
      <w:r>
        <w:rPr>
          <w:noProof/>
        </w:rPr>
        <w:t>324.08</w:t>
      </w:r>
      <w:r>
        <w:fldChar w:fldCharType="end"/>
      </w:r>
      <w:r>
        <w:t xml:space="preserve"> (or approximately 325 hours).</w:t>
      </w:r>
    </w:p>
  </w:footnote>
  <w:footnote w:id="48">
    <w:p w:rsidR="00E46618" w:rsidRPr="006B10B7" w:rsidRDefault="00E46618">
      <w:pPr>
        <w:pStyle w:val="FootnoteText"/>
      </w:pPr>
      <w:r>
        <w:rPr>
          <w:rStyle w:val="FootnoteReference"/>
        </w:rPr>
        <w:footnoteRef/>
      </w:r>
      <w:r>
        <w:t xml:space="preserve"> </w:t>
      </w:r>
      <w:r>
        <w:tab/>
      </w:r>
      <w:r>
        <w:rPr>
          <w:i/>
        </w:rPr>
        <w:t>See</w:t>
      </w:r>
      <w:r>
        <w:t xml:space="preserve"> Collections of Information for Exchange Act Rules 17a-3 and 17a-4 (OMB Control Nos. 3235-0033 and 3235-0279), Office of Information and Regulatory Affairs, Office of Management and Budget, </w:t>
      </w:r>
      <w:r>
        <w:rPr>
          <w:i/>
        </w:rPr>
        <w:t xml:space="preserve">available at </w:t>
      </w:r>
      <w:r>
        <w:t xml:space="preserve">http://www.reginfo.gov/public/do/PRAMain. </w:t>
      </w:r>
    </w:p>
  </w:footnote>
  <w:footnote w:id="49">
    <w:p w:rsidR="00E46618" w:rsidRDefault="00E46618">
      <w:pPr>
        <w:pStyle w:val="FootnoteText"/>
      </w:pPr>
      <w:r>
        <w:rPr>
          <w:rStyle w:val="FootnoteReference"/>
        </w:rPr>
        <w:footnoteRef/>
      </w:r>
      <w:r>
        <w:t xml:space="preserve"> </w:t>
      </w:r>
      <w:r>
        <w:tab/>
      </w:r>
      <w:r w:rsidRPr="00AF507C">
        <w:t xml:space="preserve">325 hours </w:t>
      </w:r>
      <w:r>
        <w:t>×</w:t>
      </w:r>
      <w:r w:rsidRPr="00AF507C">
        <w:t xml:space="preserve"> 50 </w:t>
      </w:r>
      <w:r>
        <w:t>funding portals in Y</w:t>
      </w:r>
      <w:r>
        <w:rPr>
          <w:vertAlign w:val="superscript"/>
        </w:rPr>
        <w:t>1</w:t>
      </w:r>
      <w:r>
        <w:t xml:space="preserve"> = </w:t>
      </w:r>
      <w:r>
        <w:fldChar w:fldCharType="begin"/>
      </w:r>
      <w:r>
        <w:instrText xml:space="preserve"> =325*50 \# ##,### </w:instrText>
      </w:r>
      <w:r>
        <w:fldChar w:fldCharType="separate"/>
      </w:r>
      <w:r>
        <w:rPr>
          <w:noProof/>
        </w:rPr>
        <w:t>16,250</w:t>
      </w:r>
      <w:r>
        <w:fldChar w:fldCharType="end"/>
      </w:r>
      <w:r w:rsidRPr="00AF507C">
        <w:t xml:space="preserve"> </w:t>
      </w:r>
      <w:r>
        <w:t>hours.</w:t>
      </w:r>
    </w:p>
  </w:footnote>
  <w:footnote w:id="50">
    <w:p w:rsidR="00E46618" w:rsidRDefault="00E46618" w:rsidP="00291EED">
      <w:pPr>
        <w:pStyle w:val="FootnoteText"/>
      </w:pPr>
      <w:r>
        <w:rPr>
          <w:rStyle w:val="FootnoteReference"/>
        </w:rPr>
        <w:footnoteRef/>
      </w:r>
      <w:r>
        <w:t xml:space="preserve"> </w:t>
      </w:r>
      <w:r>
        <w:tab/>
        <w:t>Y</w:t>
      </w:r>
      <w:r>
        <w:rPr>
          <w:vertAlign w:val="superscript"/>
        </w:rPr>
        <w:t>1</w:t>
      </w:r>
      <w:r>
        <w:t xml:space="preserve"> recordkeeping burden (325 hours × 50 funding portals) + Y</w:t>
      </w:r>
      <w:r>
        <w:rPr>
          <w:vertAlign w:val="superscript"/>
        </w:rPr>
        <w:t>2</w:t>
      </w:r>
      <w:r>
        <w:t xml:space="preserve"> recordkeeping burden (325 hours × 100 funding portals) + Y</w:t>
      </w:r>
      <w:r>
        <w:rPr>
          <w:vertAlign w:val="superscript"/>
        </w:rPr>
        <w:t>3</w:t>
      </w:r>
      <w:r>
        <w:t xml:space="preserve"> recordkeeping burden (325 hours × 150 funding portals) = </w:t>
      </w:r>
      <w:r>
        <w:fldChar w:fldCharType="begin"/>
      </w:r>
      <w:r>
        <w:instrText xml:space="preserve"> =(325*50)+(325*100)+(325*150) \# ##,### </w:instrText>
      </w:r>
      <w:r>
        <w:fldChar w:fldCharType="separate"/>
      </w:r>
      <w:r>
        <w:rPr>
          <w:noProof/>
        </w:rPr>
        <w:t>97,500</w:t>
      </w:r>
      <w:r>
        <w:fldChar w:fldCharType="end"/>
      </w:r>
      <w:r>
        <w:t xml:space="preserve"> hours ÷ 3 = 32,500 hours per year.</w:t>
      </w:r>
    </w:p>
  </w:footnote>
  <w:footnote w:id="51">
    <w:p w:rsidR="00E46618" w:rsidRPr="003435A4" w:rsidRDefault="00E46618" w:rsidP="00291EED">
      <w:pPr>
        <w:pStyle w:val="FootnoteText"/>
      </w:pPr>
      <w:r>
        <w:rPr>
          <w:rStyle w:val="FootnoteReference"/>
        </w:rPr>
        <w:footnoteRef/>
      </w:r>
      <w:r>
        <w:t xml:space="preserve"> </w:t>
      </w:r>
      <w:r>
        <w:tab/>
        <w:t>97,500 hours (total recordkeeping burden over three years) ÷ 150 (number of funding portals at the end of Y</w:t>
      </w:r>
      <w:r>
        <w:rPr>
          <w:vertAlign w:val="superscript"/>
        </w:rPr>
        <w:t>3</w:t>
      </w:r>
      <w:r>
        <w:t xml:space="preserve">) = </w:t>
      </w:r>
      <w:r>
        <w:fldChar w:fldCharType="begin"/>
      </w:r>
      <w:r>
        <w:instrText xml:space="preserve"> =97500/150 </w:instrText>
      </w:r>
      <w:r>
        <w:fldChar w:fldCharType="separate"/>
      </w:r>
      <w:r>
        <w:rPr>
          <w:noProof/>
        </w:rPr>
        <w:t>650</w:t>
      </w:r>
      <w:r>
        <w:fldChar w:fldCharType="end"/>
      </w:r>
      <w:r>
        <w:t xml:space="preserve"> hours ÷ 3 = 216.67 hours per respondent.</w:t>
      </w:r>
    </w:p>
  </w:footnote>
  <w:footnote w:id="52">
    <w:p w:rsidR="00E46618" w:rsidRPr="00B96EB7" w:rsidRDefault="00E46618">
      <w:pPr>
        <w:pStyle w:val="FootnoteText"/>
      </w:pPr>
      <w:r>
        <w:rPr>
          <w:rStyle w:val="FootnoteReference"/>
        </w:rPr>
        <w:footnoteRef/>
      </w:r>
      <w:r>
        <w:t xml:space="preserve"> </w:t>
      </w:r>
      <w:r>
        <w:tab/>
      </w:r>
      <w:r w:rsidRPr="00AF507C">
        <w:t xml:space="preserve">40 hours </w:t>
      </w:r>
      <w:r>
        <w:t xml:space="preserve">× </w:t>
      </w:r>
      <w:r w:rsidRPr="00AF507C">
        <w:t>50 funding portals</w:t>
      </w:r>
      <w:r>
        <w:t xml:space="preserve"> in Y</w:t>
      </w:r>
      <w:r>
        <w:rPr>
          <w:vertAlign w:val="superscript"/>
        </w:rPr>
        <w:t>1</w:t>
      </w:r>
      <w:r>
        <w:t xml:space="preserve"> = </w:t>
      </w:r>
      <w:r>
        <w:fldChar w:fldCharType="begin"/>
      </w:r>
      <w:r>
        <w:instrText xml:space="preserve"> =40*50 \# #,###</w:instrText>
      </w:r>
      <w:r>
        <w:fldChar w:fldCharType="separate"/>
      </w:r>
      <w:r>
        <w:rPr>
          <w:noProof/>
        </w:rPr>
        <w:t>2,000</w:t>
      </w:r>
      <w:r>
        <w:fldChar w:fldCharType="end"/>
      </w:r>
      <w:r>
        <w:t xml:space="preserve"> hours.</w:t>
      </w:r>
    </w:p>
  </w:footnote>
  <w:footnote w:id="53">
    <w:p w:rsidR="00E46618" w:rsidRDefault="00E46618">
      <w:pPr>
        <w:pStyle w:val="FootnoteText"/>
      </w:pPr>
      <w:r>
        <w:rPr>
          <w:rStyle w:val="FootnoteReference"/>
        </w:rPr>
        <w:footnoteRef/>
      </w:r>
      <w:r>
        <w:t xml:space="preserve"> </w:t>
      </w:r>
      <w:r>
        <w:tab/>
        <w:t>Y</w:t>
      </w:r>
      <w:r>
        <w:rPr>
          <w:vertAlign w:val="superscript"/>
        </w:rPr>
        <w:t>1</w:t>
      </w:r>
      <w:r>
        <w:t xml:space="preserve"> one-time burden (40 hours × 50 new funding portals) + Y</w:t>
      </w:r>
      <w:r>
        <w:rPr>
          <w:vertAlign w:val="superscript"/>
        </w:rPr>
        <w:t>2</w:t>
      </w:r>
      <w:r>
        <w:t xml:space="preserve"> one-time burden (40 hours × 50 new funding portals) + Y</w:t>
      </w:r>
      <w:r>
        <w:rPr>
          <w:vertAlign w:val="superscript"/>
        </w:rPr>
        <w:t>3</w:t>
      </w:r>
      <w:r>
        <w:t xml:space="preserve"> one-time burden (40 hours × 50 new funding portals) = </w:t>
      </w:r>
      <w:r>
        <w:fldChar w:fldCharType="begin"/>
      </w:r>
      <w:r>
        <w:instrText xml:space="preserve"> =sum(2000, 2000, 2000) \# #,### </w:instrText>
      </w:r>
      <w:r>
        <w:fldChar w:fldCharType="separate"/>
      </w:r>
      <w:r>
        <w:rPr>
          <w:noProof/>
        </w:rPr>
        <w:t>6,000</w:t>
      </w:r>
      <w:r>
        <w:fldChar w:fldCharType="end"/>
      </w:r>
      <w:r>
        <w:t xml:space="preserve"> hours.</w:t>
      </w:r>
    </w:p>
  </w:footnote>
  <w:footnote w:id="54">
    <w:p w:rsidR="00E46618" w:rsidRDefault="00E46618">
      <w:pPr>
        <w:pStyle w:val="FootnoteText"/>
      </w:pPr>
      <w:r>
        <w:rPr>
          <w:rStyle w:val="FootnoteReference"/>
        </w:rPr>
        <w:footnoteRef/>
      </w:r>
      <w:r>
        <w:t xml:space="preserve"> </w:t>
      </w:r>
      <w:r>
        <w:tab/>
        <w:t>Y</w:t>
      </w:r>
      <w:r>
        <w:rPr>
          <w:vertAlign w:val="superscript"/>
        </w:rPr>
        <w:t>1</w:t>
      </w:r>
      <w:r>
        <w:t xml:space="preserve"> ongoing burden (5 hours × 50 funding portals) + Y</w:t>
      </w:r>
      <w:r>
        <w:rPr>
          <w:vertAlign w:val="superscript"/>
        </w:rPr>
        <w:t>2</w:t>
      </w:r>
      <w:r>
        <w:t xml:space="preserve"> ongoing burden (5 hours × 100 funding portals) + Y</w:t>
      </w:r>
      <w:r>
        <w:rPr>
          <w:vertAlign w:val="superscript"/>
        </w:rPr>
        <w:t>3</w:t>
      </w:r>
      <w:r>
        <w:t xml:space="preserve"> ongoing burden (5 hours × 150 funding portals) = </w:t>
      </w:r>
      <w:r>
        <w:fldChar w:fldCharType="begin"/>
      </w:r>
      <w:r>
        <w:instrText xml:space="preserve"> =(5*50)+(5*100)+(5*150) \# #,### </w:instrText>
      </w:r>
      <w:r>
        <w:fldChar w:fldCharType="separate"/>
      </w:r>
      <w:r>
        <w:rPr>
          <w:noProof/>
        </w:rPr>
        <w:t>1,500</w:t>
      </w:r>
      <w:r>
        <w:fldChar w:fldCharType="end"/>
      </w:r>
      <w:r>
        <w:t xml:space="preserve"> hours.</w:t>
      </w:r>
    </w:p>
  </w:footnote>
  <w:footnote w:id="55">
    <w:p w:rsidR="00E46618" w:rsidRDefault="00E46618" w:rsidP="00291EED">
      <w:pPr>
        <w:pStyle w:val="FootnoteText"/>
      </w:pPr>
      <w:r>
        <w:rPr>
          <w:rStyle w:val="FootnoteReference"/>
        </w:rPr>
        <w:footnoteRef/>
      </w:r>
      <w:r>
        <w:t xml:space="preserve"> </w:t>
      </w:r>
      <w:r>
        <w:tab/>
        <w:t xml:space="preserve">6,000 hours (total one-time burden) + 1,500 hours (total ongoing burden) = </w:t>
      </w:r>
      <w:r>
        <w:fldChar w:fldCharType="begin"/>
      </w:r>
      <w:r>
        <w:instrText xml:space="preserve"> =6000+1500 \# #,### </w:instrText>
      </w:r>
      <w:r>
        <w:fldChar w:fldCharType="separate"/>
      </w:r>
      <w:r>
        <w:rPr>
          <w:noProof/>
        </w:rPr>
        <w:t>7,500</w:t>
      </w:r>
      <w:r>
        <w:fldChar w:fldCharType="end"/>
      </w:r>
      <w:r>
        <w:t xml:space="preserve"> hours ÷ 3 = 2,500 hours per year.</w:t>
      </w:r>
    </w:p>
  </w:footnote>
  <w:footnote w:id="56">
    <w:p w:rsidR="00E46618" w:rsidRDefault="00E46618" w:rsidP="00291EED">
      <w:pPr>
        <w:pStyle w:val="FootnoteText"/>
      </w:pPr>
      <w:r>
        <w:rPr>
          <w:rStyle w:val="FootnoteReference"/>
        </w:rPr>
        <w:footnoteRef/>
      </w:r>
      <w:r>
        <w:t xml:space="preserve"> </w:t>
      </w:r>
      <w:r>
        <w:tab/>
        <w:t>7,500 hours (total burden to establish and maintain compliance policies and procedures) ÷ 150 (estimated number of funding portals at the end of Y</w:t>
      </w:r>
      <w:r>
        <w:rPr>
          <w:vertAlign w:val="superscript"/>
        </w:rPr>
        <w:t>3</w:t>
      </w:r>
      <w:r>
        <w:t xml:space="preserve">) = </w:t>
      </w:r>
      <w:r>
        <w:fldChar w:fldCharType="begin"/>
      </w:r>
      <w:r>
        <w:instrText xml:space="preserve"> =7500/150 </w:instrText>
      </w:r>
      <w:r>
        <w:fldChar w:fldCharType="separate"/>
      </w:r>
      <w:r>
        <w:rPr>
          <w:noProof/>
        </w:rPr>
        <w:t>50</w:t>
      </w:r>
      <w:r>
        <w:fldChar w:fldCharType="end"/>
      </w:r>
      <w:r>
        <w:t xml:space="preserve"> hours ÷ 3 = 16.67 hours per respondent.</w:t>
      </w:r>
    </w:p>
  </w:footnote>
  <w:footnote w:id="57">
    <w:p w:rsidR="00E46618" w:rsidRPr="00B67C43" w:rsidRDefault="00E46618">
      <w:pPr>
        <w:pStyle w:val="FootnoteText"/>
      </w:pPr>
      <w:r>
        <w:rPr>
          <w:rStyle w:val="FootnoteReference"/>
        </w:rPr>
        <w:footnoteRef/>
      </w:r>
      <w:r>
        <w:t xml:space="preserve"> </w:t>
      </w:r>
      <w:r>
        <w:tab/>
      </w:r>
      <w:r w:rsidRPr="00AF507C">
        <w:t xml:space="preserve">12 hours </w:t>
      </w:r>
      <w:r>
        <w:t>×</w:t>
      </w:r>
      <w:r w:rsidRPr="00AF507C">
        <w:t xml:space="preserve"> 50 funding portals</w:t>
      </w:r>
      <w:r>
        <w:t xml:space="preserve"> in Y</w:t>
      </w:r>
      <w:r>
        <w:rPr>
          <w:vertAlign w:val="superscript"/>
        </w:rPr>
        <w:t>1</w:t>
      </w:r>
      <w:r>
        <w:t xml:space="preserve"> = </w:t>
      </w:r>
      <w:r>
        <w:fldChar w:fldCharType="begin"/>
      </w:r>
      <w:r>
        <w:instrText xml:space="preserve"> =12*50 </w:instrText>
      </w:r>
      <w:r>
        <w:fldChar w:fldCharType="separate"/>
      </w:r>
      <w:r>
        <w:rPr>
          <w:noProof/>
        </w:rPr>
        <w:t>600</w:t>
      </w:r>
      <w:r>
        <w:fldChar w:fldCharType="end"/>
      </w:r>
      <w:r>
        <w:t xml:space="preserve"> hours.</w:t>
      </w:r>
    </w:p>
  </w:footnote>
  <w:footnote w:id="58">
    <w:p w:rsidR="00E46618" w:rsidRDefault="00E46618" w:rsidP="0008104C">
      <w:pPr>
        <w:pStyle w:val="FootnoteText"/>
      </w:pPr>
      <w:r>
        <w:rPr>
          <w:rStyle w:val="FootnoteReference"/>
        </w:rPr>
        <w:footnoteRef/>
      </w:r>
      <w:r>
        <w:t xml:space="preserve"> </w:t>
      </w:r>
      <w:r>
        <w:tab/>
        <w:t>Y</w:t>
      </w:r>
      <w:r>
        <w:rPr>
          <w:vertAlign w:val="superscript"/>
        </w:rPr>
        <w:t>1</w:t>
      </w:r>
      <w:r w:rsidRPr="00AF507C">
        <w:t xml:space="preserve"> </w:t>
      </w:r>
      <w:r>
        <w:t xml:space="preserve">ongoing burden </w:t>
      </w:r>
      <w:r w:rsidRPr="00AF507C">
        <w:t xml:space="preserve">(12 hours </w:t>
      </w:r>
      <w:r>
        <w:t>× 50 funding portals) + Y</w:t>
      </w:r>
      <w:r>
        <w:rPr>
          <w:vertAlign w:val="superscript"/>
        </w:rPr>
        <w:t>2</w:t>
      </w:r>
      <w:r w:rsidRPr="00AF507C">
        <w:t xml:space="preserve"> </w:t>
      </w:r>
      <w:r>
        <w:t xml:space="preserve">ongoing burden </w:t>
      </w:r>
      <w:r w:rsidRPr="00AF507C">
        <w:t xml:space="preserve">(12 hours </w:t>
      </w:r>
      <w:r>
        <w:t>× 10</w:t>
      </w:r>
      <w:r w:rsidRPr="00AF507C">
        <w:t>0 funding portals)</w:t>
      </w:r>
      <w:r>
        <w:t xml:space="preserve"> + Y</w:t>
      </w:r>
      <w:r>
        <w:rPr>
          <w:vertAlign w:val="superscript"/>
        </w:rPr>
        <w:t>3</w:t>
      </w:r>
      <w:r w:rsidRPr="00AF507C">
        <w:t xml:space="preserve"> </w:t>
      </w:r>
      <w:r>
        <w:t xml:space="preserve">ongoing burden </w:t>
      </w:r>
      <w:r w:rsidRPr="00AF507C">
        <w:t>(12 ho</w:t>
      </w:r>
      <w:r>
        <w:t>urs</w:t>
      </w:r>
      <w:r w:rsidRPr="00AF507C">
        <w:t xml:space="preserve"> </w:t>
      </w:r>
      <w:r>
        <w:t xml:space="preserve">× 150 funding portals) = </w:t>
      </w:r>
      <w:r>
        <w:fldChar w:fldCharType="begin"/>
      </w:r>
      <w:r>
        <w:instrText xml:space="preserve"> =(12*50)+(12*100)+(12*150)  \# #,###</w:instrText>
      </w:r>
      <w:r>
        <w:fldChar w:fldCharType="separate"/>
      </w:r>
      <w:r>
        <w:rPr>
          <w:noProof/>
        </w:rPr>
        <w:t>3,600</w:t>
      </w:r>
      <w:r>
        <w:fldChar w:fldCharType="end"/>
      </w:r>
      <w:r>
        <w:t xml:space="preserve"> hours ÷ 3 = 1,200 hours per year.</w:t>
      </w:r>
    </w:p>
  </w:footnote>
  <w:footnote w:id="59">
    <w:p w:rsidR="00E46618" w:rsidRDefault="00E46618" w:rsidP="0008104C">
      <w:pPr>
        <w:pStyle w:val="FootnoteText"/>
      </w:pPr>
      <w:r>
        <w:rPr>
          <w:rStyle w:val="FootnoteReference"/>
        </w:rPr>
        <w:footnoteRef/>
      </w:r>
      <w:r>
        <w:t xml:space="preserve"> </w:t>
      </w:r>
      <w:r>
        <w:tab/>
        <w:t>3,600 hours (total burden for Regulation S-P over three years) ÷ 150 (total funding portals at the end of Y</w:t>
      </w:r>
      <w:r>
        <w:rPr>
          <w:vertAlign w:val="superscript"/>
        </w:rPr>
        <w:t>3</w:t>
      </w:r>
      <w:r>
        <w:t xml:space="preserve">) = </w:t>
      </w:r>
      <w:r>
        <w:fldChar w:fldCharType="begin"/>
      </w:r>
      <w:r>
        <w:instrText xml:space="preserve"> =3600/150 </w:instrText>
      </w:r>
      <w:r>
        <w:fldChar w:fldCharType="separate"/>
      </w:r>
      <w:r>
        <w:rPr>
          <w:noProof/>
        </w:rPr>
        <w:t>24</w:t>
      </w:r>
      <w:r>
        <w:fldChar w:fldCharType="end"/>
      </w:r>
      <w:r>
        <w:t xml:space="preserve"> hours ÷ 3 = 8 hours per respondent.</w:t>
      </w:r>
    </w:p>
  </w:footnote>
  <w:footnote w:id="60">
    <w:p w:rsidR="00E46618" w:rsidRDefault="00E46618">
      <w:pPr>
        <w:pStyle w:val="FootnoteText"/>
      </w:pPr>
      <w:r>
        <w:rPr>
          <w:rStyle w:val="FootnoteReference"/>
        </w:rPr>
        <w:footnoteRef/>
      </w:r>
      <w:r>
        <w:t xml:space="preserve"> </w:t>
      </w:r>
      <w:r>
        <w:tab/>
        <w:t>20 (new funding portals Y</w:t>
      </w:r>
      <w:r>
        <w:rPr>
          <w:vertAlign w:val="superscript"/>
        </w:rPr>
        <w:t>1</w:t>
      </w:r>
      <w:r>
        <w:t>) + 20 (new funding portals in Y</w:t>
      </w:r>
      <w:r>
        <w:rPr>
          <w:vertAlign w:val="superscript"/>
        </w:rPr>
        <w:t>2</w:t>
      </w:r>
      <w:r>
        <w:t>) + 20 (new funding portals in Y</w:t>
      </w:r>
      <w:r>
        <w:rPr>
          <w:vertAlign w:val="superscript"/>
        </w:rPr>
        <w:t>3</w:t>
      </w:r>
      <w:r>
        <w:t>) = 60.</w:t>
      </w:r>
    </w:p>
  </w:footnote>
  <w:footnote w:id="61">
    <w:p w:rsidR="00E46618" w:rsidRDefault="00E46618">
      <w:pPr>
        <w:pStyle w:val="FootnoteText"/>
      </w:pPr>
      <w:r>
        <w:rPr>
          <w:rStyle w:val="FootnoteReference"/>
        </w:rPr>
        <w:footnoteRef/>
      </w:r>
      <w:r>
        <w:t xml:space="preserve"> </w:t>
      </w:r>
      <w:r>
        <w:tab/>
        <w:t>Y</w:t>
      </w:r>
      <w:r>
        <w:rPr>
          <w:vertAlign w:val="superscript"/>
        </w:rPr>
        <w:t>1</w:t>
      </w:r>
      <w:r>
        <w:t xml:space="preserve"> initial burden to review marketing practices (1 hour × 20 new funding portals) + Y</w:t>
      </w:r>
      <w:r>
        <w:rPr>
          <w:vertAlign w:val="superscript"/>
        </w:rPr>
        <w:t>2</w:t>
      </w:r>
      <w:r>
        <w:t xml:space="preserve"> initial burden to review marketing practices (1 hour × 20 new funding portals) + Y</w:t>
      </w:r>
      <w:r>
        <w:rPr>
          <w:vertAlign w:val="superscript"/>
        </w:rPr>
        <w:t>3</w:t>
      </w:r>
      <w:r>
        <w:t xml:space="preserve"> initial burden to review marketing practices (1 hour × 20 new funding portals) = </w:t>
      </w:r>
      <w:r>
        <w:fldChar w:fldCharType="begin"/>
      </w:r>
      <w:r>
        <w:instrText xml:space="preserve"> =(1*20)+(1*20)+(1*20) </w:instrText>
      </w:r>
      <w:r>
        <w:fldChar w:fldCharType="separate"/>
      </w:r>
      <w:r>
        <w:rPr>
          <w:noProof/>
        </w:rPr>
        <w:t>60</w:t>
      </w:r>
      <w:r>
        <w:fldChar w:fldCharType="end"/>
      </w:r>
      <w:r>
        <w:t xml:space="preserve"> hours.</w:t>
      </w:r>
    </w:p>
  </w:footnote>
  <w:footnote w:id="62">
    <w:p w:rsidR="00E46618" w:rsidRDefault="00E46618">
      <w:pPr>
        <w:pStyle w:val="FootnoteText"/>
      </w:pPr>
      <w:r>
        <w:rPr>
          <w:rStyle w:val="FootnoteReference"/>
        </w:rPr>
        <w:footnoteRef/>
      </w:r>
      <w:r>
        <w:t xml:space="preserve"> </w:t>
      </w:r>
      <w:r>
        <w:tab/>
        <w:t>Y</w:t>
      </w:r>
      <w:r>
        <w:rPr>
          <w:vertAlign w:val="superscript"/>
        </w:rPr>
        <w:t>1</w:t>
      </w:r>
      <w:r>
        <w:t xml:space="preserve"> initial burden (</w:t>
      </w:r>
      <w:r w:rsidRPr="00AF507C">
        <w:t xml:space="preserve">18 hours </w:t>
      </w:r>
      <w:r>
        <w:t>×</w:t>
      </w:r>
      <w:r w:rsidRPr="00AF507C">
        <w:t xml:space="preserve"> 20 </w:t>
      </w:r>
      <w:r>
        <w:t xml:space="preserve">new </w:t>
      </w:r>
      <w:r w:rsidRPr="00AF507C">
        <w:t>funding portals)</w:t>
      </w:r>
      <w:r>
        <w:t xml:space="preserve"> + Y</w:t>
      </w:r>
      <w:r>
        <w:rPr>
          <w:vertAlign w:val="superscript"/>
        </w:rPr>
        <w:t xml:space="preserve">2  </w:t>
      </w:r>
      <w:r>
        <w:t>initial burden (</w:t>
      </w:r>
      <w:r w:rsidRPr="00AF507C">
        <w:t xml:space="preserve">18 hours </w:t>
      </w:r>
      <w:r>
        <w:t>×</w:t>
      </w:r>
      <w:r w:rsidRPr="00AF507C">
        <w:t xml:space="preserve"> 20 </w:t>
      </w:r>
      <w:r>
        <w:t xml:space="preserve">new </w:t>
      </w:r>
      <w:r w:rsidRPr="00AF507C">
        <w:t>funding portals)</w:t>
      </w:r>
      <w:r>
        <w:t xml:space="preserve"> + Y</w:t>
      </w:r>
      <w:r>
        <w:rPr>
          <w:vertAlign w:val="superscript"/>
        </w:rPr>
        <w:t xml:space="preserve">3 </w:t>
      </w:r>
      <w:r>
        <w:t>initial burden (</w:t>
      </w:r>
      <w:r w:rsidRPr="00AF507C">
        <w:t xml:space="preserve">18 hours </w:t>
      </w:r>
      <w:r>
        <w:t>×</w:t>
      </w:r>
      <w:r w:rsidRPr="00AF507C">
        <w:t xml:space="preserve"> 20 </w:t>
      </w:r>
      <w:r>
        <w:t xml:space="preserve">new </w:t>
      </w:r>
      <w:r w:rsidRPr="00AF507C">
        <w:t>funding portals)</w:t>
      </w:r>
      <w:r>
        <w:t xml:space="preserve"> = </w:t>
      </w:r>
      <w:r>
        <w:fldChar w:fldCharType="begin"/>
      </w:r>
      <w:r>
        <w:instrText xml:space="preserve"> =(18*20)*3 \# #,### </w:instrText>
      </w:r>
      <w:r>
        <w:fldChar w:fldCharType="separate"/>
      </w:r>
      <w:r>
        <w:rPr>
          <w:noProof/>
        </w:rPr>
        <w:t>1,080</w:t>
      </w:r>
      <w:r>
        <w:fldChar w:fldCharType="end"/>
      </w:r>
      <w:r>
        <w:t xml:space="preserve"> hours.</w:t>
      </w:r>
    </w:p>
  </w:footnote>
  <w:footnote w:id="63">
    <w:p w:rsidR="00E46618" w:rsidRDefault="00E46618">
      <w:pPr>
        <w:pStyle w:val="FootnoteText"/>
      </w:pPr>
      <w:r>
        <w:rPr>
          <w:rStyle w:val="FootnoteReference"/>
        </w:rPr>
        <w:footnoteRef/>
      </w:r>
      <w:r>
        <w:t xml:space="preserve"> </w:t>
      </w:r>
      <w:r>
        <w:tab/>
        <w:t>Y</w:t>
      </w:r>
      <w:r w:rsidRPr="00D140C1">
        <w:rPr>
          <w:vertAlign w:val="superscript"/>
        </w:rPr>
        <w:t>1</w:t>
      </w:r>
      <w:r>
        <w:t xml:space="preserve"> ongoing burden (4 hours × 20 funding portals) + Y</w:t>
      </w:r>
      <w:r w:rsidRPr="00D140C1">
        <w:rPr>
          <w:vertAlign w:val="superscript"/>
        </w:rPr>
        <w:t>2</w:t>
      </w:r>
      <w:r>
        <w:t xml:space="preserve"> ongoing burden (4 hours × 40 funding portals) + Y</w:t>
      </w:r>
      <w:r w:rsidRPr="00D140C1">
        <w:rPr>
          <w:vertAlign w:val="superscript"/>
        </w:rPr>
        <w:t>3</w:t>
      </w:r>
      <w:r>
        <w:t xml:space="preserve"> ongoing burden (4 hours × 60 funding portals) = </w:t>
      </w:r>
      <w:r>
        <w:fldChar w:fldCharType="begin"/>
      </w:r>
      <w:r>
        <w:instrText xml:space="preserve"> =(4*20)+(4*40)+(4*60) </w:instrText>
      </w:r>
      <w:r>
        <w:fldChar w:fldCharType="separate"/>
      </w:r>
      <w:r>
        <w:rPr>
          <w:noProof/>
        </w:rPr>
        <w:t>480</w:t>
      </w:r>
      <w:r>
        <w:fldChar w:fldCharType="end"/>
      </w:r>
      <w:r>
        <w:t xml:space="preserve"> hours.</w:t>
      </w:r>
    </w:p>
  </w:footnote>
  <w:footnote w:id="64">
    <w:p w:rsidR="00E46618" w:rsidRDefault="00E46618" w:rsidP="0008104C">
      <w:pPr>
        <w:pStyle w:val="FootnoteText"/>
      </w:pPr>
      <w:r>
        <w:rPr>
          <w:rStyle w:val="FootnoteReference"/>
        </w:rPr>
        <w:footnoteRef/>
      </w:r>
      <w:r>
        <w:t xml:space="preserve"> </w:t>
      </w:r>
      <w:r>
        <w:tab/>
        <w:t>60 hours (</w:t>
      </w:r>
      <w:r w:rsidRPr="00AF507C">
        <w:t>to review affiliate marketing practices</w:t>
      </w:r>
      <w:r>
        <w:t>) + 1,080 hours (</w:t>
      </w:r>
      <w:r w:rsidRPr="00AF507C">
        <w:t>to provide notice and opt-out opportunities to consumers</w:t>
      </w:r>
      <w:r>
        <w:t>) + 480 hours (</w:t>
      </w:r>
      <w:r w:rsidRPr="00AF507C">
        <w:t>to create and deliver notices to new investors and record any opt-outs that are received</w:t>
      </w:r>
      <w:r>
        <w:t xml:space="preserve">) = </w:t>
      </w:r>
      <w:r>
        <w:fldChar w:fldCharType="begin"/>
      </w:r>
      <w:r>
        <w:instrText xml:space="preserve"> =60+1080+480 \# #,### </w:instrText>
      </w:r>
      <w:r>
        <w:fldChar w:fldCharType="separate"/>
      </w:r>
      <w:r>
        <w:rPr>
          <w:noProof/>
        </w:rPr>
        <w:t>1,620</w:t>
      </w:r>
      <w:r>
        <w:fldChar w:fldCharType="end"/>
      </w:r>
      <w:r>
        <w:t xml:space="preserve"> hours ÷ 3 = 540 hours per year.</w:t>
      </w:r>
    </w:p>
  </w:footnote>
  <w:footnote w:id="65">
    <w:p w:rsidR="00E46618" w:rsidRDefault="00E46618" w:rsidP="0008104C">
      <w:pPr>
        <w:pStyle w:val="FootnoteText"/>
      </w:pPr>
      <w:r>
        <w:rPr>
          <w:rStyle w:val="FootnoteReference"/>
        </w:rPr>
        <w:footnoteRef/>
      </w:r>
      <w:r>
        <w:t xml:space="preserve"> </w:t>
      </w:r>
      <w:r>
        <w:tab/>
        <w:t>1,620 hours (total estimated burden over three years) ÷ 60 (estimated number of respondents at the end of Y</w:t>
      </w:r>
      <w:r>
        <w:rPr>
          <w:vertAlign w:val="superscript"/>
        </w:rPr>
        <w:t>3</w:t>
      </w:r>
      <w:r>
        <w:t xml:space="preserve">) = </w:t>
      </w:r>
      <w:r>
        <w:fldChar w:fldCharType="begin"/>
      </w:r>
      <w:r>
        <w:instrText xml:space="preserve"> =1620/60 </w:instrText>
      </w:r>
      <w:r>
        <w:fldChar w:fldCharType="separate"/>
      </w:r>
      <w:r>
        <w:rPr>
          <w:noProof/>
        </w:rPr>
        <w:t>27</w:t>
      </w:r>
      <w:r>
        <w:fldChar w:fldCharType="end"/>
      </w:r>
      <w:r>
        <w:t xml:space="preserve"> hours ÷ 3 = 9 hours per respondent.</w:t>
      </w:r>
    </w:p>
  </w:footnote>
  <w:footnote w:id="66">
    <w:p w:rsidR="00E46618" w:rsidRDefault="00E46618">
      <w:pPr>
        <w:pStyle w:val="FootnoteText"/>
      </w:pPr>
      <w:r>
        <w:rPr>
          <w:rStyle w:val="FootnoteReference"/>
        </w:rPr>
        <w:footnoteRef/>
      </w:r>
      <w:r>
        <w:t xml:space="preserve"> </w:t>
      </w:r>
      <w:r>
        <w:tab/>
        <w:t xml:space="preserve">25 hours + 4 hours + 2 hours = </w:t>
      </w:r>
      <w:r>
        <w:fldChar w:fldCharType="begin"/>
      </w:r>
      <w:r>
        <w:instrText xml:space="preserve"> =25+4+2 </w:instrText>
      </w:r>
      <w:r>
        <w:fldChar w:fldCharType="separate"/>
      </w:r>
      <w:r>
        <w:rPr>
          <w:noProof/>
        </w:rPr>
        <w:t>31</w:t>
      </w:r>
      <w:r>
        <w:fldChar w:fldCharType="end"/>
      </w:r>
      <w:r>
        <w:t xml:space="preserve"> hours.</w:t>
      </w:r>
    </w:p>
  </w:footnote>
  <w:footnote w:id="67">
    <w:p w:rsidR="00E46618" w:rsidRDefault="00E46618">
      <w:pPr>
        <w:pStyle w:val="FootnoteText"/>
      </w:pPr>
      <w:r>
        <w:rPr>
          <w:rStyle w:val="FootnoteReference"/>
        </w:rPr>
        <w:footnoteRef/>
      </w:r>
      <w:r>
        <w:t xml:space="preserve"> </w:t>
      </w:r>
      <w:r>
        <w:tab/>
        <w:t>Y</w:t>
      </w:r>
      <w:r w:rsidRPr="00D140C1">
        <w:rPr>
          <w:vertAlign w:val="superscript"/>
        </w:rPr>
        <w:t>1</w:t>
      </w:r>
      <w:r>
        <w:t xml:space="preserve"> one-time burden (31 hours × 50 new funding portals) + Y</w:t>
      </w:r>
      <w:r w:rsidRPr="00D140C1">
        <w:rPr>
          <w:vertAlign w:val="superscript"/>
        </w:rPr>
        <w:t>2</w:t>
      </w:r>
      <w:r>
        <w:t xml:space="preserve"> one-time burden (31 hours × 50 new funding portals) + Y</w:t>
      </w:r>
      <w:r w:rsidRPr="00D140C1">
        <w:rPr>
          <w:vertAlign w:val="superscript"/>
        </w:rPr>
        <w:t>3</w:t>
      </w:r>
      <w:r>
        <w:t xml:space="preserve"> one time burden (31 hours × 50 new funding portals) = </w:t>
      </w:r>
      <w:r>
        <w:fldChar w:fldCharType="begin"/>
      </w:r>
      <w:r>
        <w:instrText xml:space="preserve"> =((25+4+2)*50)+</w:instrText>
      </w:r>
      <w:r w:rsidRPr="006D3073">
        <w:instrText xml:space="preserve"> </w:instrText>
      </w:r>
      <w:r>
        <w:instrText>((25+4+2)*50)+</w:instrText>
      </w:r>
      <w:r w:rsidRPr="006D3073">
        <w:instrText xml:space="preserve"> </w:instrText>
      </w:r>
      <w:r>
        <w:instrText>((25+4+2)*50) \# #,###</w:instrText>
      </w:r>
      <w:r>
        <w:fldChar w:fldCharType="separate"/>
      </w:r>
      <w:r>
        <w:rPr>
          <w:noProof/>
        </w:rPr>
        <w:t>4,650</w:t>
      </w:r>
      <w:r>
        <w:fldChar w:fldCharType="end"/>
      </w:r>
      <w:r>
        <w:t xml:space="preserve"> hours.</w:t>
      </w:r>
    </w:p>
  </w:footnote>
  <w:footnote w:id="68">
    <w:p w:rsidR="00E46618" w:rsidRDefault="00E46618">
      <w:pPr>
        <w:pStyle w:val="FootnoteText"/>
      </w:pPr>
      <w:r>
        <w:rPr>
          <w:rStyle w:val="FootnoteReference"/>
        </w:rPr>
        <w:footnoteRef/>
      </w:r>
      <w:r>
        <w:t xml:space="preserve"> </w:t>
      </w:r>
      <w:r>
        <w:tab/>
        <w:t xml:space="preserve">2 hours + 4 hours + 2 hours = </w:t>
      </w:r>
      <w:r>
        <w:fldChar w:fldCharType="begin"/>
      </w:r>
      <w:r>
        <w:instrText xml:space="preserve"> =2+4+2 </w:instrText>
      </w:r>
      <w:r>
        <w:fldChar w:fldCharType="separate"/>
      </w:r>
      <w:r>
        <w:rPr>
          <w:noProof/>
        </w:rPr>
        <w:t>8</w:t>
      </w:r>
      <w:r>
        <w:fldChar w:fldCharType="end"/>
      </w:r>
      <w:r>
        <w:t xml:space="preserve"> hours.</w:t>
      </w:r>
    </w:p>
  </w:footnote>
  <w:footnote w:id="69">
    <w:p w:rsidR="00E46618" w:rsidRDefault="00E46618">
      <w:pPr>
        <w:pStyle w:val="FootnoteText"/>
      </w:pPr>
      <w:r>
        <w:rPr>
          <w:rStyle w:val="FootnoteReference"/>
        </w:rPr>
        <w:footnoteRef/>
      </w:r>
      <w:r>
        <w:t xml:space="preserve"> </w:t>
      </w:r>
      <w:r>
        <w:tab/>
        <w:t>Y</w:t>
      </w:r>
      <w:r w:rsidRPr="00D140C1">
        <w:rPr>
          <w:vertAlign w:val="superscript"/>
        </w:rPr>
        <w:t>1</w:t>
      </w:r>
      <w:r>
        <w:t xml:space="preserve"> ongoing burden (8 hours × 50 funding portals) + Y</w:t>
      </w:r>
      <w:r w:rsidRPr="00D140C1">
        <w:rPr>
          <w:vertAlign w:val="superscript"/>
        </w:rPr>
        <w:t>2</w:t>
      </w:r>
      <w:r>
        <w:t xml:space="preserve"> ongoing burden (8 hours × 100 funding portals) + Y</w:t>
      </w:r>
      <w:r w:rsidRPr="00D140C1">
        <w:rPr>
          <w:vertAlign w:val="superscript"/>
        </w:rPr>
        <w:t>3</w:t>
      </w:r>
      <w:r>
        <w:t xml:space="preserve"> ongoing burden (8 hours × 150 funding portals) = </w:t>
      </w:r>
      <w:r>
        <w:fldChar w:fldCharType="begin"/>
      </w:r>
      <w:r>
        <w:instrText xml:space="preserve"> =(8*50)+(8*100)+(8*150) \# #,### </w:instrText>
      </w:r>
      <w:r>
        <w:fldChar w:fldCharType="separate"/>
      </w:r>
      <w:r>
        <w:rPr>
          <w:noProof/>
        </w:rPr>
        <w:t>2,400</w:t>
      </w:r>
      <w:r>
        <w:fldChar w:fldCharType="end"/>
      </w:r>
      <w:r>
        <w:t xml:space="preserve"> hours.</w:t>
      </w:r>
    </w:p>
  </w:footnote>
  <w:footnote w:id="70">
    <w:p w:rsidR="00E46618" w:rsidRDefault="00E46618" w:rsidP="0008104C">
      <w:pPr>
        <w:pStyle w:val="FootnoteText"/>
      </w:pPr>
      <w:r>
        <w:rPr>
          <w:rStyle w:val="FootnoteReference"/>
        </w:rPr>
        <w:footnoteRef/>
      </w:r>
      <w:r>
        <w:t xml:space="preserve"> </w:t>
      </w:r>
      <w:r>
        <w:tab/>
        <w:t>4,650 (total initial burden by the end of Y</w:t>
      </w:r>
      <w:r>
        <w:rPr>
          <w:vertAlign w:val="superscript"/>
        </w:rPr>
        <w:t>3</w:t>
      </w:r>
      <w:r>
        <w:t>) + 2,400 (total ongoing burden by the end of Y</w:t>
      </w:r>
      <w:r>
        <w:rPr>
          <w:vertAlign w:val="superscript"/>
        </w:rPr>
        <w:t>3</w:t>
      </w:r>
      <w:r>
        <w:t xml:space="preserve">) = </w:t>
      </w:r>
      <w:r>
        <w:fldChar w:fldCharType="begin"/>
      </w:r>
      <w:r>
        <w:instrText xml:space="preserve"> =4650+2400  \# #,### </w:instrText>
      </w:r>
      <w:r>
        <w:fldChar w:fldCharType="separate"/>
      </w:r>
      <w:r>
        <w:rPr>
          <w:noProof/>
        </w:rPr>
        <w:t>7,050</w:t>
      </w:r>
      <w:r>
        <w:fldChar w:fldCharType="end"/>
      </w:r>
      <w:r>
        <w:t xml:space="preserve"> hours ÷ 3 = 2,350 hours per year.</w:t>
      </w:r>
    </w:p>
  </w:footnote>
  <w:footnote w:id="71">
    <w:p w:rsidR="00E46618" w:rsidRDefault="00E46618" w:rsidP="0008104C">
      <w:pPr>
        <w:pStyle w:val="FootnoteText"/>
      </w:pPr>
      <w:r>
        <w:rPr>
          <w:rStyle w:val="FootnoteReference"/>
        </w:rPr>
        <w:footnoteRef/>
      </w:r>
      <w:r>
        <w:t xml:space="preserve"> </w:t>
      </w:r>
      <w:r>
        <w:tab/>
        <w:t>7,050 hours (total estimated burden over three years) ÷ 150 (estimated number of funding portals by the end of Y</w:t>
      </w:r>
      <w:r>
        <w:rPr>
          <w:vertAlign w:val="superscript"/>
        </w:rPr>
        <w:t>3</w:t>
      </w:r>
      <w:r>
        <w:t xml:space="preserve">) = </w:t>
      </w:r>
      <w:r>
        <w:fldChar w:fldCharType="begin"/>
      </w:r>
      <w:r>
        <w:instrText xml:space="preserve"> =7050/150 </w:instrText>
      </w:r>
      <w:r>
        <w:fldChar w:fldCharType="separate"/>
      </w:r>
      <w:r>
        <w:rPr>
          <w:noProof/>
        </w:rPr>
        <w:t>47</w:t>
      </w:r>
      <w:r>
        <w:fldChar w:fldCharType="end"/>
      </w:r>
      <w:r>
        <w:t xml:space="preserve"> hours ÷ 3 = 15.67 hours per respondent.</w:t>
      </w:r>
    </w:p>
  </w:footnote>
  <w:footnote w:id="72">
    <w:p w:rsidR="00E46618" w:rsidRPr="00F84616" w:rsidRDefault="00E46618">
      <w:pPr>
        <w:pStyle w:val="FootnoteText"/>
      </w:pPr>
      <w:r>
        <w:rPr>
          <w:rStyle w:val="FootnoteReference"/>
        </w:rPr>
        <w:footnoteRef/>
      </w:r>
      <w:r>
        <w:t xml:space="preserve"> </w:t>
      </w:r>
      <w:r>
        <w:tab/>
      </w:r>
      <w:r>
        <w:rPr>
          <w:i/>
        </w:rPr>
        <w:t>See</w:t>
      </w:r>
      <w:r>
        <w:t xml:space="preserve"> FINRA, </w:t>
      </w:r>
      <w:r>
        <w:rPr>
          <w:i/>
        </w:rPr>
        <w:t>Revised Fees: Changes to Advertising, Corporate Financing, New Membership and Continuing Membership Application, Central Registration Depository and Branch Office Annual Registration Fees</w:t>
      </w:r>
      <w:r>
        <w:t xml:space="preserve">, FINRA Regulatory Notice 12-32 (June 2012), </w:t>
      </w:r>
      <w:r>
        <w:rPr>
          <w:i/>
        </w:rPr>
        <w:t xml:space="preserve">available at </w:t>
      </w:r>
      <w:r>
        <w:t xml:space="preserve">http://www.finra.org/web/groups/industry/@ip/@reg/@notice/ documents/notices/p127238.pdf. </w:t>
      </w:r>
      <w:r>
        <w:rPr>
          <w:i/>
        </w:rPr>
        <w:t>See also</w:t>
      </w:r>
      <w:r>
        <w:t xml:space="preserve"> Proposing Release, 78 Fed. Reg. at 66542 n.1082.</w:t>
      </w:r>
    </w:p>
  </w:footnote>
  <w:footnote w:id="73">
    <w:p w:rsidR="00E46618" w:rsidRDefault="00E46618">
      <w:pPr>
        <w:pStyle w:val="FootnoteText"/>
      </w:pPr>
      <w:r>
        <w:rPr>
          <w:rStyle w:val="FootnoteReference"/>
        </w:rPr>
        <w:footnoteRef/>
      </w:r>
      <w:r>
        <w:t xml:space="preserve"> </w:t>
      </w:r>
      <w:r>
        <w:tab/>
        <w:t>(</w:t>
      </w:r>
      <w:r w:rsidRPr="00AF507C">
        <w:t>$7,500 + $12,500</w:t>
      </w:r>
      <w:r>
        <w:t>) ÷ 2 = $</w:t>
      </w:r>
      <w:r>
        <w:fldChar w:fldCharType="begin"/>
      </w:r>
      <w:r>
        <w:instrText xml:space="preserve"> =(7500+12500)/2 \# #,###</w:instrText>
      </w:r>
      <w:r>
        <w:fldChar w:fldCharType="separate"/>
      </w:r>
      <w:r>
        <w:rPr>
          <w:noProof/>
        </w:rPr>
        <w:t>10,000</w:t>
      </w:r>
      <w:r>
        <w:fldChar w:fldCharType="end"/>
      </w:r>
      <w:r>
        <w:t>.</w:t>
      </w:r>
    </w:p>
  </w:footnote>
  <w:footnote w:id="74">
    <w:p w:rsidR="00E46618" w:rsidRDefault="00E46618">
      <w:pPr>
        <w:pStyle w:val="FootnoteText"/>
      </w:pPr>
      <w:r>
        <w:rPr>
          <w:rStyle w:val="FootnoteReference"/>
        </w:rPr>
        <w:footnoteRef/>
      </w:r>
      <w:r>
        <w:t xml:space="preserve"> </w:t>
      </w:r>
      <w:r>
        <w:tab/>
        <w:t>Y</w:t>
      </w:r>
      <w:r w:rsidRPr="00D140C1">
        <w:rPr>
          <w:vertAlign w:val="superscript"/>
        </w:rPr>
        <w:t>1</w:t>
      </w:r>
      <w:r>
        <w:t xml:space="preserve"> initial registration costs </w:t>
      </w:r>
      <w:r w:rsidRPr="00AF507C">
        <w:t>($10,000</w:t>
      </w:r>
      <w:r>
        <w:t xml:space="preserve"> × 50 new funding portals) + Y</w:t>
      </w:r>
      <w:r w:rsidRPr="00D140C1">
        <w:rPr>
          <w:vertAlign w:val="superscript"/>
        </w:rPr>
        <w:t>2</w:t>
      </w:r>
      <w:r>
        <w:t xml:space="preserve"> initial registration costs ($10,000 × 50 new funding portals) + Y</w:t>
      </w:r>
      <w:r w:rsidRPr="00D140C1">
        <w:rPr>
          <w:vertAlign w:val="superscript"/>
        </w:rPr>
        <w:t>3</w:t>
      </w:r>
      <w:r>
        <w:t xml:space="preserve"> initial registration costs ($10,000 × 50 new funding portals) = </w:t>
      </w:r>
      <w:r>
        <w:fldChar w:fldCharType="begin"/>
      </w:r>
      <w:r>
        <w:instrText xml:space="preserve">=(10000*50)+(10000*50)+(10000*50) \# $###,### </w:instrText>
      </w:r>
      <w:r>
        <w:fldChar w:fldCharType="separate"/>
      </w:r>
      <w:r>
        <w:rPr>
          <w:noProof/>
        </w:rPr>
        <w:t>$1,500,000</w:t>
      </w:r>
      <w:r>
        <w:fldChar w:fldCharType="end"/>
      </w:r>
      <w:r>
        <w:t>.</w:t>
      </w:r>
    </w:p>
  </w:footnote>
  <w:footnote w:id="75">
    <w:p w:rsidR="00E46618" w:rsidRPr="007E2947" w:rsidRDefault="00E46618" w:rsidP="00D41326">
      <w:pPr>
        <w:pStyle w:val="FootnoteText"/>
      </w:pPr>
      <w:r>
        <w:rPr>
          <w:rStyle w:val="FootnoteReference"/>
        </w:rPr>
        <w:footnoteRef/>
      </w:r>
      <w:r>
        <w:t xml:space="preserve"> </w:t>
      </w:r>
      <w:r>
        <w:tab/>
      </w:r>
      <w:r>
        <w:fldChar w:fldCharType="begin"/>
      </w:r>
      <w:r>
        <w:instrText xml:space="preserve"> =(10000*50)+(10000*50)+(10000*50) \# $#,###,###</w:instrText>
      </w:r>
      <w:r>
        <w:fldChar w:fldCharType="separate"/>
      </w:r>
      <w:r>
        <w:rPr>
          <w:noProof/>
        </w:rPr>
        <w:t>$1,500,000</w:t>
      </w:r>
      <w:r>
        <w:fldChar w:fldCharType="end"/>
      </w:r>
      <w:r>
        <w:t xml:space="preserve"> (aggregate initial registration costs) ÷ 3 = $500,000 per year.</w:t>
      </w:r>
    </w:p>
  </w:footnote>
  <w:footnote w:id="76">
    <w:p w:rsidR="00E46618" w:rsidRDefault="00E46618" w:rsidP="00D41326">
      <w:pPr>
        <w:pStyle w:val="FootnoteText"/>
      </w:pPr>
      <w:r>
        <w:rPr>
          <w:rStyle w:val="FootnoteReference"/>
        </w:rPr>
        <w:footnoteRef/>
      </w:r>
      <w:r>
        <w:t xml:space="preserve"> </w:t>
      </w:r>
      <w:r>
        <w:tab/>
      </w:r>
      <w:r>
        <w:fldChar w:fldCharType="begin"/>
      </w:r>
      <w:r>
        <w:instrText xml:space="preserve"> =1500000+150780+7377075+319530 \# $#,###,###</w:instrText>
      </w:r>
      <w:r>
        <w:fldChar w:fldCharType="separate"/>
      </w:r>
      <w:r>
        <w:rPr>
          <w:noProof/>
        </w:rPr>
        <w:t>$1,500,000</w:t>
      </w:r>
      <w:r>
        <w:fldChar w:fldCharType="end"/>
      </w:r>
      <w:r>
        <w:t xml:space="preserve"> (total labor cost over three years) ÷ 150 (estimated number of registered funding portals at the end of Y</w:t>
      </w:r>
      <w:r>
        <w:rPr>
          <w:vertAlign w:val="superscript"/>
        </w:rPr>
        <w:t>3</w:t>
      </w:r>
      <w:r>
        <w:rPr>
          <w:spacing w:val="-3"/>
        </w:rPr>
        <w:t xml:space="preserve">) = </w:t>
      </w:r>
      <w:r>
        <w:rPr>
          <w:spacing w:val="-3"/>
        </w:rPr>
        <w:fldChar w:fldCharType="begin"/>
      </w:r>
      <w:r>
        <w:rPr>
          <w:spacing w:val="-3"/>
        </w:rPr>
        <w:instrText xml:space="preserve"> =9347385/150 \# $##,###.#0 </w:instrText>
      </w:r>
      <w:r>
        <w:rPr>
          <w:spacing w:val="-3"/>
        </w:rPr>
        <w:fldChar w:fldCharType="separate"/>
      </w:r>
      <w:r>
        <w:rPr>
          <w:noProof/>
          <w:spacing w:val="-3"/>
        </w:rPr>
        <w:t>$10,000</w:t>
      </w:r>
      <w:r>
        <w:rPr>
          <w:spacing w:val="-3"/>
        </w:rPr>
        <w:fldChar w:fldCharType="end"/>
      </w:r>
      <w:r>
        <w:rPr>
          <w:spacing w:val="-3"/>
        </w:rPr>
        <w:t xml:space="preserve"> </w:t>
      </w:r>
      <w:r>
        <w:t>÷ 3 = $3,333.33 per respondent</w:t>
      </w:r>
      <w:r>
        <w:rPr>
          <w:spacing w:val="-3"/>
        </w:rPr>
        <w:t>.</w:t>
      </w:r>
    </w:p>
  </w:footnote>
  <w:footnote w:id="77">
    <w:p w:rsidR="00E46618" w:rsidRPr="00CC626F" w:rsidRDefault="00E46618">
      <w:pPr>
        <w:pStyle w:val="FootnoteText"/>
      </w:pPr>
      <w:r>
        <w:rPr>
          <w:rStyle w:val="FootnoteReference"/>
        </w:rPr>
        <w:footnoteRef/>
      </w:r>
      <w:r>
        <w:t xml:space="preserve"> </w:t>
      </w:r>
      <w:r>
        <w:tab/>
      </w:r>
      <w:r>
        <w:fldChar w:fldCharType="begin"/>
      </w:r>
      <w:r>
        <w:instrText xml:space="preserve"> =(25000*45)+( 25000*45)+(25000*45) \# $#,###,###</w:instrText>
      </w:r>
      <w:r>
        <w:fldChar w:fldCharType="separate"/>
      </w:r>
      <w:r>
        <w:rPr>
          <w:noProof/>
        </w:rPr>
        <w:t>$3,375,000</w:t>
      </w:r>
      <w:r>
        <w:fldChar w:fldCharType="end"/>
      </w:r>
      <w:r>
        <w:t xml:space="preserve"> (</w:t>
      </w:r>
      <w:r>
        <w:rPr>
          <w:i/>
        </w:rPr>
        <w:t xml:space="preserve">see infra </w:t>
      </w:r>
      <w:r>
        <w:t xml:space="preserve">note 78 and accompanying text) + </w:t>
      </w:r>
      <w:r>
        <w:fldChar w:fldCharType="begin"/>
      </w:r>
      <w:r>
        <w:instrText xml:space="preserve"> =(55*441*45)+(55*441*45)+(55*441*45) \# $#,###,###</w:instrText>
      </w:r>
      <w:r>
        <w:fldChar w:fldCharType="separate"/>
      </w:r>
      <w:r>
        <w:rPr>
          <w:noProof/>
        </w:rPr>
        <w:t>$3,274,425</w:t>
      </w:r>
      <w:r>
        <w:fldChar w:fldCharType="end"/>
      </w:r>
      <w:r>
        <w:t xml:space="preserve"> (</w:t>
      </w:r>
      <w:r>
        <w:rPr>
          <w:i/>
        </w:rPr>
        <w:t xml:space="preserve">see infra </w:t>
      </w:r>
      <w:r>
        <w:t>note 81 and accompanying text) +</w:t>
      </w:r>
      <w:r>
        <w:fldChar w:fldCharType="begin"/>
      </w:r>
      <w:r>
        <w:instrText xml:space="preserve"> =(110*441*5)+(110*441*5)+(110*441*5) \# $###,###</w:instrText>
      </w:r>
      <w:r>
        <w:fldChar w:fldCharType="separate"/>
      </w:r>
      <w:r>
        <w:rPr>
          <w:noProof/>
        </w:rPr>
        <w:t>$727,650</w:t>
      </w:r>
      <w:r>
        <w:fldChar w:fldCharType="end"/>
      </w:r>
      <w:r>
        <w:t xml:space="preserve"> (</w:t>
      </w:r>
      <w:r>
        <w:rPr>
          <w:i/>
        </w:rPr>
        <w:t xml:space="preserve">see infra </w:t>
      </w:r>
      <w:r>
        <w:t>note 8</w:t>
      </w:r>
      <w:r w:rsidR="000C70DE">
        <w:t>2</w:t>
      </w:r>
      <w:r>
        <w:t xml:space="preserve"> and accompanying text) = </w:t>
      </w:r>
      <w:r>
        <w:fldChar w:fldCharType="begin"/>
      </w:r>
      <w:r w:rsidRPr="00856995">
        <w:instrText>=((25000*45)+(25000*45)+(25000*45)) + ((55*441*45)+(55*441*45)+(55*441*45))+((110*441*5)+(110*441*5)+(110*441*5))</w:instrText>
      </w:r>
      <w:r>
        <w:instrText xml:space="preserve"> \# $#,###,### </w:instrText>
      </w:r>
      <w:r>
        <w:fldChar w:fldCharType="separate"/>
      </w:r>
      <w:r>
        <w:rPr>
          <w:noProof/>
        </w:rPr>
        <w:t>$7,377,075</w:t>
      </w:r>
      <w:r>
        <w:fldChar w:fldCharType="end"/>
      </w:r>
      <w:r>
        <w:t xml:space="preserve"> total for three years.</w:t>
      </w:r>
    </w:p>
  </w:footnote>
  <w:footnote w:id="78">
    <w:p w:rsidR="00E46618" w:rsidRPr="007C51A9" w:rsidRDefault="00E46618">
      <w:pPr>
        <w:pStyle w:val="FootnoteText"/>
      </w:pPr>
      <w:r>
        <w:rPr>
          <w:rStyle w:val="FootnoteReference"/>
        </w:rPr>
        <w:footnoteRef/>
      </w:r>
      <w:r>
        <w:t xml:space="preserve"> </w:t>
      </w:r>
      <w:r>
        <w:tab/>
        <w:t xml:space="preserve">Discussions with industry participants indicated that third parties charge between $25,000 and $75,000, for an average of $50,000, to assist applicants seeking to register as broker-dealers.  We assume that charges for intermediaries registering as funding portals would be approximately one-half of these costs, for an average of $25,000. </w:t>
      </w:r>
      <w:r>
        <w:rPr>
          <w:i/>
        </w:rPr>
        <w:t>See</w:t>
      </w:r>
      <w:r>
        <w:t xml:space="preserve"> Proposing Release, 78 Fed. Reg. at 66542 n.1083.</w:t>
      </w:r>
    </w:p>
  </w:footnote>
  <w:footnote w:id="79">
    <w:p w:rsidR="00E46618" w:rsidRDefault="00E46618">
      <w:pPr>
        <w:pStyle w:val="FootnoteText"/>
      </w:pPr>
      <w:r>
        <w:rPr>
          <w:rStyle w:val="FootnoteReference"/>
        </w:rPr>
        <w:footnoteRef/>
      </w:r>
      <w:r>
        <w:t xml:space="preserve"> </w:t>
      </w:r>
      <w:r>
        <w:tab/>
        <w:t>Y</w:t>
      </w:r>
      <w:r w:rsidRPr="00D140C1">
        <w:rPr>
          <w:vertAlign w:val="superscript"/>
        </w:rPr>
        <w:t>1</w:t>
      </w:r>
      <w:r>
        <w:t xml:space="preserve"> ($25,000 × 45 new funding portals) + Y</w:t>
      </w:r>
      <w:r w:rsidRPr="00D140C1">
        <w:rPr>
          <w:vertAlign w:val="superscript"/>
        </w:rPr>
        <w:t>2</w:t>
      </w:r>
      <w:r>
        <w:t xml:space="preserve"> ($25,000 × 45 new funding portals) + Y</w:t>
      </w:r>
      <w:r w:rsidRPr="00D140C1">
        <w:rPr>
          <w:vertAlign w:val="superscript"/>
        </w:rPr>
        <w:t>3</w:t>
      </w:r>
      <w:r>
        <w:t xml:space="preserve"> ($25,000 × 45 new funding portals) = </w:t>
      </w:r>
      <w:r>
        <w:fldChar w:fldCharType="begin"/>
      </w:r>
      <w:r>
        <w:instrText xml:space="preserve"> =(25000*45)+( 25000*45)+(25000*45) \# $#,###,###</w:instrText>
      </w:r>
      <w:r>
        <w:fldChar w:fldCharType="separate"/>
      </w:r>
      <w:r>
        <w:rPr>
          <w:noProof/>
        </w:rPr>
        <w:t>$3,375,000</w:t>
      </w:r>
      <w:r>
        <w:fldChar w:fldCharType="end"/>
      </w:r>
      <w:r>
        <w:t>.</w:t>
      </w:r>
    </w:p>
  </w:footnote>
  <w:footnote w:id="80">
    <w:p w:rsidR="00E46618" w:rsidRPr="000C6975" w:rsidRDefault="00E46618">
      <w:pPr>
        <w:pStyle w:val="FootnoteText"/>
      </w:pPr>
      <w:r>
        <w:rPr>
          <w:rStyle w:val="FootnoteReference"/>
        </w:rPr>
        <w:footnoteRef/>
      </w:r>
      <w:r>
        <w:t xml:space="preserve"> </w:t>
      </w:r>
      <w:r>
        <w:tab/>
      </w:r>
      <w:r>
        <w:rPr>
          <w:i/>
        </w:rPr>
        <w:t xml:space="preserve">See </w:t>
      </w:r>
      <w:r w:rsidRPr="00F70C5C">
        <w:rPr>
          <w:i/>
        </w:rPr>
        <w:t>Regulation Crowdfunding</w:t>
      </w:r>
      <w:r w:rsidRPr="00750688">
        <w:t>, Exchange Act R</w:t>
      </w:r>
      <w:r>
        <w:t>elease No. 70741, 78 Fed. Reg. at 66542-43.</w:t>
      </w:r>
    </w:p>
  </w:footnote>
  <w:footnote w:id="81">
    <w:p w:rsidR="00E46618" w:rsidRPr="007C51A9" w:rsidRDefault="00E46618" w:rsidP="00F815F1">
      <w:pPr>
        <w:pStyle w:val="FootnoteText"/>
      </w:pPr>
      <w:r>
        <w:rPr>
          <w:rStyle w:val="FootnoteReference"/>
        </w:rPr>
        <w:footnoteRef/>
      </w:r>
      <w:r>
        <w:t xml:space="preserve"> </w:t>
      </w:r>
      <w:r>
        <w:tab/>
      </w:r>
      <w:r>
        <w:rPr>
          <w:i/>
        </w:rPr>
        <w:t>See</w:t>
      </w:r>
      <w:r>
        <w:t xml:space="preserve"> </w:t>
      </w:r>
      <w:r w:rsidRPr="00947ECC">
        <w:rPr>
          <w:i/>
        </w:rPr>
        <w:t>id.</w:t>
      </w:r>
      <w:r w:rsidRPr="00947ECC">
        <w:t xml:space="preserve"> </w:t>
      </w:r>
      <w:r>
        <w:t xml:space="preserve">at 66543 n.1084 (“The hourly rate estimate for a Chief Compliance Officer is taken from SIFMA Management Data.”). </w:t>
      </w:r>
    </w:p>
  </w:footnote>
  <w:footnote w:id="82">
    <w:p w:rsidR="00E46618" w:rsidRDefault="00E46618">
      <w:pPr>
        <w:pStyle w:val="FootnoteText"/>
      </w:pPr>
      <w:r>
        <w:rPr>
          <w:rStyle w:val="FootnoteReference"/>
        </w:rPr>
        <w:footnoteRef/>
      </w:r>
      <w:r>
        <w:t xml:space="preserve"> </w:t>
      </w:r>
      <w:r>
        <w:tab/>
        <w:t>Y</w:t>
      </w:r>
      <w:r w:rsidRPr="00D140C1">
        <w:rPr>
          <w:vertAlign w:val="superscript"/>
        </w:rPr>
        <w:t>1</w:t>
      </w:r>
      <w:r>
        <w:t xml:space="preserve"> </w:t>
      </w:r>
      <w:r w:rsidRPr="00AF507C">
        <w:t xml:space="preserve">(55 hours </w:t>
      </w:r>
      <w:r>
        <w:t>×</w:t>
      </w:r>
      <w:r w:rsidRPr="00AF507C">
        <w:t xml:space="preserve"> $441/hour</w:t>
      </w:r>
      <w:r>
        <w:t xml:space="preserve"> ×</w:t>
      </w:r>
      <w:r w:rsidRPr="00AF507C">
        <w:t xml:space="preserve"> 45 </w:t>
      </w:r>
      <w:r>
        <w:t xml:space="preserve">new </w:t>
      </w:r>
      <w:r w:rsidRPr="00AF507C">
        <w:t>funding portals</w:t>
      </w:r>
      <w:r>
        <w:t>) + Y</w:t>
      </w:r>
      <w:r w:rsidRPr="00D140C1">
        <w:rPr>
          <w:vertAlign w:val="superscript"/>
        </w:rPr>
        <w:t>2</w:t>
      </w:r>
      <w:r>
        <w:t xml:space="preserve"> </w:t>
      </w:r>
      <w:r w:rsidRPr="00AF507C">
        <w:t xml:space="preserve">(55 hours </w:t>
      </w:r>
      <w:r>
        <w:t>×</w:t>
      </w:r>
      <w:r w:rsidRPr="00AF507C">
        <w:t xml:space="preserve"> $441/hour</w:t>
      </w:r>
      <w:r>
        <w:t xml:space="preserve"> ×</w:t>
      </w:r>
      <w:r w:rsidRPr="00AF507C">
        <w:t xml:space="preserve"> 45 funding portals</w:t>
      </w:r>
      <w:r>
        <w:t>) + Y</w:t>
      </w:r>
      <w:r w:rsidRPr="00D140C1">
        <w:rPr>
          <w:vertAlign w:val="superscript"/>
        </w:rPr>
        <w:t>3</w:t>
      </w:r>
      <w:r>
        <w:t xml:space="preserve"> </w:t>
      </w:r>
      <w:r w:rsidRPr="00AF507C">
        <w:t xml:space="preserve">(55 hours </w:t>
      </w:r>
      <w:r>
        <w:t>×</w:t>
      </w:r>
      <w:r w:rsidRPr="00AF507C">
        <w:t xml:space="preserve"> $441/hour</w:t>
      </w:r>
      <w:r>
        <w:t xml:space="preserve"> ×</w:t>
      </w:r>
      <w:r w:rsidRPr="00AF507C">
        <w:t xml:space="preserve"> 45 funding portals</w:t>
      </w:r>
      <w:r>
        <w:t xml:space="preserve">) = </w:t>
      </w:r>
      <w:r>
        <w:fldChar w:fldCharType="begin"/>
      </w:r>
      <w:r>
        <w:instrText xml:space="preserve"> =(55*441*45)+(55*441*45)+(55*441*45) \# $#,###,###</w:instrText>
      </w:r>
      <w:r>
        <w:fldChar w:fldCharType="separate"/>
      </w:r>
      <w:r>
        <w:rPr>
          <w:noProof/>
        </w:rPr>
        <w:t>$3,274,425</w:t>
      </w:r>
      <w:r>
        <w:fldChar w:fldCharType="end"/>
      </w:r>
      <w:r>
        <w:t>.</w:t>
      </w:r>
    </w:p>
  </w:footnote>
  <w:footnote w:id="83">
    <w:p w:rsidR="00E46618" w:rsidRDefault="00E46618">
      <w:pPr>
        <w:pStyle w:val="FootnoteText"/>
      </w:pPr>
      <w:r>
        <w:rPr>
          <w:rStyle w:val="FootnoteReference"/>
        </w:rPr>
        <w:footnoteRef/>
      </w:r>
      <w:r>
        <w:t xml:space="preserve"> </w:t>
      </w:r>
      <w:r>
        <w:tab/>
        <w:t>Y</w:t>
      </w:r>
      <w:r w:rsidRPr="00D140C1">
        <w:rPr>
          <w:vertAlign w:val="superscript"/>
        </w:rPr>
        <w:t xml:space="preserve">1 </w:t>
      </w:r>
      <w:r w:rsidRPr="00AF507C">
        <w:t xml:space="preserve">(55 hours </w:t>
      </w:r>
      <w:r>
        <w:t>×</w:t>
      </w:r>
      <w:r w:rsidRPr="00AF507C">
        <w:t xml:space="preserve"> $441/hour</w:t>
      </w:r>
      <w:r>
        <w:t xml:space="preserve"> × </w:t>
      </w:r>
      <w:r w:rsidRPr="00AF507C">
        <w:t xml:space="preserve">5 </w:t>
      </w:r>
      <w:r>
        <w:t xml:space="preserve">new </w:t>
      </w:r>
      <w:r w:rsidRPr="00AF507C">
        <w:t>funding portals</w:t>
      </w:r>
      <w:r>
        <w:t>) + Y</w:t>
      </w:r>
      <w:r w:rsidRPr="00D140C1">
        <w:rPr>
          <w:vertAlign w:val="superscript"/>
        </w:rPr>
        <w:t>2</w:t>
      </w:r>
      <w:r>
        <w:t xml:space="preserve"> </w:t>
      </w:r>
      <w:r w:rsidRPr="00AF507C">
        <w:t xml:space="preserve">(55 hours </w:t>
      </w:r>
      <w:r>
        <w:t>×</w:t>
      </w:r>
      <w:r w:rsidRPr="00AF507C">
        <w:t xml:space="preserve"> $441/hour</w:t>
      </w:r>
      <w:r>
        <w:t xml:space="preserve"> × </w:t>
      </w:r>
      <w:r w:rsidRPr="00AF507C">
        <w:t xml:space="preserve">5 </w:t>
      </w:r>
      <w:r>
        <w:t xml:space="preserve">new </w:t>
      </w:r>
      <w:r w:rsidRPr="00AF507C">
        <w:t>funding portals</w:t>
      </w:r>
      <w:r>
        <w:t>) + Y</w:t>
      </w:r>
      <w:r w:rsidRPr="00D140C1">
        <w:rPr>
          <w:vertAlign w:val="superscript"/>
        </w:rPr>
        <w:t>3</w:t>
      </w:r>
      <w:r>
        <w:t xml:space="preserve"> </w:t>
      </w:r>
      <w:r w:rsidRPr="00AF507C">
        <w:t xml:space="preserve">(55 hours </w:t>
      </w:r>
      <w:r>
        <w:t>×</w:t>
      </w:r>
      <w:r w:rsidRPr="00AF507C">
        <w:t xml:space="preserve"> $441/hour</w:t>
      </w:r>
      <w:r>
        <w:t xml:space="preserve"> × </w:t>
      </w:r>
      <w:r w:rsidRPr="00AF507C">
        <w:t xml:space="preserve">5 </w:t>
      </w:r>
      <w:r>
        <w:t xml:space="preserve">new </w:t>
      </w:r>
      <w:r w:rsidRPr="00AF507C">
        <w:t>funding portals</w:t>
      </w:r>
      <w:r>
        <w:t xml:space="preserve">) = </w:t>
      </w:r>
      <w:r>
        <w:fldChar w:fldCharType="begin"/>
      </w:r>
      <w:r>
        <w:instrText xml:space="preserve"> =(110*441*5)+(110*441*5)+(110*441*5) \# $###,###</w:instrText>
      </w:r>
      <w:r>
        <w:fldChar w:fldCharType="separate"/>
      </w:r>
      <w:r>
        <w:rPr>
          <w:noProof/>
        </w:rPr>
        <w:t>$727,650</w:t>
      </w:r>
      <w:r>
        <w:fldChar w:fldCharType="end"/>
      </w:r>
      <w:r>
        <w:t xml:space="preserve">. </w:t>
      </w:r>
    </w:p>
  </w:footnote>
  <w:footnote w:id="84">
    <w:p w:rsidR="00E46618" w:rsidRDefault="00E46618" w:rsidP="007E4637">
      <w:pPr>
        <w:pStyle w:val="FootnoteText"/>
      </w:pPr>
      <w:r>
        <w:rPr>
          <w:rStyle w:val="FootnoteReference"/>
        </w:rPr>
        <w:footnoteRef/>
      </w:r>
      <w:r>
        <w:t xml:space="preserve"> </w:t>
      </w:r>
      <w:r>
        <w:tab/>
      </w:r>
      <w:r>
        <w:rPr>
          <w:i/>
        </w:rPr>
        <w:t xml:space="preserve">See </w:t>
      </w:r>
      <w:r w:rsidRPr="00F70C5C">
        <w:rPr>
          <w:i/>
        </w:rPr>
        <w:t>Regulation Crowdfunding</w:t>
      </w:r>
      <w:r w:rsidRPr="00750688">
        <w:t>, Exchange Act R</w:t>
      </w:r>
      <w:r>
        <w:t xml:space="preserve">elease No. 70741, 78 Fed. Reg. at 66529 n.994 (citing FINRA, </w:t>
      </w:r>
      <w:r w:rsidRPr="00D140C1">
        <w:rPr>
          <w:i/>
        </w:rPr>
        <w:t>Jumpstart Our Business Startups Act: FINRA Requests Comment on Proposed Regulation of Crowdfunding Activities</w:t>
      </w:r>
      <w:r>
        <w:t xml:space="preserve">, FINRA Regulatory Notice 12–34 (July 2012), </w:t>
      </w:r>
      <w:r w:rsidRPr="00D140C1">
        <w:rPr>
          <w:i/>
        </w:rPr>
        <w:t>available at</w:t>
      </w:r>
      <w:r>
        <w:t xml:space="preserve"> http://www.finra.org/web/groups/industry/@ip/@reg/@notice/ documents/notices/p131268.pdf) (‘‘In writing rules specifically for registered funding portals, FINRA would seek to ensure that the capital-raising objectives of the JOBS Act are advanced in a manner consistent with investor protection. Commenters are urged to identify the types of requirements that should apply to registered funding portals, taking into account the relatively limited scope of activities by a registered funding portal permitted under the JOBS Act.’’).</w:t>
      </w:r>
    </w:p>
  </w:footnote>
  <w:footnote w:id="85">
    <w:p w:rsidR="00E46618" w:rsidRDefault="00E46618">
      <w:pPr>
        <w:pStyle w:val="FootnoteText"/>
      </w:pPr>
      <w:r>
        <w:rPr>
          <w:rStyle w:val="FootnoteReference"/>
        </w:rPr>
        <w:footnoteRef/>
      </w:r>
      <w:r>
        <w:t xml:space="preserve"> </w:t>
      </w:r>
      <w:r>
        <w:tab/>
        <w:t>($150/principal or representative × 5</w:t>
      </w:r>
      <w:r w:rsidRPr="00AF507C">
        <w:t>) + $175</w:t>
      </w:r>
      <w:r>
        <w:t xml:space="preserve"> (fewer than 250 branch offices)</w:t>
      </w:r>
      <w:r w:rsidRPr="00AF507C">
        <w:t xml:space="preserve"> + $1,200 </w:t>
      </w:r>
      <w:r>
        <w:t>(assessment for up to $1,000,000 in revenue) =</w:t>
      </w:r>
      <w:r>
        <w:fldChar w:fldCharType="begin"/>
      </w:r>
      <w:r>
        <w:instrText xml:space="preserve"> =(150*5)+175+1200 \# $#,### </w:instrText>
      </w:r>
      <w:r>
        <w:fldChar w:fldCharType="separate"/>
      </w:r>
      <w:r>
        <w:rPr>
          <w:noProof/>
        </w:rPr>
        <w:t>$2,125</w:t>
      </w:r>
      <w:r>
        <w:fldChar w:fldCharType="end"/>
      </w:r>
      <w:r w:rsidRPr="00AF507C">
        <w:t>.</w:t>
      </w:r>
    </w:p>
  </w:footnote>
  <w:footnote w:id="86">
    <w:p w:rsidR="00E46618" w:rsidRDefault="00E46618">
      <w:pPr>
        <w:pStyle w:val="FootnoteText"/>
      </w:pPr>
      <w:r>
        <w:rPr>
          <w:rStyle w:val="FootnoteReference"/>
        </w:rPr>
        <w:footnoteRef/>
      </w:r>
      <w:r>
        <w:t xml:space="preserve"> </w:t>
      </w:r>
      <w:r>
        <w:tab/>
        <w:t>Y</w:t>
      </w:r>
      <w:r w:rsidRPr="00D140C1">
        <w:rPr>
          <w:vertAlign w:val="superscript"/>
        </w:rPr>
        <w:t>2</w:t>
      </w:r>
      <w:r>
        <w:t xml:space="preserve"> (</w:t>
      </w:r>
      <w:r>
        <w:fldChar w:fldCharType="begin"/>
      </w:r>
      <w:r>
        <w:instrText xml:space="preserve"> =(150*5)+175+1200 \# $#,### </w:instrText>
      </w:r>
      <w:r>
        <w:fldChar w:fldCharType="separate"/>
      </w:r>
      <w:r>
        <w:rPr>
          <w:noProof/>
        </w:rPr>
        <w:t>$2,125</w:t>
      </w:r>
      <w:r>
        <w:fldChar w:fldCharType="end"/>
      </w:r>
      <w:r>
        <w:t xml:space="preserve"> × 50 ongoing funding portals established in Y</w:t>
      </w:r>
      <w:r>
        <w:rPr>
          <w:vertAlign w:val="superscript"/>
        </w:rPr>
        <w:t>1</w:t>
      </w:r>
      <w:r>
        <w:t>) + Y</w:t>
      </w:r>
      <w:r w:rsidRPr="00D140C1">
        <w:rPr>
          <w:vertAlign w:val="superscript"/>
        </w:rPr>
        <w:t>3</w:t>
      </w:r>
      <w:r>
        <w:t xml:space="preserve"> (</w:t>
      </w:r>
      <w:r>
        <w:fldChar w:fldCharType="begin"/>
      </w:r>
      <w:r>
        <w:instrText xml:space="preserve"> =(150*5)+175+1200 \# $#,### </w:instrText>
      </w:r>
      <w:r>
        <w:fldChar w:fldCharType="separate"/>
      </w:r>
      <w:r>
        <w:rPr>
          <w:noProof/>
        </w:rPr>
        <w:t>$2,125</w:t>
      </w:r>
      <w:r>
        <w:fldChar w:fldCharType="end"/>
      </w:r>
      <w:r>
        <w:t xml:space="preserve"> × 100 ongoing funding portals established in Y</w:t>
      </w:r>
      <w:r>
        <w:rPr>
          <w:vertAlign w:val="superscript"/>
        </w:rPr>
        <w:t xml:space="preserve">1 </w:t>
      </w:r>
      <w:r>
        <w:t>and Y</w:t>
      </w:r>
      <w:r>
        <w:rPr>
          <w:vertAlign w:val="superscript"/>
        </w:rPr>
        <w:t>2</w:t>
      </w:r>
      <w:r>
        <w:t xml:space="preserve">) = </w:t>
      </w:r>
      <w:r>
        <w:fldChar w:fldCharType="begin"/>
      </w:r>
      <w:r>
        <w:instrText xml:space="preserve"> =(2125*50)+(2125*100) \# $###,###</w:instrText>
      </w:r>
      <w:r>
        <w:fldChar w:fldCharType="separate"/>
      </w:r>
      <w:r>
        <w:rPr>
          <w:noProof/>
        </w:rPr>
        <w:t>$318,750</w:t>
      </w:r>
      <w:r>
        <w:fldChar w:fldCharType="end"/>
      </w:r>
      <w:r>
        <w:t xml:space="preserve">. </w:t>
      </w:r>
    </w:p>
  </w:footnote>
  <w:footnote w:id="87">
    <w:p w:rsidR="00E46618" w:rsidRPr="007E2947" w:rsidRDefault="00E46618" w:rsidP="00CF29D9">
      <w:pPr>
        <w:pStyle w:val="FootnoteText"/>
      </w:pPr>
      <w:r>
        <w:rPr>
          <w:rStyle w:val="FootnoteReference"/>
        </w:rPr>
        <w:footnoteRef/>
      </w:r>
      <w:r>
        <w:t xml:space="preserve"> </w:t>
      </w:r>
      <w:r>
        <w:tab/>
      </w:r>
      <w:r>
        <w:fldChar w:fldCharType="begin"/>
      </w:r>
      <w:r>
        <w:instrText xml:space="preserve"> =3375000+3274425+727650 \# $#,###,###</w:instrText>
      </w:r>
      <w:r>
        <w:fldChar w:fldCharType="separate"/>
      </w:r>
      <w:r>
        <w:rPr>
          <w:noProof/>
        </w:rPr>
        <w:t>$7,377,075</w:t>
      </w:r>
      <w:r>
        <w:fldChar w:fldCharType="end"/>
      </w:r>
      <w:r>
        <w:t xml:space="preserve"> (aggregate costs associated with initial registration costs) + </w:t>
      </w:r>
      <w:r>
        <w:fldChar w:fldCharType="begin"/>
      </w:r>
      <w:r>
        <w:instrText xml:space="preserve"> =(2125*50)+(2125*100) \# $###,###</w:instrText>
      </w:r>
      <w:r>
        <w:fldChar w:fldCharType="separate"/>
      </w:r>
      <w:r>
        <w:rPr>
          <w:noProof/>
        </w:rPr>
        <w:t>$318,750</w:t>
      </w:r>
      <w:r>
        <w:fldChar w:fldCharType="end"/>
      </w:r>
      <w:r>
        <w:t xml:space="preserve"> (aggregate ongoing costs to remain registered) = </w:t>
      </w:r>
      <w:r>
        <w:fldChar w:fldCharType="begin"/>
      </w:r>
      <w:r>
        <w:instrText xml:space="preserve"> =1500000+150780+7377075+319530 \# $#,###,###</w:instrText>
      </w:r>
      <w:r>
        <w:fldChar w:fldCharType="separate"/>
      </w:r>
      <w:r>
        <w:rPr>
          <w:noProof/>
        </w:rPr>
        <w:t>$7,695,825</w:t>
      </w:r>
      <w:r>
        <w:fldChar w:fldCharType="end"/>
      </w:r>
      <w:r>
        <w:t xml:space="preserve"> ÷ 3 = $2,565,275 per year.</w:t>
      </w:r>
    </w:p>
  </w:footnote>
  <w:footnote w:id="88">
    <w:p w:rsidR="00E46618" w:rsidRDefault="00E46618" w:rsidP="00CF29D9">
      <w:pPr>
        <w:pStyle w:val="FootnoteText"/>
      </w:pPr>
      <w:r>
        <w:rPr>
          <w:rStyle w:val="FootnoteReference"/>
        </w:rPr>
        <w:footnoteRef/>
      </w:r>
      <w:r>
        <w:t xml:space="preserve"> </w:t>
      </w:r>
      <w:r>
        <w:tab/>
      </w:r>
      <w:r>
        <w:fldChar w:fldCharType="begin"/>
      </w:r>
      <w:r>
        <w:instrText xml:space="preserve"> =1500000+150780+7377075+319530 \# $#,###,###</w:instrText>
      </w:r>
      <w:r>
        <w:fldChar w:fldCharType="separate"/>
      </w:r>
      <w:r>
        <w:rPr>
          <w:noProof/>
        </w:rPr>
        <w:t>$7,695,825</w:t>
      </w:r>
      <w:r>
        <w:fldChar w:fldCharType="end"/>
      </w:r>
      <w:r>
        <w:t xml:space="preserve"> (total labor cost over three years) ÷ 150 (estimated number of registered funding portals at the end of Y</w:t>
      </w:r>
      <w:r>
        <w:rPr>
          <w:vertAlign w:val="superscript"/>
        </w:rPr>
        <w:t>3</w:t>
      </w:r>
      <w:r>
        <w:rPr>
          <w:spacing w:val="-3"/>
        </w:rPr>
        <w:t xml:space="preserve">) = </w:t>
      </w:r>
      <w:r>
        <w:rPr>
          <w:spacing w:val="-3"/>
        </w:rPr>
        <w:fldChar w:fldCharType="begin"/>
      </w:r>
      <w:r>
        <w:rPr>
          <w:spacing w:val="-3"/>
        </w:rPr>
        <w:instrText xml:space="preserve"> =9347385/150 \# $##,###.#0 </w:instrText>
      </w:r>
      <w:r>
        <w:rPr>
          <w:spacing w:val="-3"/>
        </w:rPr>
        <w:fldChar w:fldCharType="separate"/>
      </w:r>
      <w:r>
        <w:rPr>
          <w:noProof/>
          <w:spacing w:val="-3"/>
        </w:rPr>
        <w:t>$51,305.50</w:t>
      </w:r>
      <w:r>
        <w:rPr>
          <w:spacing w:val="-3"/>
        </w:rPr>
        <w:fldChar w:fldCharType="end"/>
      </w:r>
      <w:r>
        <w:rPr>
          <w:spacing w:val="-3"/>
        </w:rPr>
        <w:t xml:space="preserve"> </w:t>
      </w:r>
      <w:r>
        <w:t>÷ 3 = $17,101.83 per respondent</w:t>
      </w:r>
      <w:r>
        <w:rPr>
          <w:spacing w:val="-3"/>
        </w:rPr>
        <w:t>.</w:t>
      </w:r>
    </w:p>
  </w:footnote>
  <w:footnote w:id="89">
    <w:p w:rsidR="00E46618" w:rsidRPr="00947ECC" w:rsidRDefault="00E46618" w:rsidP="004C41B1">
      <w:pPr>
        <w:pStyle w:val="FootnoteText"/>
      </w:pPr>
      <w:r>
        <w:rPr>
          <w:rStyle w:val="FootnoteReference"/>
        </w:rPr>
        <w:footnoteRef/>
      </w:r>
      <w:r>
        <w:t xml:space="preserve"> </w:t>
      </w:r>
      <w:r>
        <w:tab/>
      </w:r>
      <w:r>
        <w:rPr>
          <w:i/>
        </w:rPr>
        <w:t>See</w:t>
      </w:r>
      <w:r>
        <w:t xml:space="preserve"> </w:t>
      </w:r>
      <w:r w:rsidRPr="00F70C5C">
        <w:rPr>
          <w:i/>
        </w:rPr>
        <w:t>Regulation Crowdfunding</w:t>
      </w:r>
      <w:r w:rsidRPr="00750688">
        <w:t>, Exchange Act R</w:t>
      </w:r>
      <w:r>
        <w:t>elease No. 70741, 78 Fed. Reg. at 66542.</w:t>
      </w:r>
    </w:p>
  </w:footnote>
  <w:footnote w:id="90">
    <w:p w:rsidR="00E46618" w:rsidRDefault="00E46618" w:rsidP="004C41B1">
      <w:pPr>
        <w:pStyle w:val="FootnoteText"/>
      </w:pPr>
      <w:r>
        <w:rPr>
          <w:rStyle w:val="FootnoteReference"/>
        </w:rPr>
        <w:footnoteRef/>
      </w:r>
      <w:r>
        <w:t xml:space="preserve"> </w:t>
      </w:r>
      <w:r>
        <w:tab/>
        <w:t>$25,130 × 6 (estimated nonresident funding portals at the end of Y</w:t>
      </w:r>
      <w:r>
        <w:rPr>
          <w:vertAlign w:val="superscript"/>
        </w:rPr>
        <w:t>3</w:t>
      </w:r>
      <w:r>
        <w:t xml:space="preserve">) = </w:t>
      </w:r>
      <w:r>
        <w:fldChar w:fldCharType="begin"/>
      </w:r>
      <w:r>
        <w:instrText xml:space="preserve"> =25130*6 \# $###,### </w:instrText>
      </w:r>
      <w:r>
        <w:fldChar w:fldCharType="separate"/>
      </w:r>
      <w:r>
        <w:rPr>
          <w:noProof/>
        </w:rPr>
        <w:t>$150,780</w:t>
      </w:r>
      <w:r>
        <w:fldChar w:fldCharType="end"/>
      </w:r>
      <w:r>
        <w:t>.</w:t>
      </w:r>
    </w:p>
  </w:footnote>
  <w:footnote w:id="91">
    <w:p w:rsidR="00E46618" w:rsidRPr="00CF20A3" w:rsidRDefault="00E46618">
      <w:pPr>
        <w:pStyle w:val="FootnoteText"/>
      </w:pPr>
      <w:r>
        <w:rPr>
          <w:rStyle w:val="FootnoteReference"/>
        </w:rPr>
        <w:footnoteRef/>
      </w:r>
      <w:r>
        <w:t xml:space="preserve"> </w:t>
      </w:r>
      <w:r>
        <w:tab/>
      </w:r>
      <w:r>
        <w:rPr>
          <w:i/>
        </w:rPr>
        <w:t>See</w:t>
      </w:r>
      <w:r>
        <w:t xml:space="preserve"> </w:t>
      </w:r>
      <w:r w:rsidRPr="00F70C5C">
        <w:rPr>
          <w:i/>
        </w:rPr>
        <w:t>Regulation Crowdfunding</w:t>
      </w:r>
      <w:r w:rsidRPr="00750688">
        <w:t>, Exchange Act R</w:t>
      </w:r>
      <w:r>
        <w:t>elease No. 70741, 78 Fed. Reg. at 66543.</w:t>
      </w:r>
    </w:p>
  </w:footnote>
  <w:footnote w:id="92">
    <w:p w:rsidR="00E46618" w:rsidRDefault="00E46618">
      <w:pPr>
        <w:pStyle w:val="FootnoteText"/>
      </w:pPr>
      <w:r>
        <w:rPr>
          <w:rStyle w:val="FootnoteReference"/>
        </w:rPr>
        <w:footnoteRef/>
      </w:r>
      <w:r>
        <w:t xml:space="preserve"> </w:t>
      </w:r>
      <w:r>
        <w:tab/>
        <w:t>Y</w:t>
      </w:r>
      <w:r w:rsidRPr="00D140C1">
        <w:rPr>
          <w:vertAlign w:val="superscript"/>
        </w:rPr>
        <w:t>2</w:t>
      </w:r>
      <w:r>
        <w:t xml:space="preserve"> ($130 × 2 existing funding portals established Y</w:t>
      </w:r>
      <w:r w:rsidRPr="00D140C1">
        <w:rPr>
          <w:vertAlign w:val="superscript"/>
        </w:rPr>
        <w:t>1</w:t>
      </w:r>
      <w:r>
        <w:t>) + Y</w:t>
      </w:r>
      <w:r w:rsidRPr="00D140C1">
        <w:rPr>
          <w:vertAlign w:val="superscript"/>
        </w:rPr>
        <w:t>3</w:t>
      </w:r>
      <w:r>
        <w:t xml:space="preserve"> ($130 × 4 existing funding portals established in Y</w:t>
      </w:r>
      <w:r w:rsidRPr="00D140C1">
        <w:rPr>
          <w:vertAlign w:val="superscript"/>
        </w:rPr>
        <w:t>1</w:t>
      </w:r>
      <w:r>
        <w:t xml:space="preserve"> and Y</w:t>
      </w:r>
      <w:r w:rsidRPr="00D140C1">
        <w:rPr>
          <w:vertAlign w:val="superscript"/>
        </w:rPr>
        <w:t>2</w:t>
      </w:r>
      <w:r>
        <w:t xml:space="preserve">) = </w:t>
      </w:r>
      <w:r>
        <w:fldChar w:fldCharType="begin"/>
      </w:r>
      <w:r>
        <w:instrText xml:space="preserve"> =(130*2)+(130*4) \# $### </w:instrText>
      </w:r>
      <w:r>
        <w:fldChar w:fldCharType="separate"/>
      </w:r>
      <w:r>
        <w:rPr>
          <w:noProof/>
        </w:rPr>
        <w:t>$780</w:t>
      </w:r>
      <w:r>
        <w:fldChar w:fldCharType="end"/>
      </w:r>
      <w:r>
        <w:t>.</w:t>
      </w:r>
    </w:p>
  </w:footnote>
  <w:footnote w:id="93">
    <w:p w:rsidR="00E46618" w:rsidRPr="001A1B71" w:rsidRDefault="00E46618" w:rsidP="00D81187">
      <w:pPr>
        <w:pStyle w:val="FootnoteText"/>
      </w:pPr>
      <w:r>
        <w:rPr>
          <w:rStyle w:val="FootnoteReference"/>
        </w:rPr>
        <w:footnoteRef/>
      </w:r>
      <w:r>
        <w:t xml:space="preserve"> </w:t>
      </w:r>
      <w:r>
        <w:tab/>
      </w:r>
      <w:r>
        <w:fldChar w:fldCharType="begin"/>
      </w:r>
      <w:r>
        <w:instrText xml:space="preserve"> =25130*6 \# $###,### </w:instrText>
      </w:r>
      <w:r>
        <w:fldChar w:fldCharType="separate"/>
      </w:r>
      <w:r>
        <w:rPr>
          <w:noProof/>
        </w:rPr>
        <w:t>$150,780</w:t>
      </w:r>
      <w:r>
        <w:fldChar w:fldCharType="end"/>
      </w:r>
      <w:r>
        <w:t xml:space="preserve"> (initial costs) + </w:t>
      </w:r>
      <w:r>
        <w:fldChar w:fldCharType="begin"/>
      </w:r>
      <w:r>
        <w:instrText xml:space="preserve"> =(130*2)+(130*4) \# $###</w:instrText>
      </w:r>
      <w:r>
        <w:fldChar w:fldCharType="separate"/>
      </w:r>
      <w:r>
        <w:rPr>
          <w:noProof/>
        </w:rPr>
        <w:t>$780</w:t>
      </w:r>
      <w:r>
        <w:fldChar w:fldCharType="end"/>
      </w:r>
      <w:r>
        <w:t xml:space="preserve"> (maintaining agent for service of process) = </w:t>
      </w:r>
      <w:r>
        <w:fldChar w:fldCharType="begin"/>
      </w:r>
      <w:r>
        <w:instrText xml:space="preserve"> =150780+780 \# $###,### </w:instrText>
      </w:r>
      <w:r>
        <w:fldChar w:fldCharType="separate"/>
      </w:r>
      <w:r>
        <w:rPr>
          <w:noProof/>
        </w:rPr>
        <w:t>$151,560</w:t>
      </w:r>
      <w:r>
        <w:fldChar w:fldCharType="end"/>
      </w:r>
      <w:r>
        <w:t xml:space="preserve"> ÷ 3 = $50,520 per year.</w:t>
      </w:r>
    </w:p>
  </w:footnote>
  <w:footnote w:id="94">
    <w:p w:rsidR="00E46618" w:rsidRPr="00CB0E08" w:rsidRDefault="00E46618">
      <w:pPr>
        <w:pStyle w:val="FootnoteText"/>
      </w:pPr>
      <w:r>
        <w:rPr>
          <w:rStyle w:val="FootnoteReference"/>
        </w:rPr>
        <w:footnoteRef/>
      </w:r>
      <w:r>
        <w:t xml:space="preserve"> </w:t>
      </w:r>
      <w:r>
        <w:tab/>
      </w:r>
      <w:r>
        <w:fldChar w:fldCharType="begin"/>
      </w:r>
      <w:r>
        <w:instrText xml:space="preserve"> =150780+780 \# $###,### </w:instrText>
      </w:r>
      <w:r>
        <w:fldChar w:fldCharType="separate"/>
      </w:r>
      <w:r>
        <w:rPr>
          <w:noProof/>
        </w:rPr>
        <w:t>$151,560</w:t>
      </w:r>
      <w:r>
        <w:fldChar w:fldCharType="end"/>
      </w:r>
      <w:r>
        <w:t xml:space="preserve"> (aggregate cost over three years) ÷ 6 (nonresident funding portals at the end of Y</w:t>
      </w:r>
      <w:r w:rsidRPr="00D140C1">
        <w:rPr>
          <w:vertAlign w:val="superscript"/>
        </w:rPr>
        <w:t>3</w:t>
      </w:r>
      <w:r>
        <w:t xml:space="preserve">) = </w:t>
      </w:r>
      <w:r>
        <w:fldChar w:fldCharType="begin"/>
      </w:r>
      <w:r>
        <w:instrText xml:space="preserve"> =151560/6 \# $##,### </w:instrText>
      </w:r>
      <w:r>
        <w:fldChar w:fldCharType="separate"/>
      </w:r>
      <w:r>
        <w:rPr>
          <w:noProof/>
        </w:rPr>
        <w:t>$25,260</w:t>
      </w:r>
      <w:r>
        <w:fldChar w:fldCharType="end"/>
      </w:r>
      <w:r>
        <w:t xml:space="preserve"> ÷ 3 = $8,420 per respondent.</w:t>
      </w:r>
    </w:p>
  </w:footnote>
  <w:footnote w:id="95">
    <w:p w:rsidR="00E46618" w:rsidRDefault="00E46618" w:rsidP="009F293D">
      <w:pPr>
        <w:pStyle w:val="FootnoteText"/>
      </w:pPr>
      <w:r>
        <w:rPr>
          <w:rStyle w:val="FootnoteReference"/>
        </w:rPr>
        <w:footnoteRef/>
      </w:r>
      <w:r>
        <w:t xml:space="preserve"> </w:t>
      </w:r>
      <w:r>
        <w:tab/>
        <w:t xml:space="preserve">$5,706.67 (recordkeeping cost for Rule 17a-3) + $5,000 (recordkeeping cost for Rule 17a-4) × 50% = </w:t>
      </w:r>
      <w:r>
        <w:fldChar w:fldCharType="begin"/>
      </w:r>
      <w:r>
        <w:instrText xml:space="preserve"> =(5706.67+5000)*.5 \# $#,### </w:instrText>
      </w:r>
      <w:r>
        <w:fldChar w:fldCharType="separate"/>
      </w:r>
      <w:r>
        <w:rPr>
          <w:noProof/>
        </w:rPr>
        <w:t>$5,353</w:t>
      </w:r>
      <w:r>
        <w:fldChar w:fldCharType="end"/>
      </w:r>
      <w:r>
        <w:t>, or approximately $5,350.</w:t>
      </w:r>
    </w:p>
  </w:footnote>
  <w:footnote w:id="96">
    <w:p w:rsidR="00E46618" w:rsidRDefault="00E46618" w:rsidP="009F293D">
      <w:pPr>
        <w:pStyle w:val="FootnoteText"/>
      </w:pPr>
      <w:r>
        <w:rPr>
          <w:rStyle w:val="FootnoteReference"/>
        </w:rPr>
        <w:footnoteRef/>
      </w:r>
      <w:r>
        <w:t xml:space="preserve"> </w:t>
      </w:r>
      <w:r>
        <w:tab/>
        <w:t>Y</w:t>
      </w:r>
      <w:r w:rsidRPr="00D140C1">
        <w:rPr>
          <w:vertAlign w:val="superscript"/>
        </w:rPr>
        <w:t>1</w:t>
      </w:r>
      <w:r>
        <w:t xml:space="preserve"> ($5,350 × 50 new funding portals in Y</w:t>
      </w:r>
      <w:r w:rsidRPr="00D140C1">
        <w:rPr>
          <w:vertAlign w:val="superscript"/>
        </w:rPr>
        <w:t>1</w:t>
      </w:r>
      <w:r>
        <w:t>) + Y</w:t>
      </w:r>
      <w:r w:rsidRPr="00D140C1">
        <w:rPr>
          <w:vertAlign w:val="superscript"/>
        </w:rPr>
        <w:t>2</w:t>
      </w:r>
      <w:r>
        <w:t xml:space="preserve"> ($5,350 × 50 new funding portals in Y</w:t>
      </w:r>
      <w:r w:rsidRPr="00D140C1">
        <w:rPr>
          <w:vertAlign w:val="superscript"/>
        </w:rPr>
        <w:t>2</w:t>
      </w:r>
      <w:r>
        <w:t>) + Y</w:t>
      </w:r>
      <w:r w:rsidRPr="00D140C1">
        <w:rPr>
          <w:vertAlign w:val="superscript"/>
        </w:rPr>
        <w:t>3</w:t>
      </w:r>
      <w:r>
        <w:t xml:space="preserve"> ($5,350 × 50 new funding portals in Y</w:t>
      </w:r>
      <w:r w:rsidRPr="00D140C1">
        <w:rPr>
          <w:vertAlign w:val="superscript"/>
        </w:rPr>
        <w:t>3</w:t>
      </w:r>
      <w:r>
        <w:t xml:space="preserve">) = </w:t>
      </w:r>
      <w:r>
        <w:fldChar w:fldCharType="begin"/>
      </w:r>
      <w:r>
        <w:instrText xml:space="preserve"> =(5350*50)*3 \# $##,### </w:instrText>
      </w:r>
      <w:r>
        <w:fldChar w:fldCharType="separate"/>
      </w:r>
      <w:r>
        <w:rPr>
          <w:noProof/>
        </w:rPr>
        <w:t>$802,500</w:t>
      </w:r>
      <w:r>
        <w:fldChar w:fldCharType="end"/>
      </w:r>
      <w:r>
        <w:t>.</w:t>
      </w:r>
    </w:p>
  </w:footnote>
  <w:footnote w:id="97">
    <w:p w:rsidR="00E46618" w:rsidRDefault="00E46618" w:rsidP="009F293D">
      <w:pPr>
        <w:pStyle w:val="FootnoteText"/>
      </w:pPr>
      <w:r>
        <w:rPr>
          <w:rStyle w:val="FootnoteReference"/>
        </w:rPr>
        <w:footnoteRef/>
      </w:r>
      <w:r>
        <w:t xml:space="preserve"> </w:t>
      </w:r>
      <w:r>
        <w:tab/>
        <w:t>Y</w:t>
      </w:r>
      <w:r w:rsidRPr="00D140C1">
        <w:rPr>
          <w:vertAlign w:val="superscript"/>
        </w:rPr>
        <w:t>2</w:t>
      </w:r>
      <w:r>
        <w:t xml:space="preserve"> ($5,350 × 50 ongoing funding portals established in Y</w:t>
      </w:r>
      <w:r w:rsidRPr="00D140C1">
        <w:rPr>
          <w:vertAlign w:val="superscript"/>
        </w:rPr>
        <w:t>1</w:t>
      </w:r>
      <w:r>
        <w:t>) + Y</w:t>
      </w:r>
      <w:r w:rsidRPr="00D140C1">
        <w:rPr>
          <w:vertAlign w:val="superscript"/>
        </w:rPr>
        <w:t>3</w:t>
      </w:r>
      <w:r>
        <w:t xml:space="preserve"> ($5,350 × 100 ongoing funding portals established in Y</w:t>
      </w:r>
      <w:r w:rsidRPr="00D140C1">
        <w:rPr>
          <w:vertAlign w:val="superscript"/>
        </w:rPr>
        <w:t>1</w:t>
      </w:r>
      <w:r>
        <w:t xml:space="preserve"> and Y</w:t>
      </w:r>
      <w:r w:rsidRPr="00D140C1">
        <w:rPr>
          <w:vertAlign w:val="superscript"/>
        </w:rPr>
        <w:t>2</w:t>
      </w:r>
      <w:r>
        <w:t xml:space="preserve">) =  </w:t>
      </w:r>
      <w:r>
        <w:fldChar w:fldCharType="begin"/>
      </w:r>
      <w:r>
        <w:instrText xml:space="preserve"> =(5350*50)+(5350*100) \# $##,### </w:instrText>
      </w:r>
      <w:r>
        <w:fldChar w:fldCharType="separate"/>
      </w:r>
      <w:r>
        <w:rPr>
          <w:noProof/>
        </w:rPr>
        <w:t>$802,500</w:t>
      </w:r>
      <w:r>
        <w:fldChar w:fldCharType="end"/>
      </w:r>
      <w:r>
        <w:t>.</w:t>
      </w:r>
    </w:p>
  </w:footnote>
  <w:footnote w:id="98">
    <w:p w:rsidR="00E46618" w:rsidRPr="00261962" w:rsidRDefault="00E46618" w:rsidP="009F293D">
      <w:pPr>
        <w:pStyle w:val="FootnoteText"/>
      </w:pPr>
      <w:r>
        <w:rPr>
          <w:rStyle w:val="FootnoteReference"/>
        </w:rPr>
        <w:footnoteRef/>
      </w:r>
      <w:r>
        <w:t xml:space="preserve"> </w:t>
      </w:r>
      <w:r>
        <w:tab/>
      </w:r>
      <w:r>
        <w:fldChar w:fldCharType="begin"/>
      </w:r>
      <w:r>
        <w:instrText xml:space="preserve"> =(5350*50)*3 \# $##,### </w:instrText>
      </w:r>
      <w:r>
        <w:fldChar w:fldCharType="separate"/>
      </w:r>
      <w:r>
        <w:rPr>
          <w:noProof/>
        </w:rPr>
        <w:t>$802,500</w:t>
      </w:r>
      <w:r>
        <w:fldChar w:fldCharType="end"/>
      </w:r>
      <w:r>
        <w:t xml:space="preserve"> (initial costs) + </w:t>
      </w:r>
      <w:r>
        <w:fldChar w:fldCharType="begin"/>
      </w:r>
      <w:r>
        <w:instrText xml:space="preserve"> =(5350*50)+(5350*100) \# $##,### </w:instrText>
      </w:r>
      <w:r>
        <w:fldChar w:fldCharType="separate"/>
      </w:r>
      <w:r>
        <w:rPr>
          <w:noProof/>
        </w:rPr>
        <w:t>$802,500</w:t>
      </w:r>
      <w:r>
        <w:fldChar w:fldCharType="end"/>
      </w:r>
      <w:r>
        <w:t xml:space="preserve"> (ongoing costs) = </w:t>
      </w:r>
      <w:r>
        <w:fldChar w:fldCharType="begin"/>
      </w:r>
      <w:r>
        <w:instrText xml:space="preserve"> =802500+802500 \# $#,###,### </w:instrText>
      </w:r>
      <w:r>
        <w:fldChar w:fldCharType="separate"/>
      </w:r>
      <w:r>
        <w:rPr>
          <w:noProof/>
        </w:rPr>
        <w:t>$1,605,000</w:t>
      </w:r>
      <w:r>
        <w:fldChar w:fldCharType="end"/>
      </w:r>
      <w:r>
        <w:t xml:space="preserve"> ÷ 3 = $535,000 per year.</w:t>
      </w:r>
    </w:p>
  </w:footnote>
  <w:footnote w:id="99">
    <w:p w:rsidR="00E46618" w:rsidRPr="00BE0FA8" w:rsidRDefault="00E46618" w:rsidP="009F293D">
      <w:pPr>
        <w:pStyle w:val="FootnoteText"/>
      </w:pPr>
      <w:r>
        <w:rPr>
          <w:rStyle w:val="FootnoteReference"/>
        </w:rPr>
        <w:footnoteRef/>
      </w:r>
      <w:r>
        <w:t xml:space="preserve"> </w:t>
      </w:r>
      <w:r>
        <w:tab/>
      </w:r>
      <w:r>
        <w:fldChar w:fldCharType="begin"/>
      </w:r>
      <w:r>
        <w:instrText xml:space="preserve"> =802500+802500 \# $#,###,### </w:instrText>
      </w:r>
      <w:r>
        <w:fldChar w:fldCharType="separate"/>
      </w:r>
      <w:r>
        <w:rPr>
          <w:noProof/>
        </w:rPr>
        <w:t>$1,605,000</w:t>
      </w:r>
      <w:r>
        <w:fldChar w:fldCharType="end"/>
      </w:r>
      <w:r>
        <w:t xml:space="preserve"> ÷ 150 (funding portals at the end of Y</w:t>
      </w:r>
      <w:r w:rsidRPr="00D140C1">
        <w:rPr>
          <w:vertAlign w:val="superscript"/>
        </w:rPr>
        <w:t>3</w:t>
      </w:r>
      <w:r>
        <w:t xml:space="preserve">) = </w:t>
      </w:r>
      <w:r>
        <w:fldChar w:fldCharType="begin"/>
      </w:r>
      <w:r>
        <w:instrText xml:space="preserve"> =1605000/150 \# $##,###</w:instrText>
      </w:r>
      <w:r>
        <w:fldChar w:fldCharType="separate"/>
      </w:r>
      <w:r>
        <w:rPr>
          <w:noProof/>
        </w:rPr>
        <w:t>$10,700</w:t>
      </w:r>
      <w:r>
        <w:fldChar w:fldCharType="end"/>
      </w:r>
      <w:r>
        <w:t xml:space="preserve"> ÷ 3 = $3,566.67 per respondent.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FF2"/>
    <w:multiLevelType w:val="hybridMultilevel"/>
    <w:tmpl w:val="8946D5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96373"/>
    <w:multiLevelType w:val="hybridMultilevel"/>
    <w:tmpl w:val="05060EC0"/>
    <w:lvl w:ilvl="0" w:tplc="44E20048">
      <w:start w:val="1"/>
      <w:numFmt w:val="lowerLetter"/>
      <w:lvlText w:val="%1."/>
      <w:lvlJc w:val="left"/>
      <w:pPr>
        <w:ind w:left="2160" w:hanging="360"/>
      </w:pPr>
      <w:rPr>
        <w:b w:val="0"/>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52B0405"/>
    <w:multiLevelType w:val="hybridMultilevel"/>
    <w:tmpl w:val="439894FC"/>
    <w:lvl w:ilvl="0" w:tplc="44E20048">
      <w:start w:val="1"/>
      <w:numFmt w:val="lowerLetter"/>
      <w:lvlText w:val="%1."/>
      <w:lvlJc w:val="left"/>
      <w:pPr>
        <w:ind w:left="2160" w:hanging="360"/>
      </w:pPr>
      <w:rPr>
        <w:b w:val="0"/>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6A0506F"/>
    <w:multiLevelType w:val="hybridMultilevel"/>
    <w:tmpl w:val="0714FBA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8525D3F"/>
    <w:multiLevelType w:val="hybridMultilevel"/>
    <w:tmpl w:val="7C36B4FE"/>
    <w:lvl w:ilvl="0" w:tplc="04090019">
      <w:start w:val="1"/>
      <w:numFmt w:val="lowerLetter"/>
      <w:lvlText w:val="%1."/>
      <w:lvlJc w:val="left"/>
      <w:pPr>
        <w:ind w:left="1800" w:hanging="360"/>
      </w:pPr>
    </w:lvl>
    <w:lvl w:ilvl="1" w:tplc="0409001B">
      <w:start w:val="1"/>
      <w:numFmt w:val="lowerRoman"/>
      <w:lvlText w:val="%2."/>
      <w:lvlJc w:val="righ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5">
    <w:nsid w:val="0CF95388"/>
    <w:multiLevelType w:val="hybridMultilevel"/>
    <w:tmpl w:val="AAF8786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0DF92ABC"/>
    <w:multiLevelType w:val="hybridMultilevel"/>
    <w:tmpl w:val="50449D28"/>
    <w:lvl w:ilvl="0" w:tplc="3FB2EBEC">
      <w:start w:val="1"/>
      <w:numFmt w:val="lowerLetter"/>
      <w:lvlText w:val="%1."/>
      <w:lvlJc w:val="left"/>
      <w:pPr>
        <w:ind w:left="2160" w:hanging="6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nsid w:val="10E42B43"/>
    <w:multiLevelType w:val="hybridMultilevel"/>
    <w:tmpl w:val="728CC76A"/>
    <w:lvl w:ilvl="0" w:tplc="EFF088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8E3787"/>
    <w:multiLevelType w:val="hybridMultilevel"/>
    <w:tmpl w:val="02B671D0"/>
    <w:lvl w:ilvl="0" w:tplc="E6D8AB72">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4C4669C"/>
    <w:multiLevelType w:val="hybridMultilevel"/>
    <w:tmpl w:val="2E74A1CE"/>
    <w:lvl w:ilvl="0" w:tplc="462A10D6">
      <w:start w:val="2"/>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820282"/>
    <w:multiLevelType w:val="hybridMultilevel"/>
    <w:tmpl w:val="ABE031CC"/>
    <w:lvl w:ilvl="0" w:tplc="2318A06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91E3D0C"/>
    <w:multiLevelType w:val="hybridMultilevel"/>
    <w:tmpl w:val="460EF8CC"/>
    <w:lvl w:ilvl="0" w:tplc="04090019">
      <w:start w:val="1"/>
      <w:numFmt w:val="lowerLetter"/>
      <w:lvlText w:val="%1."/>
      <w:lvlJc w:val="left"/>
      <w:pPr>
        <w:ind w:left="1800" w:hanging="360"/>
      </w:pPr>
    </w:lvl>
    <w:lvl w:ilvl="1" w:tplc="0409001B">
      <w:start w:val="1"/>
      <w:numFmt w:val="lowerRoman"/>
      <w:lvlText w:val="%2."/>
      <w:lvlJc w:val="righ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2">
    <w:nsid w:val="1FA40E8D"/>
    <w:multiLevelType w:val="hybridMultilevel"/>
    <w:tmpl w:val="2AB010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E01F5B"/>
    <w:multiLevelType w:val="hybridMultilevel"/>
    <w:tmpl w:val="910E64AC"/>
    <w:lvl w:ilvl="0" w:tplc="04090019">
      <w:start w:val="1"/>
      <w:numFmt w:val="lowerLetter"/>
      <w:lvlText w:val="%1."/>
      <w:lvlJc w:val="left"/>
      <w:pPr>
        <w:ind w:left="1800" w:hanging="360"/>
      </w:pPr>
    </w:lvl>
    <w:lvl w:ilvl="1" w:tplc="0409001B">
      <w:start w:val="1"/>
      <w:numFmt w:val="lowerRoman"/>
      <w:lvlText w:val="%2."/>
      <w:lvlJc w:val="righ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4">
    <w:nsid w:val="2970669D"/>
    <w:multiLevelType w:val="hybridMultilevel"/>
    <w:tmpl w:val="D0EC71FE"/>
    <w:lvl w:ilvl="0" w:tplc="30580C2C">
      <w:start w:val="1"/>
      <w:numFmt w:val="lowerLetter"/>
      <w:lvlText w:val="%1."/>
      <w:lvlJc w:val="left"/>
      <w:pPr>
        <w:ind w:left="2160" w:hanging="360"/>
      </w:pPr>
      <w:rPr>
        <w:b w:val="0"/>
      </w:rPr>
    </w:lvl>
    <w:lvl w:ilvl="1" w:tplc="8B26C226">
      <w:start w:val="1"/>
      <w:numFmt w:val="lowerRoman"/>
      <w:lvlText w:val="%2."/>
      <w:lvlJc w:val="right"/>
      <w:pPr>
        <w:ind w:left="28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B825058"/>
    <w:multiLevelType w:val="hybridMultilevel"/>
    <w:tmpl w:val="ED36B1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EB3D7D"/>
    <w:multiLevelType w:val="hybridMultilevel"/>
    <w:tmpl w:val="05200118"/>
    <w:lvl w:ilvl="0" w:tplc="B024E9F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A40238"/>
    <w:multiLevelType w:val="hybridMultilevel"/>
    <w:tmpl w:val="05FE43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C4246B"/>
    <w:multiLevelType w:val="hybridMultilevel"/>
    <w:tmpl w:val="0FEC3920"/>
    <w:lvl w:ilvl="0" w:tplc="560C5C28">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9">
    <w:nsid w:val="3FAE3CF1"/>
    <w:multiLevelType w:val="hybridMultilevel"/>
    <w:tmpl w:val="02DAC7A4"/>
    <w:lvl w:ilvl="0" w:tplc="606EE790">
      <w:start w:val="1"/>
      <w:numFmt w:val="lowerLetter"/>
      <w:suff w:val="space"/>
      <w:lvlText w:val="(%1)"/>
      <w:lvlJc w:val="left"/>
      <w:pPr>
        <w:ind w:left="36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964034"/>
    <w:multiLevelType w:val="hybridMultilevel"/>
    <w:tmpl w:val="CC0EBAB0"/>
    <w:lvl w:ilvl="0" w:tplc="E6D8AB72">
      <w:start w:val="1"/>
      <w:numFmt w:val="lowerLetter"/>
      <w:lvlText w:val="%1."/>
      <w:lvlJc w:val="left"/>
      <w:pPr>
        <w:ind w:left="2160" w:hanging="360"/>
      </w:pPr>
      <w:rPr>
        <w:b w:val="0"/>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AA01886"/>
    <w:multiLevelType w:val="singleLevel"/>
    <w:tmpl w:val="E65E45B0"/>
    <w:lvl w:ilvl="0">
      <w:start w:val="2"/>
      <w:numFmt w:val="decimal"/>
      <w:lvlText w:val="%1."/>
      <w:lvlJc w:val="left"/>
      <w:pPr>
        <w:tabs>
          <w:tab w:val="num" w:pos="1500"/>
        </w:tabs>
        <w:ind w:left="1500" w:hanging="780"/>
      </w:pPr>
      <w:rPr>
        <w:rFonts w:hint="default"/>
      </w:rPr>
    </w:lvl>
  </w:abstractNum>
  <w:abstractNum w:abstractNumId="22">
    <w:nsid w:val="4B496471"/>
    <w:multiLevelType w:val="hybridMultilevel"/>
    <w:tmpl w:val="14BCBE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4B118A"/>
    <w:multiLevelType w:val="hybridMultilevel"/>
    <w:tmpl w:val="55DA02E8"/>
    <w:lvl w:ilvl="0" w:tplc="FF8E7C04">
      <w:start w:val="1"/>
      <w:numFmt w:val="upperLetter"/>
      <w:lvlText w:val="%1."/>
      <w:lvlJc w:val="left"/>
      <w:pPr>
        <w:ind w:left="180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2E29E6"/>
    <w:multiLevelType w:val="hybridMultilevel"/>
    <w:tmpl w:val="3D38F836"/>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4DBD0A05"/>
    <w:multiLevelType w:val="hybridMultilevel"/>
    <w:tmpl w:val="F9303E38"/>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6">
    <w:nsid w:val="4FA66A59"/>
    <w:multiLevelType w:val="hybridMultilevel"/>
    <w:tmpl w:val="5310D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DB0F74"/>
    <w:multiLevelType w:val="hybridMultilevel"/>
    <w:tmpl w:val="EB782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E22503"/>
    <w:multiLevelType w:val="hybridMultilevel"/>
    <w:tmpl w:val="8B20B25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8C126C2"/>
    <w:multiLevelType w:val="hybridMultilevel"/>
    <w:tmpl w:val="C3763A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3736BA"/>
    <w:multiLevelType w:val="hybridMultilevel"/>
    <w:tmpl w:val="0A64E4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C2530B"/>
    <w:multiLevelType w:val="hybridMultilevel"/>
    <w:tmpl w:val="196A3C7A"/>
    <w:lvl w:ilvl="0" w:tplc="2318A06A">
      <w:start w:val="1"/>
      <w:numFmt w:val="lowerLetter"/>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0B72A6D"/>
    <w:multiLevelType w:val="hybridMultilevel"/>
    <w:tmpl w:val="3D38F836"/>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69A80FB9"/>
    <w:multiLevelType w:val="hybridMultilevel"/>
    <w:tmpl w:val="2506B490"/>
    <w:lvl w:ilvl="0" w:tplc="625E28EA">
      <w:start w:val="1"/>
      <w:numFmt w:val="lowerLetter"/>
      <w:suff w:val="space"/>
      <w:lvlText w:val="(%1)"/>
      <w:lvlJc w:val="left"/>
      <w:pPr>
        <w:ind w:left="1800" w:hanging="360"/>
      </w:pPr>
      <w:rPr>
        <w:rFonts w:hint="default"/>
        <w:i w:val="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34">
    <w:nsid w:val="6D372076"/>
    <w:multiLevelType w:val="hybridMultilevel"/>
    <w:tmpl w:val="1DEE7EF6"/>
    <w:lvl w:ilvl="0" w:tplc="A70E3462">
      <w:start w:val="1"/>
      <w:numFmt w:val="lowerLetter"/>
      <w:lvlText w:val="%1."/>
      <w:lvlJc w:val="left"/>
      <w:pPr>
        <w:ind w:left="2160" w:hanging="360"/>
      </w:pPr>
      <w:rPr>
        <w:b w:val="0"/>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FE3145A"/>
    <w:multiLevelType w:val="multilevel"/>
    <w:tmpl w:val="E4064680"/>
    <w:lvl w:ilvl="0">
      <w:start w:val="1"/>
      <w:numFmt w:val="upperLetter"/>
      <w:pStyle w:val="Heading1"/>
      <w:lvlText w:val="%1."/>
      <w:lvlJc w:val="left"/>
      <w:pPr>
        <w:ind w:left="720" w:hanging="720"/>
      </w:pPr>
      <w:rPr>
        <w:rFonts w:ascii="Times New Roman" w:hAnsi="Times New Roman" w:hint="default"/>
        <w:b/>
        <w:i w:val="0"/>
        <w:caps w:val="0"/>
        <w:strike w:val="0"/>
        <w:dstrike w:val="0"/>
        <w:vanish w:val="0"/>
        <w:color w:val="auto"/>
        <w:sz w:val="24"/>
        <w:u w:val="none"/>
        <w:vertAlign w:val="baseline"/>
      </w:rPr>
    </w:lvl>
    <w:lvl w:ilvl="1">
      <w:start w:val="1"/>
      <w:numFmt w:val="decimal"/>
      <w:pStyle w:val="Heading2"/>
      <w:lvlText w:val="%2."/>
      <w:lvlJc w:val="left"/>
      <w:pPr>
        <w:ind w:left="1440" w:hanging="720"/>
      </w:pPr>
      <w:rPr>
        <w:rFonts w:ascii="Times New Roman" w:hAnsi="Times New Roman" w:hint="default"/>
        <w:b/>
        <w:i w:val="0"/>
        <w:caps w:val="0"/>
        <w:strike w:val="0"/>
        <w:dstrike w:val="0"/>
        <w:vanish w:val="0"/>
        <w:color w:val="auto"/>
        <w:sz w:val="24"/>
        <w:u w:val="none"/>
        <w:vertAlign w:val="baseline"/>
      </w:rPr>
    </w:lvl>
    <w:lvl w:ilvl="2">
      <w:start w:val="1"/>
      <w:numFmt w:val="lowerLetter"/>
      <w:pStyle w:val="Heading3"/>
      <w:lvlText w:val="%3."/>
      <w:lvlJc w:val="left"/>
      <w:pPr>
        <w:ind w:left="2160" w:hanging="720"/>
      </w:pPr>
      <w:rPr>
        <w:rFonts w:ascii="Times New Roman" w:hAnsi="Times New Roman" w:hint="default"/>
        <w:b w:val="0"/>
        <w:i w:val="0"/>
        <w:caps w:val="0"/>
        <w:strike w:val="0"/>
        <w:dstrike w:val="0"/>
        <w:vanish w:val="0"/>
        <w:color w:val="auto"/>
        <w:sz w:val="24"/>
        <w:u w:val="none"/>
        <w:vertAlign w:val="baseline"/>
      </w:rPr>
    </w:lvl>
    <w:lvl w:ilvl="3">
      <w:start w:val="1"/>
      <w:numFmt w:val="lowerRoman"/>
      <w:pStyle w:val="Heading4"/>
      <w:lvlText w:val="%4."/>
      <w:lvlJc w:val="left"/>
      <w:pPr>
        <w:ind w:left="2880" w:hanging="72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nsid w:val="790210F2"/>
    <w:multiLevelType w:val="hybridMultilevel"/>
    <w:tmpl w:val="6EA884D0"/>
    <w:lvl w:ilvl="0" w:tplc="0409001B">
      <w:start w:val="1"/>
      <w:numFmt w:val="lowerRoman"/>
      <w:lvlText w:val="%1."/>
      <w:lvlJc w:val="righ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37">
    <w:nsid w:val="79586482"/>
    <w:multiLevelType w:val="hybridMultilevel"/>
    <w:tmpl w:val="ED2AE9B4"/>
    <w:lvl w:ilvl="0" w:tplc="44E20048">
      <w:start w:val="1"/>
      <w:numFmt w:val="lowerLetter"/>
      <w:lvlText w:val="%1."/>
      <w:lvlJc w:val="left"/>
      <w:pPr>
        <w:ind w:left="2160" w:hanging="360"/>
      </w:pPr>
      <w:rPr>
        <w:b w:val="0"/>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1"/>
  </w:num>
  <w:num w:numId="2">
    <w:abstractNumId w:val="9"/>
  </w:num>
  <w:num w:numId="3">
    <w:abstractNumId w:val="18"/>
  </w:num>
  <w:num w:numId="4">
    <w:abstractNumId w:val="14"/>
  </w:num>
  <w:num w:numId="5">
    <w:abstractNumId w:val="10"/>
  </w:num>
  <w:num w:numId="6">
    <w:abstractNumId w:val="31"/>
  </w:num>
  <w:num w:numId="7">
    <w:abstractNumId w:val="8"/>
  </w:num>
  <w:num w:numId="8">
    <w:abstractNumId w:val="23"/>
  </w:num>
  <w:num w:numId="9">
    <w:abstractNumId w:val="4"/>
  </w:num>
  <w:num w:numId="10">
    <w:abstractNumId w:val="6"/>
  </w:num>
  <w:num w:numId="11">
    <w:abstractNumId w:val="25"/>
  </w:num>
  <w:num w:numId="12">
    <w:abstractNumId w:val="12"/>
  </w:num>
  <w:num w:numId="13">
    <w:abstractNumId w:val="28"/>
  </w:num>
  <w:num w:numId="14">
    <w:abstractNumId w:val="24"/>
  </w:num>
  <w:num w:numId="15">
    <w:abstractNumId w:val="32"/>
  </w:num>
  <w:num w:numId="16">
    <w:abstractNumId w:val="20"/>
  </w:num>
  <w:num w:numId="17">
    <w:abstractNumId w:val="3"/>
  </w:num>
  <w:num w:numId="18">
    <w:abstractNumId w:val="34"/>
  </w:num>
  <w:num w:numId="19">
    <w:abstractNumId w:val="26"/>
  </w:num>
  <w:num w:numId="20">
    <w:abstractNumId w:val="15"/>
  </w:num>
  <w:num w:numId="21">
    <w:abstractNumId w:val="22"/>
  </w:num>
  <w:num w:numId="22">
    <w:abstractNumId w:val="29"/>
  </w:num>
  <w:num w:numId="23">
    <w:abstractNumId w:val="0"/>
  </w:num>
  <w:num w:numId="24">
    <w:abstractNumId w:val="30"/>
  </w:num>
  <w:num w:numId="25">
    <w:abstractNumId w:val="1"/>
  </w:num>
  <w:num w:numId="26">
    <w:abstractNumId w:val="17"/>
  </w:num>
  <w:num w:numId="27">
    <w:abstractNumId w:val="36"/>
  </w:num>
  <w:num w:numId="28">
    <w:abstractNumId w:val="13"/>
  </w:num>
  <w:num w:numId="29">
    <w:abstractNumId w:val="11"/>
  </w:num>
  <w:num w:numId="30">
    <w:abstractNumId w:val="5"/>
  </w:num>
  <w:num w:numId="31">
    <w:abstractNumId w:val="27"/>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7"/>
  </w:num>
  <w:num w:numId="35">
    <w:abstractNumId w:val="2"/>
  </w:num>
  <w:num w:numId="36">
    <w:abstractNumId w:val="7"/>
  </w:num>
  <w:num w:numId="37">
    <w:abstractNumId w:val="35"/>
  </w:num>
  <w:num w:numId="38">
    <w:abstractNumId w:val="16"/>
  </w:num>
  <w:num w:numId="39">
    <w:abstractNumId w:val="14"/>
    <w:lvlOverride w:ilvl="0">
      <w:startOverride w:val="1"/>
    </w:lvlOverride>
  </w:num>
  <w:num w:numId="40">
    <w:abstractNumId w:val="14"/>
    <w:lvlOverride w:ilvl="0">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35"/>
    <w:rsid w:val="00000379"/>
    <w:rsid w:val="000013C8"/>
    <w:rsid w:val="00002A18"/>
    <w:rsid w:val="00003E32"/>
    <w:rsid w:val="0000536D"/>
    <w:rsid w:val="000066B4"/>
    <w:rsid w:val="0000679F"/>
    <w:rsid w:val="00006A83"/>
    <w:rsid w:val="00007169"/>
    <w:rsid w:val="0000726D"/>
    <w:rsid w:val="00007273"/>
    <w:rsid w:val="00007595"/>
    <w:rsid w:val="000113FB"/>
    <w:rsid w:val="000115E1"/>
    <w:rsid w:val="00012A3B"/>
    <w:rsid w:val="00012C67"/>
    <w:rsid w:val="00013A8A"/>
    <w:rsid w:val="00013B4B"/>
    <w:rsid w:val="000152D8"/>
    <w:rsid w:val="00015503"/>
    <w:rsid w:val="00015A0C"/>
    <w:rsid w:val="000170C1"/>
    <w:rsid w:val="0002125F"/>
    <w:rsid w:val="00021FE8"/>
    <w:rsid w:val="00022164"/>
    <w:rsid w:val="0002254B"/>
    <w:rsid w:val="000225C0"/>
    <w:rsid w:val="0002285E"/>
    <w:rsid w:val="0002448D"/>
    <w:rsid w:val="00024C73"/>
    <w:rsid w:val="00025C13"/>
    <w:rsid w:val="00027C82"/>
    <w:rsid w:val="00030100"/>
    <w:rsid w:val="00031881"/>
    <w:rsid w:val="00031CE5"/>
    <w:rsid w:val="00031DCB"/>
    <w:rsid w:val="0003227B"/>
    <w:rsid w:val="00032BA2"/>
    <w:rsid w:val="00034744"/>
    <w:rsid w:val="000348E0"/>
    <w:rsid w:val="00034B9A"/>
    <w:rsid w:val="00037848"/>
    <w:rsid w:val="000406F6"/>
    <w:rsid w:val="000407EA"/>
    <w:rsid w:val="00041AB9"/>
    <w:rsid w:val="00041DD9"/>
    <w:rsid w:val="00042618"/>
    <w:rsid w:val="0004325D"/>
    <w:rsid w:val="00045BE4"/>
    <w:rsid w:val="00045F0A"/>
    <w:rsid w:val="0004702F"/>
    <w:rsid w:val="000473FB"/>
    <w:rsid w:val="00050E00"/>
    <w:rsid w:val="00051A5B"/>
    <w:rsid w:val="00052C75"/>
    <w:rsid w:val="00054065"/>
    <w:rsid w:val="0005413F"/>
    <w:rsid w:val="00054264"/>
    <w:rsid w:val="000543BF"/>
    <w:rsid w:val="00055F26"/>
    <w:rsid w:val="00055F2B"/>
    <w:rsid w:val="00055FF8"/>
    <w:rsid w:val="00056D09"/>
    <w:rsid w:val="00057F19"/>
    <w:rsid w:val="000601FB"/>
    <w:rsid w:val="000605AC"/>
    <w:rsid w:val="00062484"/>
    <w:rsid w:val="0006253E"/>
    <w:rsid w:val="000635EF"/>
    <w:rsid w:val="00063B5D"/>
    <w:rsid w:val="00064E2A"/>
    <w:rsid w:val="00066018"/>
    <w:rsid w:val="000662CF"/>
    <w:rsid w:val="00066951"/>
    <w:rsid w:val="0006750F"/>
    <w:rsid w:val="000714CD"/>
    <w:rsid w:val="0007393A"/>
    <w:rsid w:val="00073A72"/>
    <w:rsid w:val="00073C7F"/>
    <w:rsid w:val="00073F8F"/>
    <w:rsid w:val="000752FA"/>
    <w:rsid w:val="00077036"/>
    <w:rsid w:val="00080A93"/>
    <w:rsid w:val="0008104C"/>
    <w:rsid w:val="000828A1"/>
    <w:rsid w:val="00083803"/>
    <w:rsid w:val="000841F7"/>
    <w:rsid w:val="0008462E"/>
    <w:rsid w:val="00085ADA"/>
    <w:rsid w:val="000879FB"/>
    <w:rsid w:val="00091E25"/>
    <w:rsid w:val="00092EFB"/>
    <w:rsid w:val="00093484"/>
    <w:rsid w:val="000935C8"/>
    <w:rsid w:val="000939A0"/>
    <w:rsid w:val="00094C52"/>
    <w:rsid w:val="00096B77"/>
    <w:rsid w:val="000970AA"/>
    <w:rsid w:val="000A0224"/>
    <w:rsid w:val="000A0667"/>
    <w:rsid w:val="000A0D62"/>
    <w:rsid w:val="000A1053"/>
    <w:rsid w:val="000A301C"/>
    <w:rsid w:val="000A3351"/>
    <w:rsid w:val="000A496F"/>
    <w:rsid w:val="000A5212"/>
    <w:rsid w:val="000A565B"/>
    <w:rsid w:val="000A57ED"/>
    <w:rsid w:val="000A711F"/>
    <w:rsid w:val="000A71C5"/>
    <w:rsid w:val="000A7BD7"/>
    <w:rsid w:val="000B0D1F"/>
    <w:rsid w:val="000B117C"/>
    <w:rsid w:val="000B1789"/>
    <w:rsid w:val="000B2B2F"/>
    <w:rsid w:val="000B2BCE"/>
    <w:rsid w:val="000B479E"/>
    <w:rsid w:val="000B5235"/>
    <w:rsid w:val="000B6944"/>
    <w:rsid w:val="000B73B3"/>
    <w:rsid w:val="000B74FE"/>
    <w:rsid w:val="000C0DCA"/>
    <w:rsid w:val="000C1188"/>
    <w:rsid w:val="000C33AA"/>
    <w:rsid w:val="000C3F00"/>
    <w:rsid w:val="000C60F2"/>
    <w:rsid w:val="000C6975"/>
    <w:rsid w:val="000C6DF5"/>
    <w:rsid w:val="000C70C5"/>
    <w:rsid w:val="000C70DE"/>
    <w:rsid w:val="000C76FF"/>
    <w:rsid w:val="000D0398"/>
    <w:rsid w:val="000D2D00"/>
    <w:rsid w:val="000D4415"/>
    <w:rsid w:val="000D45D4"/>
    <w:rsid w:val="000D507C"/>
    <w:rsid w:val="000D59D3"/>
    <w:rsid w:val="000D5F1E"/>
    <w:rsid w:val="000D6A55"/>
    <w:rsid w:val="000D6D88"/>
    <w:rsid w:val="000D7311"/>
    <w:rsid w:val="000E027A"/>
    <w:rsid w:val="000E09AA"/>
    <w:rsid w:val="000E09F7"/>
    <w:rsid w:val="000E1282"/>
    <w:rsid w:val="000E28A5"/>
    <w:rsid w:val="000E2D35"/>
    <w:rsid w:val="000E323B"/>
    <w:rsid w:val="000E36B4"/>
    <w:rsid w:val="000E4576"/>
    <w:rsid w:val="000E505C"/>
    <w:rsid w:val="000E5F90"/>
    <w:rsid w:val="000E697E"/>
    <w:rsid w:val="000E69D1"/>
    <w:rsid w:val="000E7B16"/>
    <w:rsid w:val="000F12F1"/>
    <w:rsid w:val="000F18E6"/>
    <w:rsid w:val="000F21A9"/>
    <w:rsid w:val="000F2804"/>
    <w:rsid w:val="000F2FB4"/>
    <w:rsid w:val="000F3FB4"/>
    <w:rsid w:val="000F48FD"/>
    <w:rsid w:val="000F54FC"/>
    <w:rsid w:val="000F5616"/>
    <w:rsid w:val="000F5CA9"/>
    <w:rsid w:val="00100367"/>
    <w:rsid w:val="0010123C"/>
    <w:rsid w:val="00101921"/>
    <w:rsid w:val="001025AA"/>
    <w:rsid w:val="001043FC"/>
    <w:rsid w:val="00104956"/>
    <w:rsid w:val="00106098"/>
    <w:rsid w:val="00106177"/>
    <w:rsid w:val="00111068"/>
    <w:rsid w:val="00111713"/>
    <w:rsid w:val="00112201"/>
    <w:rsid w:val="001140EC"/>
    <w:rsid w:val="00114442"/>
    <w:rsid w:val="00115541"/>
    <w:rsid w:val="0011788F"/>
    <w:rsid w:val="001178C0"/>
    <w:rsid w:val="00121444"/>
    <w:rsid w:val="00121766"/>
    <w:rsid w:val="00122200"/>
    <w:rsid w:val="00122764"/>
    <w:rsid w:val="0012291C"/>
    <w:rsid w:val="00122D57"/>
    <w:rsid w:val="0012337A"/>
    <w:rsid w:val="00125055"/>
    <w:rsid w:val="001255B1"/>
    <w:rsid w:val="00125FC0"/>
    <w:rsid w:val="00130BBE"/>
    <w:rsid w:val="00131B58"/>
    <w:rsid w:val="00133C74"/>
    <w:rsid w:val="00133CB8"/>
    <w:rsid w:val="00134380"/>
    <w:rsid w:val="001345E8"/>
    <w:rsid w:val="00134BE5"/>
    <w:rsid w:val="00135A61"/>
    <w:rsid w:val="00135CDC"/>
    <w:rsid w:val="0013622F"/>
    <w:rsid w:val="0013634E"/>
    <w:rsid w:val="00136BF3"/>
    <w:rsid w:val="001410FC"/>
    <w:rsid w:val="001426F9"/>
    <w:rsid w:val="00142766"/>
    <w:rsid w:val="00142FC5"/>
    <w:rsid w:val="00143D48"/>
    <w:rsid w:val="001443CF"/>
    <w:rsid w:val="0014594A"/>
    <w:rsid w:val="00146577"/>
    <w:rsid w:val="00146B12"/>
    <w:rsid w:val="00147077"/>
    <w:rsid w:val="0014764B"/>
    <w:rsid w:val="001516D0"/>
    <w:rsid w:val="00152FA2"/>
    <w:rsid w:val="00153ABC"/>
    <w:rsid w:val="00153D13"/>
    <w:rsid w:val="00155CCE"/>
    <w:rsid w:val="001569BC"/>
    <w:rsid w:val="00156C14"/>
    <w:rsid w:val="00157042"/>
    <w:rsid w:val="001603E9"/>
    <w:rsid w:val="00161D07"/>
    <w:rsid w:val="0016436E"/>
    <w:rsid w:val="001668FD"/>
    <w:rsid w:val="00166A83"/>
    <w:rsid w:val="001679D9"/>
    <w:rsid w:val="00171586"/>
    <w:rsid w:val="00172223"/>
    <w:rsid w:val="00172915"/>
    <w:rsid w:val="00173273"/>
    <w:rsid w:val="001739C3"/>
    <w:rsid w:val="00173BC1"/>
    <w:rsid w:val="00173C62"/>
    <w:rsid w:val="00174723"/>
    <w:rsid w:val="0017568C"/>
    <w:rsid w:val="00176EA5"/>
    <w:rsid w:val="0018059B"/>
    <w:rsid w:val="001808FF"/>
    <w:rsid w:val="0018091B"/>
    <w:rsid w:val="00181447"/>
    <w:rsid w:val="001822C0"/>
    <w:rsid w:val="00182761"/>
    <w:rsid w:val="00183A06"/>
    <w:rsid w:val="00185DF2"/>
    <w:rsid w:val="00186F9C"/>
    <w:rsid w:val="00191199"/>
    <w:rsid w:val="00192AA4"/>
    <w:rsid w:val="00194A90"/>
    <w:rsid w:val="00194CAE"/>
    <w:rsid w:val="00194E8F"/>
    <w:rsid w:val="0019557C"/>
    <w:rsid w:val="001959FC"/>
    <w:rsid w:val="001964AA"/>
    <w:rsid w:val="00197957"/>
    <w:rsid w:val="001A0048"/>
    <w:rsid w:val="001A14BD"/>
    <w:rsid w:val="001A173A"/>
    <w:rsid w:val="001A1B71"/>
    <w:rsid w:val="001A2CAC"/>
    <w:rsid w:val="001A32B4"/>
    <w:rsid w:val="001A3750"/>
    <w:rsid w:val="001A4D39"/>
    <w:rsid w:val="001A5FEA"/>
    <w:rsid w:val="001A63CF"/>
    <w:rsid w:val="001A69DD"/>
    <w:rsid w:val="001B008F"/>
    <w:rsid w:val="001B1340"/>
    <w:rsid w:val="001B15E0"/>
    <w:rsid w:val="001B173E"/>
    <w:rsid w:val="001B3140"/>
    <w:rsid w:val="001B5A91"/>
    <w:rsid w:val="001B6396"/>
    <w:rsid w:val="001B6E62"/>
    <w:rsid w:val="001B749F"/>
    <w:rsid w:val="001C1568"/>
    <w:rsid w:val="001C169D"/>
    <w:rsid w:val="001C16BE"/>
    <w:rsid w:val="001C1726"/>
    <w:rsid w:val="001C2055"/>
    <w:rsid w:val="001C30C0"/>
    <w:rsid w:val="001C43A0"/>
    <w:rsid w:val="001C5654"/>
    <w:rsid w:val="001C5BA3"/>
    <w:rsid w:val="001C6693"/>
    <w:rsid w:val="001D23E5"/>
    <w:rsid w:val="001D2E81"/>
    <w:rsid w:val="001D60A0"/>
    <w:rsid w:val="001E024E"/>
    <w:rsid w:val="001E1C88"/>
    <w:rsid w:val="001E2111"/>
    <w:rsid w:val="001E211D"/>
    <w:rsid w:val="001E21DC"/>
    <w:rsid w:val="001E31AE"/>
    <w:rsid w:val="001E7347"/>
    <w:rsid w:val="001E7BAB"/>
    <w:rsid w:val="001E7DD3"/>
    <w:rsid w:val="001F11F5"/>
    <w:rsid w:val="001F1394"/>
    <w:rsid w:val="001F2E4B"/>
    <w:rsid w:val="001F2F40"/>
    <w:rsid w:val="001F3DD1"/>
    <w:rsid w:val="001F4BB4"/>
    <w:rsid w:val="001F4DBB"/>
    <w:rsid w:val="001F5271"/>
    <w:rsid w:val="001F6B4D"/>
    <w:rsid w:val="001F6EE8"/>
    <w:rsid w:val="001F7582"/>
    <w:rsid w:val="001F7B9B"/>
    <w:rsid w:val="001F7CD7"/>
    <w:rsid w:val="0020019E"/>
    <w:rsid w:val="00200841"/>
    <w:rsid w:val="00200EED"/>
    <w:rsid w:val="00200F8D"/>
    <w:rsid w:val="0020185A"/>
    <w:rsid w:val="00201863"/>
    <w:rsid w:val="00201DF8"/>
    <w:rsid w:val="00202C44"/>
    <w:rsid w:val="00204017"/>
    <w:rsid w:val="00205128"/>
    <w:rsid w:val="00205AC0"/>
    <w:rsid w:val="00206082"/>
    <w:rsid w:val="002070EE"/>
    <w:rsid w:val="0020775B"/>
    <w:rsid w:val="00207B19"/>
    <w:rsid w:val="00213EFE"/>
    <w:rsid w:val="002143F3"/>
    <w:rsid w:val="002146AA"/>
    <w:rsid w:val="00214FFF"/>
    <w:rsid w:val="00215734"/>
    <w:rsid w:val="002161C1"/>
    <w:rsid w:val="00216B15"/>
    <w:rsid w:val="00216C95"/>
    <w:rsid w:val="00220B0A"/>
    <w:rsid w:val="002210EF"/>
    <w:rsid w:val="00221CC9"/>
    <w:rsid w:val="00221F1C"/>
    <w:rsid w:val="00223C21"/>
    <w:rsid w:val="00224145"/>
    <w:rsid w:val="00226D20"/>
    <w:rsid w:val="0022743D"/>
    <w:rsid w:val="00227F05"/>
    <w:rsid w:val="0023073A"/>
    <w:rsid w:val="002323FC"/>
    <w:rsid w:val="002328C3"/>
    <w:rsid w:val="00234032"/>
    <w:rsid w:val="0023455F"/>
    <w:rsid w:val="00234601"/>
    <w:rsid w:val="002366C7"/>
    <w:rsid w:val="00236FEA"/>
    <w:rsid w:val="002370B6"/>
    <w:rsid w:val="00237F8E"/>
    <w:rsid w:val="00240636"/>
    <w:rsid w:val="00240EA7"/>
    <w:rsid w:val="002416F5"/>
    <w:rsid w:val="00241D51"/>
    <w:rsid w:val="00243899"/>
    <w:rsid w:val="00245C59"/>
    <w:rsid w:val="00247BED"/>
    <w:rsid w:val="00250487"/>
    <w:rsid w:val="0025068A"/>
    <w:rsid w:val="002529C2"/>
    <w:rsid w:val="00252F5A"/>
    <w:rsid w:val="0025497C"/>
    <w:rsid w:val="002601CC"/>
    <w:rsid w:val="0026030B"/>
    <w:rsid w:val="00261962"/>
    <w:rsid w:val="00262722"/>
    <w:rsid w:val="00263770"/>
    <w:rsid w:val="0026410F"/>
    <w:rsid w:val="00264C13"/>
    <w:rsid w:val="002675A3"/>
    <w:rsid w:val="002675E4"/>
    <w:rsid w:val="00267872"/>
    <w:rsid w:val="00270A13"/>
    <w:rsid w:val="00270BED"/>
    <w:rsid w:val="00270E7F"/>
    <w:rsid w:val="0027167E"/>
    <w:rsid w:val="002734EF"/>
    <w:rsid w:val="00273D3A"/>
    <w:rsid w:val="00274D8F"/>
    <w:rsid w:val="00275378"/>
    <w:rsid w:val="00277963"/>
    <w:rsid w:val="002804FF"/>
    <w:rsid w:val="002811A1"/>
    <w:rsid w:val="002814F1"/>
    <w:rsid w:val="002816BF"/>
    <w:rsid w:val="002820BF"/>
    <w:rsid w:val="00282590"/>
    <w:rsid w:val="00283CAA"/>
    <w:rsid w:val="00283E53"/>
    <w:rsid w:val="00283E7D"/>
    <w:rsid w:val="002842E7"/>
    <w:rsid w:val="00284A3F"/>
    <w:rsid w:val="00285B80"/>
    <w:rsid w:val="00286BF2"/>
    <w:rsid w:val="0028721F"/>
    <w:rsid w:val="00287FBB"/>
    <w:rsid w:val="002907DB"/>
    <w:rsid w:val="00290D0F"/>
    <w:rsid w:val="00291EED"/>
    <w:rsid w:val="00293468"/>
    <w:rsid w:val="00293AF5"/>
    <w:rsid w:val="00296A8F"/>
    <w:rsid w:val="00297132"/>
    <w:rsid w:val="0029799D"/>
    <w:rsid w:val="002A23DA"/>
    <w:rsid w:val="002A2F57"/>
    <w:rsid w:val="002A3700"/>
    <w:rsid w:val="002A4ED9"/>
    <w:rsid w:val="002A52D9"/>
    <w:rsid w:val="002A5E6E"/>
    <w:rsid w:val="002A658E"/>
    <w:rsid w:val="002A6C13"/>
    <w:rsid w:val="002A7FDA"/>
    <w:rsid w:val="002B00C6"/>
    <w:rsid w:val="002B0BA7"/>
    <w:rsid w:val="002B0FEE"/>
    <w:rsid w:val="002B11AD"/>
    <w:rsid w:val="002B13AA"/>
    <w:rsid w:val="002B188D"/>
    <w:rsid w:val="002B1B5E"/>
    <w:rsid w:val="002B1C1C"/>
    <w:rsid w:val="002B224C"/>
    <w:rsid w:val="002B3D63"/>
    <w:rsid w:val="002B456D"/>
    <w:rsid w:val="002B47CE"/>
    <w:rsid w:val="002B590D"/>
    <w:rsid w:val="002B65E3"/>
    <w:rsid w:val="002B7568"/>
    <w:rsid w:val="002B7BB8"/>
    <w:rsid w:val="002C09C9"/>
    <w:rsid w:val="002C0A38"/>
    <w:rsid w:val="002C1AD3"/>
    <w:rsid w:val="002C1D13"/>
    <w:rsid w:val="002C2D46"/>
    <w:rsid w:val="002C2DB3"/>
    <w:rsid w:val="002C3E12"/>
    <w:rsid w:val="002C70EE"/>
    <w:rsid w:val="002C7B25"/>
    <w:rsid w:val="002D0AA4"/>
    <w:rsid w:val="002D0D15"/>
    <w:rsid w:val="002D1AA6"/>
    <w:rsid w:val="002D49D3"/>
    <w:rsid w:val="002D50C7"/>
    <w:rsid w:val="002D51B9"/>
    <w:rsid w:val="002D54CD"/>
    <w:rsid w:val="002D5AE4"/>
    <w:rsid w:val="002D6092"/>
    <w:rsid w:val="002D6659"/>
    <w:rsid w:val="002D6E44"/>
    <w:rsid w:val="002D70FD"/>
    <w:rsid w:val="002D718C"/>
    <w:rsid w:val="002D73E2"/>
    <w:rsid w:val="002D78D3"/>
    <w:rsid w:val="002D7C24"/>
    <w:rsid w:val="002E0498"/>
    <w:rsid w:val="002E0A5B"/>
    <w:rsid w:val="002E1E23"/>
    <w:rsid w:val="002E29BF"/>
    <w:rsid w:val="002E2F58"/>
    <w:rsid w:val="002E3F16"/>
    <w:rsid w:val="002E492F"/>
    <w:rsid w:val="002E5C1B"/>
    <w:rsid w:val="002E5C62"/>
    <w:rsid w:val="002E5F35"/>
    <w:rsid w:val="002E6C68"/>
    <w:rsid w:val="002E7144"/>
    <w:rsid w:val="002F02C5"/>
    <w:rsid w:val="002F0DC0"/>
    <w:rsid w:val="002F1E97"/>
    <w:rsid w:val="002F2175"/>
    <w:rsid w:val="002F25E2"/>
    <w:rsid w:val="002F47BD"/>
    <w:rsid w:val="002F57DB"/>
    <w:rsid w:val="002F596E"/>
    <w:rsid w:val="002F6907"/>
    <w:rsid w:val="002F6BFE"/>
    <w:rsid w:val="002F742F"/>
    <w:rsid w:val="003013E4"/>
    <w:rsid w:val="00301DFE"/>
    <w:rsid w:val="00302CF9"/>
    <w:rsid w:val="00303469"/>
    <w:rsid w:val="00303958"/>
    <w:rsid w:val="003058F0"/>
    <w:rsid w:val="00305EEB"/>
    <w:rsid w:val="0030631A"/>
    <w:rsid w:val="00306528"/>
    <w:rsid w:val="00310585"/>
    <w:rsid w:val="00310A55"/>
    <w:rsid w:val="00315380"/>
    <w:rsid w:val="003162C0"/>
    <w:rsid w:val="00316527"/>
    <w:rsid w:val="0031696B"/>
    <w:rsid w:val="003170BD"/>
    <w:rsid w:val="0032006B"/>
    <w:rsid w:val="003200DE"/>
    <w:rsid w:val="003200F5"/>
    <w:rsid w:val="00321DF0"/>
    <w:rsid w:val="00322C96"/>
    <w:rsid w:val="00324D3B"/>
    <w:rsid w:val="00325D88"/>
    <w:rsid w:val="00326850"/>
    <w:rsid w:val="00326BE6"/>
    <w:rsid w:val="00327C59"/>
    <w:rsid w:val="00327E11"/>
    <w:rsid w:val="0033024D"/>
    <w:rsid w:val="00331CE3"/>
    <w:rsid w:val="003337FE"/>
    <w:rsid w:val="0033397B"/>
    <w:rsid w:val="00334EC8"/>
    <w:rsid w:val="00335B8E"/>
    <w:rsid w:val="0033624B"/>
    <w:rsid w:val="003376BD"/>
    <w:rsid w:val="00340068"/>
    <w:rsid w:val="00341E25"/>
    <w:rsid w:val="003435A4"/>
    <w:rsid w:val="00343927"/>
    <w:rsid w:val="00344334"/>
    <w:rsid w:val="00344451"/>
    <w:rsid w:val="00345965"/>
    <w:rsid w:val="00346EC8"/>
    <w:rsid w:val="00347D34"/>
    <w:rsid w:val="003500C1"/>
    <w:rsid w:val="00352756"/>
    <w:rsid w:val="00352935"/>
    <w:rsid w:val="00354303"/>
    <w:rsid w:val="0035521E"/>
    <w:rsid w:val="00355A59"/>
    <w:rsid w:val="00355C97"/>
    <w:rsid w:val="00356A34"/>
    <w:rsid w:val="003579C7"/>
    <w:rsid w:val="00361CA5"/>
    <w:rsid w:val="003622E2"/>
    <w:rsid w:val="003624AB"/>
    <w:rsid w:val="00362ABF"/>
    <w:rsid w:val="00362E34"/>
    <w:rsid w:val="003630EA"/>
    <w:rsid w:val="00363A9B"/>
    <w:rsid w:val="0036523F"/>
    <w:rsid w:val="003658E4"/>
    <w:rsid w:val="00365B0E"/>
    <w:rsid w:val="00365E5C"/>
    <w:rsid w:val="00366776"/>
    <w:rsid w:val="00366DBF"/>
    <w:rsid w:val="00366F8D"/>
    <w:rsid w:val="003745CE"/>
    <w:rsid w:val="00374CC5"/>
    <w:rsid w:val="003756B6"/>
    <w:rsid w:val="003807F6"/>
    <w:rsid w:val="00382012"/>
    <w:rsid w:val="00383837"/>
    <w:rsid w:val="00383B05"/>
    <w:rsid w:val="003869A6"/>
    <w:rsid w:val="003869FB"/>
    <w:rsid w:val="00386C93"/>
    <w:rsid w:val="00386DDA"/>
    <w:rsid w:val="00387146"/>
    <w:rsid w:val="00387CCE"/>
    <w:rsid w:val="003911A2"/>
    <w:rsid w:val="003923BA"/>
    <w:rsid w:val="003925E3"/>
    <w:rsid w:val="00394209"/>
    <w:rsid w:val="003963B3"/>
    <w:rsid w:val="00397825"/>
    <w:rsid w:val="003A08CF"/>
    <w:rsid w:val="003A260E"/>
    <w:rsid w:val="003A59F2"/>
    <w:rsid w:val="003A745E"/>
    <w:rsid w:val="003A79AD"/>
    <w:rsid w:val="003A7BE0"/>
    <w:rsid w:val="003B0A7F"/>
    <w:rsid w:val="003B0EAD"/>
    <w:rsid w:val="003B38A1"/>
    <w:rsid w:val="003B4224"/>
    <w:rsid w:val="003B4329"/>
    <w:rsid w:val="003B5B5F"/>
    <w:rsid w:val="003B72EF"/>
    <w:rsid w:val="003B75C4"/>
    <w:rsid w:val="003B75DB"/>
    <w:rsid w:val="003C0491"/>
    <w:rsid w:val="003C1547"/>
    <w:rsid w:val="003C19EC"/>
    <w:rsid w:val="003C27D4"/>
    <w:rsid w:val="003C4494"/>
    <w:rsid w:val="003C7E52"/>
    <w:rsid w:val="003D212E"/>
    <w:rsid w:val="003D3CFD"/>
    <w:rsid w:val="003D46C7"/>
    <w:rsid w:val="003D539C"/>
    <w:rsid w:val="003D567C"/>
    <w:rsid w:val="003D58BF"/>
    <w:rsid w:val="003D624A"/>
    <w:rsid w:val="003E187C"/>
    <w:rsid w:val="003E264A"/>
    <w:rsid w:val="003E2AA9"/>
    <w:rsid w:val="003E2CCB"/>
    <w:rsid w:val="003E2DFA"/>
    <w:rsid w:val="003E3961"/>
    <w:rsid w:val="003E4341"/>
    <w:rsid w:val="003E52AA"/>
    <w:rsid w:val="003E59A4"/>
    <w:rsid w:val="003E60DA"/>
    <w:rsid w:val="003E6119"/>
    <w:rsid w:val="003E6279"/>
    <w:rsid w:val="003E62FD"/>
    <w:rsid w:val="003F15C0"/>
    <w:rsid w:val="003F455A"/>
    <w:rsid w:val="003F62FF"/>
    <w:rsid w:val="003F6F88"/>
    <w:rsid w:val="003F798E"/>
    <w:rsid w:val="003F7E3D"/>
    <w:rsid w:val="0040001A"/>
    <w:rsid w:val="00400CA8"/>
    <w:rsid w:val="004024EC"/>
    <w:rsid w:val="004057FE"/>
    <w:rsid w:val="00405926"/>
    <w:rsid w:val="004070EB"/>
    <w:rsid w:val="00411607"/>
    <w:rsid w:val="004131DA"/>
    <w:rsid w:val="004139E9"/>
    <w:rsid w:val="004144CE"/>
    <w:rsid w:val="00414D23"/>
    <w:rsid w:val="00415B9C"/>
    <w:rsid w:val="00416F7B"/>
    <w:rsid w:val="004173A4"/>
    <w:rsid w:val="00417BA1"/>
    <w:rsid w:val="0042049F"/>
    <w:rsid w:val="004206FE"/>
    <w:rsid w:val="00420EC2"/>
    <w:rsid w:val="004211E3"/>
    <w:rsid w:val="00421620"/>
    <w:rsid w:val="00422140"/>
    <w:rsid w:val="004228DC"/>
    <w:rsid w:val="00424587"/>
    <w:rsid w:val="00425791"/>
    <w:rsid w:val="004269AC"/>
    <w:rsid w:val="00426D8C"/>
    <w:rsid w:val="0043023A"/>
    <w:rsid w:val="00430331"/>
    <w:rsid w:val="00430377"/>
    <w:rsid w:val="00430648"/>
    <w:rsid w:val="00431889"/>
    <w:rsid w:val="00432476"/>
    <w:rsid w:val="00432829"/>
    <w:rsid w:val="00432D72"/>
    <w:rsid w:val="00434ED4"/>
    <w:rsid w:val="004355BD"/>
    <w:rsid w:val="00435F72"/>
    <w:rsid w:val="00437921"/>
    <w:rsid w:val="00437F45"/>
    <w:rsid w:val="00440A11"/>
    <w:rsid w:val="0044332B"/>
    <w:rsid w:val="00443517"/>
    <w:rsid w:val="00443D18"/>
    <w:rsid w:val="0044578E"/>
    <w:rsid w:val="00446D0E"/>
    <w:rsid w:val="00446E85"/>
    <w:rsid w:val="00447886"/>
    <w:rsid w:val="00451985"/>
    <w:rsid w:val="00452695"/>
    <w:rsid w:val="00452A3B"/>
    <w:rsid w:val="004541BF"/>
    <w:rsid w:val="00455561"/>
    <w:rsid w:val="0045585C"/>
    <w:rsid w:val="004567D1"/>
    <w:rsid w:val="00456FB9"/>
    <w:rsid w:val="00457B8E"/>
    <w:rsid w:val="004603C2"/>
    <w:rsid w:val="004608E9"/>
    <w:rsid w:val="00461390"/>
    <w:rsid w:val="0046142D"/>
    <w:rsid w:val="00461798"/>
    <w:rsid w:val="0046205F"/>
    <w:rsid w:val="00462347"/>
    <w:rsid w:val="004624A8"/>
    <w:rsid w:val="0046339A"/>
    <w:rsid w:val="004634AB"/>
    <w:rsid w:val="00464D28"/>
    <w:rsid w:val="004653CA"/>
    <w:rsid w:val="00465D0B"/>
    <w:rsid w:val="00465ED5"/>
    <w:rsid w:val="0046769E"/>
    <w:rsid w:val="004706FD"/>
    <w:rsid w:val="00470A31"/>
    <w:rsid w:val="0047182B"/>
    <w:rsid w:val="004722D8"/>
    <w:rsid w:val="004761C6"/>
    <w:rsid w:val="004762AD"/>
    <w:rsid w:val="00476575"/>
    <w:rsid w:val="00477BE7"/>
    <w:rsid w:val="004817C8"/>
    <w:rsid w:val="0048184C"/>
    <w:rsid w:val="00481DA4"/>
    <w:rsid w:val="00482BE8"/>
    <w:rsid w:val="004833A0"/>
    <w:rsid w:val="00483E23"/>
    <w:rsid w:val="00484064"/>
    <w:rsid w:val="004847AB"/>
    <w:rsid w:val="00485CEF"/>
    <w:rsid w:val="00486181"/>
    <w:rsid w:val="00486C6A"/>
    <w:rsid w:val="0048796E"/>
    <w:rsid w:val="0049045E"/>
    <w:rsid w:val="00491259"/>
    <w:rsid w:val="00491947"/>
    <w:rsid w:val="00492448"/>
    <w:rsid w:val="00492557"/>
    <w:rsid w:val="004927F3"/>
    <w:rsid w:val="00493994"/>
    <w:rsid w:val="004939BA"/>
    <w:rsid w:val="00493F90"/>
    <w:rsid w:val="0049455C"/>
    <w:rsid w:val="004945B4"/>
    <w:rsid w:val="00494F81"/>
    <w:rsid w:val="00496E19"/>
    <w:rsid w:val="0049714A"/>
    <w:rsid w:val="004A0C97"/>
    <w:rsid w:val="004A0CE4"/>
    <w:rsid w:val="004A112F"/>
    <w:rsid w:val="004A1A44"/>
    <w:rsid w:val="004A1B2F"/>
    <w:rsid w:val="004A1FCB"/>
    <w:rsid w:val="004A206C"/>
    <w:rsid w:val="004A38A6"/>
    <w:rsid w:val="004A3DBD"/>
    <w:rsid w:val="004B0000"/>
    <w:rsid w:val="004B06A4"/>
    <w:rsid w:val="004B14D6"/>
    <w:rsid w:val="004B14E8"/>
    <w:rsid w:val="004B1864"/>
    <w:rsid w:val="004B27B8"/>
    <w:rsid w:val="004B3615"/>
    <w:rsid w:val="004B42A8"/>
    <w:rsid w:val="004B4500"/>
    <w:rsid w:val="004B4CF4"/>
    <w:rsid w:val="004B57AD"/>
    <w:rsid w:val="004B5C9D"/>
    <w:rsid w:val="004B6C3F"/>
    <w:rsid w:val="004B6FCD"/>
    <w:rsid w:val="004C0358"/>
    <w:rsid w:val="004C0731"/>
    <w:rsid w:val="004C2855"/>
    <w:rsid w:val="004C2D08"/>
    <w:rsid w:val="004C41B1"/>
    <w:rsid w:val="004C4582"/>
    <w:rsid w:val="004C495F"/>
    <w:rsid w:val="004C4C09"/>
    <w:rsid w:val="004C6216"/>
    <w:rsid w:val="004C6AEC"/>
    <w:rsid w:val="004C7ACD"/>
    <w:rsid w:val="004D0511"/>
    <w:rsid w:val="004D0574"/>
    <w:rsid w:val="004D15BC"/>
    <w:rsid w:val="004D1793"/>
    <w:rsid w:val="004D352D"/>
    <w:rsid w:val="004D372F"/>
    <w:rsid w:val="004D3D1D"/>
    <w:rsid w:val="004D3D80"/>
    <w:rsid w:val="004D3F46"/>
    <w:rsid w:val="004D53B7"/>
    <w:rsid w:val="004D57BA"/>
    <w:rsid w:val="004D6CD9"/>
    <w:rsid w:val="004E115A"/>
    <w:rsid w:val="004E2432"/>
    <w:rsid w:val="004E361B"/>
    <w:rsid w:val="004E4342"/>
    <w:rsid w:val="004E43A5"/>
    <w:rsid w:val="004E4CC2"/>
    <w:rsid w:val="004E5163"/>
    <w:rsid w:val="004E63F5"/>
    <w:rsid w:val="004F0057"/>
    <w:rsid w:val="004F165B"/>
    <w:rsid w:val="004F16DF"/>
    <w:rsid w:val="004F412D"/>
    <w:rsid w:val="004F4149"/>
    <w:rsid w:val="004F4341"/>
    <w:rsid w:val="004F46B2"/>
    <w:rsid w:val="004F5A51"/>
    <w:rsid w:val="004F663D"/>
    <w:rsid w:val="004F6763"/>
    <w:rsid w:val="004F71E9"/>
    <w:rsid w:val="005010E0"/>
    <w:rsid w:val="0050128D"/>
    <w:rsid w:val="00501C2B"/>
    <w:rsid w:val="005028DF"/>
    <w:rsid w:val="00502C16"/>
    <w:rsid w:val="00504DCA"/>
    <w:rsid w:val="00505B2C"/>
    <w:rsid w:val="00506590"/>
    <w:rsid w:val="00506DF5"/>
    <w:rsid w:val="005071E9"/>
    <w:rsid w:val="005075C3"/>
    <w:rsid w:val="00507CEC"/>
    <w:rsid w:val="00510727"/>
    <w:rsid w:val="00510894"/>
    <w:rsid w:val="00510E80"/>
    <w:rsid w:val="00513597"/>
    <w:rsid w:val="005136D3"/>
    <w:rsid w:val="00513F9C"/>
    <w:rsid w:val="005149AD"/>
    <w:rsid w:val="00516F87"/>
    <w:rsid w:val="0051733C"/>
    <w:rsid w:val="005175DB"/>
    <w:rsid w:val="00517993"/>
    <w:rsid w:val="00520981"/>
    <w:rsid w:val="00520FCB"/>
    <w:rsid w:val="00521499"/>
    <w:rsid w:val="005227AD"/>
    <w:rsid w:val="00522A66"/>
    <w:rsid w:val="0052464C"/>
    <w:rsid w:val="00524B65"/>
    <w:rsid w:val="00524F2B"/>
    <w:rsid w:val="00525659"/>
    <w:rsid w:val="00527B59"/>
    <w:rsid w:val="00531BD3"/>
    <w:rsid w:val="00532803"/>
    <w:rsid w:val="00532AB1"/>
    <w:rsid w:val="00532ABF"/>
    <w:rsid w:val="00532D6A"/>
    <w:rsid w:val="00534241"/>
    <w:rsid w:val="00534283"/>
    <w:rsid w:val="00534533"/>
    <w:rsid w:val="00534DA8"/>
    <w:rsid w:val="00535959"/>
    <w:rsid w:val="00536E04"/>
    <w:rsid w:val="00537B82"/>
    <w:rsid w:val="00540707"/>
    <w:rsid w:val="00540A19"/>
    <w:rsid w:val="00541562"/>
    <w:rsid w:val="00543118"/>
    <w:rsid w:val="005438DB"/>
    <w:rsid w:val="005440B0"/>
    <w:rsid w:val="00544DD3"/>
    <w:rsid w:val="00546C0F"/>
    <w:rsid w:val="0054758F"/>
    <w:rsid w:val="00550EDD"/>
    <w:rsid w:val="00552083"/>
    <w:rsid w:val="00553F20"/>
    <w:rsid w:val="005565B9"/>
    <w:rsid w:val="0056072F"/>
    <w:rsid w:val="00560D84"/>
    <w:rsid w:val="00562129"/>
    <w:rsid w:val="00563EA7"/>
    <w:rsid w:val="00564896"/>
    <w:rsid w:val="005653AC"/>
    <w:rsid w:val="00565ACC"/>
    <w:rsid w:val="0056723F"/>
    <w:rsid w:val="005676AC"/>
    <w:rsid w:val="005678FC"/>
    <w:rsid w:val="0057030C"/>
    <w:rsid w:val="005707B2"/>
    <w:rsid w:val="00570CE5"/>
    <w:rsid w:val="00571C27"/>
    <w:rsid w:val="00573E5F"/>
    <w:rsid w:val="00573F1C"/>
    <w:rsid w:val="00574C1F"/>
    <w:rsid w:val="00575571"/>
    <w:rsid w:val="00575C1D"/>
    <w:rsid w:val="005808F0"/>
    <w:rsid w:val="00580CFB"/>
    <w:rsid w:val="00581EB5"/>
    <w:rsid w:val="005829B8"/>
    <w:rsid w:val="00583BD8"/>
    <w:rsid w:val="00584827"/>
    <w:rsid w:val="005875F3"/>
    <w:rsid w:val="00587C7F"/>
    <w:rsid w:val="005917CE"/>
    <w:rsid w:val="0059307B"/>
    <w:rsid w:val="00593AE1"/>
    <w:rsid w:val="0059539D"/>
    <w:rsid w:val="00596AC0"/>
    <w:rsid w:val="00596FF1"/>
    <w:rsid w:val="00597CB5"/>
    <w:rsid w:val="00597DB2"/>
    <w:rsid w:val="005A0357"/>
    <w:rsid w:val="005A05A7"/>
    <w:rsid w:val="005A1A53"/>
    <w:rsid w:val="005A2781"/>
    <w:rsid w:val="005A5C51"/>
    <w:rsid w:val="005A693F"/>
    <w:rsid w:val="005A6B34"/>
    <w:rsid w:val="005A737B"/>
    <w:rsid w:val="005B0784"/>
    <w:rsid w:val="005B0D86"/>
    <w:rsid w:val="005B0DC5"/>
    <w:rsid w:val="005B1032"/>
    <w:rsid w:val="005B18DB"/>
    <w:rsid w:val="005B2759"/>
    <w:rsid w:val="005B416A"/>
    <w:rsid w:val="005B4884"/>
    <w:rsid w:val="005B6441"/>
    <w:rsid w:val="005B67A2"/>
    <w:rsid w:val="005B6A97"/>
    <w:rsid w:val="005B72E7"/>
    <w:rsid w:val="005C0609"/>
    <w:rsid w:val="005C0D31"/>
    <w:rsid w:val="005C0DDF"/>
    <w:rsid w:val="005C10C7"/>
    <w:rsid w:val="005C3072"/>
    <w:rsid w:val="005C4301"/>
    <w:rsid w:val="005C7261"/>
    <w:rsid w:val="005C7662"/>
    <w:rsid w:val="005C7FCE"/>
    <w:rsid w:val="005D1237"/>
    <w:rsid w:val="005D1430"/>
    <w:rsid w:val="005D146B"/>
    <w:rsid w:val="005D1964"/>
    <w:rsid w:val="005D2ADB"/>
    <w:rsid w:val="005D3207"/>
    <w:rsid w:val="005D34AA"/>
    <w:rsid w:val="005D40AB"/>
    <w:rsid w:val="005D4C62"/>
    <w:rsid w:val="005D529A"/>
    <w:rsid w:val="005D5642"/>
    <w:rsid w:val="005D5B96"/>
    <w:rsid w:val="005D5E9A"/>
    <w:rsid w:val="005D7894"/>
    <w:rsid w:val="005E178B"/>
    <w:rsid w:val="005E23A5"/>
    <w:rsid w:val="005E2687"/>
    <w:rsid w:val="005E27D0"/>
    <w:rsid w:val="005E30FA"/>
    <w:rsid w:val="005E3167"/>
    <w:rsid w:val="005E328A"/>
    <w:rsid w:val="005E3593"/>
    <w:rsid w:val="005E3C41"/>
    <w:rsid w:val="005E464E"/>
    <w:rsid w:val="005E5004"/>
    <w:rsid w:val="005E5A4F"/>
    <w:rsid w:val="005E5ADA"/>
    <w:rsid w:val="005F0E15"/>
    <w:rsid w:val="005F1370"/>
    <w:rsid w:val="005F197F"/>
    <w:rsid w:val="005F19FD"/>
    <w:rsid w:val="005F1AAF"/>
    <w:rsid w:val="005F1BDE"/>
    <w:rsid w:val="005F2225"/>
    <w:rsid w:val="005F2757"/>
    <w:rsid w:val="005F30C0"/>
    <w:rsid w:val="005F36DC"/>
    <w:rsid w:val="005F3993"/>
    <w:rsid w:val="005F3DE6"/>
    <w:rsid w:val="005F51AA"/>
    <w:rsid w:val="005F634E"/>
    <w:rsid w:val="005F64CE"/>
    <w:rsid w:val="00600631"/>
    <w:rsid w:val="00601C8A"/>
    <w:rsid w:val="00601E6E"/>
    <w:rsid w:val="00603B16"/>
    <w:rsid w:val="00604BB6"/>
    <w:rsid w:val="00604D9E"/>
    <w:rsid w:val="00604E4B"/>
    <w:rsid w:val="00605787"/>
    <w:rsid w:val="0060628C"/>
    <w:rsid w:val="0060787A"/>
    <w:rsid w:val="00611DDC"/>
    <w:rsid w:val="00611ECE"/>
    <w:rsid w:val="006121AC"/>
    <w:rsid w:val="00612947"/>
    <w:rsid w:val="00612C0C"/>
    <w:rsid w:val="0061462B"/>
    <w:rsid w:val="00615B0C"/>
    <w:rsid w:val="00616833"/>
    <w:rsid w:val="00617C7E"/>
    <w:rsid w:val="00620585"/>
    <w:rsid w:val="00620E20"/>
    <w:rsid w:val="00622813"/>
    <w:rsid w:val="00622A5E"/>
    <w:rsid w:val="00622CA4"/>
    <w:rsid w:val="0062305A"/>
    <w:rsid w:val="00623311"/>
    <w:rsid w:val="0062375D"/>
    <w:rsid w:val="00623A88"/>
    <w:rsid w:val="00623D16"/>
    <w:rsid w:val="00624B98"/>
    <w:rsid w:val="00626633"/>
    <w:rsid w:val="00626EEC"/>
    <w:rsid w:val="006270C1"/>
    <w:rsid w:val="006300A0"/>
    <w:rsid w:val="00630DC7"/>
    <w:rsid w:val="00630E3A"/>
    <w:rsid w:val="00631E84"/>
    <w:rsid w:val="00631F8E"/>
    <w:rsid w:val="00632000"/>
    <w:rsid w:val="00632C80"/>
    <w:rsid w:val="00632DC4"/>
    <w:rsid w:val="00634027"/>
    <w:rsid w:val="006341E3"/>
    <w:rsid w:val="00634605"/>
    <w:rsid w:val="00635F81"/>
    <w:rsid w:val="00636261"/>
    <w:rsid w:val="006364F3"/>
    <w:rsid w:val="00636931"/>
    <w:rsid w:val="00637EB3"/>
    <w:rsid w:val="0064006F"/>
    <w:rsid w:val="00640A00"/>
    <w:rsid w:val="00641490"/>
    <w:rsid w:val="00642C10"/>
    <w:rsid w:val="00642FEB"/>
    <w:rsid w:val="00643955"/>
    <w:rsid w:val="00646293"/>
    <w:rsid w:val="00646343"/>
    <w:rsid w:val="00646A85"/>
    <w:rsid w:val="0064719A"/>
    <w:rsid w:val="0065085B"/>
    <w:rsid w:val="00650965"/>
    <w:rsid w:val="00654827"/>
    <w:rsid w:val="00654BEF"/>
    <w:rsid w:val="00655905"/>
    <w:rsid w:val="00655B32"/>
    <w:rsid w:val="00655ECD"/>
    <w:rsid w:val="006560EF"/>
    <w:rsid w:val="00656FD4"/>
    <w:rsid w:val="006608EE"/>
    <w:rsid w:val="00660AD5"/>
    <w:rsid w:val="0066266A"/>
    <w:rsid w:val="006629F3"/>
    <w:rsid w:val="00662AC9"/>
    <w:rsid w:val="0066411E"/>
    <w:rsid w:val="00664DF4"/>
    <w:rsid w:val="00664FD7"/>
    <w:rsid w:val="0066691A"/>
    <w:rsid w:val="00667B5E"/>
    <w:rsid w:val="006735B1"/>
    <w:rsid w:val="0067442B"/>
    <w:rsid w:val="00674FB9"/>
    <w:rsid w:val="00675733"/>
    <w:rsid w:val="006761B4"/>
    <w:rsid w:val="00676663"/>
    <w:rsid w:val="0067709A"/>
    <w:rsid w:val="00677651"/>
    <w:rsid w:val="00680075"/>
    <w:rsid w:val="0068051E"/>
    <w:rsid w:val="00682C9A"/>
    <w:rsid w:val="006836D4"/>
    <w:rsid w:val="00683AEB"/>
    <w:rsid w:val="006849F3"/>
    <w:rsid w:val="00684C1F"/>
    <w:rsid w:val="00685599"/>
    <w:rsid w:val="00686450"/>
    <w:rsid w:val="00686B34"/>
    <w:rsid w:val="00686CA8"/>
    <w:rsid w:val="00687499"/>
    <w:rsid w:val="00687FEA"/>
    <w:rsid w:val="00690471"/>
    <w:rsid w:val="00691349"/>
    <w:rsid w:val="00694AC1"/>
    <w:rsid w:val="0069557D"/>
    <w:rsid w:val="00695A07"/>
    <w:rsid w:val="00695F12"/>
    <w:rsid w:val="00696469"/>
    <w:rsid w:val="00696E1C"/>
    <w:rsid w:val="006A11F1"/>
    <w:rsid w:val="006A1A0C"/>
    <w:rsid w:val="006A1E08"/>
    <w:rsid w:val="006A4708"/>
    <w:rsid w:val="006A66CF"/>
    <w:rsid w:val="006B04B6"/>
    <w:rsid w:val="006B0AF5"/>
    <w:rsid w:val="006B10B7"/>
    <w:rsid w:val="006B1193"/>
    <w:rsid w:val="006B1617"/>
    <w:rsid w:val="006B1A9A"/>
    <w:rsid w:val="006B235B"/>
    <w:rsid w:val="006B3235"/>
    <w:rsid w:val="006B37A5"/>
    <w:rsid w:val="006B3DDC"/>
    <w:rsid w:val="006B403E"/>
    <w:rsid w:val="006B457B"/>
    <w:rsid w:val="006B5ACC"/>
    <w:rsid w:val="006B766A"/>
    <w:rsid w:val="006B781B"/>
    <w:rsid w:val="006C01FF"/>
    <w:rsid w:val="006C144A"/>
    <w:rsid w:val="006C33E6"/>
    <w:rsid w:val="006C3E9B"/>
    <w:rsid w:val="006C526E"/>
    <w:rsid w:val="006C5849"/>
    <w:rsid w:val="006C5958"/>
    <w:rsid w:val="006C5B2F"/>
    <w:rsid w:val="006C749B"/>
    <w:rsid w:val="006D0F63"/>
    <w:rsid w:val="006D0F85"/>
    <w:rsid w:val="006D121E"/>
    <w:rsid w:val="006D1C68"/>
    <w:rsid w:val="006D2896"/>
    <w:rsid w:val="006D3073"/>
    <w:rsid w:val="006D38C4"/>
    <w:rsid w:val="006D42E9"/>
    <w:rsid w:val="006D4D53"/>
    <w:rsid w:val="006D4E9F"/>
    <w:rsid w:val="006D5274"/>
    <w:rsid w:val="006D58DA"/>
    <w:rsid w:val="006D7C93"/>
    <w:rsid w:val="006E0185"/>
    <w:rsid w:val="006E2E35"/>
    <w:rsid w:val="006E34B1"/>
    <w:rsid w:val="006E42D8"/>
    <w:rsid w:val="006E4736"/>
    <w:rsid w:val="006E56AF"/>
    <w:rsid w:val="006E65DB"/>
    <w:rsid w:val="006E6DFB"/>
    <w:rsid w:val="006F00AB"/>
    <w:rsid w:val="006F12DF"/>
    <w:rsid w:val="006F1681"/>
    <w:rsid w:val="006F1D52"/>
    <w:rsid w:val="006F2D68"/>
    <w:rsid w:val="006F2F7B"/>
    <w:rsid w:val="006F3AAB"/>
    <w:rsid w:val="006F7316"/>
    <w:rsid w:val="006F7758"/>
    <w:rsid w:val="006F7FC1"/>
    <w:rsid w:val="007013EA"/>
    <w:rsid w:val="007014E8"/>
    <w:rsid w:val="0070184A"/>
    <w:rsid w:val="00701E8B"/>
    <w:rsid w:val="007025B8"/>
    <w:rsid w:val="007044D9"/>
    <w:rsid w:val="007062A8"/>
    <w:rsid w:val="00707A5E"/>
    <w:rsid w:val="00707FC3"/>
    <w:rsid w:val="0071085F"/>
    <w:rsid w:val="00711508"/>
    <w:rsid w:val="007118BA"/>
    <w:rsid w:val="00711DD6"/>
    <w:rsid w:val="0071242C"/>
    <w:rsid w:val="0071264E"/>
    <w:rsid w:val="0071402B"/>
    <w:rsid w:val="00714060"/>
    <w:rsid w:val="00714743"/>
    <w:rsid w:val="00715ED2"/>
    <w:rsid w:val="007179EB"/>
    <w:rsid w:val="00721893"/>
    <w:rsid w:val="0072354A"/>
    <w:rsid w:val="00723F66"/>
    <w:rsid w:val="00724A45"/>
    <w:rsid w:val="00724C9D"/>
    <w:rsid w:val="0072556E"/>
    <w:rsid w:val="00725809"/>
    <w:rsid w:val="00726EAE"/>
    <w:rsid w:val="00727F01"/>
    <w:rsid w:val="007318B9"/>
    <w:rsid w:val="00731F51"/>
    <w:rsid w:val="007329D2"/>
    <w:rsid w:val="00733799"/>
    <w:rsid w:val="007357C8"/>
    <w:rsid w:val="00735D20"/>
    <w:rsid w:val="0073647A"/>
    <w:rsid w:val="007365C1"/>
    <w:rsid w:val="0073670E"/>
    <w:rsid w:val="00736BAE"/>
    <w:rsid w:val="00741B9C"/>
    <w:rsid w:val="00742191"/>
    <w:rsid w:val="00743143"/>
    <w:rsid w:val="0074390F"/>
    <w:rsid w:val="007445EA"/>
    <w:rsid w:val="00745ED4"/>
    <w:rsid w:val="00746379"/>
    <w:rsid w:val="0074720C"/>
    <w:rsid w:val="00747756"/>
    <w:rsid w:val="0074777E"/>
    <w:rsid w:val="00750688"/>
    <w:rsid w:val="00750766"/>
    <w:rsid w:val="007525AE"/>
    <w:rsid w:val="0075338A"/>
    <w:rsid w:val="00753CA1"/>
    <w:rsid w:val="0075401F"/>
    <w:rsid w:val="007543CC"/>
    <w:rsid w:val="007548A0"/>
    <w:rsid w:val="00754C23"/>
    <w:rsid w:val="0075780F"/>
    <w:rsid w:val="00757B4C"/>
    <w:rsid w:val="00761432"/>
    <w:rsid w:val="00762948"/>
    <w:rsid w:val="00762C54"/>
    <w:rsid w:val="00763A08"/>
    <w:rsid w:val="00763BC0"/>
    <w:rsid w:val="007640E1"/>
    <w:rsid w:val="00764A2A"/>
    <w:rsid w:val="007664F7"/>
    <w:rsid w:val="0076680F"/>
    <w:rsid w:val="00766BFE"/>
    <w:rsid w:val="00771649"/>
    <w:rsid w:val="00771725"/>
    <w:rsid w:val="007721A2"/>
    <w:rsid w:val="00772AC3"/>
    <w:rsid w:val="00772C92"/>
    <w:rsid w:val="00772F6E"/>
    <w:rsid w:val="007742EA"/>
    <w:rsid w:val="00775A95"/>
    <w:rsid w:val="00776279"/>
    <w:rsid w:val="00776F7F"/>
    <w:rsid w:val="00776FF6"/>
    <w:rsid w:val="007773EB"/>
    <w:rsid w:val="00777BE0"/>
    <w:rsid w:val="0078000F"/>
    <w:rsid w:val="00780A66"/>
    <w:rsid w:val="00781E6D"/>
    <w:rsid w:val="00782B8F"/>
    <w:rsid w:val="00783B7A"/>
    <w:rsid w:val="007845A4"/>
    <w:rsid w:val="00784C29"/>
    <w:rsid w:val="00785748"/>
    <w:rsid w:val="00785A00"/>
    <w:rsid w:val="0078686B"/>
    <w:rsid w:val="00786A60"/>
    <w:rsid w:val="00786F57"/>
    <w:rsid w:val="007877FE"/>
    <w:rsid w:val="007911F9"/>
    <w:rsid w:val="00791F2D"/>
    <w:rsid w:val="00794556"/>
    <w:rsid w:val="00795CA8"/>
    <w:rsid w:val="00796AAA"/>
    <w:rsid w:val="007970D9"/>
    <w:rsid w:val="007A19B1"/>
    <w:rsid w:val="007A1A32"/>
    <w:rsid w:val="007A300F"/>
    <w:rsid w:val="007A4FD7"/>
    <w:rsid w:val="007A5A02"/>
    <w:rsid w:val="007A5D10"/>
    <w:rsid w:val="007A7C93"/>
    <w:rsid w:val="007B0649"/>
    <w:rsid w:val="007B0F75"/>
    <w:rsid w:val="007B0FC5"/>
    <w:rsid w:val="007B206F"/>
    <w:rsid w:val="007B208E"/>
    <w:rsid w:val="007B2DD9"/>
    <w:rsid w:val="007B2F67"/>
    <w:rsid w:val="007B33AC"/>
    <w:rsid w:val="007B447F"/>
    <w:rsid w:val="007B5CCF"/>
    <w:rsid w:val="007B6240"/>
    <w:rsid w:val="007B6530"/>
    <w:rsid w:val="007B65B7"/>
    <w:rsid w:val="007C0180"/>
    <w:rsid w:val="007C1B1A"/>
    <w:rsid w:val="007C1B3C"/>
    <w:rsid w:val="007C22D8"/>
    <w:rsid w:val="007C3445"/>
    <w:rsid w:val="007C346F"/>
    <w:rsid w:val="007C3E7D"/>
    <w:rsid w:val="007C4DE5"/>
    <w:rsid w:val="007C51A9"/>
    <w:rsid w:val="007C7D84"/>
    <w:rsid w:val="007C7E7D"/>
    <w:rsid w:val="007D05EB"/>
    <w:rsid w:val="007D0A9D"/>
    <w:rsid w:val="007D1B96"/>
    <w:rsid w:val="007D30BF"/>
    <w:rsid w:val="007D331E"/>
    <w:rsid w:val="007D39C7"/>
    <w:rsid w:val="007D3DFE"/>
    <w:rsid w:val="007D3F2D"/>
    <w:rsid w:val="007D4271"/>
    <w:rsid w:val="007D60EA"/>
    <w:rsid w:val="007D60FA"/>
    <w:rsid w:val="007D6D1A"/>
    <w:rsid w:val="007E0171"/>
    <w:rsid w:val="007E08EF"/>
    <w:rsid w:val="007E11E5"/>
    <w:rsid w:val="007E14CE"/>
    <w:rsid w:val="007E2947"/>
    <w:rsid w:val="007E2E5C"/>
    <w:rsid w:val="007E3609"/>
    <w:rsid w:val="007E4637"/>
    <w:rsid w:val="007E4B98"/>
    <w:rsid w:val="007E7BED"/>
    <w:rsid w:val="007F0A42"/>
    <w:rsid w:val="007F0E0C"/>
    <w:rsid w:val="007F10DA"/>
    <w:rsid w:val="007F1AF7"/>
    <w:rsid w:val="007F1F5E"/>
    <w:rsid w:val="007F5C6B"/>
    <w:rsid w:val="007F5FC7"/>
    <w:rsid w:val="007F7837"/>
    <w:rsid w:val="00800739"/>
    <w:rsid w:val="00800FFA"/>
    <w:rsid w:val="00801027"/>
    <w:rsid w:val="00801ACE"/>
    <w:rsid w:val="00804850"/>
    <w:rsid w:val="00805197"/>
    <w:rsid w:val="00807B49"/>
    <w:rsid w:val="00807E54"/>
    <w:rsid w:val="0081026D"/>
    <w:rsid w:val="00810D31"/>
    <w:rsid w:val="0081160B"/>
    <w:rsid w:val="008122C5"/>
    <w:rsid w:val="00813393"/>
    <w:rsid w:val="0081422C"/>
    <w:rsid w:val="00815238"/>
    <w:rsid w:val="00815C36"/>
    <w:rsid w:val="00815DD4"/>
    <w:rsid w:val="008167F3"/>
    <w:rsid w:val="00816CFA"/>
    <w:rsid w:val="00820DD4"/>
    <w:rsid w:val="00823CD2"/>
    <w:rsid w:val="008248A6"/>
    <w:rsid w:val="00824C57"/>
    <w:rsid w:val="0082598B"/>
    <w:rsid w:val="00825BFF"/>
    <w:rsid w:val="008260F9"/>
    <w:rsid w:val="0082638A"/>
    <w:rsid w:val="00827202"/>
    <w:rsid w:val="0083068A"/>
    <w:rsid w:val="00830942"/>
    <w:rsid w:val="008319EC"/>
    <w:rsid w:val="008324C7"/>
    <w:rsid w:val="00832716"/>
    <w:rsid w:val="00833A1F"/>
    <w:rsid w:val="008361BA"/>
    <w:rsid w:val="00836CC5"/>
    <w:rsid w:val="0083799C"/>
    <w:rsid w:val="00837D0C"/>
    <w:rsid w:val="0084023E"/>
    <w:rsid w:val="00840898"/>
    <w:rsid w:val="008431E8"/>
    <w:rsid w:val="00843553"/>
    <w:rsid w:val="00844211"/>
    <w:rsid w:val="0084426E"/>
    <w:rsid w:val="00844E38"/>
    <w:rsid w:val="00844FC6"/>
    <w:rsid w:val="008452A2"/>
    <w:rsid w:val="0084746B"/>
    <w:rsid w:val="008502B2"/>
    <w:rsid w:val="00851203"/>
    <w:rsid w:val="00853D9C"/>
    <w:rsid w:val="00856995"/>
    <w:rsid w:val="00856A97"/>
    <w:rsid w:val="008571E5"/>
    <w:rsid w:val="00857779"/>
    <w:rsid w:val="00857D75"/>
    <w:rsid w:val="00860E79"/>
    <w:rsid w:val="00861010"/>
    <w:rsid w:val="0086147E"/>
    <w:rsid w:val="00861B17"/>
    <w:rsid w:val="0086228B"/>
    <w:rsid w:val="008641D6"/>
    <w:rsid w:val="00864374"/>
    <w:rsid w:val="00866E5C"/>
    <w:rsid w:val="00866F7C"/>
    <w:rsid w:val="00870529"/>
    <w:rsid w:val="00870579"/>
    <w:rsid w:val="00870B72"/>
    <w:rsid w:val="008720F9"/>
    <w:rsid w:val="00872A9B"/>
    <w:rsid w:val="008740D2"/>
    <w:rsid w:val="00875E92"/>
    <w:rsid w:val="008779AD"/>
    <w:rsid w:val="0088005C"/>
    <w:rsid w:val="008802E5"/>
    <w:rsid w:val="00880950"/>
    <w:rsid w:val="008811EB"/>
    <w:rsid w:val="0088233B"/>
    <w:rsid w:val="008829C0"/>
    <w:rsid w:val="008829D9"/>
    <w:rsid w:val="008838F5"/>
    <w:rsid w:val="00883C92"/>
    <w:rsid w:val="00884A5E"/>
    <w:rsid w:val="008852FC"/>
    <w:rsid w:val="008864D9"/>
    <w:rsid w:val="008866DF"/>
    <w:rsid w:val="00887221"/>
    <w:rsid w:val="008909CC"/>
    <w:rsid w:val="00892CCD"/>
    <w:rsid w:val="00893314"/>
    <w:rsid w:val="0089331A"/>
    <w:rsid w:val="00893535"/>
    <w:rsid w:val="008938EB"/>
    <w:rsid w:val="00895CC3"/>
    <w:rsid w:val="00896172"/>
    <w:rsid w:val="00896EAB"/>
    <w:rsid w:val="008971A7"/>
    <w:rsid w:val="00897EFD"/>
    <w:rsid w:val="008A1FBC"/>
    <w:rsid w:val="008A2619"/>
    <w:rsid w:val="008A2CB5"/>
    <w:rsid w:val="008A582D"/>
    <w:rsid w:val="008A763A"/>
    <w:rsid w:val="008B15CF"/>
    <w:rsid w:val="008B1B6B"/>
    <w:rsid w:val="008B1CFD"/>
    <w:rsid w:val="008B242F"/>
    <w:rsid w:val="008B2E81"/>
    <w:rsid w:val="008B3455"/>
    <w:rsid w:val="008B35F1"/>
    <w:rsid w:val="008B4878"/>
    <w:rsid w:val="008B5DB1"/>
    <w:rsid w:val="008B5ECB"/>
    <w:rsid w:val="008B76B4"/>
    <w:rsid w:val="008B775E"/>
    <w:rsid w:val="008C031C"/>
    <w:rsid w:val="008C0A2F"/>
    <w:rsid w:val="008C107E"/>
    <w:rsid w:val="008C22F4"/>
    <w:rsid w:val="008C252C"/>
    <w:rsid w:val="008C33A5"/>
    <w:rsid w:val="008C36D1"/>
    <w:rsid w:val="008C37EA"/>
    <w:rsid w:val="008C4872"/>
    <w:rsid w:val="008C547C"/>
    <w:rsid w:val="008C576C"/>
    <w:rsid w:val="008C61B4"/>
    <w:rsid w:val="008D090D"/>
    <w:rsid w:val="008D21B5"/>
    <w:rsid w:val="008D45FB"/>
    <w:rsid w:val="008D4E07"/>
    <w:rsid w:val="008D4F64"/>
    <w:rsid w:val="008D54D7"/>
    <w:rsid w:val="008D66E7"/>
    <w:rsid w:val="008D6BA5"/>
    <w:rsid w:val="008E090B"/>
    <w:rsid w:val="008E0A36"/>
    <w:rsid w:val="008E1556"/>
    <w:rsid w:val="008E1B39"/>
    <w:rsid w:val="008E2084"/>
    <w:rsid w:val="008E2876"/>
    <w:rsid w:val="008E3362"/>
    <w:rsid w:val="008E3667"/>
    <w:rsid w:val="008E3B8F"/>
    <w:rsid w:val="008E70B1"/>
    <w:rsid w:val="008F0B2F"/>
    <w:rsid w:val="008F22C2"/>
    <w:rsid w:val="008F2729"/>
    <w:rsid w:val="008F2FA3"/>
    <w:rsid w:val="008F3137"/>
    <w:rsid w:val="008F3169"/>
    <w:rsid w:val="008F3908"/>
    <w:rsid w:val="008F3BD1"/>
    <w:rsid w:val="008F4631"/>
    <w:rsid w:val="008F475A"/>
    <w:rsid w:val="008F4A34"/>
    <w:rsid w:val="008F528B"/>
    <w:rsid w:val="008F6266"/>
    <w:rsid w:val="008F7246"/>
    <w:rsid w:val="009005F1"/>
    <w:rsid w:val="00902364"/>
    <w:rsid w:val="009043F6"/>
    <w:rsid w:val="00904556"/>
    <w:rsid w:val="009052A7"/>
    <w:rsid w:val="00906212"/>
    <w:rsid w:val="009071D4"/>
    <w:rsid w:val="00910408"/>
    <w:rsid w:val="00911BC9"/>
    <w:rsid w:val="009123EF"/>
    <w:rsid w:val="00912513"/>
    <w:rsid w:val="00912A87"/>
    <w:rsid w:val="00912E71"/>
    <w:rsid w:val="009148EC"/>
    <w:rsid w:val="00914ADA"/>
    <w:rsid w:val="0091519D"/>
    <w:rsid w:val="009157CB"/>
    <w:rsid w:val="009157CC"/>
    <w:rsid w:val="009218FA"/>
    <w:rsid w:val="009223DF"/>
    <w:rsid w:val="00922BB7"/>
    <w:rsid w:val="00922EB7"/>
    <w:rsid w:val="00925051"/>
    <w:rsid w:val="009259FE"/>
    <w:rsid w:val="00925FE6"/>
    <w:rsid w:val="00927CDF"/>
    <w:rsid w:val="00927F66"/>
    <w:rsid w:val="00931F94"/>
    <w:rsid w:val="00932DED"/>
    <w:rsid w:val="00932F74"/>
    <w:rsid w:val="009342ED"/>
    <w:rsid w:val="0093463D"/>
    <w:rsid w:val="0093483A"/>
    <w:rsid w:val="009350EC"/>
    <w:rsid w:val="009355FC"/>
    <w:rsid w:val="00937CAD"/>
    <w:rsid w:val="009406A9"/>
    <w:rsid w:val="00940B59"/>
    <w:rsid w:val="0094246A"/>
    <w:rsid w:val="00942F3D"/>
    <w:rsid w:val="00944B0F"/>
    <w:rsid w:val="00945E34"/>
    <w:rsid w:val="009470A1"/>
    <w:rsid w:val="00950263"/>
    <w:rsid w:val="00952121"/>
    <w:rsid w:val="00953520"/>
    <w:rsid w:val="009535F2"/>
    <w:rsid w:val="00953E93"/>
    <w:rsid w:val="009548E7"/>
    <w:rsid w:val="00954A22"/>
    <w:rsid w:val="009554A1"/>
    <w:rsid w:val="009556B0"/>
    <w:rsid w:val="00955C2A"/>
    <w:rsid w:val="00955E2B"/>
    <w:rsid w:val="00957395"/>
    <w:rsid w:val="00957C10"/>
    <w:rsid w:val="00960353"/>
    <w:rsid w:val="00961856"/>
    <w:rsid w:val="00961A43"/>
    <w:rsid w:val="00961E4C"/>
    <w:rsid w:val="0096284F"/>
    <w:rsid w:val="0096486F"/>
    <w:rsid w:val="00964E53"/>
    <w:rsid w:val="00965598"/>
    <w:rsid w:val="009656E1"/>
    <w:rsid w:val="00967CE8"/>
    <w:rsid w:val="00970DF1"/>
    <w:rsid w:val="00971113"/>
    <w:rsid w:val="0097154A"/>
    <w:rsid w:val="0097246D"/>
    <w:rsid w:val="009737C5"/>
    <w:rsid w:val="00973A17"/>
    <w:rsid w:val="00974113"/>
    <w:rsid w:val="00974F2F"/>
    <w:rsid w:val="00975268"/>
    <w:rsid w:val="009758F5"/>
    <w:rsid w:val="00975A5B"/>
    <w:rsid w:val="00976D83"/>
    <w:rsid w:val="009770E0"/>
    <w:rsid w:val="009773A7"/>
    <w:rsid w:val="009815E7"/>
    <w:rsid w:val="00981DB0"/>
    <w:rsid w:val="009821A3"/>
    <w:rsid w:val="009835F7"/>
    <w:rsid w:val="00984A62"/>
    <w:rsid w:val="009854F9"/>
    <w:rsid w:val="0098677B"/>
    <w:rsid w:val="00986909"/>
    <w:rsid w:val="009870B0"/>
    <w:rsid w:val="009876BB"/>
    <w:rsid w:val="00987B32"/>
    <w:rsid w:val="00990401"/>
    <w:rsid w:val="00990599"/>
    <w:rsid w:val="00992886"/>
    <w:rsid w:val="00992A19"/>
    <w:rsid w:val="00992B53"/>
    <w:rsid w:val="009932ED"/>
    <w:rsid w:val="00995190"/>
    <w:rsid w:val="0099650E"/>
    <w:rsid w:val="00996A94"/>
    <w:rsid w:val="00997AA5"/>
    <w:rsid w:val="00997EA6"/>
    <w:rsid w:val="009A2C7D"/>
    <w:rsid w:val="009A3090"/>
    <w:rsid w:val="009A5B02"/>
    <w:rsid w:val="009A7DCB"/>
    <w:rsid w:val="009B0399"/>
    <w:rsid w:val="009B19E5"/>
    <w:rsid w:val="009B2171"/>
    <w:rsid w:val="009B2691"/>
    <w:rsid w:val="009B27AE"/>
    <w:rsid w:val="009B29EE"/>
    <w:rsid w:val="009B30B7"/>
    <w:rsid w:val="009B572F"/>
    <w:rsid w:val="009C0C45"/>
    <w:rsid w:val="009C288E"/>
    <w:rsid w:val="009C47C5"/>
    <w:rsid w:val="009C4C69"/>
    <w:rsid w:val="009C63D4"/>
    <w:rsid w:val="009D02ED"/>
    <w:rsid w:val="009D0AD3"/>
    <w:rsid w:val="009D0FE5"/>
    <w:rsid w:val="009D18DA"/>
    <w:rsid w:val="009D1A2F"/>
    <w:rsid w:val="009D2621"/>
    <w:rsid w:val="009D27A9"/>
    <w:rsid w:val="009D3184"/>
    <w:rsid w:val="009D48E6"/>
    <w:rsid w:val="009D5A6A"/>
    <w:rsid w:val="009D694F"/>
    <w:rsid w:val="009D697C"/>
    <w:rsid w:val="009D6C8F"/>
    <w:rsid w:val="009E066A"/>
    <w:rsid w:val="009E12D2"/>
    <w:rsid w:val="009E1346"/>
    <w:rsid w:val="009E2F6D"/>
    <w:rsid w:val="009E51D4"/>
    <w:rsid w:val="009E64A0"/>
    <w:rsid w:val="009E73BE"/>
    <w:rsid w:val="009E77BD"/>
    <w:rsid w:val="009E7D61"/>
    <w:rsid w:val="009F073A"/>
    <w:rsid w:val="009F27F3"/>
    <w:rsid w:val="009F293D"/>
    <w:rsid w:val="009F2C31"/>
    <w:rsid w:val="009F2D5F"/>
    <w:rsid w:val="009F41C6"/>
    <w:rsid w:val="009F4CA1"/>
    <w:rsid w:val="009F51C2"/>
    <w:rsid w:val="009F6C97"/>
    <w:rsid w:val="00A000EE"/>
    <w:rsid w:val="00A00D8E"/>
    <w:rsid w:val="00A01210"/>
    <w:rsid w:val="00A01978"/>
    <w:rsid w:val="00A01D84"/>
    <w:rsid w:val="00A050AA"/>
    <w:rsid w:val="00A050F3"/>
    <w:rsid w:val="00A0529F"/>
    <w:rsid w:val="00A05897"/>
    <w:rsid w:val="00A059E9"/>
    <w:rsid w:val="00A0746A"/>
    <w:rsid w:val="00A077B1"/>
    <w:rsid w:val="00A07CC2"/>
    <w:rsid w:val="00A10528"/>
    <w:rsid w:val="00A1278D"/>
    <w:rsid w:val="00A127D3"/>
    <w:rsid w:val="00A13E99"/>
    <w:rsid w:val="00A14B31"/>
    <w:rsid w:val="00A17C7D"/>
    <w:rsid w:val="00A20450"/>
    <w:rsid w:val="00A20A03"/>
    <w:rsid w:val="00A20A92"/>
    <w:rsid w:val="00A20D42"/>
    <w:rsid w:val="00A22660"/>
    <w:rsid w:val="00A2461A"/>
    <w:rsid w:val="00A24700"/>
    <w:rsid w:val="00A26FBE"/>
    <w:rsid w:val="00A272D6"/>
    <w:rsid w:val="00A27EDA"/>
    <w:rsid w:val="00A3086D"/>
    <w:rsid w:val="00A32189"/>
    <w:rsid w:val="00A32C10"/>
    <w:rsid w:val="00A35F14"/>
    <w:rsid w:val="00A36784"/>
    <w:rsid w:val="00A406DE"/>
    <w:rsid w:val="00A40727"/>
    <w:rsid w:val="00A412DB"/>
    <w:rsid w:val="00A42054"/>
    <w:rsid w:val="00A42864"/>
    <w:rsid w:val="00A4474A"/>
    <w:rsid w:val="00A45376"/>
    <w:rsid w:val="00A45881"/>
    <w:rsid w:val="00A45A3F"/>
    <w:rsid w:val="00A52D2A"/>
    <w:rsid w:val="00A53FF1"/>
    <w:rsid w:val="00A5451D"/>
    <w:rsid w:val="00A5706C"/>
    <w:rsid w:val="00A57BD1"/>
    <w:rsid w:val="00A60A8A"/>
    <w:rsid w:val="00A60BA7"/>
    <w:rsid w:val="00A61320"/>
    <w:rsid w:val="00A61B3E"/>
    <w:rsid w:val="00A61BB2"/>
    <w:rsid w:val="00A71E98"/>
    <w:rsid w:val="00A72A66"/>
    <w:rsid w:val="00A75A23"/>
    <w:rsid w:val="00A76CDF"/>
    <w:rsid w:val="00A76FF4"/>
    <w:rsid w:val="00A773E2"/>
    <w:rsid w:val="00A77C8B"/>
    <w:rsid w:val="00A8076A"/>
    <w:rsid w:val="00A807AA"/>
    <w:rsid w:val="00A82320"/>
    <w:rsid w:val="00A82964"/>
    <w:rsid w:val="00A83BE0"/>
    <w:rsid w:val="00A84BE4"/>
    <w:rsid w:val="00A855B7"/>
    <w:rsid w:val="00A85733"/>
    <w:rsid w:val="00A85F12"/>
    <w:rsid w:val="00A85F6F"/>
    <w:rsid w:val="00A86E4C"/>
    <w:rsid w:val="00A9028D"/>
    <w:rsid w:val="00A91543"/>
    <w:rsid w:val="00A91EEC"/>
    <w:rsid w:val="00A92ADD"/>
    <w:rsid w:val="00A93F96"/>
    <w:rsid w:val="00A94ADE"/>
    <w:rsid w:val="00A96F50"/>
    <w:rsid w:val="00A977F1"/>
    <w:rsid w:val="00A97F28"/>
    <w:rsid w:val="00A97F75"/>
    <w:rsid w:val="00AA081F"/>
    <w:rsid w:val="00AA16E2"/>
    <w:rsid w:val="00AA231E"/>
    <w:rsid w:val="00AA2928"/>
    <w:rsid w:val="00AA5CAB"/>
    <w:rsid w:val="00AA658A"/>
    <w:rsid w:val="00AA6A86"/>
    <w:rsid w:val="00AA7448"/>
    <w:rsid w:val="00AA78A5"/>
    <w:rsid w:val="00AB2072"/>
    <w:rsid w:val="00AB217F"/>
    <w:rsid w:val="00AB30C7"/>
    <w:rsid w:val="00AB554C"/>
    <w:rsid w:val="00AB5C20"/>
    <w:rsid w:val="00AB65BF"/>
    <w:rsid w:val="00AB7165"/>
    <w:rsid w:val="00AB7344"/>
    <w:rsid w:val="00AB7973"/>
    <w:rsid w:val="00AC0240"/>
    <w:rsid w:val="00AC0975"/>
    <w:rsid w:val="00AC1491"/>
    <w:rsid w:val="00AC1728"/>
    <w:rsid w:val="00AC1CD7"/>
    <w:rsid w:val="00AC2A1B"/>
    <w:rsid w:val="00AC5401"/>
    <w:rsid w:val="00AC5FFB"/>
    <w:rsid w:val="00AC65AD"/>
    <w:rsid w:val="00AC6646"/>
    <w:rsid w:val="00AC68AA"/>
    <w:rsid w:val="00AC6B43"/>
    <w:rsid w:val="00AC7712"/>
    <w:rsid w:val="00AD0754"/>
    <w:rsid w:val="00AD0A19"/>
    <w:rsid w:val="00AD0D1C"/>
    <w:rsid w:val="00AD0E5D"/>
    <w:rsid w:val="00AD17F3"/>
    <w:rsid w:val="00AD2972"/>
    <w:rsid w:val="00AD2DA3"/>
    <w:rsid w:val="00AD43FA"/>
    <w:rsid w:val="00AD5635"/>
    <w:rsid w:val="00AD5EFD"/>
    <w:rsid w:val="00AD64B4"/>
    <w:rsid w:val="00AD684C"/>
    <w:rsid w:val="00AD7111"/>
    <w:rsid w:val="00AD78D5"/>
    <w:rsid w:val="00AD7D84"/>
    <w:rsid w:val="00AE0C1E"/>
    <w:rsid w:val="00AE2776"/>
    <w:rsid w:val="00AE290A"/>
    <w:rsid w:val="00AE2B7D"/>
    <w:rsid w:val="00AE3834"/>
    <w:rsid w:val="00AE39C3"/>
    <w:rsid w:val="00AE3E83"/>
    <w:rsid w:val="00AE4446"/>
    <w:rsid w:val="00AE4735"/>
    <w:rsid w:val="00AE6E61"/>
    <w:rsid w:val="00AF042B"/>
    <w:rsid w:val="00AF0D9C"/>
    <w:rsid w:val="00AF0EAA"/>
    <w:rsid w:val="00AF119A"/>
    <w:rsid w:val="00AF1347"/>
    <w:rsid w:val="00AF15C7"/>
    <w:rsid w:val="00AF1AD0"/>
    <w:rsid w:val="00AF1FE5"/>
    <w:rsid w:val="00AF398C"/>
    <w:rsid w:val="00AF44AD"/>
    <w:rsid w:val="00AF4637"/>
    <w:rsid w:val="00AF507C"/>
    <w:rsid w:val="00AF5DB1"/>
    <w:rsid w:val="00AF5E6A"/>
    <w:rsid w:val="00AF6663"/>
    <w:rsid w:val="00AF6878"/>
    <w:rsid w:val="00AF7394"/>
    <w:rsid w:val="00B010BF"/>
    <w:rsid w:val="00B01B3F"/>
    <w:rsid w:val="00B01F20"/>
    <w:rsid w:val="00B02A34"/>
    <w:rsid w:val="00B03209"/>
    <w:rsid w:val="00B03926"/>
    <w:rsid w:val="00B04EE3"/>
    <w:rsid w:val="00B0510C"/>
    <w:rsid w:val="00B05781"/>
    <w:rsid w:val="00B05AD8"/>
    <w:rsid w:val="00B0638D"/>
    <w:rsid w:val="00B06FFD"/>
    <w:rsid w:val="00B07A4B"/>
    <w:rsid w:val="00B10369"/>
    <w:rsid w:val="00B10DDD"/>
    <w:rsid w:val="00B11997"/>
    <w:rsid w:val="00B11B1E"/>
    <w:rsid w:val="00B13998"/>
    <w:rsid w:val="00B13DEF"/>
    <w:rsid w:val="00B14E86"/>
    <w:rsid w:val="00B155C2"/>
    <w:rsid w:val="00B162BF"/>
    <w:rsid w:val="00B201FC"/>
    <w:rsid w:val="00B20EAB"/>
    <w:rsid w:val="00B21B7D"/>
    <w:rsid w:val="00B222E5"/>
    <w:rsid w:val="00B23019"/>
    <w:rsid w:val="00B2341D"/>
    <w:rsid w:val="00B30F4A"/>
    <w:rsid w:val="00B3211B"/>
    <w:rsid w:val="00B32301"/>
    <w:rsid w:val="00B3289B"/>
    <w:rsid w:val="00B32ED8"/>
    <w:rsid w:val="00B33545"/>
    <w:rsid w:val="00B341B3"/>
    <w:rsid w:val="00B361ED"/>
    <w:rsid w:val="00B40FEC"/>
    <w:rsid w:val="00B4152A"/>
    <w:rsid w:val="00B422DA"/>
    <w:rsid w:val="00B42341"/>
    <w:rsid w:val="00B4288C"/>
    <w:rsid w:val="00B437EE"/>
    <w:rsid w:val="00B4471F"/>
    <w:rsid w:val="00B455FC"/>
    <w:rsid w:val="00B457DE"/>
    <w:rsid w:val="00B45AB6"/>
    <w:rsid w:val="00B4779B"/>
    <w:rsid w:val="00B47938"/>
    <w:rsid w:val="00B479C2"/>
    <w:rsid w:val="00B514DA"/>
    <w:rsid w:val="00B52DFB"/>
    <w:rsid w:val="00B52FBF"/>
    <w:rsid w:val="00B53BF4"/>
    <w:rsid w:val="00B53E50"/>
    <w:rsid w:val="00B54549"/>
    <w:rsid w:val="00B5500D"/>
    <w:rsid w:val="00B5583F"/>
    <w:rsid w:val="00B57738"/>
    <w:rsid w:val="00B60182"/>
    <w:rsid w:val="00B604CC"/>
    <w:rsid w:val="00B60791"/>
    <w:rsid w:val="00B6153E"/>
    <w:rsid w:val="00B6172D"/>
    <w:rsid w:val="00B61A3C"/>
    <w:rsid w:val="00B61B6B"/>
    <w:rsid w:val="00B6259F"/>
    <w:rsid w:val="00B62EF9"/>
    <w:rsid w:val="00B62F97"/>
    <w:rsid w:val="00B652E8"/>
    <w:rsid w:val="00B654C9"/>
    <w:rsid w:val="00B657B5"/>
    <w:rsid w:val="00B66040"/>
    <w:rsid w:val="00B66132"/>
    <w:rsid w:val="00B67762"/>
    <w:rsid w:val="00B6776A"/>
    <w:rsid w:val="00B67C43"/>
    <w:rsid w:val="00B67CF3"/>
    <w:rsid w:val="00B70BC4"/>
    <w:rsid w:val="00B71853"/>
    <w:rsid w:val="00B7275C"/>
    <w:rsid w:val="00B72A6E"/>
    <w:rsid w:val="00B7353F"/>
    <w:rsid w:val="00B736F5"/>
    <w:rsid w:val="00B7433B"/>
    <w:rsid w:val="00B75A8F"/>
    <w:rsid w:val="00B7654D"/>
    <w:rsid w:val="00B774A8"/>
    <w:rsid w:val="00B77E05"/>
    <w:rsid w:val="00B81025"/>
    <w:rsid w:val="00B843D5"/>
    <w:rsid w:val="00B85CA3"/>
    <w:rsid w:val="00B872D1"/>
    <w:rsid w:val="00B872D2"/>
    <w:rsid w:val="00B87312"/>
    <w:rsid w:val="00B8734D"/>
    <w:rsid w:val="00B87370"/>
    <w:rsid w:val="00B90935"/>
    <w:rsid w:val="00B92913"/>
    <w:rsid w:val="00B93C43"/>
    <w:rsid w:val="00B9433E"/>
    <w:rsid w:val="00B94395"/>
    <w:rsid w:val="00B9451B"/>
    <w:rsid w:val="00B946AB"/>
    <w:rsid w:val="00B959C3"/>
    <w:rsid w:val="00B968C0"/>
    <w:rsid w:val="00B96A3B"/>
    <w:rsid w:val="00B96EB7"/>
    <w:rsid w:val="00BA021A"/>
    <w:rsid w:val="00BA1D43"/>
    <w:rsid w:val="00BA2953"/>
    <w:rsid w:val="00BA2A35"/>
    <w:rsid w:val="00BA2CDF"/>
    <w:rsid w:val="00BA3B34"/>
    <w:rsid w:val="00BA3BD6"/>
    <w:rsid w:val="00BA3DC3"/>
    <w:rsid w:val="00BA406A"/>
    <w:rsid w:val="00BA4150"/>
    <w:rsid w:val="00BA557D"/>
    <w:rsid w:val="00BA58EE"/>
    <w:rsid w:val="00BA5AE4"/>
    <w:rsid w:val="00BA6D52"/>
    <w:rsid w:val="00BA71DF"/>
    <w:rsid w:val="00BA7AAF"/>
    <w:rsid w:val="00BB100E"/>
    <w:rsid w:val="00BB14F1"/>
    <w:rsid w:val="00BB1F6B"/>
    <w:rsid w:val="00BB3265"/>
    <w:rsid w:val="00BB366A"/>
    <w:rsid w:val="00BB4F1A"/>
    <w:rsid w:val="00BB6C8C"/>
    <w:rsid w:val="00BC1946"/>
    <w:rsid w:val="00BC5042"/>
    <w:rsid w:val="00BC513E"/>
    <w:rsid w:val="00BC6366"/>
    <w:rsid w:val="00BC7C02"/>
    <w:rsid w:val="00BD06B5"/>
    <w:rsid w:val="00BD1FA7"/>
    <w:rsid w:val="00BD3C20"/>
    <w:rsid w:val="00BD4020"/>
    <w:rsid w:val="00BD5417"/>
    <w:rsid w:val="00BD68CB"/>
    <w:rsid w:val="00BD7607"/>
    <w:rsid w:val="00BD77C3"/>
    <w:rsid w:val="00BD7B0C"/>
    <w:rsid w:val="00BD7B4C"/>
    <w:rsid w:val="00BE0B1A"/>
    <w:rsid w:val="00BE0F5F"/>
    <w:rsid w:val="00BE0FA8"/>
    <w:rsid w:val="00BE1954"/>
    <w:rsid w:val="00BE44A9"/>
    <w:rsid w:val="00BE4A25"/>
    <w:rsid w:val="00BE5782"/>
    <w:rsid w:val="00BE69DE"/>
    <w:rsid w:val="00BF11D8"/>
    <w:rsid w:val="00BF4053"/>
    <w:rsid w:val="00BF5457"/>
    <w:rsid w:val="00BF5F3C"/>
    <w:rsid w:val="00BF60C9"/>
    <w:rsid w:val="00BF627C"/>
    <w:rsid w:val="00BF6D1B"/>
    <w:rsid w:val="00BF6F85"/>
    <w:rsid w:val="00BF737E"/>
    <w:rsid w:val="00BF7F53"/>
    <w:rsid w:val="00C002EC"/>
    <w:rsid w:val="00C018C9"/>
    <w:rsid w:val="00C01D38"/>
    <w:rsid w:val="00C02905"/>
    <w:rsid w:val="00C02DA6"/>
    <w:rsid w:val="00C03770"/>
    <w:rsid w:val="00C04518"/>
    <w:rsid w:val="00C04B62"/>
    <w:rsid w:val="00C0568C"/>
    <w:rsid w:val="00C05B6A"/>
    <w:rsid w:val="00C06456"/>
    <w:rsid w:val="00C06876"/>
    <w:rsid w:val="00C06A3D"/>
    <w:rsid w:val="00C06FC3"/>
    <w:rsid w:val="00C10182"/>
    <w:rsid w:val="00C10758"/>
    <w:rsid w:val="00C10C74"/>
    <w:rsid w:val="00C12168"/>
    <w:rsid w:val="00C133A3"/>
    <w:rsid w:val="00C148D3"/>
    <w:rsid w:val="00C159FE"/>
    <w:rsid w:val="00C16386"/>
    <w:rsid w:val="00C204EE"/>
    <w:rsid w:val="00C20C14"/>
    <w:rsid w:val="00C20D26"/>
    <w:rsid w:val="00C21B8A"/>
    <w:rsid w:val="00C22B71"/>
    <w:rsid w:val="00C238A3"/>
    <w:rsid w:val="00C23A88"/>
    <w:rsid w:val="00C248CC"/>
    <w:rsid w:val="00C24C10"/>
    <w:rsid w:val="00C24E9F"/>
    <w:rsid w:val="00C25FA4"/>
    <w:rsid w:val="00C26F86"/>
    <w:rsid w:val="00C31C18"/>
    <w:rsid w:val="00C323BC"/>
    <w:rsid w:val="00C337C1"/>
    <w:rsid w:val="00C33F08"/>
    <w:rsid w:val="00C34AEE"/>
    <w:rsid w:val="00C353CB"/>
    <w:rsid w:val="00C36A77"/>
    <w:rsid w:val="00C37825"/>
    <w:rsid w:val="00C4192E"/>
    <w:rsid w:val="00C41A05"/>
    <w:rsid w:val="00C4219C"/>
    <w:rsid w:val="00C428DC"/>
    <w:rsid w:val="00C43239"/>
    <w:rsid w:val="00C44737"/>
    <w:rsid w:val="00C459E9"/>
    <w:rsid w:val="00C537FF"/>
    <w:rsid w:val="00C56551"/>
    <w:rsid w:val="00C573D2"/>
    <w:rsid w:val="00C575B8"/>
    <w:rsid w:val="00C6089B"/>
    <w:rsid w:val="00C6138D"/>
    <w:rsid w:val="00C62B3E"/>
    <w:rsid w:val="00C65217"/>
    <w:rsid w:val="00C65F41"/>
    <w:rsid w:val="00C66BD8"/>
    <w:rsid w:val="00C672E2"/>
    <w:rsid w:val="00C6735A"/>
    <w:rsid w:val="00C7009A"/>
    <w:rsid w:val="00C70691"/>
    <w:rsid w:val="00C706FF"/>
    <w:rsid w:val="00C70801"/>
    <w:rsid w:val="00C70A6D"/>
    <w:rsid w:val="00C715C9"/>
    <w:rsid w:val="00C73580"/>
    <w:rsid w:val="00C73988"/>
    <w:rsid w:val="00C747C0"/>
    <w:rsid w:val="00C76290"/>
    <w:rsid w:val="00C762D1"/>
    <w:rsid w:val="00C803E6"/>
    <w:rsid w:val="00C812FB"/>
    <w:rsid w:val="00C814AA"/>
    <w:rsid w:val="00C82439"/>
    <w:rsid w:val="00C8271F"/>
    <w:rsid w:val="00C827CA"/>
    <w:rsid w:val="00C831A8"/>
    <w:rsid w:val="00C844CF"/>
    <w:rsid w:val="00C84924"/>
    <w:rsid w:val="00C850E4"/>
    <w:rsid w:val="00C869C9"/>
    <w:rsid w:val="00C86C11"/>
    <w:rsid w:val="00C86F63"/>
    <w:rsid w:val="00C87711"/>
    <w:rsid w:val="00C90150"/>
    <w:rsid w:val="00C913AA"/>
    <w:rsid w:val="00C91BF1"/>
    <w:rsid w:val="00C91E99"/>
    <w:rsid w:val="00C93234"/>
    <w:rsid w:val="00C93D9F"/>
    <w:rsid w:val="00C95674"/>
    <w:rsid w:val="00C9594C"/>
    <w:rsid w:val="00C96547"/>
    <w:rsid w:val="00C96A18"/>
    <w:rsid w:val="00C97028"/>
    <w:rsid w:val="00C97330"/>
    <w:rsid w:val="00C97441"/>
    <w:rsid w:val="00CA02E1"/>
    <w:rsid w:val="00CA0634"/>
    <w:rsid w:val="00CA0B61"/>
    <w:rsid w:val="00CA131F"/>
    <w:rsid w:val="00CA37C6"/>
    <w:rsid w:val="00CA485F"/>
    <w:rsid w:val="00CA5ACF"/>
    <w:rsid w:val="00CA5B75"/>
    <w:rsid w:val="00CA7108"/>
    <w:rsid w:val="00CA7818"/>
    <w:rsid w:val="00CA7E27"/>
    <w:rsid w:val="00CB0E08"/>
    <w:rsid w:val="00CB338E"/>
    <w:rsid w:val="00CB52CA"/>
    <w:rsid w:val="00CB562B"/>
    <w:rsid w:val="00CB594A"/>
    <w:rsid w:val="00CB6502"/>
    <w:rsid w:val="00CB7756"/>
    <w:rsid w:val="00CB7C60"/>
    <w:rsid w:val="00CC010F"/>
    <w:rsid w:val="00CC0397"/>
    <w:rsid w:val="00CC0BFD"/>
    <w:rsid w:val="00CC23A0"/>
    <w:rsid w:val="00CC25E4"/>
    <w:rsid w:val="00CC2C65"/>
    <w:rsid w:val="00CC4AB5"/>
    <w:rsid w:val="00CC57B1"/>
    <w:rsid w:val="00CC61C4"/>
    <w:rsid w:val="00CC626F"/>
    <w:rsid w:val="00CC633B"/>
    <w:rsid w:val="00CC6472"/>
    <w:rsid w:val="00CC7C58"/>
    <w:rsid w:val="00CC7F67"/>
    <w:rsid w:val="00CD03C7"/>
    <w:rsid w:val="00CD0B91"/>
    <w:rsid w:val="00CD193F"/>
    <w:rsid w:val="00CD2BC6"/>
    <w:rsid w:val="00CD2C10"/>
    <w:rsid w:val="00CD3061"/>
    <w:rsid w:val="00CD3683"/>
    <w:rsid w:val="00CD58AB"/>
    <w:rsid w:val="00CD6393"/>
    <w:rsid w:val="00CD6AB4"/>
    <w:rsid w:val="00CD6D2C"/>
    <w:rsid w:val="00CD796E"/>
    <w:rsid w:val="00CE1ACF"/>
    <w:rsid w:val="00CE2190"/>
    <w:rsid w:val="00CE3079"/>
    <w:rsid w:val="00CE461E"/>
    <w:rsid w:val="00CE4CE8"/>
    <w:rsid w:val="00CE4F0A"/>
    <w:rsid w:val="00CE5A4E"/>
    <w:rsid w:val="00CE6251"/>
    <w:rsid w:val="00CE6791"/>
    <w:rsid w:val="00CE7FDF"/>
    <w:rsid w:val="00CF0CA4"/>
    <w:rsid w:val="00CF0DAA"/>
    <w:rsid w:val="00CF2014"/>
    <w:rsid w:val="00CF20A3"/>
    <w:rsid w:val="00CF29D9"/>
    <w:rsid w:val="00CF2CD6"/>
    <w:rsid w:val="00CF3A77"/>
    <w:rsid w:val="00CF41BA"/>
    <w:rsid w:val="00CF6A15"/>
    <w:rsid w:val="00D0002B"/>
    <w:rsid w:val="00D0052D"/>
    <w:rsid w:val="00D0467A"/>
    <w:rsid w:val="00D046FC"/>
    <w:rsid w:val="00D0554B"/>
    <w:rsid w:val="00D05C35"/>
    <w:rsid w:val="00D05F1C"/>
    <w:rsid w:val="00D101BC"/>
    <w:rsid w:val="00D1022F"/>
    <w:rsid w:val="00D1072A"/>
    <w:rsid w:val="00D1238C"/>
    <w:rsid w:val="00D13123"/>
    <w:rsid w:val="00D13FD5"/>
    <w:rsid w:val="00D140C1"/>
    <w:rsid w:val="00D145AD"/>
    <w:rsid w:val="00D14A60"/>
    <w:rsid w:val="00D156DF"/>
    <w:rsid w:val="00D160E9"/>
    <w:rsid w:val="00D162C9"/>
    <w:rsid w:val="00D23F88"/>
    <w:rsid w:val="00D24A10"/>
    <w:rsid w:val="00D25334"/>
    <w:rsid w:val="00D25833"/>
    <w:rsid w:val="00D2631E"/>
    <w:rsid w:val="00D265D6"/>
    <w:rsid w:val="00D27411"/>
    <w:rsid w:val="00D3036B"/>
    <w:rsid w:val="00D309D7"/>
    <w:rsid w:val="00D30F25"/>
    <w:rsid w:val="00D317E9"/>
    <w:rsid w:val="00D318E0"/>
    <w:rsid w:val="00D319F5"/>
    <w:rsid w:val="00D31EA1"/>
    <w:rsid w:val="00D33211"/>
    <w:rsid w:val="00D34BE5"/>
    <w:rsid w:val="00D368AE"/>
    <w:rsid w:val="00D4062D"/>
    <w:rsid w:val="00D41326"/>
    <w:rsid w:val="00D426F9"/>
    <w:rsid w:val="00D42E3F"/>
    <w:rsid w:val="00D43263"/>
    <w:rsid w:val="00D4357C"/>
    <w:rsid w:val="00D441B8"/>
    <w:rsid w:val="00D446AC"/>
    <w:rsid w:val="00D46876"/>
    <w:rsid w:val="00D475DF"/>
    <w:rsid w:val="00D47797"/>
    <w:rsid w:val="00D509D8"/>
    <w:rsid w:val="00D51184"/>
    <w:rsid w:val="00D52126"/>
    <w:rsid w:val="00D52547"/>
    <w:rsid w:val="00D530F0"/>
    <w:rsid w:val="00D535DA"/>
    <w:rsid w:val="00D538FE"/>
    <w:rsid w:val="00D53B36"/>
    <w:rsid w:val="00D5538E"/>
    <w:rsid w:val="00D55B5A"/>
    <w:rsid w:val="00D56CD7"/>
    <w:rsid w:val="00D6069B"/>
    <w:rsid w:val="00D60E1B"/>
    <w:rsid w:val="00D63FBB"/>
    <w:rsid w:val="00D64D18"/>
    <w:rsid w:val="00D66386"/>
    <w:rsid w:val="00D669E5"/>
    <w:rsid w:val="00D710B1"/>
    <w:rsid w:val="00D71374"/>
    <w:rsid w:val="00D72374"/>
    <w:rsid w:val="00D73B31"/>
    <w:rsid w:val="00D73C55"/>
    <w:rsid w:val="00D76727"/>
    <w:rsid w:val="00D76DC3"/>
    <w:rsid w:val="00D80DA5"/>
    <w:rsid w:val="00D81187"/>
    <w:rsid w:val="00D834C8"/>
    <w:rsid w:val="00D8462D"/>
    <w:rsid w:val="00D84972"/>
    <w:rsid w:val="00D84E01"/>
    <w:rsid w:val="00D856B0"/>
    <w:rsid w:val="00D8669F"/>
    <w:rsid w:val="00D87F24"/>
    <w:rsid w:val="00D90BC1"/>
    <w:rsid w:val="00D91157"/>
    <w:rsid w:val="00D92BEC"/>
    <w:rsid w:val="00D949B3"/>
    <w:rsid w:val="00D94D82"/>
    <w:rsid w:val="00D956A7"/>
    <w:rsid w:val="00D95A79"/>
    <w:rsid w:val="00D96C70"/>
    <w:rsid w:val="00D97762"/>
    <w:rsid w:val="00D97E88"/>
    <w:rsid w:val="00DA0FCD"/>
    <w:rsid w:val="00DA0FE4"/>
    <w:rsid w:val="00DA15B0"/>
    <w:rsid w:val="00DA2833"/>
    <w:rsid w:val="00DA2D50"/>
    <w:rsid w:val="00DA4026"/>
    <w:rsid w:val="00DA6C55"/>
    <w:rsid w:val="00DB03EA"/>
    <w:rsid w:val="00DB06E2"/>
    <w:rsid w:val="00DB0D68"/>
    <w:rsid w:val="00DB0EDF"/>
    <w:rsid w:val="00DB135B"/>
    <w:rsid w:val="00DB1A57"/>
    <w:rsid w:val="00DB1BAC"/>
    <w:rsid w:val="00DB1DC8"/>
    <w:rsid w:val="00DB1F84"/>
    <w:rsid w:val="00DB3126"/>
    <w:rsid w:val="00DB34A8"/>
    <w:rsid w:val="00DB4573"/>
    <w:rsid w:val="00DB4FDA"/>
    <w:rsid w:val="00DB5792"/>
    <w:rsid w:val="00DB57B2"/>
    <w:rsid w:val="00DB5BB1"/>
    <w:rsid w:val="00DB7DB7"/>
    <w:rsid w:val="00DC03B0"/>
    <w:rsid w:val="00DC04F9"/>
    <w:rsid w:val="00DC203B"/>
    <w:rsid w:val="00DC421D"/>
    <w:rsid w:val="00DC5766"/>
    <w:rsid w:val="00DC61E0"/>
    <w:rsid w:val="00DC6B51"/>
    <w:rsid w:val="00DD0406"/>
    <w:rsid w:val="00DD1A82"/>
    <w:rsid w:val="00DD1E4D"/>
    <w:rsid w:val="00DD226A"/>
    <w:rsid w:val="00DD3135"/>
    <w:rsid w:val="00DD34F3"/>
    <w:rsid w:val="00DD3AD9"/>
    <w:rsid w:val="00DD3F5E"/>
    <w:rsid w:val="00DD43CD"/>
    <w:rsid w:val="00DD4750"/>
    <w:rsid w:val="00DD4D48"/>
    <w:rsid w:val="00DD5057"/>
    <w:rsid w:val="00DD737F"/>
    <w:rsid w:val="00DE08D3"/>
    <w:rsid w:val="00DE3DED"/>
    <w:rsid w:val="00DE4972"/>
    <w:rsid w:val="00DE5880"/>
    <w:rsid w:val="00DE674C"/>
    <w:rsid w:val="00DE73E3"/>
    <w:rsid w:val="00DE7933"/>
    <w:rsid w:val="00DF1B68"/>
    <w:rsid w:val="00DF31E6"/>
    <w:rsid w:val="00DF379C"/>
    <w:rsid w:val="00DF3A89"/>
    <w:rsid w:val="00DF3F80"/>
    <w:rsid w:val="00DF40A0"/>
    <w:rsid w:val="00DF5347"/>
    <w:rsid w:val="00DF70B7"/>
    <w:rsid w:val="00DF70CB"/>
    <w:rsid w:val="00DF7282"/>
    <w:rsid w:val="00DF7E34"/>
    <w:rsid w:val="00DF7F1F"/>
    <w:rsid w:val="00E01AA9"/>
    <w:rsid w:val="00E01C0C"/>
    <w:rsid w:val="00E029BE"/>
    <w:rsid w:val="00E03FFD"/>
    <w:rsid w:val="00E0442F"/>
    <w:rsid w:val="00E04A0A"/>
    <w:rsid w:val="00E04DC2"/>
    <w:rsid w:val="00E0625B"/>
    <w:rsid w:val="00E06A69"/>
    <w:rsid w:val="00E07274"/>
    <w:rsid w:val="00E07B5B"/>
    <w:rsid w:val="00E1394D"/>
    <w:rsid w:val="00E142B5"/>
    <w:rsid w:val="00E14484"/>
    <w:rsid w:val="00E144E9"/>
    <w:rsid w:val="00E15B13"/>
    <w:rsid w:val="00E170F2"/>
    <w:rsid w:val="00E1786D"/>
    <w:rsid w:val="00E201D0"/>
    <w:rsid w:val="00E2073A"/>
    <w:rsid w:val="00E20D22"/>
    <w:rsid w:val="00E212A7"/>
    <w:rsid w:val="00E22C00"/>
    <w:rsid w:val="00E22CB9"/>
    <w:rsid w:val="00E2351A"/>
    <w:rsid w:val="00E243BD"/>
    <w:rsid w:val="00E25AEC"/>
    <w:rsid w:val="00E2679D"/>
    <w:rsid w:val="00E26A50"/>
    <w:rsid w:val="00E26C7F"/>
    <w:rsid w:val="00E27053"/>
    <w:rsid w:val="00E27C56"/>
    <w:rsid w:val="00E304D9"/>
    <w:rsid w:val="00E31C96"/>
    <w:rsid w:val="00E33230"/>
    <w:rsid w:val="00E35171"/>
    <w:rsid w:val="00E35239"/>
    <w:rsid w:val="00E36C67"/>
    <w:rsid w:val="00E36E8F"/>
    <w:rsid w:val="00E377DA"/>
    <w:rsid w:val="00E37EEB"/>
    <w:rsid w:val="00E40CD9"/>
    <w:rsid w:val="00E41B00"/>
    <w:rsid w:val="00E423BB"/>
    <w:rsid w:val="00E436F7"/>
    <w:rsid w:val="00E43C11"/>
    <w:rsid w:val="00E44595"/>
    <w:rsid w:val="00E44AE5"/>
    <w:rsid w:val="00E4541A"/>
    <w:rsid w:val="00E45D47"/>
    <w:rsid w:val="00E46618"/>
    <w:rsid w:val="00E4707D"/>
    <w:rsid w:val="00E47599"/>
    <w:rsid w:val="00E47983"/>
    <w:rsid w:val="00E5040D"/>
    <w:rsid w:val="00E50953"/>
    <w:rsid w:val="00E50E06"/>
    <w:rsid w:val="00E51194"/>
    <w:rsid w:val="00E51263"/>
    <w:rsid w:val="00E53E41"/>
    <w:rsid w:val="00E53E44"/>
    <w:rsid w:val="00E544C1"/>
    <w:rsid w:val="00E54CCF"/>
    <w:rsid w:val="00E552AB"/>
    <w:rsid w:val="00E5599F"/>
    <w:rsid w:val="00E562E5"/>
    <w:rsid w:val="00E60AC8"/>
    <w:rsid w:val="00E61CEE"/>
    <w:rsid w:val="00E6359C"/>
    <w:rsid w:val="00E64007"/>
    <w:rsid w:val="00E642BC"/>
    <w:rsid w:val="00E64CE9"/>
    <w:rsid w:val="00E66966"/>
    <w:rsid w:val="00E674ED"/>
    <w:rsid w:val="00E675A1"/>
    <w:rsid w:val="00E7005D"/>
    <w:rsid w:val="00E70746"/>
    <w:rsid w:val="00E70ADD"/>
    <w:rsid w:val="00E70F95"/>
    <w:rsid w:val="00E70FAA"/>
    <w:rsid w:val="00E71572"/>
    <w:rsid w:val="00E73291"/>
    <w:rsid w:val="00E756AC"/>
    <w:rsid w:val="00E75F26"/>
    <w:rsid w:val="00E77CAA"/>
    <w:rsid w:val="00E81E5C"/>
    <w:rsid w:val="00E826C4"/>
    <w:rsid w:val="00E8436E"/>
    <w:rsid w:val="00E85309"/>
    <w:rsid w:val="00E907EB"/>
    <w:rsid w:val="00E90F44"/>
    <w:rsid w:val="00E92150"/>
    <w:rsid w:val="00E93033"/>
    <w:rsid w:val="00E93E15"/>
    <w:rsid w:val="00E94E0D"/>
    <w:rsid w:val="00E95D78"/>
    <w:rsid w:val="00E95E74"/>
    <w:rsid w:val="00E97D89"/>
    <w:rsid w:val="00EA0384"/>
    <w:rsid w:val="00EA0AD7"/>
    <w:rsid w:val="00EA1141"/>
    <w:rsid w:val="00EA2206"/>
    <w:rsid w:val="00EA230C"/>
    <w:rsid w:val="00EA34A8"/>
    <w:rsid w:val="00EA35CE"/>
    <w:rsid w:val="00EA38CD"/>
    <w:rsid w:val="00EA3C2F"/>
    <w:rsid w:val="00EA43E0"/>
    <w:rsid w:val="00EA4942"/>
    <w:rsid w:val="00EA4CCF"/>
    <w:rsid w:val="00EA5580"/>
    <w:rsid w:val="00EA6889"/>
    <w:rsid w:val="00EA71EC"/>
    <w:rsid w:val="00EA7A32"/>
    <w:rsid w:val="00EB14FE"/>
    <w:rsid w:val="00EB1859"/>
    <w:rsid w:val="00EB1CE7"/>
    <w:rsid w:val="00EB2108"/>
    <w:rsid w:val="00EB2B40"/>
    <w:rsid w:val="00EB46B0"/>
    <w:rsid w:val="00EB54B6"/>
    <w:rsid w:val="00EB6F10"/>
    <w:rsid w:val="00EB795F"/>
    <w:rsid w:val="00EC030A"/>
    <w:rsid w:val="00EC1341"/>
    <w:rsid w:val="00EC2660"/>
    <w:rsid w:val="00EC565C"/>
    <w:rsid w:val="00EC599F"/>
    <w:rsid w:val="00EC63A0"/>
    <w:rsid w:val="00EC6B02"/>
    <w:rsid w:val="00EC6E93"/>
    <w:rsid w:val="00EC7599"/>
    <w:rsid w:val="00EC7A7E"/>
    <w:rsid w:val="00EC7B39"/>
    <w:rsid w:val="00ED2071"/>
    <w:rsid w:val="00ED25E3"/>
    <w:rsid w:val="00ED26B4"/>
    <w:rsid w:val="00ED277F"/>
    <w:rsid w:val="00ED297C"/>
    <w:rsid w:val="00ED3C83"/>
    <w:rsid w:val="00ED6D29"/>
    <w:rsid w:val="00EE091A"/>
    <w:rsid w:val="00EE13B5"/>
    <w:rsid w:val="00EE188C"/>
    <w:rsid w:val="00EE34DB"/>
    <w:rsid w:val="00EE4A95"/>
    <w:rsid w:val="00EE5266"/>
    <w:rsid w:val="00EE54A3"/>
    <w:rsid w:val="00EE58BC"/>
    <w:rsid w:val="00EE5B1F"/>
    <w:rsid w:val="00EE614D"/>
    <w:rsid w:val="00EE6237"/>
    <w:rsid w:val="00EE6D81"/>
    <w:rsid w:val="00EE705B"/>
    <w:rsid w:val="00EE728E"/>
    <w:rsid w:val="00EE78D6"/>
    <w:rsid w:val="00EF2450"/>
    <w:rsid w:val="00EF2C63"/>
    <w:rsid w:val="00EF32E7"/>
    <w:rsid w:val="00EF3FFD"/>
    <w:rsid w:val="00EF4911"/>
    <w:rsid w:val="00EF72A0"/>
    <w:rsid w:val="00EF7DDF"/>
    <w:rsid w:val="00F00304"/>
    <w:rsid w:val="00F004C6"/>
    <w:rsid w:val="00F0169F"/>
    <w:rsid w:val="00F026AE"/>
    <w:rsid w:val="00F02B7D"/>
    <w:rsid w:val="00F03237"/>
    <w:rsid w:val="00F034E7"/>
    <w:rsid w:val="00F04E94"/>
    <w:rsid w:val="00F06C43"/>
    <w:rsid w:val="00F06F90"/>
    <w:rsid w:val="00F07AC5"/>
    <w:rsid w:val="00F120CE"/>
    <w:rsid w:val="00F12846"/>
    <w:rsid w:val="00F136D6"/>
    <w:rsid w:val="00F13EA7"/>
    <w:rsid w:val="00F14683"/>
    <w:rsid w:val="00F14983"/>
    <w:rsid w:val="00F1604A"/>
    <w:rsid w:val="00F1627D"/>
    <w:rsid w:val="00F16D83"/>
    <w:rsid w:val="00F170BB"/>
    <w:rsid w:val="00F206E2"/>
    <w:rsid w:val="00F206E4"/>
    <w:rsid w:val="00F2072C"/>
    <w:rsid w:val="00F20E9D"/>
    <w:rsid w:val="00F2190F"/>
    <w:rsid w:val="00F21F00"/>
    <w:rsid w:val="00F244B2"/>
    <w:rsid w:val="00F24F30"/>
    <w:rsid w:val="00F25293"/>
    <w:rsid w:val="00F254DD"/>
    <w:rsid w:val="00F256E1"/>
    <w:rsid w:val="00F25711"/>
    <w:rsid w:val="00F2594B"/>
    <w:rsid w:val="00F279B0"/>
    <w:rsid w:val="00F27C15"/>
    <w:rsid w:val="00F300C6"/>
    <w:rsid w:val="00F30104"/>
    <w:rsid w:val="00F30AAF"/>
    <w:rsid w:val="00F30EBF"/>
    <w:rsid w:val="00F31716"/>
    <w:rsid w:val="00F32109"/>
    <w:rsid w:val="00F32EC0"/>
    <w:rsid w:val="00F33848"/>
    <w:rsid w:val="00F3417A"/>
    <w:rsid w:val="00F360F3"/>
    <w:rsid w:val="00F36C15"/>
    <w:rsid w:val="00F37D4C"/>
    <w:rsid w:val="00F41566"/>
    <w:rsid w:val="00F41983"/>
    <w:rsid w:val="00F44593"/>
    <w:rsid w:val="00F4584A"/>
    <w:rsid w:val="00F46961"/>
    <w:rsid w:val="00F47387"/>
    <w:rsid w:val="00F47513"/>
    <w:rsid w:val="00F47D1A"/>
    <w:rsid w:val="00F507B0"/>
    <w:rsid w:val="00F5080A"/>
    <w:rsid w:val="00F50B6D"/>
    <w:rsid w:val="00F51067"/>
    <w:rsid w:val="00F51989"/>
    <w:rsid w:val="00F52D2A"/>
    <w:rsid w:val="00F56393"/>
    <w:rsid w:val="00F568CD"/>
    <w:rsid w:val="00F57312"/>
    <w:rsid w:val="00F57C85"/>
    <w:rsid w:val="00F60E6E"/>
    <w:rsid w:val="00F61149"/>
    <w:rsid w:val="00F61A8E"/>
    <w:rsid w:val="00F62386"/>
    <w:rsid w:val="00F62585"/>
    <w:rsid w:val="00F62662"/>
    <w:rsid w:val="00F62AE3"/>
    <w:rsid w:val="00F62EEF"/>
    <w:rsid w:val="00F64071"/>
    <w:rsid w:val="00F64571"/>
    <w:rsid w:val="00F64B90"/>
    <w:rsid w:val="00F64E7B"/>
    <w:rsid w:val="00F66E0B"/>
    <w:rsid w:val="00F70C5C"/>
    <w:rsid w:val="00F728D3"/>
    <w:rsid w:val="00F72A23"/>
    <w:rsid w:val="00F73B5A"/>
    <w:rsid w:val="00F757D1"/>
    <w:rsid w:val="00F762A0"/>
    <w:rsid w:val="00F7651D"/>
    <w:rsid w:val="00F769E9"/>
    <w:rsid w:val="00F76F45"/>
    <w:rsid w:val="00F77864"/>
    <w:rsid w:val="00F77ED9"/>
    <w:rsid w:val="00F815F1"/>
    <w:rsid w:val="00F829DD"/>
    <w:rsid w:val="00F82AAD"/>
    <w:rsid w:val="00F83821"/>
    <w:rsid w:val="00F84235"/>
    <w:rsid w:val="00F8439E"/>
    <w:rsid w:val="00F84616"/>
    <w:rsid w:val="00F85382"/>
    <w:rsid w:val="00F8544E"/>
    <w:rsid w:val="00F902FF"/>
    <w:rsid w:val="00F9073B"/>
    <w:rsid w:val="00F91224"/>
    <w:rsid w:val="00F9213A"/>
    <w:rsid w:val="00F9360F"/>
    <w:rsid w:val="00F936A4"/>
    <w:rsid w:val="00F93743"/>
    <w:rsid w:val="00F963F2"/>
    <w:rsid w:val="00FA05F1"/>
    <w:rsid w:val="00FA0755"/>
    <w:rsid w:val="00FA0CA3"/>
    <w:rsid w:val="00FA2023"/>
    <w:rsid w:val="00FA2491"/>
    <w:rsid w:val="00FA24C3"/>
    <w:rsid w:val="00FA5360"/>
    <w:rsid w:val="00FA5619"/>
    <w:rsid w:val="00FA6162"/>
    <w:rsid w:val="00FA66C7"/>
    <w:rsid w:val="00FA66DF"/>
    <w:rsid w:val="00FA76A0"/>
    <w:rsid w:val="00FB021F"/>
    <w:rsid w:val="00FB0673"/>
    <w:rsid w:val="00FB272D"/>
    <w:rsid w:val="00FB2C6C"/>
    <w:rsid w:val="00FB3211"/>
    <w:rsid w:val="00FB4132"/>
    <w:rsid w:val="00FB4E94"/>
    <w:rsid w:val="00FB598D"/>
    <w:rsid w:val="00FC117C"/>
    <w:rsid w:val="00FC159C"/>
    <w:rsid w:val="00FC1FB1"/>
    <w:rsid w:val="00FC20E4"/>
    <w:rsid w:val="00FC26AE"/>
    <w:rsid w:val="00FC33EE"/>
    <w:rsid w:val="00FC3487"/>
    <w:rsid w:val="00FC4122"/>
    <w:rsid w:val="00FC4B81"/>
    <w:rsid w:val="00FC4D24"/>
    <w:rsid w:val="00FC5001"/>
    <w:rsid w:val="00FC5369"/>
    <w:rsid w:val="00FC53AA"/>
    <w:rsid w:val="00FC588A"/>
    <w:rsid w:val="00FC6DE1"/>
    <w:rsid w:val="00FC71CB"/>
    <w:rsid w:val="00FC753C"/>
    <w:rsid w:val="00FC77EF"/>
    <w:rsid w:val="00FD016A"/>
    <w:rsid w:val="00FD04E6"/>
    <w:rsid w:val="00FD244F"/>
    <w:rsid w:val="00FD2ACF"/>
    <w:rsid w:val="00FD3670"/>
    <w:rsid w:val="00FD3993"/>
    <w:rsid w:val="00FD3AA4"/>
    <w:rsid w:val="00FD46C3"/>
    <w:rsid w:val="00FD51A0"/>
    <w:rsid w:val="00FD5EBF"/>
    <w:rsid w:val="00FD6845"/>
    <w:rsid w:val="00FD6A60"/>
    <w:rsid w:val="00FD6C8B"/>
    <w:rsid w:val="00FD72E2"/>
    <w:rsid w:val="00FD78F0"/>
    <w:rsid w:val="00FE0B9E"/>
    <w:rsid w:val="00FE100F"/>
    <w:rsid w:val="00FE217E"/>
    <w:rsid w:val="00FE47FF"/>
    <w:rsid w:val="00FE507C"/>
    <w:rsid w:val="00FE5196"/>
    <w:rsid w:val="00FE6CA3"/>
    <w:rsid w:val="00FE6F34"/>
    <w:rsid w:val="00FE716A"/>
    <w:rsid w:val="00FF0FD0"/>
    <w:rsid w:val="00FF151D"/>
    <w:rsid w:val="00FF281B"/>
    <w:rsid w:val="00FF4221"/>
    <w:rsid w:val="00FF4E00"/>
    <w:rsid w:val="00FF70BE"/>
    <w:rsid w:val="00FF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2BF"/>
    <w:pPr>
      <w:tabs>
        <w:tab w:val="left" w:pos="720"/>
      </w:tabs>
      <w:spacing w:after="240"/>
      <w:ind w:firstLine="720"/>
    </w:pPr>
    <w:rPr>
      <w:sz w:val="24"/>
    </w:rPr>
  </w:style>
  <w:style w:type="paragraph" w:styleId="Heading1">
    <w:name w:val="heading 1"/>
    <w:basedOn w:val="Normal"/>
    <w:next w:val="Normal"/>
    <w:link w:val="Heading1Char"/>
    <w:qFormat/>
    <w:rsid w:val="00AF119A"/>
    <w:pPr>
      <w:numPr>
        <w:numId w:val="37"/>
      </w:numPr>
      <w:outlineLvl w:val="0"/>
    </w:pPr>
    <w:rPr>
      <w:b/>
      <w:caps/>
    </w:rPr>
  </w:style>
  <w:style w:type="paragraph" w:styleId="Heading2">
    <w:name w:val="heading 2"/>
    <w:basedOn w:val="Normal"/>
    <w:next w:val="Normal"/>
    <w:link w:val="Heading2Char"/>
    <w:unhideWhenUsed/>
    <w:qFormat/>
    <w:rsid w:val="00AF119A"/>
    <w:pPr>
      <w:keepNext/>
      <w:keepLines/>
      <w:numPr>
        <w:ilvl w:val="1"/>
        <w:numId w:val="37"/>
      </w:numPr>
      <w:outlineLvl w:val="1"/>
    </w:pPr>
    <w:rPr>
      <w:rFonts w:eastAsiaTheme="majorEastAsia" w:cstheme="majorBidi"/>
      <w:b/>
      <w:bCs/>
      <w:szCs w:val="26"/>
    </w:rPr>
  </w:style>
  <w:style w:type="paragraph" w:styleId="Heading3">
    <w:name w:val="heading 3"/>
    <w:next w:val="Normal"/>
    <w:link w:val="Heading3Char"/>
    <w:unhideWhenUsed/>
    <w:qFormat/>
    <w:rsid w:val="000E027A"/>
    <w:pPr>
      <w:numPr>
        <w:ilvl w:val="2"/>
        <w:numId w:val="37"/>
      </w:numPr>
      <w:spacing w:after="240"/>
      <w:outlineLvl w:val="2"/>
    </w:pPr>
    <w:rPr>
      <w:spacing w:val="-3"/>
      <w:sz w:val="24"/>
      <w:u w:val="single"/>
    </w:rPr>
  </w:style>
  <w:style w:type="paragraph" w:styleId="Heading4">
    <w:name w:val="heading 4"/>
    <w:next w:val="Normal"/>
    <w:link w:val="Heading4Char"/>
    <w:unhideWhenUsed/>
    <w:qFormat/>
    <w:rsid w:val="008779AD"/>
    <w:pPr>
      <w:keepNext/>
      <w:numPr>
        <w:ilvl w:val="3"/>
        <w:numId w:val="37"/>
      </w:numPr>
      <w:spacing w:after="240"/>
      <w:outlineLvl w:val="3"/>
    </w:pPr>
    <w:rPr>
      <w:spacing w:val="-3"/>
      <w:sz w:val="24"/>
      <w:u w:val="single"/>
    </w:rPr>
  </w:style>
  <w:style w:type="paragraph" w:styleId="Heading5">
    <w:name w:val="heading 5"/>
    <w:basedOn w:val="Normal"/>
    <w:next w:val="Normal"/>
    <w:link w:val="Heading5Char"/>
    <w:uiPriority w:val="9"/>
    <w:unhideWhenUsed/>
    <w:qFormat/>
    <w:rsid w:val="00C34AEE"/>
    <w:pPr>
      <w:keepNext/>
      <w:keepLines/>
      <w:outlineLvl w:val="4"/>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link w:val="FootnoteTextChar1"/>
    <w:uiPriority w:val="99"/>
    <w:rsid w:val="00F14683"/>
    <w:pPr>
      <w:spacing w:after="120"/>
      <w:ind w:left="720" w:hanging="720"/>
    </w:pPr>
    <w:rPr>
      <w:sz w:val="24"/>
    </w:rPr>
  </w:style>
  <w:style w:type="character" w:styleId="FootnoteReference">
    <w:name w:val="footnote reference"/>
    <w:uiPriority w:val="99"/>
    <w:qFormat/>
    <w:rsid w:val="007F5FC7"/>
    <w:rPr>
      <w:rFonts w:ascii="Times New Roman" w:hAnsi="Times New Roman"/>
      <w:sz w:val="24"/>
      <w:vertAlign w:val="superscript"/>
    </w:rPr>
  </w:style>
  <w:style w:type="paragraph" w:styleId="BodyText">
    <w:name w:val="Body Text"/>
    <w:basedOn w:val="Normal"/>
    <w:link w:val="BodyTextChar"/>
  </w:style>
  <w:style w:type="paragraph" w:styleId="BodyTextIndent">
    <w:name w:val="Body Text Indent"/>
    <w:basedOn w:val="Normal"/>
    <w:pPr>
      <w:jc w:val="both"/>
    </w:pPr>
    <w:rPr>
      <w:color w:val="000000"/>
    </w:rPr>
  </w:style>
  <w:style w:type="paragraph" w:styleId="DocumentMap">
    <w:name w:val="Document Map"/>
    <w:basedOn w:val="Normal"/>
    <w:semiHidden/>
    <w:rsid w:val="00893535"/>
    <w:pPr>
      <w:shd w:val="clear" w:color="auto" w:fill="000080"/>
    </w:pPr>
    <w:rPr>
      <w:rFonts w:ascii="Tahoma" w:hAnsi="Tahoma" w:cs="Tahoma"/>
    </w:rPr>
  </w:style>
  <w:style w:type="character" w:styleId="PageNumber">
    <w:name w:val="page number"/>
    <w:basedOn w:val="DefaultParagraphFont"/>
    <w:rsid w:val="003B38A1"/>
  </w:style>
  <w:style w:type="paragraph" w:styleId="Title">
    <w:name w:val="Title"/>
    <w:basedOn w:val="Normal"/>
    <w:qFormat/>
    <w:rsid w:val="00800739"/>
    <w:pPr>
      <w:tabs>
        <w:tab w:val="center" w:pos="4680"/>
      </w:tabs>
      <w:suppressAutoHyphens/>
      <w:overflowPunct w:val="0"/>
      <w:autoSpaceDE w:val="0"/>
      <w:autoSpaceDN w:val="0"/>
      <w:adjustRightInd w:val="0"/>
      <w:jc w:val="center"/>
      <w:textAlignment w:val="baseline"/>
    </w:pPr>
    <w:rPr>
      <w:b/>
      <w:u w:val="single"/>
    </w:rPr>
  </w:style>
  <w:style w:type="character" w:styleId="Hyperlink">
    <w:name w:val="Hyperlink"/>
    <w:uiPriority w:val="99"/>
    <w:unhideWhenUsed/>
    <w:rsid w:val="00DD34F3"/>
    <w:rPr>
      <w:color w:val="0000FF"/>
      <w:u w:val="single"/>
    </w:rPr>
  </w:style>
  <w:style w:type="character" w:customStyle="1" w:styleId="FootnoteTextChar1">
    <w:name w:val="Footnote Text Char1"/>
    <w:link w:val="FootnoteText"/>
    <w:uiPriority w:val="99"/>
    <w:locked/>
    <w:rsid w:val="00F14683"/>
    <w:rPr>
      <w:sz w:val="24"/>
    </w:rPr>
  </w:style>
  <w:style w:type="character" w:customStyle="1" w:styleId="FootnoteTextChar">
    <w:name w:val="Footnote Text Char"/>
    <w:aliases w:val="Style 15 Char,Car Char,fn Char,ALTS FOOTNOTE Char,Footnote Text Char Char Char Char Char Char Char Char Char Char Char Char Char Char Char Char Char Char,Footnote Text Char1 Char,ft Char,Footnote Text Char Char Char1,Style 18 Char"/>
    <w:uiPriority w:val="99"/>
    <w:locked/>
    <w:rsid w:val="00EA43E0"/>
    <w:rPr>
      <w:rFonts w:cs="Times New Roman"/>
      <w:sz w:val="20"/>
      <w:szCs w:val="20"/>
    </w:rPr>
  </w:style>
  <w:style w:type="paragraph" w:styleId="ListParagraph">
    <w:name w:val="List Paragraph"/>
    <w:basedOn w:val="Normal"/>
    <w:link w:val="ListParagraphChar"/>
    <w:uiPriority w:val="34"/>
    <w:qFormat/>
    <w:rsid w:val="00801027"/>
    <w:pPr>
      <w:widowControl w:val="0"/>
      <w:autoSpaceDE w:val="0"/>
      <w:autoSpaceDN w:val="0"/>
      <w:adjustRightInd w:val="0"/>
      <w:ind w:left="720"/>
      <w:contextualSpacing/>
    </w:pPr>
  </w:style>
  <w:style w:type="character" w:styleId="CommentReference">
    <w:name w:val="annotation reference"/>
    <w:rsid w:val="00DA0FCD"/>
    <w:rPr>
      <w:sz w:val="16"/>
      <w:szCs w:val="16"/>
    </w:rPr>
  </w:style>
  <w:style w:type="paragraph" w:styleId="CommentText">
    <w:name w:val="annotation text"/>
    <w:basedOn w:val="Normal"/>
    <w:link w:val="CommentTextChar"/>
    <w:rsid w:val="00DA0FCD"/>
  </w:style>
  <w:style w:type="character" w:customStyle="1" w:styleId="CommentTextChar">
    <w:name w:val="Comment Text Char"/>
    <w:basedOn w:val="DefaultParagraphFont"/>
    <w:link w:val="CommentText"/>
    <w:rsid w:val="00DA0FCD"/>
  </w:style>
  <w:style w:type="paragraph" w:styleId="CommentSubject">
    <w:name w:val="annotation subject"/>
    <w:basedOn w:val="CommentText"/>
    <w:next w:val="CommentText"/>
    <w:link w:val="CommentSubjectChar"/>
    <w:rsid w:val="00DA0FCD"/>
    <w:rPr>
      <w:b/>
      <w:bCs/>
    </w:rPr>
  </w:style>
  <w:style w:type="character" w:customStyle="1" w:styleId="CommentSubjectChar">
    <w:name w:val="Comment Subject Char"/>
    <w:link w:val="CommentSubject"/>
    <w:rsid w:val="00DA0FCD"/>
    <w:rPr>
      <w:b/>
      <w:bCs/>
    </w:rPr>
  </w:style>
  <w:style w:type="paragraph" w:styleId="BalloonText">
    <w:name w:val="Balloon Text"/>
    <w:basedOn w:val="Normal"/>
    <w:link w:val="BalloonTextChar"/>
    <w:rsid w:val="00DA0FCD"/>
    <w:rPr>
      <w:rFonts w:ascii="Tahoma" w:hAnsi="Tahoma" w:cs="Tahoma"/>
      <w:sz w:val="16"/>
      <w:szCs w:val="16"/>
    </w:rPr>
  </w:style>
  <w:style w:type="character" w:customStyle="1" w:styleId="BalloonTextChar">
    <w:name w:val="Balloon Text Char"/>
    <w:link w:val="BalloonText"/>
    <w:rsid w:val="00DA0FCD"/>
    <w:rPr>
      <w:rFonts w:ascii="Tahoma" w:hAnsi="Tahoma" w:cs="Tahoma"/>
      <w:sz w:val="16"/>
      <w:szCs w:val="16"/>
    </w:rPr>
  </w:style>
  <w:style w:type="paragraph" w:styleId="EndnoteText">
    <w:name w:val="endnote text"/>
    <w:basedOn w:val="Normal"/>
    <w:link w:val="EndnoteTextChar"/>
    <w:rsid w:val="001345E8"/>
  </w:style>
  <w:style w:type="character" w:customStyle="1" w:styleId="EndnoteTextChar">
    <w:name w:val="Endnote Text Char"/>
    <w:basedOn w:val="DefaultParagraphFont"/>
    <w:link w:val="EndnoteText"/>
    <w:rsid w:val="001345E8"/>
  </w:style>
  <w:style w:type="character" w:styleId="EndnoteReference">
    <w:name w:val="endnote reference"/>
    <w:rsid w:val="001345E8"/>
    <w:rPr>
      <w:vertAlign w:val="superscript"/>
    </w:rPr>
  </w:style>
  <w:style w:type="character" w:customStyle="1" w:styleId="DeltaViewInsertion">
    <w:name w:val="DeltaView Insertion"/>
    <w:uiPriority w:val="99"/>
    <w:rsid w:val="00F32109"/>
    <w:rPr>
      <w:color w:val="0000FF"/>
      <w:u w:val="double"/>
    </w:rPr>
  </w:style>
  <w:style w:type="character" w:customStyle="1" w:styleId="Heading5Char">
    <w:name w:val="Heading 5 Char"/>
    <w:link w:val="Heading5"/>
    <w:uiPriority w:val="9"/>
    <w:rsid w:val="00C34AEE"/>
    <w:rPr>
      <w:b/>
      <w:sz w:val="24"/>
      <w:szCs w:val="22"/>
    </w:rPr>
  </w:style>
  <w:style w:type="table" w:styleId="TableGrid">
    <w:name w:val="Table Grid"/>
    <w:basedOn w:val="TableNormal"/>
    <w:rsid w:val="000066B4"/>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rsid w:val="005C0609"/>
    <w:rPr>
      <w:sz w:val="24"/>
    </w:rPr>
  </w:style>
  <w:style w:type="character" w:styleId="PlaceholderText">
    <w:name w:val="Placeholder Text"/>
    <w:basedOn w:val="DefaultParagraphFont"/>
    <w:uiPriority w:val="99"/>
    <w:semiHidden/>
    <w:rsid w:val="00F7651D"/>
    <w:rPr>
      <w:color w:val="808080"/>
    </w:rPr>
  </w:style>
  <w:style w:type="character" w:styleId="FollowedHyperlink">
    <w:name w:val="FollowedHyperlink"/>
    <w:basedOn w:val="DefaultParagraphFont"/>
    <w:rsid w:val="00430648"/>
    <w:rPr>
      <w:color w:val="800080" w:themeColor="followedHyperlink"/>
      <w:u w:val="single"/>
    </w:rPr>
  </w:style>
  <w:style w:type="character" w:customStyle="1" w:styleId="ListParagraphChar">
    <w:name w:val="List Paragraph Char"/>
    <w:basedOn w:val="DefaultParagraphFont"/>
    <w:link w:val="ListParagraph"/>
    <w:uiPriority w:val="34"/>
    <w:rsid w:val="00E304D9"/>
  </w:style>
  <w:style w:type="paragraph" w:styleId="NoSpacing">
    <w:name w:val="No Spacing"/>
    <w:uiPriority w:val="1"/>
    <w:qFormat/>
    <w:rsid w:val="00E304D9"/>
  </w:style>
  <w:style w:type="paragraph" w:customStyle="1" w:styleId="Default">
    <w:name w:val="Default"/>
    <w:link w:val="DefaultChar"/>
    <w:rsid w:val="00B93C43"/>
    <w:pPr>
      <w:autoSpaceDE w:val="0"/>
      <w:autoSpaceDN w:val="0"/>
      <w:adjustRightInd w:val="0"/>
    </w:pPr>
    <w:rPr>
      <w:rFonts w:eastAsiaTheme="minorHAnsi"/>
      <w:color w:val="000000"/>
      <w:sz w:val="24"/>
      <w:szCs w:val="24"/>
    </w:rPr>
  </w:style>
  <w:style w:type="paragraph" w:customStyle="1" w:styleId="hp">
    <w:name w:val="hp"/>
    <w:basedOn w:val="Normal"/>
    <w:rsid w:val="003B75DB"/>
    <w:pPr>
      <w:spacing w:before="100" w:beforeAutospacing="1" w:after="100" w:afterAutospacing="1"/>
    </w:pPr>
    <w:rPr>
      <w:szCs w:val="24"/>
    </w:rPr>
  </w:style>
  <w:style w:type="character" w:customStyle="1" w:styleId="Heading1Char">
    <w:name w:val="Heading 1 Char"/>
    <w:basedOn w:val="DefaultParagraphFont"/>
    <w:link w:val="Heading1"/>
    <w:rsid w:val="00AF119A"/>
    <w:rPr>
      <w:b/>
      <w:caps/>
      <w:sz w:val="24"/>
    </w:rPr>
  </w:style>
  <w:style w:type="character" w:customStyle="1" w:styleId="Heading2Char">
    <w:name w:val="Heading 2 Char"/>
    <w:basedOn w:val="DefaultParagraphFont"/>
    <w:link w:val="Heading2"/>
    <w:rsid w:val="00AF119A"/>
    <w:rPr>
      <w:rFonts w:eastAsiaTheme="majorEastAsia" w:cstheme="majorBidi"/>
      <w:b/>
      <w:bCs/>
      <w:sz w:val="24"/>
      <w:szCs w:val="26"/>
    </w:rPr>
  </w:style>
  <w:style w:type="character" w:customStyle="1" w:styleId="Heading3Char">
    <w:name w:val="Heading 3 Char"/>
    <w:basedOn w:val="DefaultParagraphFont"/>
    <w:link w:val="Heading3"/>
    <w:rsid w:val="000E027A"/>
    <w:rPr>
      <w:spacing w:val="-3"/>
      <w:sz w:val="24"/>
      <w:u w:val="single"/>
    </w:rPr>
  </w:style>
  <w:style w:type="character" w:customStyle="1" w:styleId="Heading4Char">
    <w:name w:val="Heading 4 Char"/>
    <w:basedOn w:val="DefaultParagraphFont"/>
    <w:link w:val="Heading4"/>
    <w:rsid w:val="008779AD"/>
    <w:rPr>
      <w:spacing w:val="-3"/>
      <w:sz w:val="24"/>
      <w:u w:val="single"/>
    </w:rPr>
  </w:style>
  <w:style w:type="paragraph" w:customStyle="1" w:styleId="TitleSuppStatement">
    <w:name w:val="Title(SuppStatement"/>
    <w:basedOn w:val="Normal"/>
    <w:link w:val="TitleSuppStatementChar"/>
    <w:qFormat/>
    <w:rsid w:val="001D2E81"/>
    <w:pPr>
      <w:jc w:val="center"/>
    </w:pPr>
    <w:rPr>
      <w:b/>
      <w:bCs/>
      <w:szCs w:val="24"/>
    </w:rPr>
  </w:style>
  <w:style w:type="character" w:customStyle="1" w:styleId="DefaultChar">
    <w:name w:val="Default Char"/>
    <w:basedOn w:val="DefaultParagraphFont"/>
    <w:link w:val="Default"/>
    <w:rsid w:val="00DF70CB"/>
    <w:rPr>
      <w:rFonts w:eastAsiaTheme="minorHAnsi"/>
      <w:color w:val="000000"/>
      <w:sz w:val="24"/>
      <w:szCs w:val="24"/>
    </w:rPr>
  </w:style>
  <w:style w:type="character" w:customStyle="1" w:styleId="TitleSuppStatementChar">
    <w:name w:val="Title(SuppStatement Char"/>
    <w:basedOn w:val="DefaultParagraphFont"/>
    <w:link w:val="TitleSuppStatement"/>
    <w:rsid w:val="001D2E81"/>
    <w:rPr>
      <w:b/>
      <w:bCs/>
      <w:sz w:val="24"/>
      <w:szCs w:val="24"/>
    </w:rPr>
  </w:style>
  <w:style w:type="paragraph" w:styleId="Revision">
    <w:name w:val="Revision"/>
    <w:hidden/>
    <w:uiPriority w:val="99"/>
    <w:semiHidden/>
    <w:rsid w:val="00C12168"/>
    <w:rPr>
      <w:sz w:val="24"/>
    </w:rPr>
  </w:style>
  <w:style w:type="paragraph" w:customStyle="1" w:styleId="PlainText">
    <w:name w:val="PlainText"/>
    <w:qFormat/>
    <w:rsid w:val="008779AD"/>
    <w:pPr>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2BF"/>
    <w:pPr>
      <w:tabs>
        <w:tab w:val="left" w:pos="720"/>
      </w:tabs>
      <w:spacing w:after="240"/>
      <w:ind w:firstLine="720"/>
    </w:pPr>
    <w:rPr>
      <w:sz w:val="24"/>
    </w:rPr>
  </w:style>
  <w:style w:type="paragraph" w:styleId="Heading1">
    <w:name w:val="heading 1"/>
    <w:basedOn w:val="Normal"/>
    <w:next w:val="Normal"/>
    <w:link w:val="Heading1Char"/>
    <w:qFormat/>
    <w:rsid w:val="00AF119A"/>
    <w:pPr>
      <w:numPr>
        <w:numId w:val="37"/>
      </w:numPr>
      <w:outlineLvl w:val="0"/>
    </w:pPr>
    <w:rPr>
      <w:b/>
      <w:caps/>
    </w:rPr>
  </w:style>
  <w:style w:type="paragraph" w:styleId="Heading2">
    <w:name w:val="heading 2"/>
    <w:basedOn w:val="Normal"/>
    <w:next w:val="Normal"/>
    <w:link w:val="Heading2Char"/>
    <w:unhideWhenUsed/>
    <w:qFormat/>
    <w:rsid w:val="00AF119A"/>
    <w:pPr>
      <w:keepNext/>
      <w:keepLines/>
      <w:numPr>
        <w:ilvl w:val="1"/>
        <w:numId w:val="37"/>
      </w:numPr>
      <w:outlineLvl w:val="1"/>
    </w:pPr>
    <w:rPr>
      <w:rFonts w:eastAsiaTheme="majorEastAsia" w:cstheme="majorBidi"/>
      <w:b/>
      <w:bCs/>
      <w:szCs w:val="26"/>
    </w:rPr>
  </w:style>
  <w:style w:type="paragraph" w:styleId="Heading3">
    <w:name w:val="heading 3"/>
    <w:next w:val="Normal"/>
    <w:link w:val="Heading3Char"/>
    <w:unhideWhenUsed/>
    <w:qFormat/>
    <w:rsid w:val="000E027A"/>
    <w:pPr>
      <w:numPr>
        <w:ilvl w:val="2"/>
        <w:numId w:val="37"/>
      </w:numPr>
      <w:spacing w:after="240"/>
      <w:outlineLvl w:val="2"/>
    </w:pPr>
    <w:rPr>
      <w:spacing w:val="-3"/>
      <w:sz w:val="24"/>
      <w:u w:val="single"/>
    </w:rPr>
  </w:style>
  <w:style w:type="paragraph" w:styleId="Heading4">
    <w:name w:val="heading 4"/>
    <w:next w:val="Normal"/>
    <w:link w:val="Heading4Char"/>
    <w:unhideWhenUsed/>
    <w:qFormat/>
    <w:rsid w:val="008779AD"/>
    <w:pPr>
      <w:keepNext/>
      <w:numPr>
        <w:ilvl w:val="3"/>
        <w:numId w:val="37"/>
      </w:numPr>
      <w:spacing w:after="240"/>
      <w:outlineLvl w:val="3"/>
    </w:pPr>
    <w:rPr>
      <w:spacing w:val="-3"/>
      <w:sz w:val="24"/>
      <w:u w:val="single"/>
    </w:rPr>
  </w:style>
  <w:style w:type="paragraph" w:styleId="Heading5">
    <w:name w:val="heading 5"/>
    <w:basedOn w:val="Normal"/>
    <w:next w:val="Normal"/>
    <w:link w:val="Heading5Char"/>
    <w:uiPriority w:val="9"/>
    <w:unhideWhenUsed/>
    <w:qFormat/>
    <w:rsid w:val="00C34AEE"/>
    <w:pPr>
      <w:keepNext/>
      <w:keepLines/>
      <w:outlineLvl w:val="4"/>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link w:val="FootnoteTextChar1"/>
    <w:uiPriority w:val="99"/>
    <w:rsid w:val="00F14683"/>
    <w:pPr>
      <w:spacing w:after="120"/>
      <w:ind w:left="720" w:hanging="720"/>
    </w:pPr>
    <w:rPr>
      <w:sz w:val="24"/>
    </w:rPr>
  </w:style>
  <w:style w:type="character" w:styleId="FootnoteReference">
    <w:name w:val="footnote reference"/>
    <w:uiPriority w:val="99"/>
    <w:qFormat/>
    <w:rsid w:val="007F5FC7"/>
    <w:rPr>
      <w:rFonts w:ascii="Times New Roman" w:hAnsi="Times New Roman"/>
      <w:sz w:val="24"/>
      <w:vertAlign w:val="superscript"/>
    </w:rPr>
  </w:style>
  <w:style w:type="paragraph" w:styleId="BodyText">
    <w:name w:val="Body Text"/>
    <w:basedOn w:val="Normal"/>
    <w:link w:val="BodyTextChar"/>
  </w:style>
  <w:style w:type="paragraph" w:styleId="BodyTextIndent">
    <w:name w:val="Body Text Indent"/>
    <w:basedOn w:val="Normal"/>
    <w:pPr>
      <w:jc w:val="both"/>
    </w:pPr>
    <w:rPr>
      <w:color w:val="000000"/>
    </w:rPr>
  </w:style>
  <w:style w:type="paragraph" w:styleId="DocumentMap">
    <w:name w:val="Document Map"/>
    <w:basedOn w:val="Normal"/>
    <w:semiHidden/>
    <w:rsid w:val="00893535"/>
    <w:pPr>
      <w:shd w:val="clear" w:color="auto" w:fill="000080"/>
    </w:pPr>
    <w:rPr>
      <w:rFonts w:ascii="Tahoma" w:hAnsi="Tahoma" w:cs="Tahoma"/>
    </w:rPr>
  </w:style>
  <w:style w:type="character" w:styleId="PageNumber">
    <w:name w:val="page number"/>
    <w:basedOn w:val="DefaultParagraphFont"/>
    <w:rsid w:val="003B38A1"/>
  </w:style>
  <w:style w:type="paragraph" w:styleId="Title">
    <w:name w:val="Title"/>
    <w:basedOn w:val="Normal"/>
    <w:qFormat/>
    <w:rsid w:val="00800739"/>
    <w:pPr>
      <w:tabs>
        <w:tab w:val="center" w:pos="4680"/>
      </w:tabs>
      <w:suppressAutoHyphens/>
      <w:overflowPunct w:val="0"/>
      <w:autoSpaceDE w:val="0"/>
      <w:autoSpaceDN w:val="0"/>
      <w:adjustRightInd w:val="0"/>
      <w:jc w:val="center"/>
      <w:textAlignment w:val="baseline"/>
    </w:pPr>
    <w:rPr>
      <w:b/>
      <w:u w:val="single"/>
    </w:rPr>
  </w:style>
  <w:style w:type="character" w:styleId="Hyperlink">
    <w:name w:val="Hyperlink"/>
    <w:uiPriority w:val="99"/>
    <w:unhideWhenUsed/>
    <w:rsid w:val="00DD34F3"/>
    <w:rPr>
      <w:color w:val="0000FF"/>
      <w:u w:val="single"/>
    </w:rPr>
  </w:style>
  <w:style w:type="character" w:customStyle="1" w:styleId="FootnoteTextChar1">
    <w:name w:val="Footnote Text Char1"/>
    <w:link w:val="FootnoteText"/>
    <w:uiPriority w:val="99"/>
    <w:locked/>
    <w:rsid w:val="00F14683"/>
    <w:rPr>
      <w:sz w:val="24"/>
    </w:rPr>
  </w:style>
  <w:style w:type="character" w:customStyle="1" w:styleId="FootnoteTextChar">
    <w:name w:val="Footnote Text Char"/>
    <w:aliases w:val="Style 15 Char,Car Char,fn Char,ALTS FOOTNOTE Char,Footnote Text Char Char Char Char Char Char Char Char Char Char Char Char Char Char Char Char Char Char,Footnote Text Char1 Char,ft Char,Footnote Text Char Char Char1,Style 18 Char"/>
    <w:uiPriority w:val="99"/>
    <w:locked/>
    <w:rsid w:val="00EA43E0"/>
    <w:rPr>
      <w:rFonts w:cs="Times New Roman"/>
      <w:sz w:val="20"/>
      <w:szCs w:val="20"/>
    </w:rPr>
  </w:style>
  <w:style w:type="paragraph" w:styleId="ListParagraph">
    <w:name w:val="List Paragraph"/>
    <w:basedOn w:val="Normal"/>
    <w:link w:val="ListParagraphChar"/>
    <w:uiPriority w:val="34"/>
    <w:qFormat/>
    <w:rsid w:val="00801027"/>
    <w:pPr>
      <w:widowControl w:val="0"/>
      <w:autoSpaceDE w:val="0"/>
      <w:autoSpaceDN w:val="0"/>
      <w:adjustRightInd w:val="0"/>
      <w:ind w:left="720"/>
      <w:contextualSpacing/>
    </w:pPr>
  </w:style>
  <w:style w:type="character" w:styleId="CommentReference">
    <w:name w:val="annotation reference"/>
    <w:rsid w:val="00DA0FCD"/>
    <w:rPr>
      <w:sz w:val="16"/>
      <w:szCs w:val="16"/>
    </w:rPr>
  </w:style>
  <w:style w:type="paragraph" w:styleId="CommentText">
    <w:name w:val="annotation text"/>
    <w:basedOn w:val="Normal"/>
    <w:link w:val="CommentTextChar"/>
    <w:rsid w:val="00DA0FCD"/>
  </w:style>
  <w:style w:type="character" w:customStyle="1" w:styleId="CommentTextChar">
    <w:name w:val="Comment Text Char"/>
    <w:basedOn w:val="DefaultParagraphFont"/>
    <w:link w:val="CommentText"/>
    <w:rsid w:val="00DA0FCD"/>
  </w:style>
  <w:style w:type="paragraph" w:styleId="CommentSubject">
    <w:name w:val="annotation subject"/>
    <w:basedOn w:val="CommentText"/>
    <w:next w:val="CommentText"/>
    <w:link w:val="CommentSubjectChar"/>
    <w:rsid w:val="00DA0FCD"/>
    <w:rPr>
      <w:b/>
      <w:bCs/>
    </w:rPr>
  </w:style>
  <w:style w:type="character" w:customStyle="1" w:styleId="CommentSubjectChar">
    <w:name w:val="Comment Subject Char"/>
    <w:link w:val="CommentSubject"/>
    <w:rsid w:val="00DA0FCD"/>
    <w:rPr>
      <w:b/>
      <w:bCs/>
    </w:rPr>
  </w:style>
  <w:style w:type="paragraph" w:styleId="BalloonText">
    <w:name w:val="Balloon Text"/>
    <w:basedOn w:val="Normal"/>
    <w:link w:val="BalloonTextChar"/>
    <w:rsid w:val="00DA0FCD"/>
    <w:rPr>
      <w:rFonts w:ascii="Tahoma" w:hAnsi="Tahoma" w:cs="Tahoma"/>
      <w:sz w:val="16"/>
      <w:szCs w:val="16"/>
    </w:rPr>
  </w:style>
  <w:style w:type="character" w:customStyle="1" w:styleId="BalloonTextChar">
    <w:name w:val="Balloon Text Char"/>
    <w:link w:val="BalloonText"/>
    <w:rsid w:val="00DA0FCD"/>
    <w:rPr>
      <w:rFonts w:ascii="Tahoma" w:hAnsi="Tahoma" w:cs="Tahoma"/>
      <w:sz w:val="16"/>
      <w:szCs w:val="16"/>
    </w:rPr>
  </w:style>
  <w:style w:type="paragraph" w:styleId="EndnoteText">
    <w:name w:val="endnote text"/>
    <w:basedOn w:val="Normal"/>
    <w:link w:val="EndnoteTextChar"/>
    <w:rsid w:val="001345E8"/>
  </w:style>
  <w:style w:type="character" w:customStyle="1" w:styleId="EndnoteTextChar">
    <w:name w:val="Endnote Text Char"/>
    <w:basedOn w:val="DefaultParagraphFont"/>
    <w:link w:val="EndnoteText"/>
    <w:rsid w:val="001345E8"/>
  </w:style>
  <w:style w:type="character" w:styleId="EndnoteReference">
    <w:name w:val="endnote reference"/>
    <w:rsid w:val="001345E8"/>
    <w:rPr>
      <w:vertAlign w:val="superscript"/>
    </w:rPr>
  </w:style>
  <w:style w:type="character" w:customStyle="1" w:styleId="DeltaViewInsertion">
    <w:name w:val="DeltaView Insertion"/>
    <w:uiPriority w:val="99"/>
    <w:rsid w:val="00F32109"/>
    <w:rPr>
      <w:color w:val="0000FF"/>
      <w:u w:val="double"/>
    </w:rPr>
  </w:style>
  <w:style w:type="character" w:customStyle="1" w:styleId="Heading5Char">
    <w:name w:val="Heading 5 Char"/>
    <w:link w:val="Heading5"/>
    <w:uiPriority w:val="9"/>
    <w:rsid w:val="00C34AEE"/>
    <w:rPr>
      <w:b/>
      <w:sz w:val="24"/>
      <w:szCs w:val="22"/>
    </w:rPr>
  </w:style>
  <w:style w:type="table" w:styleId="TableGrid">
    <w:name w:val="Table Grid"/>
    <w:basedOn w:val="TableNormal"/>
    <w:rsid w:val="000066B4"/>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rsid w:val="005C0609"/>
    <w:rPr>
      <w:sz w:val="24"/>
    </w:rPr>
  </w:style>
  <w:style w:type="character" w:styleId="PlaceholderText">
    <w:name w:val="Placeholder Text"/>
    <w:basedOn w:val="DefaultParagraphFont"/>
    <w:uiPriority w:val="99"/>
    <w:semiHidden/>
    <w:rsid w:val="00F7651D"/>
    <w:rPr>
      <w:color w:val="808080"/>
    </w:rPr>
  </w:style>
  <w:style w:type="character" w:styleId="FollowedHyperlink">
    <w:name w:val="FollowedHyperlink"/>
    <w:basedOn w:val="DefaultParagraphFont"/>
    <w:rsid w:val="00430648"/>
    <w:rPr>
      <w:color w:val="800080" w:themeColor="followedHyperlink"/>
      <w:u w:val="single"/>
    </w:rPr>
  </w:style>
  <w:style w:type="character" w:customStyle="1" w:styleId="ListParagraphChar">
    <w:name w:val="List Paragraph Char"/>
    <w:basedOn w:val="DefaultParagraphFont"/>
    <w:link w:val="ListParagraph"/>
    <w:uiPriority w:val="34"/>
    <w:rsid w:val="00E304D9"/>
  </w:style>
  <w:style w:type="paragraph" w:styleId="NoSpacing">
    <w:name w:val="No Spacing"/>
    <w:uiPriority w:val="1"/>
    <w:qFormat/>
    <w:rsid w:val="00E304D9"/>
  </w:style>
  <w:style w:type="paragraph" w:customStyle="1" w:styleId="Default">
    <w:name w:val="Default"/>
    <w:link w:val="DefaultChar"/>
    <w:rsid w:val="00B93C43"/>
    <w:pPr>
      <w:autoSpaceDE w:val="0"/>
      <w:autoSpaceDN w:val="0"/>
      <w:adjustRightInd w:val="0"/>
    </w:pPr>
    <w:rPr>
      <w:rFonts w:eastAsiaTheme="minorHAnsi"/>
      <w:color w:val="000000"/>
      <w:sz w:val="24"/>
      <w:szCs w:val="24"/>
    </w:rPr>
  </w:style>
  <w:style w:type="paragraph" w:customStyle="1" w:styleId="hp">
    <w:name w:val="hp"/>
    <w:basedOn w:val="Normal"/>
    <w:rsid w:val="003B75DB"/>
    <w:pPr>
      <w:spacing w:before="100" w:beforeAutospacing="1" w:after="100" w:afterAutospacing="1"/>
    </w:pPr>
    <w:rPr>
      <w:szCs w:val="24"/>
    </w:rPr>
  </w:style>
  <w:style w:type="character" w:customStyle="1" w:styleId="Heading1Char">
    <w:name w:val="Heading 1 Char"/>
    <w:basedOn w:val="DefaultParagraphFont"/>
    <w:link w:val="Heading1"/>
    <w:rsid w:val="00AF119A"/>
    <w:rPr>
      <w:b/>
      <w:caps/>
      <w:sz w:val="24"/>
    </w:rPr>
  </w:style>
  <w:style w:type="character" w:customStyle="1" w:styleId="Heading2Char">
    <w:name w:val="Heading 2 Char"/>
    <w:basedOn w:val="DefaultParagraphFont"/>
    <w:link w:val="Heading2"/>
    <w:rsid w:val="00AF119A"/>
    <w:rPr>
      <w:rFonts w:eastAsiaTheme="majorEastAsia" w:cstheme="majorBidi"/>
      <w:b/>
      <w:bCs/>
      <w:sz w:val="24"/>
      <w:szCs w:val="26"/>
    </w:rPr>
  </w:style>
  <w:style w:type="character" w:customStyle="1" w:styleId="Heading3Char">
    <w:name w:val="Heading 3 Char"/>
    <w:basedOn w:val="DefaultParagraphFont"/>
    <w:link w:val="Heading3"/>
    <w:rsid w:val="000E027A"/>
    <w:rPr>
      <w:spacing w:val="-3"/>
      <w:sz w:val="24"/>
      <w:u w:val="single"/>
    </w:rPr>
  </w:style>
  <w:style w:type="character" w:customStyle="1" w:styleId="Heading4Char">
    <w:name w:val="Heading 4 Char"/>
    <w:basedOn w:val="DefaultParagraphFont"/>
    <w:link w:val="Heading4"/>
    <w:rsid w:val="008779AD"/>
    <w:rPr>
      <w:spacing w:val="-3"/>
      <w:sz w:val="24"/>
      <w:u w:val="single"/>
    </w:rPr>
  </w:style>
  <w:style w:type="paragraph" w:customStyle="1" w:styleId="TitleSuppStatement">
    <w:name w:val="Title(SuppStatement"/>
    <w:basedOn w:val="Normal"/>
    <w:link w:val="TitleSuppStatementChar"/>
    <w:qFormat/>
    <w:rsid w:val="001D2E81"/>
    <w:pPr>
      <w:jc w:val="center"/>
    </w:pPr>
    <w:rPr>
      <w:b/>
      <w:bCs/>
      <w:szCs w:val="24"/>
    </w:rPr>
  </w:style>
  <w:style w:type="character" w:customStyle="1" w:styleId="DefaultChar">
    <w:name w:val="Default Char"/>
    <w:basedOn w:val="DefaultParagraphFont"/>
    <w:link w:val="Default"/>
    <w:rsid w:val="00DF70CB"/>
    <w:rPr>
      <w:rFonts w:eastAsiaTheme="minorHAnsi"/>
      <w:color w:val="000000"/>
      <w:sz w:val="24"/>
      <w:szCs w:val="24"/>
    </w:rPr>
  </w:style>
  <w:style w:type="character" w:customStyle="1" w:styleId="TitleSuppStatementChar">
    <w:name w:val="Title(SuppStatement Char"/>
    <w:basedOn w:val="DefaultParagraphFont"/>
    <w:link w:val="TitleSuppStatement"/>
    <w:rsid w:val="001D2E81"/>
    <w:rPr>
      <w:b/>
      <w:bCs/>
      <w:sz w:val="24"/>
      <w:szCs w:val="24"/>
    </w:rPr>
  </w:style>
  <w:style w:type="paragraph" w:styleId="Revision">
    <w:name w:val="Revision"/>
    <w:hidden/>
    <w:uiPriority w:val="99"/>
    <w:semiHidden/>
    <w:rsid w:val="00C12168"/>
    <w:rPr>
      <w:sz w:val="24"/>
    </w:rPr>
  </w:style>
  <w:style w:type="paragraph" w:customStyle="1" w:styleId="PlainText">
    <w:name w:val="PlainText"/>
    <w:qFormat/>
    <w:rsid w:val="008779AD"/>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2242">
      <w:bodyDiv w:val="1"/>
      <w:marLeft w:val="0"/>
      <w:marRight w:val="0"/>
      <w:marTop w:val="0"/>
      <w:marBottom w:val="0"/>
      <w:divBdr>
        <w:top w:val="none" w:sz="0" w:space="0" w:color="auto"/>
        <w:left w:val="none" w:sz="0" w:space="0" w:color="auto"/>
        <w:bottom w:val="none" w:sz="0" w:space="0" w:color="auto"/>
        <w:right w:val="none" w:sz="0" w:space="0" w:color="auto"/>
      </w:divBdr>
    </w:div>
    <w:div w:id="237596628">
      <w:bodyDiv w:val="1"/>
      <w:marLeft w:val="0"/>
      <w:marRight w:val="0"/>
      <w:marTop w:val="0"/>
      <w:marBottom w:val="0"/>
      <w:divBdr>
        <w:top w:val="none" w:sz="0" w:space="0" w:color="auto"/>
        <w:left w:val="none" w:sz="0" w:space="0" w:color="auto"/>
        <w:bottom w:val="none" w:sz="0" w:space="0" w:color="auto"/>
        <w:right w:val="none" w:sz="0" w:space="0" w:color="auto"/>
      </w:divBdr>
    </w:div>
    <w:div w:id="351148403">
      <w:bodyDiv w:val="1"/>
      <w:marLeft w:val="0"/>
      <w:marRight w:val="0"/>
      <w:marTop w:val="0"/>
      <w:marBottom w:val="0"/>
      <w:divBdr>
        <w:top w:val="none" w:sz="0" w:space="0" w:color="auto"/>
        <w:left w:val="none" w:sz="0" w:space="0" w:color="auto"/>
        <w:bottom w:val="none" w:sz="0" w:space="0" w:color="auto"/>
        <w:right w:val="none" w:sz="0" w:space="0" w:color="auto"/>
      </w:divBdr>
    </w:div>
    <w:div w:id="439102883">
      <w:bodyDiv w:val="1"/>
      <w:marLeft w:val="0"/>
      <w:marRight w:val="0"/>
      <w:marTop w:val="0"/>
      <w:marBottom w:val="0"/>
      <w:divBdr>
        <w:top w:val="none" w:sz="0" w:space="0" w:color="auto"/>
        <w:left w:val="none" w:sz="0" w:space="0" w:color="auto"/>
        <w:bottom w:val="none" w:sz="0" w:space="0" w:color="auto"/>
        <w:right w:val="none" w:sz="0" w:space="0" w:color="auto"/>
      </w:divBdr>
    </w:div>
    <w:div w:id="676006110">
      <w:bodyDiv w:val="1"/>
      <w:marLeft w:val="0"/>
      <w:marRight w:val="0"/>
      <w:marTop w:val="0"/>
      <w:marBottom w:val="0"/>
      <w:divBdr>
        <w:top w:val="none" w:sz="0" w:space="0" w:color="auto"/>
        <w:left w:val="none" w:sz="0" w:space="0" w:color="auto"/>
        <w:bottom w:val="none" w:sz="0" w:space="0" w:color="auto"/>
        <w:right w:val="none" w:sz="0" w:space="0" w:color="auto"/>
      </w:divBdr>
    </w:div>
    <w:div w:id="939140763">
      <w:bodyDiv w:val="1"/>
      <w:marLeft w:val="0"/>
      <w:marRight w:val="0"/>
      <w:marTop w:val="0"/>
      <w:marBottom w:val="0"/>
      <w:divBdr>
        <w:top w:val="none" w:sz="0" w:space="0" w:color="auto"/>
        <w:left w:val="none" w:sz="0" w:space="0" w:color="auto"/>
        <w:bottom w:val="none" w:sz="0" w:space="0" w:color="auto"/>
        <w:right w:val="none" w:sz="0" w:space="0" w:color="auto"/>
      </w:divBdr>
    </w:div>
    <w:div w:id="1152284561">
      <w:bodyDiv w:val="1"/>
      <w:marLeft w:val="0"/>
      <w:marRight w:val="0"/>
      <w:marTop w:val="0"/>
      <w:marBottom w:val="0"/>
      <w:divBdr>
        <w:top w:val="none" w:sz="0" w:space="0" w:color="auto"/>
        <w:left w:val="none" w:sz="0" w:space="0" w:color="auto"/>
        <w:bottom w:val="none" w:sz="0" w:space="0" w:color="auto"/>
        <w:right w:val="none" w:sz="0" w:space="0" w:color="auto"/>
      </w:divBdr>
    </w:div>
    <w:div w:id="1158032552">
      <w:bodyDiv w:val="1"/>
      <w:marLeft w:val="0"/>
      <w:marRight w:val="0"/>
      <w:marTop w:val="0"/>
      <w:marBottom w:val="0"/>
      <w:divBdr>
        <w:top w:val="none" w:sz="0" w:space="0" w:color="auto"/>
        <w:left w:val="none" w:sz="0" w:space="0" w:color="auto"/>
        <w:bottom w:val="none" w:sz="0" w:space="0" w:color="auto"/>
        <w:right w:val="none" w:sz="0" w:space="0" w:color="auto"/>
      </w:divBdr>
    </w:div>
    <w:div w:id="1209684973">
      <w:bodyDiv w:val="1"/>
      <w:marLeft w:val="0"/>
      <w:marRight w:val="0"/>
      <w:marTop w:val="0"/>
      <w:marBottom w:val="0"/>
      <w:divBdr>
        <w:top w:val="none" w:sz="0" w:space="0" w:color="auto"/>
        <w:left w:val="none" w:sz="0" w:space="0" w:color="auto"/>
        <w:bottom w:val="none" w:sz="0" w:space="0" w:color="auto"/>
        <w:right w:val="none" w:sz="0" w:space="0" w:color="auto"/>
      </w:divBdr>
    </w:div>
    <w:div w:id="1240870320">
      <w:bodyDiv w:val="1"/>
      <w:marLeft w:val="0"/>
      <w:marRight w:val="0"/>
      <w:marTop w:val="0"/>
      <w:marBottom w:val="0"/>
      <w:divBdr>
        <w:top w:val="none" w:sz="0" w:space="0" w:color="auto"/>
        <w:left w:val="none" w:sz="0" w:space="0" w:color="auto"/>
        <w:bottom w:val="none" w:sz="0" w:space="0" w:color="auto"/>
        <w:right w:val="none" w:sz="0" w:space="0" w:color="auto"/>
      </w:divBdr>
    </w:div>
    <w:div w:id="1298530341">
      <w:bodyDiv w:val="1"/>
      <w:marLeft w:val="0"/>
      <w:marRight w:val="0"/>
      <w:marTop w:val="0"/>
      <w:marBottom w:val="0"/>
      <w:divBdr>
        <w:top w:val="none" w:sz="0" w:space="0" w:color="auto"/>
        <w:left w:val="none" w:sz="0" w:space="0" w:color="auto"/>
        <w:bottom w:val="none" w:sz="0" w:space="0" w:color="auto"/>
        <w:right w:val="none" w:sz="0" w:space="0" w:color="auto"/>
      </w:divBdr>
    </w:div>
    <w:div w:id="1333878585">
      <w:bodyDiv w:val="1"/>
      <w:marLeft w:val="0"/>
      <w:marRight w:val="0"/>
      <w:marTop w:val="0"/>
      <w:marBottom w:val="0"/>
      <w:divBdr>
        <w:top w:val="none" w:sz="0" w:space="0" w:color="auto"/>
        <w:left w:val="none" w:sz="0" w:space="0" w:color="auto"/>
        <w:bottom w:val="none" w:sz="0" w:space="0" w:color="auto"/>
        <w:right w:val="none" w:sz="0" w:space="0" w:color="auto"/>
      </w:divBdr>
    </w:div>
    <w:div w:id="1714961957">
      <w:bodyDiv w:val="1"/>
      <w:marLeft w:val="0"/>
      <w:marRight w:val="0"/>
      <w:marTop w:val="0"/>
      <w:marBottom w:val="0"/>
      <w:divBdr>
        <w:top w:val="none" w:sz="0" w:space="0" w:color="auto"/>
        <w:left w:val="none" w:sz="0" w:space="0" w:color="auto"/>
        <w:bottom w:val="none" w:sz="0" w:space="0" w:color="auto"/>
        <w:right w:val="none" w:sz="0" w:space="0" w:color="auto"/>
      </w:divBdr>
    </w:div>
    <w:div w:id="1734431133">
      <w:bodyDiv w:val="1"/>
      <w:marLeft w:val="0"/>
      <w:marRight w:val="0"/>
      <w:marTop w:val="0"/>
      <w:marBottom w:val="0"/>
      <w:divBdr>
        <w:top w:val="none" w:sz="0" w:space="0" w:color="auto"/>
        <w:left w:val="none" w:sz="0" w:space="0" w:color="auto"/>
        <w:bottom w:val="none" w:sz="0" w:space="0" w:color="auto"/>
        <w:right w:val="none" w:sz="0" w:space="0" w:color="auto"/>
      </w:divBdr>
    </w:div>
    <w:div w:id="1812138790">
      <w:bodyDiv w:val="1"/>
      <w:marLeft w:val="0"/>
      <w:marRight w:val="0"/>
      <w:marTop w:val="0"/>
      <w:marBottom w:val="0"/>
      <w:divBdr>
        <w:top w:val="none" w:sz="0" w:space="0" w:color="auto"/>
        <w:left w:val="none" w:sz="0" w:space="0" w:color="auto"/>
        <w:bottom w:val="none" w:sz="0" w:space="0" w:color="auto"/>
        <w:right w:val="none" w:sz="0" w:space="0" w:color="auto"/>
      </w:divBdr>
    </w:div>
    <w:div w:id="1838377233">
      <w:bodyDiv w:val="1"/>
      <w:marLeft w:val="0"/>
      <w:marRight w:val="0"/>
      <w:marTop w:val="0"/>
      <w:marBottom w:val="0"/>
      <w:divBdr>
        <w:top w:val="none" w:sz="0" w:space="0" w:color="auto"/>
        <w:left w:val="none" w:sz="0" w:space="0" w:color="auto"/>
        <w:bottom w:val="none" w:sz="0" w:space="0" w:color="auto"/>
        <w:right w:val="none" w:sz="0" w:space="0" w:color="auto"/>
      </w:divBdr>
    </w:div>
    <w:div w:id="20156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sec.gov/rules/proposed.s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c.gov/about/privacy/secprivacyoffi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C780-0361-4AF0-827B-5546ED0C11B5}">
  <ds:schemaRefs>
    <ds:schemaRef ds:uri="http://schemas.openxmlformats.org/officeDocument/2006/bibliography"/>
  </ds:schemaRefs>
</ds:datastoreItem>
</file>

<file path=customXml/itemProps2.xml><?xml version="1.0" encoding="utf-8"?>
<ds:datastoreItem xmlns:ds="http://schemas.openxmlformats.org/officeDocument/2006/customXml" ds:itemID="{1D11CFAC-C062-4A76-9F9F-5C6693FB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26</Pages>
  <Words>7513</Words>
  <Characters>43801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A.	Justification</vt:lpstr>
    </vt:vector>
  </TitlesOfParts>
  <Company>SEC</Company>
  <LinksUpToDate>false</LinksUpToDate>
  <CharactersWithSpaces>51212</CharactersWithSpaces>
  <SharedDoc>false</SharedDoc>
  <HLinks>
    <vt:vector size="18" baseType="variant">
      <vt:variant>
        <vt:i4>7995512</vt:i4>
      </vt:variant>
      <vt:variant>
        <vt:i4>6</vt:i4>
      </vt:variant>
      <vt:variant>
        <vt:i4>0</vt:i4>
      </vt:variant>
      <vt:variant>
        <vt:i4>5</vt:i4>
      </vt:variant>
      <vt:variant>
        <vt:lpwstr>http://www.sec.gov/comments/s7-45-10/s74510-13.pdf</vt:lpwstr>
      </vt:variant>
      <vt:variant>
        <vt:lpwstr/>
      </vt:variant>
      <vt:variant>
        <vt:i4>8192112</vt:i4>
      </vt:variant>
      <vt:variant>
        <vt:i4>3</vt:i4>
      </vt:variant>
      <vt:variant>
        <vt:i4>0</vt:i4>
      </vt:variant>
      <vt:variant>
        <vt:i4>5</vt:i4>
      </vt:variant>
      <vt:variant>
        <vt:lpwstr>http://www.sec.gov/comments/s7-45-10/s74510-94.pdf</vt:lpwstr>
      </vt:variant>
      <vt:variant>
        <vt:lpwstr/>
      </vt:variant>
      <vt:variant>
        <vt:i4>5832708</vt:i4>
      </vt:variant>
      <vt:variant>
        <vt:i4>0</vt:i4>
      </vt:variant>
      <vt:variant>
        <vt:i4>0</vt:i4>
      </vt:variant>
      <vt:variant>
        <vt:i4>5</vt:i4>
      </vt:variant>
      <vt:variant>
        <vt:lpwstr>http://www.sec.gov/comments/s7-45-10/s74510.shtml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Justification</dc:title>
  <dc:creator>Schooley, Baxter</dc:creator>
  <cp:lastModifiedBy>Tontz, Jennifer</cp:lastModifiedBy>
  <cp:revision>22</cp:revision>
  <cp:lastPrinted>2015-04-29T20:02:00Z</cp:lastPrinted>
  <dcterms:created xsi:type="dcterms:W3CDTF">2015-04-09T14:04:00Z</dcterms:created>
  <dcterms:modified xsi:type="dcterms:W3CDTF">2015-04-29T20:08:00Z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gFAAXJDLFUo5N7vKR5H7nWN5Wc/JnojRsSI3hiMb+tT+rhaeRIATBlXLukARh/qibZv5hS2bZvc01X83_x000d_
8qUldqWbWnTYWwb2mfjMIAjpekbPkb6BeR4MVN2zxXE7nBjTO0+YU3/lRf9ns0E38qUldqWbWnTY_x000d_
Wwb2mfjMIAjpekbPkb6BeR4MVN2zxXmO4WVIxn8innPgQR8ajJVMPLZR9Cw3GMP/RImokZIxQ+qq_x000d_
JdpguXQvf8r61GU2z</vt:lpwstr>
  </property>
  <property fmtid="{D5CDD505-2E9C-101B-9397-08002B2CF9AE}" pid="4" name="MAIL_MSG_ID2">
    <vt:lpwstr>1Phvi7tn0mBP+dMUp41yPU9Fltdygod4x8kerP09w8HTg5w8zWw872PtwQ0_x000d_
wrZdkxuCVu1BrnhlgehawxtfC6P9CNeR5aihEQ==</vt:lpwstr>
  </property>
  <property fmtid="{D5CDD505-2E9C-101B-9397-08002B2CF9AE}" pid="5" name="RESPONSE_SENDER_NAME">
    <vt:lpwstr>sAAAE34RQVAK31l6dPnoun6wBmfJsNtO8A0cpGOqFeAo6I0=</vt:lpwstr>
  </property>
  <property fmtid="{D5CDD505-2E9C-101B-9397-08002B2CF9AE}" pid="6" name="EMAIL_OWNER_ADDRESS">
    <vt:lpwstr>sAAA4E8dREqJqIpFiclGEK10Qzxis1WlFTX32Ruo7gI5TDc=</vt:lpwstr>
  </property>
</Properties>
</file>