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B7" w:rsidRPr="00D723CA" w:rsidRDefault="007555C9" w:rsidP="007555C9">
      <w:pPr>
        <w:pStyle w:val="Title"/>
        <w:rPr>
          <w:szCs w:val="24"/>
        </w:rPr>
      </w:pPr>
      <w:bookmarkStart w:id="0" w:name="_GoBack"/>
      <w:bookmarkEnd w:id="0"/>
      <w:r w:rsidRPr="00D723CA">
        <w:rPr>
          <w:szCs w:val="24"/>
        </w:rPr>
        <w:t xml:space="preserve">OMB FORM 83-I </w:t>
      </w:r>
      <w:r w:rsidR="000B05B7" w:rsidRPr="00D723CA">
        <w:rPr>
          <w:szCs w:val="24"/>
        </w:rPr>
        <w:t>SUPPORTING STATEMENT</w:t>
      </w:r>
    </w:p>
    <w:p w:rsidR="007555C9" w:rsidRPr="002D0ADB" w:rsidRDefault="007555C9" w:rsidP="007555C9">
      <w:pPr>
        <w:pStyle w:val="Title"/>
        <w:rPr>
          <w:szCs w:val="24"/>
        </w:rPr>
      </w:pPr>
    </w:p>
    <w:p w:rsidR="007555C9" w:rsidRPr="002D0ADB" w:rsidRDefault="007555C9" w:rsidP="007555C9">
      <w:pPr>
        <w:pStyle w:val="Title"/>
        <w:rPr>
          <w:i/>
          <w:szCs w:val="24"/>
        </w:rPr>
      </w:pPr>
      <w:r w:rsidRPr="002D0ADB">
        <w:rPr>
          <w:i/>
          <w:szCs w:val="24"/>
        </w:rPr>
        <w:t>PAPERWORK REDUCTION ACT SUBMISSION FOR</w:t>
      </w:r>
    </w:p>
    <w:p w:rsidR="007555C9" w:rsidRPr="002D0ADB" w:rsidRDefault="007555C9" w:rsidP="007555C9">
      <w:pPr>
        <w:pStyle w:val="Title"/>
        <w:rPr>
          <w:i/>
          <w:szCs w:val="24"/>
        </w:rPr>
      </w:pPr>
      <w:r w:rsidRPr="002D0ADB">
        <w:rPr>
          <w:i/>
          <w:szCs w:val="24"/>
        </w:rPr>
        <w:t>U.S. SMALL BUSINESS ADMINISTRATION'S (SBA)</w:t>
      </w:r>
    </w:p>
    <w:p w:rsidR="007555C9" w:rsidRPr="00E64317" w:rsidRDefault="007555C9" w:rsidP="007555C9">
      <w:pPr>
        <w:pStyle w:val="Title"/>
        <w:rPr>
          <w:i/>
          <w:szCs w:val="24"/>
        </w:rPr>
      </w:pPr>
      <w:r w:rsidRPr="002D0ADB">
        <w:rPr>
          <w:i/>
          <w:szCs w:val="24"/>
        </w:rPr>
        <w:t>SMALL BUSINESS INVESTMENT COMPANY (</w:t>
      </w:r>
      <w:r w:rsidRPr="002A49EA">
        <w:rPr>
          <w:i/>
          <w:szCs w:val="24"/>
        </w:rPr>
        <w:t>SBI</w:t>
      </w:r>
      <w:r w:rsidRPr="00E64317">
        <w:rPr>
          <w:i/>
          <w:szCs w:val="24"/>
        </w:rPr>
        <w:t xml:space="preserve">C) PROGRAM </w:t>
      </w:r>
    </w:p>
    <w:p w:rsidR="00BF1B58" w:rsidRPr="001813BB" w:rsidRDefault="00BF1B58" w:rsidP="007555C9">
      <w:pPr>
        <w:jc w:val="center"/>
        <w:rPr>
          <w:i/>
          <w:sz w:val="24"/>
          <w:szCs w:val="24"/>
        </w:rPr>
      </w:pPr>
    </w:p>
    <w:p w:rsidR="007555C9" w:rsidRPr="002D0ADB" w:rsidRDefault="007555C9" w:rsidP="007555C9">
      <w:pPr>
        <w:jc w:val="center"/>
        <w:rPr>
          <w:i/>
          <w:sz w:val="24"/>
          <w:szCs w:val="24"/>
        </w:rPr>
      </w:pPr>
      <w:r w:rsidRPr="001813BB">
        <w:rPr>
          <w:i/>
          <w:sz w:val="24"/>
          <w:szCs w:val="24"/>
        </w:rPr>
        <w:t>INFORMATION COLLECTION</w:t>
      </w:r>
      <w:r w:rsidRPr="002D0ADB">
        <w:rPr>
          <w:i/>
          <w:sz w:val="24"/>
          <w:szCs w:val="24"/>
        </w:rPr>
        <w:t xml:space="preserve"> 3245-0118</w:t>
      </w:r>
    </w:p>
    <w:p w:rsidR="000B05B7" w:rsidRPr="002D0ADB" w:rsidRDefault="007241D7" w:rsidP="007555C9">
      <w:pPr>
        <w:jc w:val="center"/>
        <w:rPr>
          <w:i/>
          <w:sz w:val="24"/>
          <w:szCs w:val="24"/>
        </w:rPr>
      </w:pPr>
      <w:r w:rsidRPr="002D0ADB">
        <w:rPr>
          <w:i/>
          <w:sz w:val="24"/>
          <w:szCs w:val="24"/>
        </w:rPr>
        <w:t xml:space="preserve">SBA FORM 856: </w:t>
      </w:r>
      <w:r w:rsidR="000B05B7" w:rsidRPr="002D0ADB">
        <w:rPr>
          <w:i/>
          <w:sz w:val="24"/>
          <w:szCs w:val="24"/>
        </w:rPr>
        <w:t>DISCLOSURE STATEMENT</w:t>
      </w:r>
      <w:r w:rsidRPr="002D0ADB">
        <w:rPr>
          <w:i/>
          <w:sz w:val="24"/>
          <w:szCs w:val="24"/>
        </w:rPr>
        <w:t xml:space="preserve"> LEVERAGED LICENSEES</w:t>
      </w:r>
    </w:p>
    <w:p w:rsidR="007241D7" w:rsidRPr="002D0ADB" w:rsidRDefault="007241D7" w:rsidP="007241D7">
      <w:pPr>
        <w:jc w:val="center"/>
        <w:rPr>
          <w:i/>
          <w:sz w:val="24"/>
          <w:szCs w:val="24"/>
        </w:rPr>
      </w:pPr>
      <w:r w:rsidRPr="002D0ADB">
        <w:rPr>
          <w:i/>
          <w:sz w:val="24"/>
          <w:szCs w:val="24"/>
        </w:rPr>
        <w:t>SBA FORM 856A: DISCLOSURE STATEMENT NON-LEVERAGED LICENSEES</w:t>
      </w:r>
    </w:p>
    <w:p w:rsidR="000B05B7" w:rsidRPr="002D0ADB" w:rsidRDefault="000B05B7">
      <w:pPr>
        <w:rPr>
          <w:sz w:val="24"/>
          <w:szCs w:val="24"/>
        </w:rPr>
      </w:pPr>
    </w:p>
    <w:p w:rsidR="000B05B7" w:rsidRPr="00E64317" w:rsidRDefault="000B05B7" w:rsidP="007241D7">
      <w:pPr>
        <w:pStyle w:val="Heading1"/>
        <w:numPr>
          <w:ilvl w:val="0"/>
          <w:numId w:val="12"/>
        </w:numPr>
        <w:ind w:left="720" w:hanging="720"/>
        <w:rPr>
          <w:szCs w:val="24"/>
        </w:rPr>
      </w:pPr>
      <w:r w:rsidRPr="002A49EA">
        <w:rPr>
          <w:szCs w:val="24"/>
        </w:rPr>
        <w:t>Justification</w:t>
      </w:r>
    </w:p>
    <w:p w:rsidR="000B05B7" w:rsidRPr="001A30F9" w:rsidRDefault="000B05B7" w:rsidP="007241D7">
      <w:pPr>
        <w:ind w:left="720" w:hanging="720"/>
        <w:rPr>
          <w:sz w:val="24"/>
          <w:szCs w:val="24"/>
        </w:rPr>
      </w:pPr>
    </w:p>
    <w:p w:rsidR="00BF1B58" w:rsidRDefault="000B05B7" w:rsidP="00B46A3F">
      <w:pPr>
        <w:pStyle w:val="BodyTextIndent"/>
        <w:numPr>
          <w:ilvl w:val="0"/>
          <w:numId w:val="29"/>
        </w:numPr>
        <w:jc w:val="both"/>
        <w:rPr>
          <w:szCs w:val="24"/>
        </w:rPr>
      </w:pPr>
      <w:r w:rsidRPr="00FC0627">
        <w:rPr>
          <w:szCs w:val="24"/>
          <w:u w:val="single"/>
        </w:rPr>
        <w:t>Circumstances necessitating the collection of information.</w:t>
      </w:r>
      <w:r w:rsidR="007241D7" w:rsidRPr="00A5228A">
        <w:rPr>
          <w:szCs w:val="24"/>
        </w:rPr>
        <w:t xml:space="preserve"> </w:t>
      </w:r>
      <w:r w:rsidRPr="00A5228A">
        <w:rPr>
          <w:szCs w:val="24"/>
        </w:rPr>
        <w:t xml:space="preserve">The </w:t>
      </w:r>
      <w:r w:rsidR="00BF1B58" w:rsidRPr="00A5228A">
        <w:rPr>
          <w:szCs w:val="24"/>
        </w:rPr>
        <w:t xml:space="preserve">Office of </w:t>
      </w:r>
      <w:r w:rsidR="006B47BB" w:rsidRPr="00A5228A">
        <w:rPr>
          <w:szCs w:val="24"/>
        </w:rPr>
        <w:t xml:space="preserve">Investment </w:t>
      </w:r>
      <w:r w:rsidRPr="00AE696C">
        <w:rPr>
          <w:szCs w:val="24"/>
        </w:rPr>
        <w:t xml:space="preserve">of the Small Business Administration (SBA) is required to examine </w:t>
      </w:r>
      <w:r w:rsidR="006B47BB" w:rsidRPr="00AE696C">
        <w:rPr>
          <w:szCs w:val="24"/>
        </w:rPr>
        <w:t>s</w:t>
      </w:r>
      <w:r w:rsidRPr="00AE696C">
        <w:rPr>
          <w:szCs w:val="24"/>
        </w:rPr>
        <w:t xml:space="preserve">mall </w:t>
      </w:r>
      <w:r w:rsidR="006B47BB" w:rsidRPr="00AE696C">
        <w:rPr>
          <w:szCs w:val="24"/>
        </w:rPr>
        <w:t>b</w:t>
      </w:r>
      <w:r w:rsidRPr="00D723CA">
        <w:rPr>
          <w:szCs w:val="24"/>
        </w:rPr>
        <w:t xml:space="preserve">usiness </w:t>
      </w:r>
      <w:r w:rsidR="006B47BB" w:rsidRPr="00D723CA">
        <w:rPr>
          <w:szCs w:val="24"/>
        </w:rPr>
        <w:t>i</w:t>
      </w:r>
      <w:r w:rsidRPr="00D723CA">
        <w:rPr>
          <w:szCs w:val="24"/>
        </w:rPr>
        <w:t xml:space="preserve">nvestment </w:t>
      </w:r>
      <w:r w:rsidR="006B47BB" w:rsidRPr="00D723CA">
        <w:rPr>
          <w:szCs w:val="24"/>
        </w:rPr>
        <w:t>c</w:t>
      </w:r>
      <w:r w:rsidRPr="00D723CA">
        <w:rPr>
          <w:szCs w:val="24"/>
        </w:rPr>
        <w:t xml:space="preserve">ompanies (SBICs) pursuant </w:t>
      </w:r>
      <w:r w:rsidR="006B47BB" w:rsidRPr="00D723CA">
        <w:rPr>
          <w:szCs w:val="24"/>
        </w:rPr>
        <w:t>to s</w:t>
      </w:r>
      <w:r w:rsidRPr="00D723CA">
        <w:rPr>
          <w:szCs w:val="24"/>
        </w:rPr>
        <w:t>ection 310(c) of the Small Business Investment Act</w:t>
      </w:r>
      <w:r w:rsidR="006B47BB" w:rsidRPr="005A31BB">
        <w:rPr>
          <w:szCs w:val="24"/>
        </w:rPr>
        <w:t xml:space="preserve"> of 1958, as amended, </w:t>
      </w:r>
      <w:r w:rsidR="00F520CA" w:rsidRPr="005A31BB">
        <w:rPr>
          <w:szCs w:val="24"/>
        </w:rPr>
        <w:t>15 U.S.C. Section 687b</w:t>
      </w:r>
      <w:r w:rsidR="006D3FD9" w:rsidRPr="005A31BB">
        <w:rPr>
          <w:szCs w:val="24"/>
        </w:rPr>
        <w:t>(c)</w:t>
      </w:r>
      <w:r w:rsidR="00F520CA" w:rsidRPr="0075102B">
        <w:rPr>
          <w:szCs w:val="24"/>
        </w:rPr>
        <w:t>, and 13 CFR 107.690 to 107.692. The purpose of the examination as stated in the statute is to determine, in part, whether or not the SBIC has engaged “solely in lawful activities and those [activities] contemplated” by title III of the Small Business Investment Act.  SBA collects information on Forms 856 and 856A as part of its effort to meet this statutory requirem</w:t>
      </w:r>
      <w:r w:rsidR="00F520CA" w:rsidRPr="004461CC">
        <w:rPr>
          <w:szCs w:val="24"/>
        </w:rPr>
        <w:t>ent.</w:t>
      </w:r>
      <w:r w:rsidR="007555C9" w:rsidRPr="004461CC">
        <w:rPr>
          <w:szCs w:val="24"/>
        </w:rPr>
        <w:t xml:space="preserve">  </w:t>
      </w:r>
    </w:p>
    <w:p w:rsidR="00D723CA" w:rsidRPr="00D723CA" w:rsidRDefault="00D723CA" w:rsidP="00B46A3F">
      <w:pPr>
        <w:pStyle w:val="BodyTextIndent"/>
        <w:ind w:left="360"/>
        <w:jc w:val="both"/>
        <w:rPr>
          <w:szCs w:val="24"/>
        </w:rPr>
      </w:pPr>
    </w:p>
    <w:p w:rsidR="000E3B69" w:rsidRPr="002D0ADB" w:rsidRDefault="009D4084" w:rsidP="00B46A3F">
      <w:pPr>
        <w:ind w:left="360"/>
        <w:jc w:val="both"/>
        <w:rPr>
          <w:sz w:val="24"/>
          <w:szCs w:val="24"/>
        </w:rPr>
      </w:pPr>
      <w:r w:rsidRPr="002D0ADB">
        <w:rPr>
          <w:sz w:val="24"/>
          <w:szCs w:val="24"/>
        </w:rPr>
        <w:t>SBA seeks OMB’s approval to extend this collection of information (approved under control Number 3245-0118)</w:t>
      </w:r>
      <w:r w:rsidR="00D50AA7" w:rsidRPr="002D0ADB">
        <w:rPr>
          <w:sz w:val="24"/>
          <w:szCs w:val="24"/>
        </w:rPr>
        <w:t xml:space="preserve">. </w:t>
      </w:r>
      <w:r w:rsidR="00A84E6C">
        <w:rPr>
          <w:sz w:val="24"/>
          <w:szCs w:val="24"/>
        </w:rPr>
        <w:t>T</w:t>
      </w:r>
      <w:r w:rsidR="00A84E6C" w:rsidRPr="00A84E6C">
        <w:rPr>
          <w:sz w:val="24"/>
          <w:szCs w:val="24"/>
        </w:rPr>
        <w:t>he intro</w:t>
      </w:r>
      <w:r w:rsidR="00A84E6C">
        <w:rPr>
          <w:sz w:val="24"/>
          <w:szCs w:val="24"/>
        </w:rPr>
        <w:t>ductory</w:t>
      </w:r>
      <w:r w:rsidR="00A84E6C" w:rsidRPr="00A84E6C">
        <w:rPr>
          <w:sz w:val="24"/>
          <w:szCs w:val="24"/>
        </w:rPr>
        <w:t xml:space="preserve"> language</w:t>
      </w:r>
      <w:r w:rsidR="00A84E6C">
        <w:rPr>
          <w:sz w:val="24"/>
          <w:szCs w:val="24"/>
        </w:rPr>
        <w:t xml:space="preserve"> to SBA Form 856A was changed</w:t>
      </w:r>
      <w:r w:rsidR="00A84E6C" w:rsidRPr="00A84E6C">
        <w:rPr>
          <w:sz w:val="24"/>
          <w:szCs w:val="24"/>
        </w:rPr>
        <w:t xml:space="preserve"> but not in a material manner</w:t>
      </w:r>
      <w:r w:rsidR="00A84E6C">
        <w:rPr>
          <w:sz w:val="24"/>
          <w:szCs w:val="24"/>
        </w:rPr>
        <w:t>.</w:t>
      </w:r>
    </w:p>
    <w:p w:rsidR="009D4084" w:rsidRPr="002D0ADB" w:rsidRDefault="009D4084" w:rsidP="00B46A3F">
      <w:pPr>
        <w:ind w:left="360"/>
        <w:jc w:val="both"/>
        <w:rPr>
          <w:sz w:val="24"/>
          <w:szCs w:val="24"/>
        </w:rPr>
      </w:pPr>
    </w:p>
    <w:p w:rsidR="000B05B7" w:rsidRPr="00D723CA" w:rsidRDefault="000B05B7" w:rsidP="00B46A3F">
      <w:pPr>
        <w:numPr>
          <w:ilvl w:val="0"/>
          <w:numId w:val="21"/>
        </w:numPr>
        <w:jc w:val="both"/>
        <w:rPr>
          <w:sz w:val="24"/>
          <w:szCs w:val="24"/>
        </w:rPr>
      </w:pPr>
      <w:r w:rsidRPr="002D0ADB">
        <w:rPr>
          <w:sz w:val="24"/>
          <w:szCs w:val="24"/>
          <w:u w:val="single"/>
        </w:rPr>
        <w:t>How, by whom and for what purpose information will be used.</w:t>
      </w:r>
      <w:r w:rsidRPr="002D0ADB">
        <w:rPr>
          <w:sz w:val="24"/>
          <w:szCs w:val="24"/>
        </w:rPr>
        <w:t xml:space="preserve"> </w:t>
      </w:r>
      <w:r w:rsidR="00067EF7" w:rsidRPr="00067EF7">
        <w:rPr>
          <w:sz w:val="24"/>
          <w:szCs w:val="24"/>
        </w:rPr>
        <w:t>The information in SBA Forms 856 and 856A is collected by the Office of SBIC Examinations in advance of an SBIC’s annual examination</w:t>
      </w:r>
      <w:r w:rsidR="00067EF7">
        <w:rPr>
          <w:sz w:val="24"/>
          <w:szCs w:val="24"/>
        </w:rPr>
        <w:t xml:space="preserve"> and is </w:t>
      </w:r>
      <w:r w:rsidR="00A32CD5" w:rsidRPr="00E64317">
        <w:rPr>
          <w:sz w:val="24"/>
          <w:szCs w:val="24"/>
        </w:rPr>
        <w:t>used by SBA</w:t>
      </w:r>
      <w:r w:rsidR="00067EF7">
        <w:rPr>
          <w:sz w:val="24"/>
          <w:szCs w:val="24"/>
        </w:rPr>
        <w:t xml:space="preserve"> Examiner</w:t>
      </w:r>
      <w:r w:rsidR="00A32CD5" w:rsidRPr="00E64317">
        <w:rPr>
          <w:sz w:val="24"/>
          <w:szCs w:val="24"/>
        </w:rPr>
        <w:t xml:space="preserve"> in all examinations of SBICs</w:t>
      </w:r>
      <w:r w:rsidR="00BC2F6D" w:rsidRPr="001A30F9">
        <w:rPr>
          <w:sz w:val="24"/>
          <w:szCs w:val="24"/>
        </w:rPr>
        <w:t xml:space="preserve"> as a means of gathering information rel</w:t>
      </w:r>
      <w:r w:rsidR="00BC2F6D" w:rsidRPr="00FC0627">
        <w:rPr>
          <w:sz w:val="24"/>
          <w:szCs w:val="24"/>
        </w:rPr>
        <w:t>evant to the examination</w:t>
      </w:r>
      <w:r w:rsidR="00A32CD5" w:rsidRPr="00A5228A">
        <w:rPr>
          <w:sz w:val="24"/>
          <w:szCs w:val="24"/>
        </w:rPr>
        <w:t xml:space="preserve">. The two versions of the form are tailored to whether or not an SBIC has outstanding leverage (SBA financial assistance); since non-leveraged SBICs present no </w:t>
      </w:r>
      <w:r w:rsidR="00205697" w:rsidRPr="0054651F">
        <w:rPr>
          <w:sz w:val="24"/>
          <w:szCs w:val="24"/>
        </w:rPr>
        <w:t>financial</w:t>
      </w:r>
      <w:r w:rsidR="00A32CD5" w:rsidRPr="0054651F">
        <w:rPr>
          <w:sz w:val="24"/>
          <w:szCs w:val="24"/>
        </w:rPr>
        <w:t xml:space="preserve"> risk, </w:t>
      </w:r>
      <w:r w:rsidR="00107385" w:rsidRPr="0054651F">
        <w:rPr>
          <w:sz w:val="24"/>
          <w:szCs w:val="24"/>
        </w:rPr>
        <w:t xml:space="preserve">they can use the shorter Form 856A. The information </w:t>
      </w:r>
      <w:r w:rsidR="004F397E" w:rsidRPr="005C5A63">
        <w:rPr>
          <w:sz w:val="24"/>
          <w:szCs w:val="24"/>
        </w:rPr>
        <w:t>co</w:t>
      </w:r>
      <w:r w:rsidR="004F397E" w:rsidRPr="00AE696C">
        <w:rPr>
          <w:sz w:val="24"/>
          <w:szCs w:val="24"/>
        </w:rPr>
        <w:t>llected</w:t>
      </w:r>
      <w:r w:rsidR="00107385" w:rsidRPr="00AE696C">
        <w:rPr>
          <w:sz w:val="24"/>
          <w:szCs w:val="24"/>
        </w:rPr>
        <w:t xml:space="preserve"> is similar to the type of information that an independent auditor obtains from a client through a management representation letter, as required by generally accepted auditing standards. </w:t>
      </w:r>
      <w:r w:rsidR="004F397E" w:rsidRPr="00AE696C">
        <w:rPr>
          <w:sz w:val="24"/>
          <w:szCs w:val="24"/>
        </w:rPr>
        <w:t xml:space="preserve">Obtaining </w:t>
      </w:r>
      <w:r w:rsidR="001965F9" w:rsidRPr="00D723CA">
        <w:rPr>
          <w:sz w:val="24"/>
          <w:szCs w:val="24"/>
        </w:rPr>
        <w:t xml:space="preserve">these </w:t>
      </w:r>
      <w:r w:rsidR="004F397E" w:rsidRPr="00D723CA">
        <w:rPr>
          <w:sz w:val="24"/>
          <w:szCs w:val="24"/>
        </w:rPr>
        <w:t xml:space="preserve">written representations from management helps to avoid misunderstandings </w:t>
      </w:r>
      <w:r w:rsidR="00205697" w:rsidRPr="00D723CA">
        <w:rPr>
          <w:sz w:val="24"/>
          <w:szCs w:val="24"/>
        </w:rPr>
        <w:t xml:space="preserve">and documents management’s responsibility and accountability for key aspects of an SBIC’s regulatory compliance.  </w:t>
      </w:r>
    </w:p>
    <w:p w:rsidR="006C103E" w:rsidRPr="005A31BB" w:rsidRDefault="006C103E" w:rsidP="00B46A3F">
      <w:pPr>
        <w:jc w:val="both"/>
        <w:rPr>
          <w:sz w:val="24"/>
          <w:szCs w:val="24"/>
        </w:rPr>
      </w:pPr>
    </w:p>
    <w:p w:rsidR="000D77D9" w:rsidRPr="0075102B" w:rsidRDefault="000B05B7" w:rsidP="00B46A3F">
      <w:pPr>
        <w:pStyle w:val="BodyTextIndent"/>
        <w:numPr>
          <w:ilvl w:val="0"/>
          <w:numId w:val="21"/>
        </w:numPr>
        <w:tabs>
          <w:tab w:val="left" w:pos="450"/>
        </w:tabs>
        <w:jc w:val="both"/>
        <w:rPr>
          <w:szCs w:val="24"/>
        </w:rPr>
      </w:pPr>
      <w:r w:rsidRPr="0075102B">
        <w:rPr>
          <w:szCs w:val="24"/>
          <w:u w:val="single"/>
        </w:rPr>
        <w:t>Technological collection techniques.</w:t>
      </w:r>
      <w:r w:rsidRPr="0075102B">
        <w:rPr>
          <w:szCs w:val="24"/>
        </w:rPr>
        <w:t xml:space="preserve"> </w:t>
      </w:r>
      <w:r w:rsidR="000D77D9" w:rsidRPr="0075102B">
        <w:rPr>
          <w:szCs w:val="24"/>
        </w:rPr>
        <w:t xml:space="preserve">The forms </w:t>
      </w:r>
      <w:r w:rsidR="002832BF" w:rsidRPr="0075102B">
        <w:rPr>
          <w:szCs w:val="24"/>
        </w:rPr>
        <w:t>can be</w:t>
      </w:r>
      <w:r w:rsidR="000D77D9" w:rsidRPr="0075102B">
        <w:rPr>
          <w:szCs w:val="24"/>
        </w:rPr>
        <w:t xml:space="preserve"> </w:t>
      </w:r>
      <w:r w:rsidR="002832BF" w:rsidRPr="0075102B">
        <w:rPr>
          <w:szCs w:val="24"/>
        </w:rPr>
        <w:t xml:space="preserve">either </w:t>
      </w:r>
      <w:r w:rsidR="00D723CA">
        <w:rPr>
          <w:szCs w:val="24"/>
        </w:rPr>
        <w:t xml:space="preserve">mailed or </w:t>
      </w:r>
      <w:r w:rsidR="002832BF" w:rsidRPr="00D723CA">
        <w:rPr>
          <w:szCs w:val="24"/>
        </w:rPr>
        <w:t>emailed</w:t>
      </w:r>
      <w:r w:rsidR="000D77D9" w:rsidRPr="00D723CA">
        <w:rPr>
          <w:szCs w:val="24"/>
        </w:rPr>
        <w:t xml:space="preserve"> to respondents </w:t>
      </w:r>
      <w:r w:rsidR="002832BF" w:rsidRPr="0075102B">
        <w:rPr>
          <w:szCs w:val="24"/>
        </w:rPr>
        <w:t>prior to a scheduled examination</w:t>
      </w:r>
      <w:r w:rsidR="000D77D9" w:rsidRPr="0075102B">
        <w:rPr>
          <w:szCs w:val="24"/>
        </w:rPr>
        <w:t xml:space="preserve">. </w:t>
      </w:r>
      <w:r w:rsidR="006D3FD9" w:rsidRPr="0075102B">
        <w:rPr>
          <w:szCs w:val="24"/>
        </w:rPr>
        <w:t>E</w:t>
      </w:r>
      <w:r w:rsidR="000D77D9" w:rsidRPr="0075102B">
        <w:rPr>
          <w:szCs w:val="24"/>
        </w:rPr>
        <w:t xml:space="preserve">ach respondent is an SBIC that is in direct personal contact with an </w:t>
      </w:r>
      <w:r w:rsidR="00D723CA">
        <w:rPr>
          <w:szCs w:val="24"/>
        </w:rPr>
        <w:t>SBA E</w:t>
      </w:r>
      <w:r w:rsidR="000D77D9" w:rsidRPr="00D723CA">
        <w:rPr>
          <w:szCs w:val="24"/>
        </w:rPr>
        <w:t>xaminer at the time</w:t>
      </w:r>
      <w:r w:rsidR="000721E8" w:rsidRPr="005A31BB">
        <w:rPr>
          <w:szCs w:val="24"/>
        </w:rPr>
        <w:t xml:space="preserve"> the information is collected. The completed and signed forms may be returned to the examiner by fax or mail, or delivered in person when the examiner is on site.</w:t>
      </w:r>
    </w:p>
    <w:p w:rsidR="006C103E" w:rsidRPr="0075102B" w:rsidRDefault="006C103E" w:rsidP="00B46A3F">
      <w:pPr>
        <w:pStyle w:val="BodyTextIndent"/>
        <w:tabs>
          <w:tab w:val="left" w:pos="450"/>
        </w:tabs>
        <w:ind w:left="0"/>
        <w:jc w:val="both"/>
        <w:rPr>
          <w:szCs w:val="24"/>
        </w:rPr>
      </w:pPr>
    </w:p>
    <w:p w:rsidR="001965F9" w:rsidRPr="004461CC" w:rsidRDefault="000B05B7" w:rsidP="00B46A3F">
      <w:pPr>
        <w:pStyle w:val="BodyText2"/>
        <w:widowControl w:val="0"/>
        <w:numPr>
          <w:ilvl w:val="0"/>
          <w:numId w:val="26"/>
        </w:numPr>
        <w:tabs>
          <w:tab w:val="center" w:pos="4680"/>
        </w:tabs>
        <w:spacing w:after="0" w:line="240" w:lineRule="auto"/>
        <w:jc w:val="both"/>
        <w:rPr>
          <w:szCs w:val="24"/>
        </w:rPr>
      </w:pPr>
      <w:r w:rsidRPr="0075102B">
        <w:rPr>
          <w:szCs w:val="24"/>
          <w:u w:val="single"/>
        </w:rPr>
        <w:t>Avoidance of Duplication</w:t>
      </w:r>
      <w:r w:rsidR="000E3B69" w:rsidRPr="0075102B">
        <w:rPr>
          <w:szCs w:val="24"/>
          <w:u w:val="single"/>
        </w:rPr>
        <w:t>.</w:t>
      </w:r>
      <w:r w:rsidRPr="0075102B">
        <w:rPr>
          <w:szCs w:val="24"/>
        </w:rPr>
        <w:t xml:space="preserve"> </w:t>
      </w:r>
      <w:r w:rsidR="001965F9" w:rsidRPr="0075102B">
        <w:rPr>
          <w:szCs w:val="24"/>
        </w:rPr>
        <w:t>Questions 6</w:t>
      </w:r>
      <w:r w:rsidR="0075102B">
        <w:rPr>
          <w:szCs w:val="24"/>
        </w:rPr>
        <w:t xml:space="preserve"> and</w:t>
      </w:r>
      <w:r w:rsidR="001965F9" w:rsidRPr="0075102B">
        <w:rPr>
          <w:szCs w:val="24"/>
        </w:rPr>
        <w:t xml:space="preserve"> 7 of Form 856 cover information that is also provided directly to SBA on Form 468 (Annual Financial Statement) by </w:t>
      </w:r>
      <w:r w:rsidR="00EB58D5" w:rsidRPr="004461CC">
        <w:rPr>
          <w:szCs w:val="24"/>
        </w:rPr>
        <w:t xml:space="preserve">examined </w:t>
      </w:r>
      <w:r w:rsidR="001965F9" w:rsidRPr="004461CC">
        <w:rPr>
          <w:szCs w:val="24"/>
        </w:rPr>
        <w:t>SBIC</w:t>
      </w:r>
      <w:r w:rsidR="00EB58D5" w:rsidRPr="004461CC">
        <w:rPr>
          <w:szCs w:val="24"/>
        </w:rPr>
        <w:t>s</w:t>
      </w:r>
      <w:r w:rsidR="001965F9" w:rsidRPr="004461CC">
        <w:rPr>
          <w:szCs w:val="24"/>
        </w:rPr>
        <w:t>, although not as of the same date.</w:t>
      </w:r>
      <w:r w:rsidR="00B61227" w:rsidRPr="004461CC">
        <w:rPr>
          <w:szCs w:val="24"/>
        </w:rPr>
        <w:t xml:space="preserve"> </w:t>
      </w:r>
      <w:r w:rsidR="001965F9" w:rsidRPr="004461CC">
        <w:rPr>
          <w:szCs w:val="24"/>
        </w:rPr>
        <w:t xml:space="preserve">The </w:t>
      </w:r>
      <w:r w:rsidR="006D3FD9" w:rsidRPr="004461CC">
        <w:rPr>
          <w:szCs w:val="24"/>
        </w:rPr>
        <w:t xml:space="preserve">information </w:t>
      </w:r>
      <w:r w:rsidR="00B171D9" w:rsidRPr="004461CC">
        <w:rPr>
          <w:szCs w:val="24"/>
        </w:rPr>
        <w:t>collected</w:t>
      </w:r>
      <w:r w:rsidR="00A609DB" w:rsidRPr="004461CC">
        <w:rPr>
          <w:szCs w:val="24"/>
        </w:rPr>
        <w:t xml:space="preserve"> </w:t>
      </w:r>
      <w:r w:rsidR="0086623F" w:rsidRPr="004461CC">
        <w:rPr>
          <w:szCs w:val="24"/>
        </w:rPr>
        <w:t xml:space="preserve">by the </w:t>
      </w:r>
      <w:r w:rsidR="0086623F" w:rsidRPr="004461CC">
        <w:rPr>
          <w:szCs w:val="24"/>
        </w:rPr>
        <w:lastRenderedPageBreak/>
        <w:t xml:space="preserve">Form 856 </w:t>
      </w:r>
      <w:r w:rsidR="004461CC" w:rsidRPr="004461CC">
        <w:rPr>
          <w:szCs w:val="24"/>
        </w:rPr>
        <w:t>is necessary</w:t>
      </w:r>
      <w:r w:rsidR="0086623F" w:rsidRPr="004461CC">
        <w:rPr>
          <w:szCs w:val="24"/>
        </w:rPr>
        <w:t xml:space="preserve"> </w:t>
      </w:r>
      <w:r w:rsidR="00B61227" w:rsidRPr="004461CC">
        <w:rPr>
          <w:szCs w:val="24"/>
        </w:rPr>
        <w:t xml:space="preserve">to </w:t>
      </w:r>
      <w:r w:rsidR="001965F9" w:rsidRPr="004461CC">
        <w:rPr>
          <w:szCs w:val="24"/>
        </w:rPr>
        <w:t xml:space="preserve">identify </w:t>
      </w:r>
      <w:r w:rsidR="00792792" w:rsidRPr="004461CC">
        <w:rPr>
          <w:szCs w:val="24"/>
        </w:rPr>
        <w:t xml:space="preserve">any changes that </w:t>
      </w:r>
      <w:r w:rsidR="00B171D9" w:rsidRPr="004461CC">
        <w:rPr>
          <w:szCs w:val="24"/>
        </w:rPr>
        <w:t xml:space="preserve">may </w:t>
      </w:r>
      <w:r w:rsidR="00792792" w:rsidRPr="004461CC">
        <w:rPr>
          <w:szCs w:val="24"/>
        </w:rPr>
        <w:t xml:space="preserve">have occurred between the </w:t>
      </w:r>
      <w:r w:rsidR="00644E58" w:rsidRPr="004461CC">
        <w:rPr>
          <w:szCs w:val="24"/>
        </w:rPr>
        <w:t>Annual F</w:t>
      </w:r>
      <w:r w:rsidR="00792792" w:rsidRPr="004461CC">
        <w:rPr>
          <w:szCs w:val="24"/>
        </w:rPr>
        <w:t xml:space="preserve">inancial </w:t>
      </w:r>
      <w:r w:rsidR="00644E58" w:rsidRPr="004461CC">
        <w:rPr>
          <w:szCs w:val="24"/>
        </w:rPr>
        <w:t>S</w:t>
      </w:r>
      <w:r w:rsidR="00792792" w:rsidRPr="004461CC">
        <w:rPr>
          <w:szCs w:val="24"/>
        </w:rPr>
        <w:t>tatement date and the examination date.</w:t>
      </w:r>
      <w:r w:rsidR="007923C0" w:rsidRPr="004461CC">
        <w:rPr>
          <w:szCs w:val="24"/>
        </w:rPr>
        <w:t xml:space="preserve">  </w:t>
      </w:r>
    </w:p>
    <w:p w:rsidR="00EB58D5" w:rsidRPr="004461CC" w:rsidRDefault="00EB58D5" w:rsidP="00B46A3F">
      <w:pPr>
        <w:pStyle w:val="BodyText2"/>
        <w:widowControl w:val="0"/>
        <w:tabs>
          <w:tab w:val="center" w:pos="4680"/>
        </w:tabs>
        <w:spacing w:after="0" w:line="240" w:lineRule="auto"/>
        <w:jc w:val="both"/>
        <w:rPr>
          <w:szCs w:val="24"/>
        </w:rPr>
      </w:pPr>
    </w:p>
    <w:p w:rsidR="000E3B69" w:rsidRPr="00E64317" w:rsidRDefault="000B05B7" w:rsidP="00B46A3F">
      <w:pPr>
        <w:pStyle w:val="BodyText"/>
        <w:numPr>
          <w:ilvl w:val="0"/>
          <w:numId w:val="26"/>
        </w:numPr>
        <w:jc w:val="both"/>
        <w:rPr>
          <w:sz w:val="24"/>
          <w:szCs w:val="24"/>
          <w:u w:val="single"/>
        </w:rPr>
      </w:pPr>
      <w:r w:rsidRPr="002D0ADB">
        <w:rPr>
          <w:sz w:val="24"/>
          <w:szCs w:val="24"/>
          <w:u w:val="single"/>
        </w:rPr>
        <w:t>Impact on small businesses or other small entities.</w:t>
      </w:r>
      <w:r w:rsidRPr="002D0ADB">
        <w:rPr>
          <w:sz w:val="24"/>
          <w:szCs w:val="24"/>
        </w:rPr>
        <w:t xml:space="preserve"> </w:t>
      </w:r>
      <w:r w:rsidR="004A4F44" w:rsidRPr="002D0ADB">
        <w:rPr>
          <w:sz w:val="24"/>
          <w:szCs w:val="24"/>
        </w:rPr>
        <w:t xml:space="preserve">There are approximately </w:t>
      </w:r>
      <w:r w:rsidR="00D47AAD" w:rsidRPr="002A49EA">
        <w:rPr>
          <w:sz w:val="24"/>
          <w:szCs w:val="24"/>
        </w:rPr>
        <w:t>29</w:t>
      </w:r>
      <w:r w:rsidR="00067EF7">
        <w:rPr>
          <w:sz w:val="24"/>
          <w:szCs w:val="24"/>
        </w:rPr>
        <w:t>8</w:t>
      </w:r>
      <w:r w:rsidR="004A4F44" w:rsidRPr="00E64317">
        <w:rPr>
          <w:sz w:val="24"/>
          <w:szCs w:val="24"/>
        </w:rPr>
        <w:t xml:space="preserve"> licensed SBICs, most of which are small entities. </w:t>
      </w:r>
      <w:r w:rsidR="000E3B69" w:rsidRPr="001A30F9">
        <w:rPr>
          <w:sz w:val="24"/>
          <w:szCs w:val="24"/>
        </w:rPr>
        <w:t>T</w:t>
      </w:r>
      <w:r w:rsidRPr="00FC0627">
        <w:rPr>
          <w:sz w:val="24"/>
          <w:szCs w:val="24"/>
        </w:rPr>
        <w:t xml:space="preserve">he </w:t>
      </w:r>
      <w:r w:rsidR="004A4F44" w:rsidRPr="00A5228A">
        <w:rPr>
          <w:sz w:val="24"/>
          <w:szCs w:val="24"/>
        </w:rPr>
        <w:t xml:space="preserve">impact of the information </w:t>
      </w:r>
      <w:r w:rsidRPr="0054651F">
        <w:rPr>
          <w:sz w:val="24"/>
          <w:szCs w:val="24"/>
        </w:rPr>
        <w:t xml:space="preserve">collection </w:t>
      </w:r>
      <w:r w:rsidR="004A4F44" w:rsidRPr="0054651F">
        <w:rPr>
          <w:sz w:val="24"/>
          <w:szCs w:val="24"/>
        </w:rPr>
        <w:t xml:space="preserve">on these entities is not significant. The information is </w:t>
      </w:r>
      <w:r w:rsidR="003D6258">
        <w:rPr>
          <w:sz w:val="24"/>
          <w:szCs w:val="24"/>
        </w:rPr>
        <w:t xml:space="preserve">generally </w:t>
      </w:r>
      <w:r w:rsidR="004A4F44" w:rsidRPr="0054651F">
        <w:rPr>
          <w:sz w:val="24"/>
          <w:szCs w:val="24"/>
        </w:rPr>
        <w:t xml:space="preserve">collected </w:t>
      </w:r>
      <w:r w:rsidR="00AE696C">
        <w:rPr>
          <w:sz w:val="24"/>
          <w:szCs w:val="24"/>
        </w:rPr>
        <w:t xml:space="preserve">by SBA Examiners </w:t>
      </w:r>
      <w:r w:rsidR="006C103E" w:rsidRPr="0054651F">
        <w:rPr>
          <w:sz w:val="24"/>
          <w:szCs w:val="24"/>
        </w:rPr>
        <w:t xml:space="preserve">no more </w:t>
      </w:r>
      <w:r w:rsidR="00F76A3E" w:rsidRPr="0054651F">
        <w:rPr>
          <w:sz w:val="24"/>
          <w:szCs w:val="24"/>
        </w:rPr>
        <w:t xml:space="preserve">often </w:t>
      </w:r>
      <w:r w:rsidR="006C103E" w:rsidRPr="0054651F">
        <w:rPr>
          <w:sz w:val="24"/>
          <w:szCs w:val="24"/>
        </w:rPr>
        <w:t xml:space="preserve">than </w:t>
      </w:r>
      <w:r w:rsidR="004A4F44" w:rsidRPr="0054651F">
        <w:rPr>
          <w:sz w:val="24"/>
          <w:szCs w:val="24"/>
        </w:rPr>
        <w:t xml:space="preserve">once a year from leveraged </w:t>
      </w:r>
      <w:r w:rsidR="006D6E94" w:rsidRPr="0054651F">
        <w:rPr>
          <w:sz w:val="24"/>
          <w:szCs w:val="24"/>
        </w:rPr>
        <w:t>L</w:t>
      </w:r>
      <w:r w:rsidR="004A4F44" w:rsidRPr="0054651F">
        <w:rPr>
          <w:sz w:val="24"/>
          <w:szCs w:val="24"/>
        </w:rPr>
        <w:t>icensees</w:t>
      </w:r>
      <w:r w:rsidR="006D3FD9" w:rsidRPr="0054651F">
        <w:rPr>
          <w:sz w:val="24"/>
          <w:szCs w:val="24"/>
        </w:rPr>
        <w:t xml:space="preserve"> </w:t>
      </w:r>
      <w:r w:rsidR="004A4F44" w:rsidRPr="002D0ADB">
        <w:rPr>
          <w:sz w:val="24"/>
          <w:szCs w:val="24"/>
        </w:rPr>
        <w:t xml:space="preserve">and </w:t>
      </w:r>
      <w:r w:rsidR="00F76A3E" w:rsidRPr="002D0ADB">
        <w:rPr>
          <w:sz w:val="24"/>
          <w:szCs w:val="24"/>
        </w:rPr>
        <w:t xml:space="preserve">every two </w:t>
      </w:r>
      <w:r w:rsidR="004A4F44" w:rsidRPr="002D0ADB">
        <w:rPr>
          <w:sz w:val="24"/>
          <w:szCs w:val="24"/>
        </w:rPr>
        <w:t xml:space="preserve">years from non-leveraged SBICs. </w:t>
      </w:r>
      <w:r w:rsidR="00767937" w:rsidRPr="002D0ADB">
        <w:rPr>
          <w:sz w:val="24"/>
          <w:szCs w:val="24"/>
        </w:rPr>
        <w:t>The information requested is the type of information that companies would generally maintain in the normal course of business. For non-leveraged SBICs, SBA uses a shorter f</w:t>
      </w:r>
      <w:r w:rsidR="00767937" w:rsidRPr="002A49EA">
        <w:rPr>
          <w:sz w:val="24"/>
          <w:szCs w:val="24"/>
        </w:rPr>
        <w:t>orm that eliminates the collection of financial disclosure information, since these companies present SBA with no financial risk.</w:t>
      </w:r>
    </w:p>
    <w:p w:rsidR="00767937" w:rsidRPr="001A30F9" w:rsidRDefault="00767937" w:rsidP="00B46A3F">
      <w:pPr>
        <w:pStyle w:val="BodyText"/>
        <w:jc w:val="both"/>
        <w:rPr>
          <w:sz w:val="24"/>
          <w:szCs w:val="24"/>
          <w:u w:val="single"/>
        </w:rPr>
      </w:pPr>
    </w:p>
    <w:p w:rsidR="000E3B69" w:rsidRPr="005A31BB" w:rsidRDefault="000B05B7" w:rsidP="00B46A3F">
      <w:pPr>
        <w:pStyle w:val="BodyText"/>
        <w:numPr>
          <w:ilvl w:val="0"/>
          <w:numId w:val="26"/>
        </w:numPr>
        <w:jc w:val="both"/>
        <w:rPr>
          <w:sz w:val="24"/>
          <w:szCs w:val="24"/>
        </w:rPr>
      </w:pPr>
      <w:r w:rsidRPr="00FC0627">
        <w:rPr>
          <w:sz w:val="24"/>
          <w:szCs w:val="24"/>
          <w:u w:val="single"/>
        </w:rPr>
        <w:t>Consequences if collection of information is not conducted.</w:t>
      </w:r>
      <w:r w:rsidRPr="00A5228A">
        <w:rPr>
          <w:sz w:val="24"/>
          <w:szCs w:val="24"/>
        </w:rPr>
        <w:t xml:space="preserve"> </w:t>
      </w:r>
      <w:r w:rsidR="00480F76" w:rsidRPr="00A5228A">
        <w:rPr>
          <w:sz w:val="24"/>
          <w:szCs w:val="24"/>
        </w:rPr>
        <w:t>The collection provides information about an SBIC’s operation</w:t>
      </w:r>
      <w:r w:rsidR="00480F76" w:rsidRPr="0054651F">
        <w:rPr>
          <w:sz w:val="24"/>
          <w:szCs w:val="24"/>
        </w:rPr>
        <w:t xml:space="preserve">s that </w:t>
      </w:r>
      <w:r w:rsidR="00F16C5D" w:rsidRPr="0054651F">
        <w:rPr>
          <w:sz w:val="24"/>
          <w:szCs w:val="24"/>
        </w:rPr>
        <w:t xml:space="preserve">either </w:t>
      </w:r>
      <w:r w:rsidR="00480F76" w:rsidRPr="0054651F">
        <w:rPr>
          <w:sz w:val="24"/>
          <w:szCs w:val="24"/>
        </w:rPr>
        <w:t>is not re</w:t>
      </w:r>
      <w:r w:rsidR="00F16C5D" w:rsidRPr="0054651F">
        <w:rPr>
          <w:sz w:val="24"/>
          <w:szCs w:val="24"/>
        </w:rPr>
        <w:t>ported</w:t>
      </w:r>
      <w:r w:rsidR="00480F76" w:rsidRPr="0054651F">
        <w:rPr>
          <w:sz w:val="24"/>
          <w:szCs w:val="24"/>
        </w:rPr>
        <w:t xml:space="preserve"> </w:t>
      </w:r>
      <w:r w:rsidR="00F16C5D" w:rsidRPr="0054651F">
        <w:rPr>
          <w:sz w:val="24"/>
          <w:szCs w:val="24"/>
        </w:rPr>
        <w:t xml:space="preserve">at all </w:t>
      </w:r>
      <w:r w:rsidR="00480F76" w:rsidRPr="0054651F">
        <w:rPr>
          <w:sz w:val="24"/>
          <w:szCs w:val="24"/>
        </w:rPr>
        <w:t>in its financial statements</w:t>
      </w:r>
      <w:r w:rsidR="00F16C5D" w:rsidRPr="005C5A63">
        <w:rPr>
          <w:sz w:val="24"/>
          <w:szCs w:val="24"/>
        </w:rPr>
        <w:t xml:space="preserve"> or</w:t>
      </w:r>
      <w:r w:rsidR="00644E58" w:rsidRPr="00AE696C">
        <w:rPr>
          <w:sz w:val="24"/>
          <w:szCs w:val="24"/>
        </w:rPr>
        <w:t xml:space="preserve">, if reported, may </w:t>
      </w:r>
      <w:r w:rsidR="00F16C5D" w:rsidRPr="00AE696C">
        <w:rPr>
          <w:sz w:val="24"/>
          <w:szCs w:val="24"/>
        </w:rPr>
        <w:t xml:space="preserve">not </w:t>
      </w:r>
      <w:r w:rsidR="00644E58" w:rsidRPr="00AE696C">
        <w:rPr>
          <w:sz w:val="24"/>
          <w:szCs w:val="24"/>
        </w:rPr>
        <w:t xml:space="preserve">be </w:t>
      </w:r>
      <w:r w:rsidR="00F16C5D" w:rsidRPr="00AE696C">
        <w:rPr>
          <w:sz w:val="24"/>
          <w:szCs w:val="24"/>
        </w:rPr>
        <w:t>up to date at the time of the examination</w:t>
      </w:r>
      <w:r w:rsidR="00480F76" w:rsidRPr="00AE696C">
        <w:rPr>
          <w:sz w:val="24"/>
          <w:szCs w:val="24"/>
        </w:rPr>
        <w:t xml:space="preserve">, including certain contingent obligations, contractual relationships, litigation, and </w:t>
      </w:r>
      <w:r w:rsidR="00F16C5D" w:rsidRPr="00AE696C">
        <w:rPr>
          <w:sz w:val="24"/>
          <w:szCs w:val="24"/>
        </w:rPr>
        <w:t xml:space="preserve">investment </w:t>
      </w:r>
      <w:r w:rsidR="00480F76" w:rsidRPr="00D723CA">
        <w:rPr>
          <w:sz w:val="24"/>
          <w:szCs w:val="24"/>
        </w:rPr>
        <w:t>transactions involving related parties</w:t>
      </w:r>
      <w:r w:rsidR="00F16C5D" w:rsidRPr="00D723CA">
        <w:rPr>
          <w:sz w:val="24"/>
          <w:szCs w:val="24"/>
        </w:rPr>
        <w:t xml:space="preserve">. Without disclosure of this information, SBA would be unable to evaluate key aspects of an SBIC’s financial health and regulatory compliance, increasing </w:t>
      </w:r>
      <w:r w:rsidRPr="00D723CA">
        <w:rPr>
          <w:sz w:val="24"/>
          <w:szCs w:val="24"/>
        </w:rPr>
        <w:t xml:space="preserve">the risk of financial loss to the government and/or undetected noncompliance with laws </w:t>
      </w:r>
      <w:r w:rsidRPr="005A31BB">
        <w:rPr>
          <w:sz w:val="24"/>
          <w:szCs w:val="24"/>
        </w:rPr>
        <w:t>and regulations.</w:t>
      </w:r>
    </w:p>
    <w:p w:rsidR="000E3B69" w:rsidRPr="0075102B" w:rsidRDefault="000E3B69" w:rsidP="00B46A3F">
      <w:pPr>
        <w:pStyle w:val="BodyText"/>
        <w:ind w:left="360"/>
        <w:jc w:val="both"/>
        <w:rPr>
          <w:sz w:val="24"/>
          <w:szCs w:val="24"/>
        </w:rPr>
      </w:pPr>
    </w:p>
    <w:p w:rsidR="00EE593B" w:rsidRPr="004461CC" w:rsidRDefault="000B05B7" w:rsidP="00B46A3F">
      <w:pPr>
        <w:pStyle w:val="BodyTextIndent"/>
        <w:numPr>
          <w:ilvl w:val="0"/>
          <w:numId w:val="26"/>
        </w:numPr>
        <w:tabs>
          <w:tab w:val="left" w:pos="450"/>
        </w:tabs>
        <w:jc w:val="both"/>
        <w:rPr>
          <w:szCs w:val="24"/>
        </w:rPr>
      </w:pPr>
      <w:r w:rsidRPr="0075102B">
        <w:rPr>
          <w:szCs w:val="24"/>
          <w:u w:val="single"/>
        </w:rPr>
        <w:t>Existence of special circumstances.</w:t>
      </w:r>
      <w:r w:rsidR="000E3B69" w:rsidRPr="0075102B">
        <w:rPr>
          <w:szCs w:val="24"/>
        </w:rPr>
        <w:t xml:space="preserve"> </w:t>
      </w:r>
      <w:r w:rsidR="00EE593B" w:rsidRPr="0075102B">
        <w:rPr>
          <w:szCs w:val="24"/>
        </w:rPr>
        <w:t xml:space="preserve">This collection of information requires responses within 10 days of receipt by the respondent. The requested turn-around time is intended to minimize the time involved in the conduct of each SBIC examination.  SBA is required by statute to examine each SBIC at least biennially (15 U.S.C. Section 687b). Due </w:t>
      </w:r>
      <w:r w:rsidR="004461CC" w:rsidRPr="0075102B">
        <w:rPr>
          <w:szCs w:val="24"/>
        </w:rPr>
        <w:t>to limited</w:t>
      </w:r>
      <w:r w:rsidR="00EE593B" w:rsidRPr="0075102B">
        <w:rPr>
          <w:szCs w:val="24"/>
        </w:rPr>
        <w:t xml:space="preserve"> examination staff resources, in order to comply with the statutory mandate, </w:t>
      </w:r>
      <w:r w:rsidR="00BB0961" w:rsidRPr="0075102B">
        <w:rPr>
          <w:szCs w:val="24"/>
        </w:rPr>
        <w:t>SBA</w:t>
      </w:r>
      <w:r w:rsidR="00EE593B" w:rsidRPr="0075102B">
        <w:rPr>
          <w:szCs w:val="24"/>
        </w:rPr>
        <w:t xml:space="preserve"> limit</w:t>
      </w:r>
      <w:r w:rsidR="00BB0961" w:rsidRPr="0075102B">
        <w:rPr>
          <w:szCs w:val="24"/>
        </w:rPr>
        <w:t>s</w:t>
      </w:r>
      <w:r w:rsidR="00EE593B" w:rsidRPr="0075102B">
        <w:rPr>
          <w:szCs w:val="24"/>
        </w:rPr>
        <w:t xml:space="preserve"> the time consumed by each examination as much as possible. </w:t>
      </w:r>
      <w:r w:rsidR="00BB0961" w:rsidRPr="004461CC">
        <w:rPr>
          <w:szCs w:val="24"/>
        </w:rPr>
        <w:t>SBA</w:t>
      </w:r>
      <w:r w:rsidR="00EE593B" w:rsidRPr="004461CC">
        <w:rPr>
          <w:szCs w:val="24"/>
        </w:rPr>
        <w:t xml:space="preserve"> believe</w:t>
      </w:r>
      <w:r w:rsidR="00BB0961" w:rsidRPr="004461CC">
        <w:rPr>
          <w:szCs w:val="24"/>
        </w:rPr>
        <w:t>s</w:t>
      </w:r>
      <w:r w:rsidR="00EE593B" w:rsidRPr="004461CC">
        <w:rPr>
          <w:szCs w:val="24"/>
        </w:rPr>
        <w:t xml:space="preserve"> that the 10-day response time balances </w:t>
      </w:r>
      <w:r w:rsidR="00BB0961" w:rsidRPr="004461CC">
        <w:rPr>
          <w:szCs w:val="24"/>
        </w:rPr>
        <w:t xml:space="preserve">the </w:t>
      </w:r>
      <w:r w:rsidR="004461CC" w:rsidRPr="004461CC">
        <w:rPr>
          <w:szCs w:val="24"/>
        </w:rPr>
        <w:t>Agency’s need</w:t>
      </w:r>
      <w:r w:rsidR="00EE593B" w:rsidRPr="004461CC">
        <w:rPr>
          <w:szCs w:val="24"/>
        </w:rPr>
        <w:t xml:space="preserve"> to limit the duration of each examination and the time needed by SBICs to </w:t>
      </w:r>
      <w:r w:rsidR="00BB0961" w:rsidRPr="004461CC">
        <w:rPr>
          <w:szCs w:val="24"/>
        </w:rPr>
        <w:t>respond to the request for information.</w:t>
      </w:r>
      <w:r w:rsidRPr="004461CC">
        <w:rPr>
          <w:szCs w:val="24"/>
        </w:rPr>
        <w:t xml:space="preserve">  </w:t>
      </w:r>
    </w:p>
    <w:p w:rsidR="00EE593B" w:rsidRPr="004461CC" w:rsidRDefault="00EE593B" w:rsidP="00B46A3F">
      <w:pPr>
        <w:pStyle w:val="BodyTextIndent"/>
        <w:tabs>
          <w:tab w:val="left" w:pos="450"/>
        </w:tabs>
        <w:ind w:left="0"/>
        <w:jc w:val="both"/>
        <w:rPr>
          <w:szCs w:val="24"/>
        </w:rPr>
      </w:pPr>
    </w:p>
    <w:p w:rsidR="00306754" w:rsidRPr="004461CC" w:rsidRDefault="000B05B7" w:rsidP="00B46A3F">
      <w:pPr>
        <w:pStyle w:val="BodyTextIndent"/>
        <w:tabs>
          <w:tab w:val="left" w:pos="450"/>
        </w:tabs>
        <w:ind w:left="360"/>
        <w:jc w:val="both"/>
        <w:rPr>
          <w:szCs w:val="24"/>
          <w:highlight w:val="yellow"/>
        </w:rPr>
      </w:pPr>
      <w:r w:rsidRPr="004461CC">
        <w:rPr>
          <w:szCs w:val="24"/>
        </w:rPr>
        <w:t xml:space="preserve">This collection includes confidential business and financial information, which is protected to the extent permitted by law. Records are maintained under conditions designed to preclude access by </w:t>
      </w:r>
      <w:r w:rsidR="00EE593B" w:rsidRPr="004461CC">
        <w:rPr>
          <w:szCs w:val="24"/>
        </w:rPr>
        <w:t xml:space="preserve">persons </w:t>
      </w:r>
      <w:r w:rsidRPr="004461CC">
        <w:rPr>
          <w:szCs w:val="24"/>
        </w:rPr>
        <w:t>other than Agency personnel with a need to know.</w:t>
      </w:r>
      <w:r w:rsidR="00306754" w:rsidRPr="004461CC">
        <w:rPr>
          <w:szCs w:val="24"/>
        </w:rPr>
        <w:t xml:space="preserve">  </w:t>
      </w:r>
    </w:p>
    <w:p w:rsidR="000B05B7" w:rsidRPr="004461CC" w:rsidRDefault="000B05B7" w:rsidP="00B46A3F">
      <w:pPr>
        <w:pStyle w:val="BodyText"/>
        <w:jc w:val="both"/>
        <w:rPr>
          <w:sz w:val="24"/>
          <w:szCs w:val="24"/>
        </w:rPr>
      </w:pPr>
    </w:p>
    <w:p w:rsidR="000B05B7" w:rsidRPr="004461CC" w:rsidRDefault="000B05B7" w:rsidP="00B46A3F">
      <w:pPr>
        <w:pStyle w:val="BodyTextIndent"/>
        <w:numPr>
          <w:ilvl w:val="0"/>
          <w:numId w:val="26"/>
        </w:numPr>
        <w:tabs>
          <w:tab w:val="left" w:pos="450"/>
        </w:tabs>
        <w:jc w:val="both"/>
        <w:rPr>
          <w:szCs w:val="24"/>
          <w:u w:val="single"/>
        </w:rPr>
      </w:pPr>
      <w:r w:rsidRPr="004461CC">
        <w:rPr>
          <w:szCs w:val="24"/>
          <w:u w:val="single"/>
        </w:rPr>
        <w:t>Solicitation of Public Comment.</w:t>
      </w:r>
      <w:r w:rsidRPr="004461CC">
        <w:rPr>
          <w:szCs w:val="24"/>
        </w:rPr>
        <w:t xml:space="preserve"> </w:t>
      </w:r>
      <w:r w:rsidR="00067EF7" w:rsidRPr="00067EF7">
        <w:rPr>
          <w:szCs w:val="24"/>
        </w:rPr>
        <w:t xml:space="preserve">SBA published a notice in the Federal Register on </w:t>
      </w:r>
      <w:r w:rsidR="00067EF7">
        <w:rPr>
          <w:szCs w:val="24"/>
        </w:rPr>
        <w:t xml:space="preserve">February </w:t>
      </w:r>
      <w:r w:rsidR="00067EF7" w:rsidRPr="004461CC">
        <w:rPr>
          <w:szCs w:val="24"/>
        </w:rPr>
        <w:t>2</w:t>
      </w:r>
      <w:r w:rsidR="00067EF7">
        <w:rPr>
          <w:szCs w:val="24"/>
        </w:rPr>
        <w:t>5</w:t>
      </w:r>
      <w:r w:rsidR="00067EF7" w:rsidRPr="004461CC">
        <w:rPr>
          <w:szCs w:val="24"/>
        </w:rPr>
        <w:t>, 201</w:t>
      </w:r>
      <w:r w:rsidR="00067EF7">
        <w:rPr>
          <w:szCs w:val="24"/>
        </w:rPr>
        <w:t xml:space="preserve">5, at 80 FR 10202. </w:t>
      </w:r>
      <w:r w:rsidR="00B349E1">
        <w:rPr>
          <w:szCs w:val="24"/>
        </w:rPr>
        <w:t xml:space="preserve">The comment period ended on April 27, 2015; </w:t>
      </w:r>
      <w:r w:rsidR="00067EF7">
        <w:rPr>
          <w:szCs w:val="24"/>
        </w:rPr>
        <w:t>SBA received no comments.</w:t>
      </w:r>
    </w:p>
    <w:p w:rsidR="00B15C8B" w:rsidRPr="004461CC" w:rsidRDefault="00B15C8B" w:rsidP="00B46A3F">
      <w:pPr>
        <w:pStyle w:val="BodyTextIndent"/>
        <w:tabs>
          <w:tab w:val="left" w:pos="450"/>
        </w:tabs>
        <w:ind w:left="0"/>
        <w:jc w:val="both"/>
        <w:rPr>
          <w:szCs w:val="24"/>
          <w:u w:val="single"/>
        </w:rPr>
      </w:pPr>
    </w:p>
    <w:p w:rsidR="000B05B7" w:rsidRPr="004461CC" w:rsidRDefault="000B05B7" w:rsidP="00B46A3F">
      <w:pPr>
        <w:pStyle w:val="BodyText"/>
        <w:numPr>
          <w:ilvl w:val="0"/>
          <w:numId w:val="26"/>
        </w:numPr>
        <w:jc w:val="both"/>
        <w:rPr>
          <w:sz w:val="24"/>
          <w:szCs w:val="24"/>
        </w:rPr>
      </w:pPr>
      <w:r w:rsidRPr="004461CC">
        <w:rPr>
          <w:sz w:val="24"/>
          <w:szCs w:val="24"/>
          <w:u w:val="single"/>
        </w:rPr>
        <w:t>Payment or gifts.</w:t>
      </w:r>
      <w:r w:rsidRPr="004461CC">
        <w:rPr>
          <w:sz w:val="24"/>
          <w:szCs w:val="24"/>
        </w:rPr>
        <w:t xml:space="preserve">  Not applicable.  No payment or gifts </w:t>
      </w:r>
      <w:r w:rsidR="00412DAA" w:rsidRPr="004461CC">
        <w:rPr>
          <w:sz w:val="24"/>
          <w:szCs w:val="24"/>
        </w:rPr>
        <w:t>a</w:t>
      </w:r>
      <w:r w:rsidRPr="004461CC">
        <w:rPr>
          <w:sz w:val="24"/>
          <w:szCs w:val="24"/>
        </w:rPr>
        <w:t>re provided to respondents.</w:t>
      </w:r>
    </w:p>
    <w:p w:rsidR="000B05B7" w:rsidRPr="004461CC" w:rsidRDefault="000B05B7" w:rsidP="00B46A3F">
      <w:pPr>
        <w:pStyle w:val="BodyText"/>
        <w:jc w:val="both"/>
        <w:rPr>
          <w:sz w:val="24"/>
          <w:szCs w:val="24"/>
          <w:u w:val="single"/>
        </w:rPr>
      </w:pPr>
    </w:p>
    <w:p w:rsidR="00E062B8" w:rsidRPr="0054651F" w:rsidRDefault="000B05B7" w:rsidP="00B46A3F">
      <w:pPr>
        <w:numPr>
          <w:ilvl w:val="0"/>
          <w:numId w:val="26"/>
        </w:numPr>
        <w:jc w:val="both"/>
        <w:rPr>
          <w:sz w:val="24"/>
          <w:szCs w:val="24"/>
          <w:u w:val="single"/>
        </w:rPr>
      </w:pPr>
      <w:r w:rsidRPr="00D723CA">
        <w:rPr>
          <w:sz w:val="24"/>
          <w:szCs w:val="24"/>
          <w:u w:val="single"/>
        </w:rPr>
        <w:t>Assurance of confidentiality.</w:t>
      </w:r>
      <w:r w:rsidRPr="00D723CA">
        <w:rPr>
          <w:sz w:val="24"/>
          <w:szCs w:val="24"/>
        </w:rPr>
        <w:t xml:space="preserve"> No assurances of confidentiality are given to SBICs responding to this collection of information.</w:t>
      </w:r>
      <w:r w:rsidR="00E44BC7">
        <w:rPr>
          <w:sz w:val="24"/>
          <w:szCs w:val="24"/>
        </w:rPr>
        <w:t xml:space="preserve"> </w:t>
      </w:r>
      <w:r w:rsidR="0027506E">
        <w:rPr>
          <w:sz w:val="24"/>
          <w:szCs w:val="24"/>
        </w:rPr>
        <w:t xml:space="preserve">However, SBIC Examiners </w:t>
      </w:r>
      <w:r w:rsidR="005C5A63">
        <w:rPr>
          <w:sz w:val="24"/>
          <w:szCs w:val="24"/>
        </w:rPr>
        <w:t>maintain</w:t>
      </w:r>
      <w:r w:rsidR="0027506E" w:rsidRPr="000B7BDF">
        <w:rPr>
          <w:sz w:val="24"/>
          <w:szCs w:val="24"/>
        </w:rPr>
        <w:t xml:space="preserve"> </w:t>
      </w:r>
      <w:r w:rsidR="005C5A63">
        <w:rPr>
          <w:sz w:val="24"/>
          <w:szCs w:val="24"/>
        </w:rPr>
        <w:t>t</w:t>
      </w:r>
      <w:r w:rsidRPr="0027506E">
        <w:rPr>
          <w:sz w:val="24"/>
          <w:szCs w:val="24"/>
        </w:rPr>
        <w:t>he records</w:t>
      </w:r>
      <w:r w:rsidR="0027506E">
        <w:rPr>
          <w:sz w:val="24"/>
          <w:szCs w:val="24"/>
        </w:rPr>
        <w:t xml:space="preserve"> </w:t>
      </w:r>
      <w:r w:rsidRPr="0027506E">
        <w:rPr>
          <w:sz w:val="24"/>
          <w:szCs w:val="24"/>
        </w:rPr>
        <w:t xml:space="preserve">under conditions designed to preclude access by </w:t>
      </w:r>
      <w:r w:rsidR="0027506E">
        <w:rPr>
          <w:sz w:val="24"/>
          <w:szCs w:val="24"/>
        </w:rPr>
        <w:t xml:space="preserve">anyone </w:t>
      </w:r>
      <w:r w:rsidRPr="0027506E">
        <w:rPr>
          <w:sz w:val="24"/>
          <w:szCs w:val="24"/>
        </w:rPr>
        <w:t>other than Agency personnel with a need to know</w:t>
      </w:r>
      <w:r w:rsidRPr="000C0A9F">
        <w:rPr>
          <w:sz w:val="24"/>
          <w:szCs w:val="24"/>
        </w:rPr>
        <w:t xml:space="preserve">. </w:t>
      </w:r>
      <w:r w:rsidR="00792A2A" w:rsidRPr="002D0ADB">
        <w:rPr>
          <w:sz w:val="24"/>
          <w:szCs w:val="24"/>
        </w:rPr>
        <w:t>Generally the information collected will be protected to the extent permitted by law. The financial data</w:t>
      </w:r>
      <w:r w:rsidR="00437919" w:rsidRPr="002D0ADB">
        <w:rPr>
          <w:sz w:val="24"/>
          <w:szCs w:val="24"/>
        </w:rPr>
        <w:t xml:space="preserve"> in particular is </w:t>
      </w:r>
      <w:r w:rsidR="00792A2A" w:rsidRPr="00E64317">
        <w:rPr>
          <w:sz w:val="24"/>
          <w:szCs w:val="24"/>
        </w:rPr>
        <w:t xml:space="preserve">protected from </w:t>
      </w:r>
      <w:r w:rsidR="00792A2A" w:rsidRPr="00E64317">
        <w:rPr>
          <w:sz w:val="24"/>
          <w:szCs w:val="24"/>
        </w:rPr>
        <w:lastRenderedPageBreak/>
        <w:t>disclosure under the Freedom of Information Act; specifically, exemptio</w:t>
      </w:r>
      <w:r w:rsidR="00792A2A" w:rsidRPr="0027506E">
        <w:rPr>
          <w:sz w:val="24"/>
          <w:szCs w:val="24"/>
        </w:rPr>
        <w:t xml:space="preserve">ns 4, 6 and 8 </w:t>
      </w:r>
      <w:r w:rsidR="00437919" w:rsidRPr="0027506E">
        <w:rPr>
          <w:sz w:val="24"/>
          <w:szCs w:val="24"/>
        </w:rPr>
        <w:t xml:space="preserve">which </w:t>
      </w:r>
      <w:r w:rsidR="00792A2A" w:rsidRPr="0027506E">
        <w:rPr>
          <w:sz w:val="24"/>
          <w:szCs w:val="24"/>
        </w:rPr>
        <w:t xml:space="preserve">allow SBA to withhold financial data on individual companies.  </w:t>
      </w:r>
    </w:p>
    <w:p w:rsidR="00B15C8B" w:rsidRPr="005C5A63" w:rsidRDefault="00B15C8B" w:rsidP="00B46A3F">
      <w:pPr>
        <w:jc w:val="both"/>
        <w:rPr>
          <w:sz w:val="24"/>
          <w:szCs w:val="24"/>
          <w:u w:val="single"/>
        </w:rPr>
      </w:pPr>
    </w:p>
    <w:p w:rsidR="004D3EAA" w:rsidRPr="0075102B" w:rsidRDefault="000B05B7" w:rsidP="00B46A3F">
      <w:pPr>
        <w:pStyle w:val="BodyText"/>
        <w:numPr>
          <w:ilvl w:val="0"/>
          <w:numId w:val="26"/>
        </w:numPr>
        <w:jc w:val="both"/>
        <w:rPr>
          <w:sz w:val="24"/>
          <w:szCs w:val="24"/>
        </w:rPr>
      </w:pPr>
      <w:r w:rsidRPr="00AE696C">
        <w:rPr>
          <w:sz w:val="24"/>
          <w:szCs w:val="24"/>
          <w:u w:val="single"/>
        </w:rPr>
        <w:t>Questions of a sensitive nature.</w:t>
      </w:r>
      <w:r w:rsidRPr="00AE696C">
        <w:rPr>
          <w:sz w:val="24"/>
          <w:szCs w:val="24"/>
        </w:rPr>
        <w:t xml:space="preserve"> </w:t>
      </w:r>
      <w:r w:rsidRPr="00D723CA">
        <w:rPr>
          <w:sz w:val="24"/>
          <w:szCs w:val="24"/>
        </w:rPr>
        <w:t xml:space="preserve">The collection of information may include personal financial information, which </w:t>
      </w:r>
      <w:r w:rsidR="0055200A" w:rsidRPr="00D723CA">
        <w:rPr>
          <w:sz w:val="24"/>
          <w:szCs w:val="24"/>
        </w:rPr>
        <w:t xml:space="preserve">SBA reviews to </w:t>
      </w:r>
      <w:r w:rsidRPr="00D723CA">
        <w:rPr>
          <w:sz w:val="24"/>
          <w:szCs w:val="24"/>
        </w:rPr>
        <w:t xml:space="preserve">determine whether an SBIC has engaged in </w:t>
      </w:r>
      <w:r w:rsidR="0055200A" w:rsidRPr="00D723CA">
        <w:rPr>
          <w:sz w:val="24"/>
          <w:szCs w:val="24"/>
        </w:rPr>
        <w:t xml:space="preserve">prohibited </w:t>
      </w:r>
      <w:r w:rsidRPr="00D723CA">
        <w:rPr>
          <w:sz w:val="24"/>
          <w:szCs w:val="24"/>
        </w:rPr>
        <w:t xml:space="preserve">conflict of interest transactions. Although this information is </w:t>
      </w:r>
      <w:r w:rsidR="0055200A" w:rsidRPr="005A31BB">
        <w:rPr>
          <w:sz w:val="24"/>
          <w:szCs w:val="24"/>
        </w:rPr>
        <w:t xml:space="preserve">needed to fulfill SBA’s statutory responsibilities with respect to SBIC </w:t>
      </w:r>
      <w:r w:rsidR="00792A2A" w:rsidRPr="0075102B">
        <w:rPr>
          <w:sz w:val="24"/>
          <w:szCs w:val="24"/>
        </w:rPr>
        <w:t xml:space="preserve">    </w:t>
      </w:r>
      <w:r w:rsidR="0055200A" w:rsidRPr="0075102B">
        <w:rPr>
          <w:sz w:val="24"/>
          <w:szCs w:val="24"/>
        </w:rPr>
        <w:t xml:space="preserve">examinations, </w:t>
      </w:r>
      <w:r w:rsidRPr="0075102B">
        <w:rPr>
          <w:sz w:val="24"/>
          <w:szCs w:val="24"/>
        </w:rPr>
        <w:t>it is not retrievable by individual identifier. The Agency has reviewed the requirements of the Privacy Act and determined there is no need for a Privacy Act system of records</w:t>
      </w:r>
      <w:r w:rsidR="006D3FD9" w:rsidRPr="0075102B">
        <w:rPr>
          <w:sz w:val="24"/>
          <w:szCs w:val="24"/>
        </w:rPr>
        <w:t xml:space="preserve"> for this collection of information</w:t>
      </w:r>
      <w:r w:rsidRPr="0075102B">
        <w:rPr>
          <w:sz w:val="24"/>
          <w:szCs w:val="24"/>
        </w:rPr>
        <w:t>.</w:t>
      </w:r>
    </w:p>
    <w:p w:rsidR="004D3EAA" w:rsidRPr="004461CC" w:rsidRDefault="004D3EAA" w:rsidP="00B46A3F">
      <w:pPr>
        <w:pStyle w:val="BodyText"/>
        <w:jc w:val="both"/>
        <w:rPr>
          <w:sz w:val="24"/>
          <w:szCs w:val="24"/>
          <w:u w:val="single"/>
        </w:rPr>
      </w:pPr>
    </w:p>
    <w:p w:rsidR="000B05B7" w:rsidRPr="004461CC" w:rsidRDefault="000B05B7" w:rsidP="00B46A3F">
      <w:pPr>
        <w:pStyle w:val="BodyText"/>
        <w:numPr>
          <w:ilvl w:val="0"/>
          <w:numId w:val="26"/>
        </w:numPr>
        <w:jc w:val="both"/>
        <w:rPr>
          <w:sz w:val="24"/>
          <w:szCs w:val="24"/>
        </w:rPr>
      </w:pPr>
      <w:r w:rsidRPr="004461CC">
        <w:rPr>
          <w:sz w:val="24"/>
          <w:szCs w:val="24"/>
          <w:u w:val="single"/>
        </w:rPr>
        <w:t>Estimate of the hourly burden of the collection of information.</w:t>
      </w:r>
      <w:r w:rsidR="004D3EAA" w:rsidRPr="004461CC">
        <w:rPr>
          <w:sz w:val="24"/>
          <w:szCs w:val="24"/>
        </w:rPr>
        <w:t xml:space="preserve"> </w:t>
      </w:r>
      <w:r w:rsidR="00B516A7" w:rsidRPr="004461CC">
        <w:rPr>
          <w:sz w:val="24"/>
          <w:szCs w:val="24"/>
        </w:rPr>
        <w:t>Based on feedback from a small number of respondents, e</w:t>
      </w:r>
      <w:r w:rsidRPr="004461CC">
        <w:rPr>
          <w:sz w:val="24"/>
          <w:szCs w:val="24"/>
        </w:rPr>
        <w:t>stimates of burden of collection</w:t>
      </w:r>
      <w:r w:rsidR="00B516A7" w:rsidRPr="004461CC">
        <w:rPr>
          <w:sz w:val="24"/>
          <w:szCs w:val="24"/>
        </w:rPr>
        <w:t xml:space="preserve"> are as follows</w:t>
      </w:r>
      <w:r w:rsidRPr="004461CC">
        <w:rPr>
          <w:sz w:val="24"/>
          <w:szCs w:val="24"/>
        </w:rPr>
        <w:t>:</w:t>
      </w:r>
    </w:p>
    <w:p w:rsidR="000B05B7" w:rsidRPr="004461CC" w:rsidRDefault="000B05B7" w:rsidP="00B46A3F">
      <w:pPr>
        <w:numPr>
          <w:ilvl w:val="0"/>
          <w:numId w:val="13"/>
        </w:numPr>
        <w:tabs>
          <w:tab w:val="clear" w:pos="360"/>
          <w:tab w:val="num" w:pos="720"/>
        </w:tabs>
        <w:ind w:left="720" w:hanging="720"/>
        <w:jc w:val="both"/>
        <w:rPr>
          <w:sz w:val="24"/>
          <w:szCs w:val="24"/>
        </w:rPr>
      </w:pPr>
    </w:p>
    <w:p w:rsidR="000B05B7" w:rsidRPr="004461CC" w:rsidRDefault="004D3EAA" w:rsidP="004D3EAA">
      <w:pPr>
        <w:tabs>
          <w:tab w:val="left" w:pos="360"/>
        </w:tabs>
        <w:rPr>
          <w:sz w:val="24"/>
          <w:szCs w:val="24"/>
          <w:u w:val="single"/>
        </w:rPr>
      </w:pPr>
      <w:r w:rsidRPr="004461CC">
        <w:rPr>
          <w:sz w:val="24"/>
          <w:szCs w:val="24"/>
        </w:rPr>
        <w:tab/>
      </w:r>
      <w:r w:rsidR="000B05B7" w:rsidRPr="004461CC">
        <w:rPr>
          <w:sz w:val="24"/>
          <w:szCs w:val="24"/>
          <w:u w:val="single"/>
        </w:rPr>
        <w:t>Form 856:</w:t>
      </w:r>
    </w:p>
    <w:p w:rsidR="000B05B7" w:rsidRPr="004461CC" w:rsidRDefault="000B05B7" w:rsidP="004D3EAA">
      <w:pPr>
        <w:ind w:left="360"/>
        <w:rPr>
          <w:sz w:val="24"/>
          <w:szCs w:val="24"/>
        </w:rPr>
      </w:pPr>
      <w:r w:rsidRPr="004461CC">
        <w:rPr>
          <w:sz w:val="24"/>
          <w:szCs w:val="24"/>
        </w:rPr>
        <w:t>Annual burden</w:t>
      </w:r>
      <w:r w:rsidR="004D3EAA" w:rsidRPr="004461CC">
        <w:rPr>
          <w:sz w:val="24"/>
          <w:szCs w:val="24"/>
        </w:rPr>
        <w:t xml:space="preserve"> hours</w:t>
      </w:r>
      <w:r w:rsidRPr="004461CC">
        <w:rPr>
          <w:sz w:val="24"/>
          <w:szCs w:val="24"/>
        </w:rPr>
        <w:t>:</w:t>
      </w:r>
    </w:p>
    <w:p w:rsidR="000B05B7" w:rsidRPr="004461CC" w:rsidRDefault="002832BF" w:rsidP="00B84EA5">
      <w:pPr>
        <w:numPr>
          <w:ilvl w:val="0"/>
          <w:numId w:val="22"/>
        </w:numPr>
        <w:tabs>
          <w:tab w:val="left" w:pos="720"/>
        </w:tabs>
        <w:rPr>
          <w:sz w:val="24"/>
          <w:szCs w:val="24"/>
        </w:rPr>
      </w:pPr>
      <w:r w:rsidRPr="004461CC">
        <w:rPr>
          <w:sz w:val="24"/>
          <w:szCs w:val="24"/>
        </w:rPr>
        <w:t xml:space="preserve">Number of respondents </w:t>
      </w:r>
      <w:r w:rsidR="00067EF7">
        <w:rPr>
          <w:sz w:val="24"/>
          <w:szCs w:val="24"/>
        </w:rPr>
        <w:t>(leveraged SBICs)</w:t>
      </w:r>
      <w:r w:rsidR="00067EF7" w:rsidRPr="004461CC">
        <w:rPr>
          <w:sz w:val="24"/>
          <w:szCs w:val="24"/>
        </w:rPr>
        <w:t xml:space="preserve"> </w:t>
      </w:r>
      <w:r w:rsidRPr="004461CC">
        <w:rPr>
          <w:sz w:val="24"/>
          <w:szCs w:val="24"/>
        </w:rPr>
        <w:t xml:space="preserve">– </w:t>
      </w:r>
      <w:r w:rsidR="00067EF7" w:rsidRPr="004461CC">
        <w:rPr>
          <w:sz w:val="24"/>
          <w:szCs w:val="24"/>
        </w:rPr>
        <w:t>2</w:t>
      </w:r>
      <w:r w:rsidR="00067EF7">
        <w:rPr>
          <w:sz w:val="24"/>
          <w:szCs w:val="24"/>
        </w:rPr>
        <w:t xml:space="preserve">54 </w:t>
      </w:r>
    </w:p>
    <w:p w:rsidR="000B05B7" w:rsidRPr="004461CC" w:rsidRDefault="000B05B7" w:rsidP="00B84EA5">
      <w:pPr>
        <w:numPr>
          <w:ilvl w:val="0"/>
          <w:numId w:val="22"/>
        </w:numPr>
        <w:tabs>
          <w:tab w:val="left" w:pos="720"/>
        </w:tabs>
        <w:rPr>
          <w:sz w:val="24"/>
          <w:szCs w:val="24"/>
        </w:rPr>
      </w:pPr>
      <w:r w:rsidRPr="004461CC">
        <w:rPr>
          <w:sz w:val="24"/>
          <w:szCs w:val="24"/>
        </w:rPr>
        <w:t>Number of responses per respondent – 1</w:t>
      </w:r>
    </w:p>
    <w:p w:rsidR="000B05B7" w:rsidRPr="004461CC" w:rsidRDefault="000B05B7" w:rsidP="00B84EA5">
      <w:pPr>
        <w:numPr>
          <w:ilvl w:val="0"/>
          <w:numId w:val="22"/>
        </w:numPr>
        <w:tabs>
          <w:tab w:val="left" w:pos="720"/>
        </w:tabs>
        <w:rPr>
          <w:sz w:val="24"/>
          <w:szCs w:val="24"/>
        </w:rPr>
      </w:pPr>
      <w:r w:rsidRPr="004461CC">
        <w:rPr>
          <w:sz w:val="24"/>
          <w:szCs w:val="24"/>
        </w:rPr>
        <w:t>Estimated hours to complete the form per respondent:</w:t>
      </w:r>
      <w:r w:rsidR="004D3EAA" w:rsidRPr="004461CC">
        <w:rPr>
          <w:sz w:val="24"/>
          <w:szCs w:val="24"/>
        </w:rPr>
        <w:t xml:space="preserve"> </w:t>
      </w:r>
      <w:r w:rsidRPr="004461CC">
        <w:rPr>
          <w:sz w:val="24"/>
          <w:szCs w:val="24"/>
        </w:rPr>
        <w:t xml:space="preserve">0.5 hour </w:t>
      </w:r>
    </w:p>
    <w:p w:rsidR="000B05B7" w:rsidRPr="004461CC" w:rsidRDefault="000B05B7" w:rsidP="00B84EA5">
      <w:pPr>
        <w:numPr>
          <w:ilvl w:val="0"/>
          <w:numId w:val="22"/>
        </w:numPr>
        <w:rPr>
          <w:sz w:val="24"/>
          <w:szCs w:val="24"/>
        </w:rPr>
      </w:pPr>
      <w:r w:rsidRPr="004461CC">
        <w:rPr>
          <w:sz w:val="24"/>
          <w:szCs w:val="24"/>
        </w:rPr>
        <w:t>Burden hours:</w:t>
      </w:r>
      <w:r w:rsidR="004D3EAA" w:rsidRPr="004461CC">
        <w:rPr>
          <w:sz w:val="24"/>
          <w:szCs w:val="24"/>
        </w:rPr>
        <w:t xml:space="preserve"> </w:t>
      </w:r>
      <w:r w:rsidR="00D47AAD" w:rsidRPr="004461CC">
        <w:rPr>
          <w:sz w:val="24"/>
          <w:szCs w:val="24"/>
        </w:rPr>
        <w:t>25</w:t>
      </w:r>
      <w:r w:rsidR="00067EF7">
        <w:rPr>
          <w:sz w:val="24"/>
          <w:szCs w:val="24"/>
        </w:rPr>
        <w:t>4</w:t>
      </w:r>
      <w:r w:rsidRPr="004461CC">
        <w:rPr>
          <w:sz w:val="24"/>
          <w:szCs w:val="24"/>
        </w:rPr>
        <w:t xml:space="preserve"> x 0.5 = 1</w:t>
      </w:r>
      <w:r w:rsidR="00D47AAD" w:rsidRPr="004461CC">
        <w:rPr>
          <w:sz w:val="24"/>
          <w:szCs w:val="24"/>
        </w:rPr>
        <w:t>2</w:t>
      </w:r>
      <w:r w:rsidR="00067EF7">
        <w:rPr>
          <w:sz w:val="24"/>
          <w:szCs w:val="24"/>
        </w:rPr>
        <w:t>7</w:t>
      </w:r>
      <w:r w:rsidRPr="004461CC">
        <w:rPr>
          <w:sz w:val="24"/>
          <w:szCs w:val="24"/>
        </w:rPr>
        <w:t xml:space="preserve"> hours </w:t>
      </w:r>
    </w:p>
    <w:p w:rsidR="004D3EAA" w:rsidRPr="004461CC" w:rsidRDefault="004D3EAA" w:rsidP="004D3EAA">
      <w:pPr>
        <w:rPr>
          <w:sz w:val="24"/>
          <w:szCs w:val="24"/>
        </w:rPr>
      </w:pPr>
    </w:p>
    <w:p w:rsidR="000B05B7" w:rsidRPr="004461CC" w:rsidRDefault="000B05B7" w:rsidP="004D3EAA">
      <w:pPr>
        <w:ind w:left="360"/>
        <w:rPr>
          <w:sz w:val="24"/>
          <w:szCs w:val="24"/>
        </w:rPr>
      </w:pPr>
      <w:r w:rsidRPr="004461CC">
        <w:rPr>
          <w:sz w:val="24"/>
          <w:szCs w:val="24"/>
        </w:rPr>
        <w:t>Respondent’s Cost for Burden Hours:</w:t>
      </w:r>
    </w:p>
    <w:p w:rsidR="000B05B7" w:rsidRPr="004461CC" w:rsidRDefault="000B05B7" w:rsidP="004D3EAA">
      <w:pPr>
        <w:ind w:left="1080" w:hanging="720"/>
        <w:rPr>
          <w:sz w:val="24"/>
          <w:szCs w:val="24"/>
        </w:rPr>
      </w:pPr>
      <w:r w:rsidRPr="004461CC">
        <w:rPr>
          <w:sz w:val="24"/>
          <w:szCs w:val="24"/>
        </w:rPr>
        <w:t>Estimated officer’s salary = $1</w:t>
      </w:r>
      <w:r w:rsidR="00067EF7">
        <w:rPr>
          <w:sz w:val="24"/>
          <w:szCs w:val="24"/>
        </w:rPr>
        <w:t>2</w:t>
      </w:r>
      <w:r w:rsidRPr="004461CC">
        <w:rPr>
          <w:sz w:val="24"/>
          <w:szCs w:val="24"/>
        </w:rPr>
        <w:t>0/hour</w:t>
      </w:r>
    </w:p>
    <w:p w:rsidR="000B05B7" w:rsidRPr="004461CC" w:rsidRDefault="000B05B7" w:rsidP="004D3EAA">
      <w:pPr>
        <w:ind w:left="1080" w:hanging="720"/>
        <w:rPr>
          <w:sz w:val="24"/>
          <w:szCs w:val="24"/>
        </w:rPr>
      </w:pPr>
      <w:r w:rsidRPr="004461CC">
        <w:rPr>
          <w:sz w:val="24"/>
          <w:szCs w:val="24"/>
        </w:rPr>
        <w:t>1</w:t>
      </w:r>
      <w:r w:rsidR="00D47AAD" w:rsidRPr="004461CC">
        <w:rPr>
          <w:sz w:val="24"/>
          <w:szCs w:val="24"/>
        </w:rPr>
        <w:t>2</w:t>
      </w:r>
      <w:r w:rsidR="00067EF7">
        <w:rPr>
          <w:sz w:val="24"/>
          <w:szCs w:val="24"/>
        </w:rPr>
        <w:t>7</w:t>
      </w:r>
      <w:r w:rsidRPr="004461CC">
        <w:rPr>
          <w:sz w:val="24"/>
          <w:szCs w:val="24"/>
        </w:rPr>
        <w:t xml:space="preserve"> burden hours x $1</w:t>
      </w:r>
      <w:r w:rsidR="00D47AAD" w:rsidRPr="004461CC">
        <w:rPr>
          <w:sz w:val="24"/>
          <w:szCs w:val="24"/>
        </w:rPr>
        <w:t>2</w:t>
      </w:r>
      <w:r w:rsidRPr="004461CC">
        <w:rPr>
          <w:sz w:val="24"/>
          <w:szCs w:val="24"/>
        </w:rPr>
        <w:t>0/hour = $1</w:t>
      </w:r>
      <w:r w:rsidR="00B82793" w:rsidRPr="004461CC">
        <w:rPr>
          <w:sz w:val="24"/>
          <w:szCs w:val="24"/>
        </w:rPr>
        <w:t>5</w:t>
      </w:r>
      <w:r w:rsidRPr="004461CC">
        <w:rPr>
          <w:sz w:val="24"/>
          <w:szCs w:val="24"/>
        </w:rPr>
        <w:t>,</w:t>
      </w:r>
      <w:r w:rsidR="00067EF7">
        <w:rPr>
          <w:sz w:val="24"/>
          <w:szCs w:val="24"/>
        </w:rPr>
        <w:t>24</w:t>
      </w:r>
      <w:r w:rsidR="00B82793" w:rsidRPr="004461CC">
        <w:rPr>
          <w:sz w:val="24"/>
          <w:szCs w:val="24"/>
        </w:rPr>
        <w:t>0</w:t>
      </w:r>
    </w:p>
    <w:p w:rsidR="000B05B7" w:rsidRPr="004461CC" w:rsidRDefault="000B05B7" w:rsidP="007241D7">
      <w:pPr>
        <w:ind w:left="720" w:hanging="720"/>
        <w:rPr>
          <w:sz w:val="24"/>
          <w:szCs w:val="24"/>
        </w:rPr>
      </w:pPr>
    </w:p>
    <w:p w:rsidR="000B05B7" w:rsidRPr="004461CC" w:rsidRDefault="000B05B7" w:rsidP="00BA5433">
      <w:pPr>
        <w:pStyle w:val="Heading2"/>
        <w:tabs>
          <w:tab w:val="left" w:pos="360"/>
        </w:tabs>
        <w:ind w:hanging="720"/>
        <w:rPr>
          <w:szCs w:val="24"/>
        </w:rPr>
      </w:pPr>
      <w:r w:rsidRPr="004461CC">
        <w:rPr>
          <w:szCs w:val="24"/>
          <w:u w:val="none"/>
        </w:rPr>
        <w:t xml:space="preserve">      </w:t>
      </w:r>
      <w:r w:rsidRPr="004461CC">
        <w:rPr>
          <w:szCs w:val="24"/>
        </w:rPr>
        <w:t>Form 856</w:t>
      </w:r>
      <w:r w:rsidR="00137A47">
        <w:rPr>
          <w:szCs w:val="24"/>
        </w:rPr>
        <w:t>A</w:t>
      </w:r>
      <w:r w:rsidRPr="004461CC">
        <w:rPr>
          <w:szCs w:val="24"/>
        </w:rPr>
        <w:t>:</w:t>
      </w:r>
    </w:p>
    <w:p w:rsidR="00BA5433" w:rsidRPr="004461CC" w:rsidRDefault="00BA5433" w:rsidP="00BA5433">
      <w:pPr>
        <w:ind w:left="360"/>
        <w:rPr>
          <w:sz w:val="24"/>
          <w:szCs w:val="24"/>
        </w:rPr>
      </w:pPr>
      <w:r w:rsidRPr="004461CC">
        <w:rPr>
          <w:sz w:val="24"/>
          <w:szCs w:val="24"/>
        </w:rPr>
        <w:t>Annual burden hours:</w:t>
      </w:r>
    </w:p>
    <w:p w:rsidR="00BA5433" w:rsidRPr="004461CC" w:rsidRDefault="00A42A30" w:rsidP="00B84EA5">
      <w:pPr>
        <w:numPr>
          <w:ilvl w:val="0"/>
          <w:numId w:val="23"/>
        </w:numPr>
        <w:tabs>
          <w:tab w:val="left" w:pos="720"/>
        </w:tabs>
        <w:rPr>
          <w:sz w:val="24"/>
          <w:szCs w:val="24"/>
        </w:rPr>
      </w:pPr>
      <w:r w:rsidRPr="004461CC">
        <w:rPr>
          <w:sz w:val="24"/>
          <w:szCs w:val="24"/>
        </w:rPr>
        <w:t xml:space="preserve">Number of respondents </w:t>
      </w:r>
      <w:r w:rsidR="00067EF7">
        <w:rPr>
          <w:sz w:val="24"/>
          <w:szCs w:val="24"/>
        </w:rPr>
        <w:t>(non-leveraged SBICs)</w:t>
      </w:r>
      <w:r w:rsidR="00067EF7" w:rsidRPr="004461CC">
        <w:rPr>
          <w:sz w:val="24"/>
          <w:szCs w:val="24"/>
        </w:rPr>
        <w:t xml:space="preserve"> </w:t>
      </w:r>
      <w:r w:rsidRPr="004461CC">
        <w:rPr>
          <w:sz w:val="24"/>
          <w:szCs w:val="24"/>
        </w:rPr>
        <w:t xml:space="preserve">– </w:t>
      </w:r>
      <w:r w:rsidR="00067EF7">
        <w:rPr>
          <w:sz w:val="24"/>
          <w:szCs w:val="24"/>
        </w:rPr>
        <w:t>44</w:t>
      </w:r>
    </w:p>
    <w:p w:rsidR="00BA5433" w:rsidRPr="004461CC" w:rsidRDefault="00BA5433" w:rsidP="00B84EA5">
      <w:pPr>
        <w:numPr>
          <w:ilvl w:val="0"/>
          <w:numId w:val="23"/>
        </w:numPr>
        <w:tabs>
          <w:tab w:val="left" w:pos="720"/>
        </w:tabs>
        <w:rPr>
          <w:sz w:val="24"/>
          <w:szCs w:val="24"/>
        </w:rPr>
      </w:pPr>
      <w:r w:rsidRPr="004461CC">
        <w:rPr>
          <w:sz w:val="24"/>
          <w:szCs w:val="24"/>
        </w:rPr>
        <w:t>Number of responses per respondent – 1</w:t>
      </w:r>
    </w:p>
    <w:p w:rsidR="00BA5433" w:rsidRPr="004461CC" w:rsidRDefault="00BA5433" w:rsidP="00B84EA5">
      <w:pPr>
        <w:numPr>
          <w:ilvl w:val="0"/>
          <w:numId w:val="23"/>
        </w:numPr>
        <w:tabs>
          <w:tab w:val="left" w:pos="720"/>
        </w:tabs>
        <w:rPr>
          <w:sz w:val="24"/>
          <w:szCs w:val="24"/>
        </w:rPr>
      </w:pPr>
      <w:r w:rsidRPr="004461CC">
        <w:rPr>
          <w:sz w:val="24"/>
          <w:szCs w:val="24"/>
        </w:rPr>
        <w:t xml:space="preserve">Estimated hours to complete the form per respondent: 0.25 hour </w:t>
      </w:r>
    </w:p>
    <w:p w:rsidR="00BA5433" w:rsidRPr="004461CC" w:rsidRDefault="00BA5433" w:rsidP="00B84EA5">
      <w:pPr>
        <w:numPr>
          <w:ilvl w:val="0"/>
          <w:numId w:val="23"/>
        </w:numPr>
        <w:rPr>
          <w:sz w:val="24"/>
          <w:szCs w:val="24"/>
        </w:rPr>
      </w:pPr>
      <w:r w:rsidRPr="004461CC">
        <w:rPr>
          <w:sz w:val="24"/>
          <w:szCs w:val="24"/>
        </w:rPr>
        <w:t xml:space="preserve">Burden hours: </w:t>
      </w:r>
      <w:r w:rsidR="00067EF7">
        <w:rPr>
          <w:sz w:val="24"/>
          <w:szCs w:val="24"/>
        </w:rPr>
        <w:t>44</w:t>
      </w:r>
      <w:r w:rsidRPr="004461CC">
        <w:rPr>
          <w:sz w:val="24"/>
          <w:szCs w:val="24"/>
        </w:rPr>
        <w:t xml:space="preserve"> x 0.25 = 1</w:t>
      </w:r>
      <w:r w:rsidR="00067EF7">
        <w:rPr>
          <w:sz w:val="24"/>
          <w:szCs w:val="24"/>
        </w:rPr>
        <w:t>1</w:t>
      </w:r>
      <w:r w:rsidRPr="004461CC">
        <w:rPr>
          <w:sz w:val="24"/>
          <w:szCs w:val="24"/>
        </w:rPr>
        <w:t xml:space="preserve"> hours </w:t>
      </w:r>
    </w:p>
    <w:p w:rsidR="00BA5433" w:rsidRPr="004461CC" w:rsidRDefault="00BA5433" w:rsidP="00BA5433">
      <w:pPr>
        <w:rPr>
          <w:sz w:val="24"/>
          <w:szCs w:val="24"/>
        </w:rPr>
      </w:pPr>
    </w:p>
    <w:p w:rsidR="00BA5433" w:rsidRPr="004461CC" w:rsidRDefault="00BA5433" w:rsidP="00BA5433">
      <w:pPr>
        <w:ind w:left="360"/>
        <w:rPr>
          <w:sz w:val="24"/>
          <w:szCs w:val="24"/>
        </w:rPr>
      </w:pPr>
      <w:r w:rsidRPr="004461CC">
        <w:rPr>
          <w:sz w:val="24"/>
          <w:szCs w:val="24"/>
        </w:rPr>
        <w:t>Respondent’s Cost for Burden Hours:</w:t>
      </w:r>
    </w:p>
    <w:p w:rsidR="00BA5433" w:rsidRPr="004461CC" w:rsidRDefault="00BA5433" w:rsidP="00BA5433">
      <w:pPr>
        <w:ind w:left="1080" w:hanging="720"/>
        <w:rPr>
          <w:sz w:val="24"/>
          <w:szCs w:val="24"/>
        </w:rPr>
      </w:pPr>
      <w:r w:rsidRPr="004461CC">
        <w:rPr>
          <w:sz w:val="24"/>
          <w:szCs w:val="24"/>
        </w:rPr>
        <w:t>Estimated officer’s salary = $1</w:t>
      </w:r>
      <w:r w:rsidR="00067EF7">
        <w:rPr>
          <w:sz w:val="24"/>
          <w:szCs w:val="24"/>
        </w:rPr>
        <w:t>2</w:t>
      </w:r>
      <w:r w:rsidRPr="004461CC">
        <w:rPr>
          <w:sz w:val="24"/>
          <w:szCs w:val="24"/>
        </w:rPr>
        <w:t>0/hour</w:t>
      </w:r>
    </w:p>
    <w:p w:rsidR="00BA5433" w:rsidRPr="004461CC" w:rsidRDefault="00BA5433" w:rsidP="00BA5433">
      <w:pPr>
        <w:ind w:left="1080" w:hanging="720"/>
        <w:rPr>
          <w:sz w:val="24"/>
          <w:szCs w:val="24"/>
        </w:rPr>
      </w:pPr>
      <w:r w:rsidRPr="004461CC">
        <w:rPr>
          <w:sz w:val="24"/>
          <w:szCs w:val="24"/>
        </w:rPr>
        <w:t>1</w:t>
      </w:r>
      <w:r w:rsidR="00067EF7">
        <w:rPr>
          <w:sz w:val="24"/>
          <w:szCs w:val="24"/>
        </w:rPr>
        <w:t>1</w:t>
      </w:r>
      <w:r w:rsidRPr="004461CC">
        <w:rPr>
          <w:sz w:val="24"/>
          <w:szCs w:val="24"/>
        </w:rPr>
        <w:t xml:space="preserve"> burden hours x $1</w:t>
      </w:r>
      <w:r w:rsidR="00D47AAD" w:rsidRPr="004461CC">
        <w:rPr>
          <w:sz w:val="24"/>
          <w:szCs w:val="24"/>
        </w:rPr>
        <w:t>2</w:t>
      </w:r>
      <w:r w:rsidRPr="004461CC">
        <w:rPr>
          <w:sz w:val="24"/>
          <w:szCs w:val="24"/>
        </w:rPr>
        <w:t>0/hour = $1,</w:t>
      </w:r>
      <w:r w:rsidR="00067EF7">
        <w:rPr>
          <w:sz w:val="24"/>
          <w:szCs w:val="24"/>
        </w:rPr>
        <w:t>32</w:t>
      </w:r>
      <w:r w:rsidRPr="004461CC">
        <w:rPr>
          <w:sz w:val="24"/>
          <w:szCs w:val="24"/>
        </w:rPr>
        <w:t xml:space="preserve">0 </w:t>
      </w:r>
    </w:p>
    <w:p w:rsidR="000B05B7" w:rsidRPr="004461CC" w:rsidRDefault="000B05B7" w:rsidP="007241D7">
      <w:pPr>
        <w:ind w:left="720" w:hanging="720"/>
        <w:rPr>
          <w:sz w:val="24"/>
          <w:szCs w:val="24"/>
        </w:rPr>
      </w:pPr>
    </w:p>
    <w:p w:rsidR="000B05B7" w:rsidRPr="004461CC" w:rsidRDefault="00BA5433" w:rsidP="00BA5433">
      <w:pPr>
        <w:pStyle w:val="Heading2"/>
        <w:tabs>
          <w:tab w:val="left" w:pos="360"/>
        </w:tabs>
        <w:ind w:hanging="720"/>
        <w:rPr>
          <w:szCs w:val="24"/>
        </w:rPr>
      </w:pPr>
      <w:r w:rsidRPr="004461CC">
        <w:rPr>
          <w:szCs w:val="24"/>
          <w:u w:val="none"/>
        </w:rPr>
        <w:tab/>
      </w:r>
      <w:r w:rsidR="000B05B7" w:rsidRPr="004461CC">
        <w:rPr>
          <w:szCs w:val="24"/>
        </w:rPr>
        <w:t>Total for Both Form 856 and Form 856</w:t>
      </w:r>
      <w:r w:rsidR="00137A47">
        <w:rPr>
          <w:szCs w:val="24"/>
        </w:rPr>
        <w:t>A</w:t>
      </w:r>
      <w:r w:rsidR="000B05B7" w:rsidRPr="004461CC">
        <w:rPr>
          <w:szCs w:val="24"/>
        </w:rPr>
        <w:t>:</w:t>
      </w:r>
    </w:p>
    <w:p w:rsidR="00BA5433" w:rsidRPr="004461CC" w:rsidRDefault="00BA5433" w:rsidP="00BA5433">
      <w:pPr>
        <w:ind w:left="360"/>
        <w:rPr>
          <w:sz w:val="24"/>
          <w:szCs w:val="24"/>
        </w:rPr>
      </w:pPr>
      <w:r w:rsidRPr="004461CC">
        <w:rPr>
          <w:sz w:val="24"/>
          <w:szCs w:val="24"/>
        </w:rPr>
        <w:t>Annual burden hours:</w:t>
      </w:r>
    </w:p>
    <w:p w:rsidR="00BA5433" w:rsidRPr="004461CC" w:rsidRDefault="00A42A30" w:rsidP="00B84EA5">
      <w:pPr>
        <w:numPr>
          <w:ilvl w:val="0"/>
          <w:numId w:val="24"/>
        </w:numPr>
        <w:tabs>
          <w:tab w:val="left" w:pos="720"/>
        </w:tabs>
        <w:rPr>
          <w:sz w:val="24"/>
          <w:szCs w:val="24"/>
        </w:rPr>
      </w:pPr>
      <w:r w:rsidRPr="004461CC">
        <w:rPr>
          <w:sz w:val="24"/>
          <w:szCs w:val="24"/>
        </w:rPr>
        <w:t xml:space="preserve">Number of respondents – </w:t>
      </w:r>
      <w:r w:rsidR="00067EF7">
        <w:rPr>
          <w:sz w:val="24"/>
          <w:szCs w:val="24"/>
        </w:rPr>
        <w:t>298</w:t>
      </w:r>
    </w:p>
    <w:p w:rsidR="00BA5433" w:rsidRPr="004461CC" w:rsidRDefault="00BA5433" w:rsidP="00B84EA5">
      <w:pPr>
        <w:numPr>
          <w:ilvl w:val="0"/>
          <w:numId w:val="24"/>
        </w:numPr>
        <w:tabs>
          <w:tab w:val="left" w:pos="720"/>
        </w:tabs>
        <w:rPr>
          <w:sz w:val="24"/>
          <w:szCs w:val="24"/>
        </w:rPr>
      </w:pPr>
      <w:r w:rsidRPr="004461CC">
        <w:rPr>
          <w:sz w:val="24"/>
          <w:szCs w:val="24"/>
        </w:rPr>
        <w:t>Number of responses per respondent – 1</w:t>
      </w:r>
    </w:p>
    <w:p w:rsidR="00BA5433" w:rsidRPr="004461CC" w:rsidRDefault="00BA5433" w:rsidP="00B84EA5">
      <w:pPr>
        <w:numPr>
          <w:ilvl w:val="0"/>
          <w:numId w:val="24"/>
        </w:numPr>
        <w:tabs>
          <w:tab w:val="left" w:pos="720"/>
        </w:tabs>
        <w:rPr>
          <w:sz w:val="24"/>
          <w:szCs w:val="24"/>
        </w:rPr>
      </w:pPr>
      <w:r w:rsidRPr="004461CC">
        <w:rPr>
          <w:sz w:val="24"/>
          <w:szCs w:val="24"/>
        </w:rPr>
        <w:t xml:space="preserve">Estimated hours to complete the form per respondent: 0.5 </w:t>
      </w:r>
      <w:proofErr w:type="spellStart"/>
      <w:r w:rsidRPr="004461CC">
        <w:rPr>
          <w:sz w:val="24"/>
          <w:szCs w:val="24"/>
        </w:rPr>
        <w:t>hrs</w:t>
      </w:r>
      <w:proofErr w:type="spellEnd"/>
      <w:r w:rsidRPr="004461CC">
        <w:rPr>
          <w:sz w:val="24"/>
          <w:szCs w:val="24"/>
        </w:rPr>
        <w:t xml:space="preserve"> (Form 856); 0.25 </w:t>
      </w:r>
      <w:proofErr w:type="spellStart"/>
      <w:r w:rsidRPr="004461CC">
        <w:rPr>
          <w:sz w:val="24"/>
          <w:szCs w:val="24"/>
        </w:rPr>
        <w:t>hrs</w:t>
      </w:r>
      <w:proofErr w:type="spellEnd"/>
      <w:r w:rsidRPr="004461CC">
        <w:rPr>
          <w:sz w:val="24"/>
          <w:szCs w:val="24"/>
        </w:rPr>
        <w:t xml:space="preserve"> (Form 856</w:t>
      </w:r>
      <w:r w:rsidR="00137A47">
        <w:rPr>
          <w:sz w:val="24"/>
          <w:szCs w:val="24"/>
        </w:rPr>
        <w:t>A</w:t>
      </w:r>
      <w:r w:rsidRPr="004461CC">
        <w:rPr>
          <w:sz w:val="24"/>
          <w:szCs w:val="24"/>
        </w:rPr>
        <w:t xml:space="preserve">) </w:t>
      </w:r>
    </w:p>
    <w:p w:rsidR="00BA5433" w:rsidRPr="004461CC" w:rsidRDefault="00BA5433" w:rsidP="00B84EA5">
      <w:pPr>
        <w:numPr>
          <w:ilvl w:val="0"/>
          <w:numId w:val="24"/>
        </w:numPr>
        <w:rPr>
          <w:sz w:val="24"/>
          <w:szCs w:val="24"/>
        </w:rPr>
      </w:pPr>
      <w:r w:rsidRPr="004461CC">
        <w:rPr>
          <w:sz w:val="24"/>
          <w:szCs w:val="24"/>
        </w:rPr>
        <w:t xml:space="preserve">Burden hours:  </w:t>
      </w:r>
      <w:r w:rsidR="00B84EA5" w:rsidRPr="004461CC">
        <w:rPr>
          <w:sz w:val="24"/>
          <w:szCs w:val="24"/>
        </w:rPr>
        <w:t>(</w:t>
      </w:r>
      <w:r w:rsidR="00DA1C2B">
        <w:rPr>
          <w:sz w:val="24"/>
          <w:szCs w:val="24"/>
        </w:rPr>
        <w:t>254</w:t>
      </w:r>
      <w:r w:rsidR="00DA1C2B" w:rsidRPr="004461CC">
        <w:rPr>
          <w:sz w:val="24"/>
          <w:szCs w:val="24"/>
        </w:rPr>
        <w:t xml:space="preserve"> </w:t>
      </w:r>
      <w:r w:rsidR="00B84EA5" w:rsidRPr="004461CC">
        <w:rPr>
          <w:sz w:val="24"/>
          <w:szCs w:val="24"/>
        </w:rPr>
        <w:t>x 0.5) + (</w:t>
      </w:r>
      <w:r w:rsidR="00067EF7">
        <w:rPr>
          <w:sz w:val="24"/>
          <w:szCs w:val="24"/>
        </w:rPr>
        <w:t>44</w:t>
      </w:r>
      <w:r w:rsidRPr="004461CC">
        <w:rPr>
          <w:sz w:val="24"/>
          <w:szCs w:val="24"/>
        </w:rPr>
        <w:t xml:space="preserve"> x 0.25</w:t>
      </w:r>
      <w:r w:rsidR="00B84EA5" w:rsidRPr="004461CC">
        <w:rPr>
          <w:sz w:val="24"/>
          <w:szCs w:val="24"/>
        </w:rPr>
        <w:t>)</w:t>
      </w:r>
      <w:r w:rsidRPr="004461CC">
        <w:rPr>
          <w:sz w:val="24"/>
          <w:szCs w:val="24"/>
        </w:rPr>
        <w:t xml:space="preserve"> = 1</w:t>
      </w:r>
      <w:r w:rsidR="00F91058" w:rsidRPr="004461CC">
        <w:rPr>
          <w:sz w:val="24"/>
          <w:szCs w:val="24"/>
        </w:rPr>
        <w:t>3</w:t>
      </w:r>
      <w:r w:rsidR="00067EF7">
        <w:rPr>
          <w:sz w:val="24"/>
          <w:szCs w:val="24"/>
        </w:rPr>
        <w:t>8</w:t>
      </w:r>
      <w:r w:rsidRPr="004461CC">
        <w:rPr>
          <w:sz w:val="24"/>
          <w:szCs w:val="24"/>
        </w:rPr>
        <w:t xml:space="preserve"> hours </w:t>
      </w:r>
    </w:p>
    <w:p w:rsidR="00BA5433" w:rsidRPr="004461CC" w:rsidRDefault="00BA5433" w:rsidP="00BA5433">
      <w:pPr>
        <w:rPr>
          <w:sz w:val="24"/>
          <w:szCs w:val="24"/>
        </w:rPr>
      </w:pPr>
    </w:p>
    <w:p w:rsidR="00BA5433" w:rsidRPr="004461CC" w:rsidRDefault="00BA5433" w:rsidP="00BA5433">
      <w:pPr>
        <w:ind w:left="360"/>
        <w:rPr>
          <w:sz w:val="24"/>
          <w:szCs w:val="24"/>
        </w:rPr>
      </w:pPr>
      <w:r w:rsidRPr="004461CC">
        <w:rPr>
          <w:sz w:val="24"/>
          <w:szCs w:val="24"/>
        </w:rPr>
        <w:t>Respondent’s Cost for Burden Hours:</w:t>
      </w:r>
    </w:p>
    <w:p w:rsidR="00BA5433" w:rsidRPr="004461CC" w:rsidRDefault="00BA5433" w:rsidP="00BA5433">
      <w:pPr>
        <w:ind w:left="1080" w:hanging="720"/>
        <w:rPr>
          <w:sz w:val="24"/>
          <w:szCs w:val="24"/>
        </w:rPr>
      </w:pPr>
      <w:r w:rsidRPr="004461CC">
        <w:rPr>
          <w:sz w:val="24"/>
          <w:szCs w:val="24"/>
        </w:rPr>
        <w:t>Estimated officer’s salary = $1</w:t>
      </w:r>
      <w:r w:rsidR="00067EF7">
        <w:rPr>
          <w:sz w:val="24"/>
          <w:szCs w:val="24"/>
        </w:rPr>
        <w:t>2</w:t>
      </w:r>
      <w:r w:rsidRPr="004461CC">
        <w:rPr>
          <w:sz w:val="24"/>
          <w:szCs w:val="24"/>
        </w:rPr>
        <w:t>0/hour</w:t>
      </w:r>
    </w:p>
    <w:p w:rsidR="00BA5433" w:rsidRPr="004461CC" w:rsidRDefault="00BA5433" w:rsidP="00BA5433">
      <w:pPr>
        <w:ind w:left="1080" w:hanging="720"/>
        <w:rPr>
          <w:sz w:val="24"/>
          <w:szCs w:val="24"/>
        </w:rPr>
      </w:pPr>
      <w:r w:rsidRPr="004461CC">
        <w:rPr>
          <w:sz w:val="24"/>
          <w:szCs w:val="24"/>
        </w:rPr>
        <w:t>1</w:t>
      </w:r>
      <w:r w:rsidR="000D5198" w:rsidRPr="004461CC">
        <w:rPr>
          <w:sz w:val="24"/>
          <w:szCs w:val="24"/>
        </w:rPr>
        <w:t>3</w:t>
      </w:r>
      <w:r w:rsidR="00067EF7">
        <w:rPr>
          <w:sz w:val="24"/>
          <w:szCs w:val="24"/>
        </w:rPr>
        <w:t>8</w:t>
      </w:r>
      <w:r w:rsidRPr="004461CC">
        <w:rPr>
          <w:sz w:val="24"/>
          <w:szCs w:val="24"/>
        </w:rPr>
        <w:t xml:space="preserve"> burden hours x $1</w:t>
      </w:r>
      <w:r w:rsidR="00067EF7">
        <w:rPr>
          <w:sz w:val="24"/>
          <w:szCs w:val="24"/>
        </w:rPr>
        <w:t>2</w:t>
      </w:r>
      <w:r w:rsidRPr="004461CC">
        <w:rPr>
          <w:sz w:val="24"/>
          <w:szCs w:val="24"/>
        </w:rPr>
        <w:t>0/hour = $1</w:t>
      </w:r>
      <w:r w:rsidR="00720EE2" w:rsidRPr="004461CC">
        <w:rPr>
          <w:sz w:val="24"/>
          <w:szCs w:val="24"/>
        </w:rPr>
        <w:t>6</w:t>
      </w:r>
      <w:r w:rsidRPr="004461CC">
        <w:rPr>
          <w:sz w:val="24"/>
          <w:szCs w:val="24"/>
        </w:rPr>
        <w:t>,</w:t>
      </w:r>
      <w:r w:rsidR="00720EE2" w:rsidRPr="004461CC">
        <w:rPr>
          <w:sz w:val="24"/>
          <w:szCs w:val="24"/>
        </w:rPr>
        <w:t>5</w:t>
      </w:r>
      <w:r w:rsidR="00067EF7">
        <w:rPr>
          <w:sz w:val="24"/>
          <w:szCs w:val="24"/>
        </w:rPr>
        <w:t>6</w:t>
      </w:r>
      <w:r w:rsidR="00720EE2" w:rsidRPr="004461CC">
        <w:rPr>
          <w:sz w:val="24"/>
          <w:szCs w:val="24"/>
        </w:rPr>
        <w:t>0</w:t>
      </w:r>
      <w:r w:rsidRPr="004461CC">
        <w:rPr>
          <w:sz w:val="24"/>
          <w:szCs w:val="24"/>
        </w:rPr>
        <w:t xml:space="preserve"> </w:t>
      </w:r>
    </w:p>
    <w:p w:rsidR="00BA5433" w:rsidRPr="004461CC" w:rsidRDefault="00BA5433" w:rsidP="00BA5433">
      <w:pPr>
        <w:rPr>
          <w:sz w:val="24"/>
          <w:szCs w:val="24"/>
        </w:rPr>
      </w:pPr>
    </w:p>
    <w:p w:rsidR="00B84EA5" w:rsidRPr="004461CC" w:rsidRDefault="000B05B7" w:rsidP="00B84EA5">
      <w:pPr>
        <w:numPr>
          <w:ilvl w:val="0"/>
          <w:numId w:val="15"/>
        </w:numPr>
        <w:tabs>
          <w:tab w:val="clear" w:pos="720"/>
          <w:tab w:val="num" w:pos="360"/>
        </w:tabs>
        <w:rPr>
          <w:sz w:val="24"/>
          <w:szCs w:val="24"/>
        </w:rPr>
      </w:pPr>
      <w:r w:rsidRPr="004461CC">
        <w:rPr>
          <w:sz w:val="24"/>
          <w:szCs w:val="24"/>
          <w:u w:val="single"/>
        </w:rPr>
        <w:lastRenderedPageBreak/>
        <w:t>Estimate of total annual cost burden for submission.</w:t>
      </w:r>
      <w:r w:rsidR="00B84EA5" w:rsidRPr="004461CC">
        <w:rPr>
          <w:sz w:val="24"/>
          <w:szCs w:val="24"/>
        </w:rPr>
        <w:t xml:space="preserve"> </w:t>
      </w:r>
      <w:r w:rsidRPr="004461CC">
        <w:rPr>
          <w:sz w:val="24"/>
          <w:szCs w:val="24"/>
        </w:rPr>
        <w:t xml:space="preserve">No start-up or operating costs. </w:t>
      </w:r>
    </w:p>
    <w:p w:rsidR="00B84EA5" w:rsidRPr="004461CC" w:rsidRDefault="00B84EA5" w:rsidP="00B84EA5">
      <w:pPr>
        <w:rPr>
          <w:sz w:val="24"/>
          <w:szCs w:val="24"/>
        </w:rPr>
      </w:pPr>
    </w:p>
    <w:p w:rsidR="00A2058C" w:rsidRPr="004461CC" w:rsidRDefault="000B05B7" w:rsidP="00F76A3E">
      <w:pPr>
        <w:numPr>
          <w:ilvl w:val="0"/>
          <w:numId w:val="15"/>
        </w:numPr>
        <w:tabs>
          <w:tab w:val="clear" w:pos="720"/>
          <w:tab w:val="num" w:pos="360"/>
        </w:tabs>
        <w:ind w:left="360" w:hanging="360"/>
        <w:rPr>
          <w:sz w:val="24"/>
          <w:szCs w:val="24"/>
        </w:rPr>
      </w:pPr>
      <w:r w:rsidRPr="004461CC">
        <w:rPr>
          <w:sz w:val="24"/>
          <w:szCs w:val="24"/>
          <w:u w:val="single"/>
        </w:rPr>
        <w:t>Estimated annualized cost to the Federal government.</w:t>
      </w:r>
      <w:r w:rsidRPr="004461CC">
        <w:rPr>
          <w:sz w:val="24"/>
          <w:szCs w:val="24"/>
        </w:rPr>
        <w:t xml:space="preserve"> Estimated cost to Government</w:t>
      </w:r>
      <w:r w:rsidR="00F76A3E" w:rsidRPr="004461CC">
        <w:rPr>
          <w:sz w:val="24"/>
          <w:szCs w:val="24"/>
        </w:rPr>
        <w:t xml:space="preserve"> of examiner’s review of completed form</w:t>
      </w:r>
      <w:r w:rsidRPr="004461CC">
        <w:rPr>
          <w:sz w:val="24"/>
          <w:szCs w:val="24"/>
        </w:rPr>
        <w:t>:</w:t>
      </w:r>
    </w:p>
    <w:p w:rsidR="00A2058C" w:rsidRPr="004461CC" w:rsidRDefault="00A2058C" w:rsidP="00A2058C">
      <w:pPr>
        <w:ind w:left="360"/>
        <w:rPr>
          <w:sz w:val="24"/>
          <w:szCs w:val="24"/>
        </w:rPr>
      </w:pPr>
    </w:p>
    <w:p w:rsidR="00A2058C" w:rsidRPr="004461CC" w:rsidRDefault="000B05B7" w:rsidP="00A2058C">
      <w:pPr>
        <w:numPr>
          <w:ilvl w:val="0"/>
          <w:numId w:val="25"/>
        </w:numPr>
        <w:rPr>
          <w:sz w:val="24"/>
          <w:szCs w:val="24"/>
        </w:rPr>
      </w:pPr>
      <w:r w:rsidRPr="004461CC">
        <w:rPr>
          <w:sz w:val="24"/>
          <w:szCs w:val="24"/>
        </w:rPr>
        <w:t>GS-13 estimated salary: $</w:t>
      </w:r>
      <w:r w:rsidR="00B82793" w:rsidRPr="004461CC">
        <w:rPr>
          <w:sz w:val="24"/>
          <w:szCs w:val="24"/>
        </w:rPr>
        <w:t>50</w:t>
      </w:r>
      <w:r w:rsidRPr="004461CC">
        <w:rPr>
          <w:sz w:val="24"/>
          <w:szCs w:val="24"/>
        </w:rPr>
        <w:t>/hour</w:t>
      </w:r>
    </w:p>
    <w:p w:rsidR="00A2058C" w:rsidRPr="004461CC" w:rsidRDefault="000B05B7" w:rsidP="00A2058C">
      <w:pPr>
        <w:numPr>
          <w:ilvl w:val="0"/>
          <w:numId w:val="25"/>
        </w:numPr>
        <w:rPr>
          <w:sz w:val="24"/>
          <w:szCs w:val="24"/>
        </w:rPr>
      </w:pPr>
      <w:r w:rsidRPr="004461CC">
        <w:rPr>
          <w:sz w:val="24"/>
          <w:szCs w:val="24"/>
        </w:rPr>
        <w:t xml:space="preserve">1 hour x </w:t>
      </w:r>
      <w:r w:rsidR="00F91058" w:rsidRPr="004461CC">
        <w:rPr>
          <w:sz w:val="24"/>
          <w:szCs w:val="24"/>
        </w:rPr>
        <w:t>25</w:t>
      </w:r>
      <w:r w:rsidR="00067EF7">
        <w:rPr>
          <w:sz w:val="24"/>
          <w:szCs w:val="24"/>
        </w:rPr>
        <w:t>4</w:t>
      </w:r>
      <w:r w:rsidRPr="004461CC">
        <w:rPr>
          <w:sz w:val="24"/>
          <w:szCs w:val="24"/>
        </w:rPr>
        <w:t xml:space="preserve"> = </w:t>
      </w:r>
      <w:r w:rsidR="00F91058" w:rsidRPr="004461CC">
        <w:rPr>
          <w:sz w:val="24"/>
          <w:szCs w:val="24"/>
        </w:rPr>
        <w:t>25</w:t>
      </w:r>
      <w:r w:rsidR="00067EF7">
        <w:rPr>
          <w:sz w:val="24"/>
          <w:szCs w:val="24"/>
        </w:rPr>
        <w:t>4</w:t>
      </w:r>
      <w:r w:rsidRPr="004461CC">
        <w:rPr>
          <w:sz w:val="24"/>
          <w:szCs w:val="24"/>
        </w:rPr>
        <w:t xml:space="preserve"> hours x $</w:t>
      </w:r>
      <w:r w:rsidR="00B82793" w:rsidRPr="004461CC">
        <w:rPr>
          <w:sz w:val="24"/>
          <w:szCs w:val="24"/>
        </w:rPr>
        <w:t>5</w:t>
      </w:r>
      <w:r w:rsidR="00A2058C" w:rsidRPr="004461CC">
        <w:rPr>
          <w:sz w:val="24"/>
          <w:szCs w:val="24"/>
        </w:rPr>
        <w:t>0</w:t>
      </w:r>
      <w:r w:rsidRPr="004461CC">
        <w:rPr>
          <w:sz w:val="24"/>
          <w:szCs w:val="24"/>
        </w:rPr>
        <w:t>/hour = $</w:t>
      </w:r>
      <w:r w:rsidR="00A2058C" w:rsidRPr="004461CC">
        <w:rPr>
          <w:sz w:val="24"/>
          <w:szCs w:val="24"/>
        </w:rPr>
        <w:t>1</w:t>
      </w:r>
      <w:r w:rsidR="00F91058" w:rsidRPr="004461CC">
        <w:rPr>
          <w:sz w:val="24"/>
          <w:szCs w:val="24"/>
        </w:rPr>
        <w:t>2</w:t>
      </w:r>
      <w:r w:rsidRPr="004461CC">
        <w:rPr>
          <w:sz w:val="24"/>
          <w:szCs w:val="24"/>
        </w:rPr>
        <w:t>,</w:t>
      </w:r>
      <w:r w:rsidR="00067EF7">
        <w:rPr>
          <w:sz w:val="24"/>
          <w:szCs w:val="24"/>
        </w:rPr>
        <w:t>7</w:t>
      </w:r>
      <w:r w:rsidR="00A2058C" w:rsidRPr="004461CC">
        <w:rPr>
          <w:sz w:val="24"/>
          <w:szCs w:val="24"/>
        </w:rPr>
        <w:t>00</w:t>
      </w:r>
      <w:r w:rsidRPr="004461CC">
        <w:rPr>
          <w:sz w:val="24"/>
          <w:szCs w:val="24"/>
        </w:rPr>
        <w:t xml:space="preserve"> (Form 856)</w:t>
      </w:r>
    </w:p>
    <w:p w:rsidR="00A2058C" w:rsidRPr="004461CC" w:rsidRDefault="000B05B7" w:rsidP="00A2058C">
      <w:pPr>
        <w:numPr>
          <w:ilvl w:val="0"/>
          <w:numId w:val="25"/>
        </w:numPr>
        <w:rPr>
          <w:sz w:val="24"/>
          <w:szCs w:val="24"/>
        </w:rPr>
      </w:pPr>
      <w:r w:rsidRPr="004461CC">
        <w:rPr>
          <w:sz w:val="24"/>
          <w:szCs w:val="24"/>
        </w:rPr>
        <w:t xml:space="preserve">0.5 hour x </w:t>
      </w:r>
      <w:r w:rsidR="00067EF7">
        <w:rPr>
          <w:sz w:val="24"/>
          <w:szCs w:val="24"/>
        </w:rPr>
        <w:t>44</w:t>
      </w:r>
      <w:r w:rsidRPr="004461CC">
        <w:rPr>
          <w:sz w:val="24"/>
          <w:szCs w:val="24"/>
        </w:rPr>
        <w:t xml:space="preserve"> = 2</w:t>
      </w:r>
      <w:r w:rsidR="00067EF7">
        <w:rPr>
          <w:sz w:val="24"/>
          <w:szCs w:val="24"/>
        </w:rPr>
        <w:t>2</w:t>
      </w:r>
      <w:r w:rsidRPr="004461CC">
        <w:rPr>
          <w:sz w:val="24"/>
          <w:szCs w:val="24"/>
        </w:rPr>
        <w:t xml:space="preserve"> hours x $</w:t>
      </w:r>
      <w:r w:rsidR="00B82793" w:rsidRPr="004461CC">
        <w:rPr>
          <w:sz w:val="24"/>
          <w:szCs w:val="24"/>
        </w:rPr>
        <w:t>5</w:t>
      </w:r>
      <w:r w:rsidR="00A2058C" w:rsidRPr="004461CC">
        <w:rPr>
          <w:sz w:val="24"/>
          <w:szCs w:val="24"/>
        </w:rPr>
        <w:t>0</w:t>
      </w:r>
      <w:r w:rsidRPr="004461CC">
        <w:rPr>
          <w:sz w:val="24"/>
          <w:szCs w:val="24"/>
        </w:rPr>
        <w:t>/hour = $</w:t>
      </w:r>
      <w:r w:rsidR="009E3AF4">
        <w:rPr>
          <w:sz w:val="24"/>
          <w:szCs w:val="24"/>
        </w:rPr>
        <w:t>1,100</w:t>
      </w:r>
      <w:r w:rsidRPr="004461CC">
        <w:rPr>
          <w:sz w:val="24"/>
          <w:szCs w:val="24"/>
        </w:rPr>
        <w:t xml:space="preserve"> (Form 856</w:t>
      </w:r>
      <w:r w:rsidR="00137A47">
        <w:rPr>
          <w:sz w:val="24"/>
          <w:szCs w:val="24"/>
        </w:rPr>
        <w:t>A</w:t>
      </w:r>
      <w:r w:rsidRPr="004461CC">
        <w:rPr>
          <w:sz w:val="24"/>
          <w:szCs w:val="24"/>
        </w:rPr>
        <w:t>)</w:t>
      </w:r>
    </w:p>
    <w:p w:rsidR="00A2058C" w:rsidRPr="004461CC" w:rsidRDefault="000B05B7" w:rsidP="00A2058C">
      <w:pPr>
        <w:numPr>
          <w:ilvl w:val="0"/>
          <w:numId w:val="25"/>
        </w:numPr>
        <w:rPr>
          <w:sz w:val="24"/>
          <w:szCs w:val="24"/>
        </w:rPr>
      </w:pPr>
      <w:r w:rsidRPr="004461CC">
        <w:rPr>
          <w:sz w:val="24"/>
          <w:szCs w:val="24"/>
        </w:rPr>
        <w:t>Total estimated cost to government- $</w:t>
      </w:r>
      <w:r w:rsidR="00A2058C" w:rsidRPr="004461CC">
        <w:rPr>
          <w:sz w:val="24"/>
          <w:szCs w:val="24"/>
        </w:rPr>
        <w:t>1</w:t>
      </w:r>
      <w:r w:rsidR="00F91058" w:rsidRPr="004461CC">
        <w:rPr>
          <w:sz w:val="24"/>
          <w:szCs w:val="24"/>
        </w:rPr>
        <w:t>3</w:t>
      </w:r>
      <w:r w:rsidR="00A2058C" w:rsidRPr="004461CC">
        <w:rPr>
          <w:sz w:val="24"/>
          <w:szCs w:val="24"/>
        </w:rPr>
        <w:t>,</w:t>
      </w:r>
      <w:r w:rsidR="00067EF7">
        <w:rPr>
          <w:sz w:val="24"/>
          <w:szCs w:val="24"/>
        </w:rPr>
        <w:t>80</w:t>
      </w:r>
      <w:r w:rsidR="00A2058C" w:rsidRPr="004461CC">
        <w:rPr>
          <w:sz w:val="24"/>
          <w:szCs w:val="24"/>
        </w:rPr>
        <w:t>0</w:t>
      </w:r>
    </w:p>
    <w:p w:rsidR="00A2058C" w:rsidRPr="004461CC" w:rsidRDefault="00A2058C" w:rsidP="00A2058C">
      <w:pPr>
        <w:ind w:left="360"/>
        <w:rPr>
          <w:sz w:val="24"/>
          <w:szCs w:val="24"/>
        </w:rPr>
      </w:pPr>
    </w:p>
    <w:p w:rsidR="00B82793" w:rsidRPr="002D0ADB" w:rsidRDefault="000B05B7" w:rsidP="00B46A3F">
      <w:pPr>
        <w:numPr>
          <w:ilvl w:val="1"/>
          <w:numId w:val="25"/>
        </w:numPr>
        <w:tabs>
          <w:tab w:val="clear" w:pos="1800"/>
          <w:tab w:val="num" w:pos="360"/>
        </w:tabs>
        <w:ind w:left="360"/>
        <w:jc w:val="both"/>
        <w:rPr>
          <w:sz w:val="24"/>
          <w:szCs w:val="24"/>
        </w:rPr>
      </w:pPr>
      <w:r w:rsidRPr="004461CC">
        <w:rPr>
          <w:sz w:val="24"/>
          <w:szCs w:val="24"/>
          <w:u w:val="single"/>
        </w:rPr>
        <w:t>Explanation of program changes in Items 13 or 14 on OMB Form 83-I.</w:t>
      </w:r>
      <w:r w:rsidRPr="004461CC">
        <w:rPr>
          <w:sz w:val="24"/>
          <w:szCs w:val="24"/>
        </w:rPr>
        <w:t xml:space="preserve"> </w:t>
      </w:r>
      <w:r w:rsidR="00DC1BA2" w:rsidRPr="00DC1BA2">
        <w:rPr>
          <w:sz w:val="24"/>
          <w:szCs w:val="24"/>
        </w:rPr>
        <w:t>SBA inadvertently submitted conflicting burden d</w:t>
      </w:r>
      <w:r w:rsidR="00DC1BA2">
        <w:rPr>
          <w:sz w:val="24"/>
          <w:szCs w:val="24"/>
        </w:rPr>
        <w:t>ata during the last submission.</w:t>
      </w:r>
      <w:r w:rsidR="00DC1BA2" w:rsidRPr="00DC1BA2">
        <w:rPr>
          <w:sz w:val="24"/>
          <w:szCs w:val="24"/>
        </w:rPr>
        <w:t xml:space="preserve"> Specifically, the data reported in the Supporting Statement correctly reported 300 respondents/responses and 137.5 burden hours. However, the Form 83-I data was inadvertently inputted as 600 respondents/responses and 276 burden hours. As a result, there would appear to be a significant decrease in the burden. However, in actuality there has only been a de </w:t>
      </w:r>
      <w:proofErr w:type="spellStart"/>
      <w:r w:rsidR="00DC1BA2" w:rsidRPr="00DC1BA2">
        <w:rPr>
          <w:sz w:val="24"/>
          <w:szCs w:val="24"/>
        </w:rPr>
        <w:t>minimis</w:t>
      </w:r>
      <w:proofErr w:type="spellEnd"/>
      <w:r w:rsidR="00DC1BA2" w:rsidRPr="00DC1BA2">
        <w:rPr>
          <w:sz w:val="24"/>
          <w:szCs w:val="24"/>
        </w:rPr>
        <w:t xml:space="preserve"> reduction in respondents/responses (aggregate total of 298 for both forms versus 300) and a de </w:t>
      </w:r>
      <w:proofErr w:type="spellStart"/>
      <w:r w:rsidR="00DC1BA2" w:rsidRPr="00DC1BA2">
        <w:rPr>
          <w:sz w:val="24"/>
          <w:szCs w:val="24"/>
        </w:rPr>
        <w:t>minimis</w:t>
      </w:r>
      <w:proofErr w:type="spellEnd"/>
      <w:r w:rsidR="00DC1BA2" w:rsidRPr="00DC1BA2">
        <w:rPr>
          <w:sz w:val="24"/>
          <w:szCs w:val="24"/>
        </w:rPr>
        <w:t xml:space="preserve"> increase in burden hours (aggregate total of 138 versus 137.5). </w:t>
      </w:r>
      <w:r w:rsidR="00E44BC7">
        <w:rPr>
          <w:sz w:val="24"/>
          <w:szCs w:val="24"/>
        </w:rPr>
        <w:t xml:space="preserve"> </w:t>
      </w:r>
    </w:p>
    <w:p w:rsidR="00955AE8" w:rsidRPr="002D0ADB" w:rsidRDefault="00B82793" w:rsidP="00B46A3F">
      <w:pPr>
        <w:jc w:val="both"/>
        <w:rPr>
          <w:sz w:val="24"/>
          <w:szCs w:val="24"/>
        </w:rPr>
      </w:pPr>
      <w:r w:rsidRPr="002D0ADB">
        <w:rPr>
          <w:sz w:val="24"/>
          <w:szCs w:val="24"/>
        </w:rPr>
        <w:t xml:space="preserve"> </w:t>
      </w:r>
    </w:p>
    <w:p w:rsidR="00955AE8" w:rsidRPr="001A30F9" w:rsidRDefault="000B05B7" w:rsidP="00B46A3F">
      <w:pPr>
        <w:numPr>
          <w:ilvl w:val="1"/>
          <w:numId w:val="25"/>
        </w:numPr>
        <w:tabs>
          <w:tab w:val="clear" w:pos="1800"/>
          <w:tab w:val="num" w:pos="360"/>
        </w:tabs>
        <w:ind w:left="360"/>
        <w:jc w:val="both"/>
        <w:rPr>
          <w:sz w:val="24"/>
          <w:szCs w:val="24"/>
        </w:rPr>
      </w:pPr>
      <w:r w:rsidRPr="002D0ADB">
        <w:rPr>
          <w:sz w:val="24"/>
          <w:szCs w:val="24"/>
          <w:u w:val="single"/>
        </w:rPr>
        <w:t>Collection of information whose results will be published.</w:t>
      </w:r>
      <w:r w:rsidRPr="002D0ADB">
        <w:rPr>
          <w:sz w:val="24"/>
          <w:szCs w:val="24"/>
        </w:rPr>
        <w:t xml:space="preserve"> </w:t>
      </w:r>
      <w:r w:rsidRPr="00E64317">
        <w:rPr>
          <w:sz w:val="24"/>
          <w:szCs w:val="24"/>
        </w:rPr>
        <w:t>Not applicable. The results of this collection of information will not be published.</w:t>
      </w:r>
    </w:p>
    <w:p w:rsidR="00955AE8" w:rsidRPr="00E44BC7" w:rsidRDefault="00955AE8" w:rsidP="00B46A3F">
      <w:pPr>
        <w:jc w:val="both"/>
        <w:rPr>
          <w:sz w:val="24"/>
          <w:szCs w:val="24"/>
        </w:rPr>
      </w:pPr>
    </w:p>
    <w:p w:rsidR="00955AE8" w:rsidRPr="0054651F" w:rsidRDefault="000B05B7" w:rsidP="00B46A3F">
      <w:pPr>
        <w:numPr>
          <w:ilvl w:val="1"/>
          <w:numId w:val="25"/>
        </w:numPr>
        <w:tabs>
          <w:tab w:val="clear" w:pos="1800"/>
          <w:tab w:val="num" w:pos="360"/>
        </w:tabs>
        <w:ind w:left="360"/>
        <w:jc w:val="both"/>
        <w:rPr>
          <w:sz w:val="24"/>
          <w:szCs w:val="24"/>
        </w:rPr>
      </w:pPr>
      <w:r w:rsidRPr="00E44BC7">
        <w:rPr>
          <w:sz w:val="24"/>
          <w:szCs w:val="24"/>
          <w:u w:val="single"/>
        </w:rPr>
        <w:t>Expiration date for collection of information.</w:t>
      </w:r>
      <w:r w:rsidR="00955AE8" w:rsidRPr="00E44BC7">
        <w:rPr>
          <w:sz w:val="24"/>
          <w:szCs w:val="24"/>
        </w:rPr>
        <w:t xml:space="preserve"> </w:t>
      </w:r>
      <w:r w:rsidRPr="00E44BC7">
        <w:rPr>
          <w:sz w:val="24"/>
          <w:szCs w:val="24"/>
        </w:rPr>
        <w:t>Not applicable. The expiration date will be displayed.</w:t>
      </w:r>
    </w:p>
    <w:p w:rsidR="00955AE8" w:rsidRPr="0054651F" w:rsidRDefault="00955AE8" w:rsidP="00B46A3F">
      <w:pPr>
        <w:jc w:val="both"/>
        <w:rPr>
          <w:sz w:val="24"/>
          <w:szCs w:val="24"/>
          <w:u w:val="single"/>
        </w:rPr>
      </w:pPr>
    </w:p>
    <w:p w:rsidR="000B05B7" w:rsidRPr="005C5A63" w:rsidRDefault="000B05B7" w:rsidP="00B46A3F">
      <w:pPr>
        <w:numPr>
          <w:ilvl w:val="1"/>
          <w:numId w:val="25"/>
        </w:numPr>
        <w:tabs>
          <w:tab w:val="clear" w:pos="1800"/>
          <w:tab w:val="num" w:pos="360"/>
        </w:tabs>
        <w:ind w:left="360"/>
        <w:jc w:val="both"/>
        <w:rPr>
          <w:sz w:val="24"/>
          <w:szCs w:val="24"/>
        </w:rPr>
      </w:pPr>
      <w:r w:rsidRPr="0054651F">
        <w:rPr>
          <w:sz w:val="24"/>
          <w:szCs w:val="24"/>
          <w:u w:val="single"/>
        </w:rPr>
        <w:t>Exceptions to certifications in Block 19 on OMB Form 83-1.</w:t>
      </w:r>
      <w:r w:rsidR="00955AE8" w:rsidRPr="0054651F">
        <w:rPr>
          <w:sz w:val="24"/>
          <w:szCs w:val="24"/>
        </w:rPr>
        <w:t xml:space="preserve"> </w:t>
      </w:r>
      <w:r w:rsidRPr="005C5A63">
        <w:rPr>
          <w:sz w:val="24"/>
          <w:szCs w:val="24"/>
        </w:rPr>
        <w:t>Not applicable. There are no exceptions to the certification statement identified in Item 19, “Certification for Paperwork Reduction Act Submissions,” of OMB 83-1.</w:t>
      </w:r>
    </w:p>
    <w:p w:rsidR="000B05B7" w:rsidRPr="00EC2461" w:rsidRDefault="000B05B7" w:rsidP="00B46A3F">
      <w:pPr>
        <w:ind w:left="720" w:hanging="720"/>
        <w:jc w:val="both"/>
        <w:rPr>
          <w:sz w:val="24"/>
          <w:szCs w:val="24"/>
        </w:rPr>
      </w:pPr>
    </w:p>
    <w:p w:rsidR="000B05B7" w:rsidRPr="00AE696C" w:rsidRDefault="000B05B7" w:rsidP="00B46A3F">
      <w:pPr>
        <w:pStyle w:val="Heading1"/>
        <w:numPr>
          <w:ilvl w:val="0"/>
          <w:numId w:val="12"/>
        </w:numPr>
        <w:ind w:left="720" w:hanging="720"/>
        <w:jc w:val="both"/>
        <w:rPr>
          <w:szCs w:val="24"/>
        </w:rPr>
      </w:pPr>
      <w:r w:rsidRPr="00AE696C">
        <w:rPr>
          <w:szCs w:val="24"/>
        </w:rPr>
        <w:t>Collections of Information Employing Statistical Methods</w:t>
      </w:r>
    </w:p>
    <w:p w:rsidR="000B05B7" w:rsidRPr="00D723CA" w:rsidRDefault="000B05B7" w:rsidP="00B46A3F">
      <w:pPr>
        <w:ind w:left="360"/>
        <w:jc w:val="both"/>
        <w:rPr>
          <w:sz w:val="24"/>
          <w:szCs w:val="24"/>
        </w:rPr>
      </w:pPr>
      <w:r w:rsidRPr="00D723CA">
        <w:rPr>
          <w:sz w:val="24"/>
          <w:szCs w:val="24"/>
        </w:rPr>
        <w:t>This collection of information does not employ statistical methods.</w:t>
      </w:r>
    </w:p>
    <w:p w:rsidR="000B05B7" w:rsidRPr="00D723CA" w:rsidRDefault="000B05B7" w:rsidP="007241D7">
      <w:pPr>
        <w:ind w:left="720" w:hanging="720"/>
        <w:rPr>
          <w:sz w:val="24"/>
          <w:szCs w:val="24"/>
        </w:rPr>
      </w:pPr>
    </w:p>
    <w:p w:rsidR="00067EF7" w:rsidRPr="00CB0793" w:rsidRDefault="00067EF7" w:rsidP="00067EF7">
      <w:pPr>
        <w:tabs>
          <w:tab w:val="left" w:pos="450"/>
          <w:tab w:val="left" w:pos="900"/>
        </w:tabs>
        <w:ind w:left="900" w:hanging="900"/>
        <w:rPr>
          <w:b/>
          <w:sz w:val="24"/>
          <w:u w:val="single"/>
        </w:rPr>
      </w:pPr>
      <w:r w:rsidRPr="00CB0793">
        <w:rPr>
          <w:b/>
          <w:sz w:val="24"/>
          <w:u w:val="single"/>
        </w:rPr>
        <w:t>Attachments:</w:t>
      </w:r>
    </w:p>
    <w:p w:rsidR="00B84C7C" w:rsidRDefault="002A4B7A" w:rsidP="002A4B7A">
      <w:pPr>
        <w:numPr>
          <w:ilvl w:val="0"/>
          <w:numId w:val="31"/>
        </w:numPr>
        <w:tabs>
          <w:tab w:val="left" w:pos="450"/>
          <w:tab w:val="left" w:pos="900"/>
        </w:tabs>
        <w:rPr>
          <w:sz w:val="24"/>
        </w:rPr>
      </w:pPr>
      <w:r w:rsidRPr="002A4B7A">
        <w:rPr>
          <w:sz w:val="24"/>
        </w:rPr>
        <w:t xml:space="preserve">Federal Register 60-day public comment notice </w:t>
      </w:r>
    </w:p>
    <w:p w:rsidR="00067EF7" w:rsidRPr="002A4B7A" w:rsidRDefault="00067EF7" w:rsidP="002A4B7A">
      <w:pPr>
        <w:numPr>
          <w:ilvl w:val="0"/>
          <w:numId w:val="31"/>
        </w:numPr>
        <w:tabs>
          <w:tab w:val="left" w:pos="450"/>
          <w:tab w:val="left" w:pos="900"/>
        </w:tabs>
        <w:rPr>
          <w:sz w:val="24"/>
        </w:rPr>
      </w:pPr>
      <w:r w:rsidRPr="002A4B7A">
        <w:rPr>
          <w:sz w:val="24"/>
        </w:rPr>
        <w:t>Authorizing Statutory and Regulatory Provisions</w:t>
      </w:r>
    </w:p>
    <w:p w:rsidR="00067EF7" w:rsidRPr="00067EF7" w:rsidRDefault="00067EF7" w:rsidP="00A84E6C">
      <w:pPr>
        <w:numPr>
          <w:ilvl w:val="0"/>
          <w:numId w:val="31"/>
        </w:numPr>
        <w:tabs>
          <w:tab w:val="left" w:pos="450"/>
          <w:tab w:val="left" w:pos="720"/>
        </w:tabs>
        <w:ind w:left="900" w:hanging="540"/>
        <w:rPr>
          <w:sz w:val="24"/>
        </w:rPr>
      </w:pPr>
      <w:r>
        <w:rPr>
          <w:sz w:val="24"/>
        </w:rPr>
        <w:t xml:space="preserve">SBA Form 856, </w:t>
      </w:r>
      <w:r w:rsidRPr="00067EF7">
        <w:rPr>
          <w:sz w:val="24"/>
        </w:rPr>
        <w:t>Disclosure Statement Leveraged Licensees</w:t>
      </w:r>
    </w:p>
    <w:p w:rsidR="00067EF7" w:rsidRPr="000A0411" w:rsidRDefault="00067EF7" w:rsidP="00A84E6C">
      <w:pPr>
        <w:numPr>
          <w:ilvl w:val="0"/>
          <w:numId w:val="31"/>
        </w:numPr>
        <w:tabs>
          <w:tab w:val="left" w:pos="450"/>
          <w:tab w:val="left" w:pos="720"/>
        </w:tabs>
        <w:ind w:left="900" w:hanging="540"/>
        <w:rPr>
          <w:sz w:val="24"/>
        </w:rPr>
      </w:pPr>
      <w:r>
        <w:rPr>
          <w:sz w:val="24"/>
        </w:rPr>
        <w:t xml:space="preserve">SBA Form 856A, </w:t>
      </w:r>
      <w:r w:rsidRPr="00067EF7">
        <w:rPr>
          <w:sz w:val="24"/>
        </w:rPr>
        <w:t>Disclosure Statement Non-Leveraged Licensees</w:t>
      </w:r>
    </w:p>
    <w:p w:rsidR="00D50AA7" w:rsidRPr="00D723CA" w:rsidRDefault="00B46A3F" w:rsidP="007241D7">
      <w:pPr>
        <w:ind w:left="720" w:hanging="720"/>
        <w:rPr>
          <w:sz w:val="24"/>
          <w:szCs w:val="24"/>
        </w:rPr>
      </w:pPr>
      <w:r>
        <w:rPr>
          <w:sz w:val="24"/>
          <w:szCs w:val="24"/>
        </w:rPr>
        <w:br w:type="page"/>
      </w:r>
      <w:r w:rsidR="00EC1951">
        <w:rPr>
          <w:noProof/>
          <w:sz w:val="24"/>
          <w:szCs w:val="24"/>
        </w:rPr>
        <w:lastRenderedPageBreak/>
        <w:drawing>
          <wp:inline distT="0" distB="0" distL="0" distR="0" wp14:anchorId="5D590481" wp14:editId="3B0EB3A3">
            <wp:extent cx="6473825" cy="8299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825" cy="8299450"/>
                    </a:xfrm>
                    <a:prstGeom prst="rect">
                      <a:avLst/>
                    </a:prstGeom>
                    <a:noFill/>
                    <a:ln>
                      <a:noFill/>
                    </a:ln>
                  </pic:spPr>
                </pic:pic>
              </a:graphicData>
            </a:graphic>
          </wp:inline>
        </w:drawing>
      </w:r>
    </w:p>
    <w:p w:rsidR="00B46A3F" w:rsidRPr="00B46A3F" w:rsidRDefault="00B46A3F" w:rsidP="00B46A3F">
      <w:pPr>
        <w:jc w:val="center"/>
        <w:rPr>
          <w:b/>
          <w:i/>
          <w:caps/>
        </w:rPr>
      </w:pPr>
      <w:r>
        <w:rPr>
          <w:i/>
          <w:caps/>
        </w:rPr>
        <w:br w:type="page"/>
      </w:r>
      <w:r w:rsidRPr="00B46A3F">
        <w:rPr>
          <w:b/>
          <w:i/>
          <w:caps/>
        </w:rPr>
        <w:lastRenderedPageBreak/>
        <w:t>Corresponding Statutory and Regulatory Provisions</w:t>
      </w:r>
    </w:p>
    <w:p w:rsidR="00B46A3F" w:rsidRPr="00B46A3F" w:rsidRDefault="00B46A3F" w:rsidP="00B46A3F">
      <w:pPr>
        <w:jc w:val="center"/>
        <w:rPr>
          <w:b/>
          <w:i/>
        </w:rPr>
      </w:pPr>
      <w:r w:rsidRPr="00B46A3F">
        <w:rPr>
          <w:b/>
          <w:i/>
        </w:rPr>
        <w:t>INFORMATION COLLECTION 3245-0118</w:t>
      </w:r>
    </w:p>
    <w:p w:rsidR="00B46A3F" w:rsidRPr="00D32B1C" w:rsidRDefault="00B46A3F" w:rsidP="00B46A3F">
      <w:pPr>
        <w:jc w:val="center"/>
        <w:rPr>
          <w:i/>
        </w:rPr>
      </w:pPr>
    </w:p>
    <w:p w:rsidR="00B46A3F" w:rsidRPr="00D32B1C" w:rsidRDefault="00B46A3F" w:rsidP="00B46A3F">
      <w:pPr>
        <w:jc w:val="center"/>
        <w:rPr>
          <w:i/>
        </w:rPr>
      </w:pPr>
      <w:r w:rsidRPr="00D32B1C">
        <w:rPr>
          <w:i/>
        </w:rPr>
        <w:t>SBA FORM 856:  DISCLOSURE STATEMENT LEVERAGED LICENSEES</w:t>
      </w:r>
    </w:p>
    <w:p w:rsidR="00B46A3F" w:rsidRDefault="00B46A3F" w:rsidP="00B46A3F">
      <w:pPr>
        <w:jc w:val="center"/>
        <w:rPr>
          <w:i/>
        </w:rPr>
      </w:pPr>
      <w:r w:rsidRPr="00D32B1C">
        <w:rPr>
          <w:i/>
        </w:rPr>
        <w:t>SBA FORM 856A:  DISCLOSURE STATEMENT NON-LEVERAGED LICENSEES</w:t>
      </w:r>
    </w:p>
    <w:p w:rsidR="00B46A3F" w:rsidRPr="00D32B1C" w:rsidRDefault="00B46A3F" w:rsidP="00B46A3F">
      <w:pPr>
        <w:jc w:val="center"/>
        <w:rPr>
          <w:i/>
        </w:rPr>
      </w:pPr>
    </w:p>
    <w:p w:rsidR="00B46A3F" w:rsidRPr="00D32B1C" w:rsidRDefault="00B46A3F" w:rsidP="00B46A3F">
      <w:pPr>
        <w:pStyle w:val="ListParagraph"/>
        <w:numPr>
          <w:ilvl w:val="0"/>
          <w:numId w:val="32"/>
        </w:numPr>
        <w:spacing w:after="200" w:line="276" w:lineRule="auto"/>
      </w:pPr>
      <w:r w:rsidRPr="00D32B1C">
        <w:t>310(c) of the Small Business Investment Act of 1958, as amended;</w:t>
      </w:r>
    </w:p>
    <w:p w:rsidR="00B46A3F" w:rsidRPr="00D32B1C" w:rsidRDefault="00B46A3F" w:rsidP="00B46A3F">
      <w:pPr>
        <w:pStyle w:val="ListParagraph"/>
        <w:numPr>
          <w:ilvl w:val="0"/>
          <w:numId w:val="32"/>
        </w:numPr>
        <w:spacing w:after="200" w:line="276" w:lineRule="auto"/>
      </w:pPr>
      <w:r w:rsidRPr="00D32B1C">
        <w:t>15 U.S.C. Section 687b(c); and,</w:t>
      </w:r>
    </w:p>
    <w:p w:rsidR="00B46A3F" w:rsidRDefault="00B46A3F" w:rsidP="00B46A3F">
      <w:pPr>
        <w:pStyle w:val="ListParagraph"/>
        <w:numPr>
          <w:ilvl w:val="0"/>
          <w:numId w:val="32"/>
        </w:numPr>
        <w:spacing w:after="200" w:line="276" w:lineRule="auto"/>
      </w:pPr>
      <w:r w:rsidRPr="00D32B1C">
        <w:t>13 CFR 107.680 to 107.692</w:t>
      </w:r>
    </w:p>
    <w:p w:rsidR="00B46A3F" w:rsidRPr="00D32B1C" w:rsidRDefault="00B46A3F" w:rsidP="00B46A3F">
      <w:pPr>
        <w:pStyle w:val="ListParagraph"/>
        <w:ind w:left="360"/>
      </w:pPr>
    </w:p>
    <w:p w:rsidR="00B46A3F" w:rsidRPr="00D32B1C" w:rsidRDefault="00B46A3F" w:rsidP="00B46A3F">
      <w:pPr>
        <w:jc w:val="center"/>
        <w:rPr>
          <w:b/>
          <w:i/>
          <w:u w:val="single"/>
        </w:rPr>
      </w:pPr>
      <w:r w:rsidRPr="00D32B1C">
        <w:rPr>
          <w:b/>
          <w:i/>
          <w:u w:val="single"/>
        </w:rPr>
        <w:t>310(c) of the Small Business Investment Act of 1958</w:t>
      </w:r>
    </w:p>
    <w:p w:rsidR="00B46A3F" w:rsidRPr="00D32B1C" w:rsidRDefault="00B46A3F" w:rsidP="00B46A3F">
      <w:pPr>
        <w:ind w:left="360"/>
      </w:pPr>
      <w:r w:rsidRPr="00D32B1C">
        <w:t xml:space="preserve">(c) Each small business investment company shall be examined at least every two years in such detail so as to determine whether or not-- </w:t>
      </w:r>
    </w:p>
    <w:p w:rsidR="00B46A3F" w:rsidRPr="00D32B1C" w:rsidRDefault="00B46A3F" w:rsidP="00B46A3F">
      <w:pPr>
        <w:ind w:left="360"/>
      </w:pPr>
      <w:r w:rsidRPr="00D32B1C">
        <w:t xml:space="preserve">(1) </w:t>
      </w:r>
      <w:proofErr w:type="gramStart"/>
      <w:r w:rsidRPr="00D32B1C">
        <w:t>it</w:t>
      </w:r>
      <w:proofErr w:type="gramEnd"/>
      <w:r w:rsidRPr="00D32B1C">
        <w:t xml:space="preserve"> has engaged solely in lawful activities and those contemplated by this title; </w:t>
      </w:r>
    </w:p>
    <w:p w:rsidR="00B46A3F" w:rsidRPr="00D32B1C" w:rsidRDefault="00B46A3F" w:rsidP="00B46A3F">
      <w:pPr>
        <w:ind w:left="360"/>
      </w:pPr>
      <w:r w:rsidRPr="00D32B1C">
        <w:t xml:space="preserve">(2) </w:t>
      </w:r>
      <w:proofErr w:type="gramStart"/>
      <w:r w:rsidRPr="00D32B1C">
        <w:t>it</w:t>
      </w:r>
      <w:proofErr w:type="gramEnd"/>
      <w:r w:rsidRPr="00D32B1C">
        <w:t xml:space="preserve"> has engaged in prohibited conflicts of interest; </w:t>
      </w:r>
    </w:p>
    <w:p w:rsidR="00B46A3F" w:rsidRPr="00D32B1C" w:rsidRDefault="00B46A3F" w:rsidP="00B46A3F">
      <w:pPr>
        <w:ind w:left="360"/>
      </w:pPr>
      <w:r w:rsidRPr="00D32B1C">
        <w:t xml:space="preserve">(3) </w:t>
      </w:r>
      <w:proofErr w:type="gramStart"/>
      <w:r w:rsidRPr="00D32B1C">
        <w:t>it</w:t>
      </w:r>
      <w:proofErr w:type="gramEnd"/>
      <w:r w:rsidRPr="00D32B1C">
        <w:t xml:space="preserve"> has acquired or exercised illegal control of an assisted small business; </w:t>
      </w:r>
    </w:p>
    <w:p w:rsidR="00B46A3F" w:rsidRPr="00D32B1C" w:rsidRDefault="00B46A3F" w:rsidP="00B46A3F">
      <w:pPr>
        <w:ind w:left="360"/>
      </w:pPr>
      <w:r w:rsidRPr="00D32B1C">
        <w:t xml:space="preserve">(4) </w:t>
      </w:r>
      <w:proofErr w:type="gramStart"/>
      <w:r w:rsidRPr="00D32B1C">
        <w:t>it</w:t>
      </w:r>
      <w:proofErr w:type="gramEnd"/>
      <w:r w:rsidRPr="00D32B1C">
        <w:t xml:space="preserve"> has made investments in small businesses for not less than 1 year; </w:t>
      </w:r>
    </w:p>
    <w:p w:rsidR="00B46A3F" w:rsidRPr="00D32B1C" w:rsidRDefault="00B46A3F" w:rsidP="00B46A3F">
      <w:pPr>
        <w:ind w:left="360"/>
      </w:pPr>
      <w:r w:rsidRPr="00D32B1C">
        <w:t xml:space="preserve">(5) </w:t>
      </w:r>
      <w:proofErr w:type="gramStart"/>
      <w:r w:rsidRPr="00D32B1C">
        <w:t>it</w:t>
      </w:r>
      <w:proofErr w:type="gramEnd"/>
      <w:r w:rsidRPr="00D32B1C">
        <w:t xml:space="preserve"> has invested more than 20 per centum of its capital in any individual small business, if such restriction is applicable, </w:t>
      </w:r>
    </w:p>
    <w:p w:rsidR="00B46A3F" w:rsidRPr="00D32B1C" w:rsidRDefault="00B46A3F" w:rsidP="00B46A3F">
      <w:pPr>
        <w:ind w:left="360"/>
      </w:pPr>
      <w:r w:rsidRPr="00D32B1C">
        <w:t xml:space="preserve">(6) </w:t>
      </w:r>
      <w:proofErr w:type="gramStart"/>
      <w:r w:rsidRPr="00D32B1C">
        <w:t>it</w:t>
      </w:r>
      <w:proofErr w:type="gramEnd"/>
      <w:r w:rsidRPr="00D32B1C">
        <w:t xml:space="preserve"> has engaged in relending, foreign investments, or passive investments; or </w:t>
      </w:r>
    </w:p>
    <w:p w:rsidR="00B46A3F" w:rsidRPr="00D32B1C" w:rsidRDefault="00B46A3F" w:rsidP="00B46A3F">
      <w:pPr>
        <w:ind w:left="360"/>
      </w:pPr>
      <w:r w:rsidRPr="00D32B1C">
        <w:t xml:space="preserve">(7) </w:t>
      </w:r>
      <w:proofErr w:type="gramStart"/>
      <w:r w:rsidRPr="00D32B1C">
        <w:t>it</w:t>
      </w:r>
      <w:proofErr w:type="gramEnd"/>
      <w:r w:rsidRPr="00D32B1C">
        <w:t xml:space="preserve"> has charged an interest rate in excess of the maximum permitted by law: </w:t>
      </w:r>
    </w:p>
    <w:p w:rsidR="00B46A3F" w:rsidRDefault="00B46A3F" w:rsidP="00B46A3F">
      <w:pPr>
        <w:ind w:left="360"/>
      </w:pPr>
      <w:r w:rsidRPr="00D32B1C">
        <w:rPr>
          <w:u w:val="single"/>
        </w:rPr>
        <w:t>Provided</w:t>
      </w:r>
      <w:r w:rsidRPr="00D32B1C">
        <w:t>, That the Administration may waive the examination (A) for up to one additional year if, in its discretion, it determines such a delay would be appropriate, based upon the amount of debentures being issued by the company and its repayment record, the prior operating experience of the company, the contents and results of the last examination and the management expertise of the company, or (B) if it is a company whose operations have been suspended while the company is involved in litigation or is in receivership.</w:t>
      </w:r>
    </w:p>
    <w:p w:rsidR="00B46A3F" w:rsidRDefault="00B46A3F" w:rsidP="00B46A3F">
      <w:pPr>
        <w:ind w:left="360"/>
      </w:pPr>
    </w:p>
    <w:p w:rsidR="00B46A3F" w:rsidRPr="00D32B1C" w:rsidRDefault="00B46A3F" w:rsidP="00B46A3F">
      <w:pPr>
        <w:jc w:val="center"/>
        <w:rPr>
          <w:b/>
          <w:i/>
          <w:u w:val="single"/>
        </w:rPr>
      </w:pPr>
      <w:r w:rsidRPr="00D32B1C">
        <w:rPr>
          <w:b/>
          <w:i/>
          <w:u w:val="single"/>
        </w:rPr>
        <w:t>15 U.S.C. Section 687b(c)</w:t>
      </w:r>
    </w:p>
    <w:p w:rsidR="00B46A3F" w:rsidRPr="00D32B1C" w:rsidRDefault="00B46A3F" w:rsidP="00B46A3F">
      <w:pPr>
        <w:ind w:firstLine="270"/>
        <w:rPr>
          <w:lang w:val="en"/>
        </w:rPr>
      </w:pPr>
      <w:bookmarkStart w:id="1" w:name="c"/>
      <w:bookmarkEnd w:id="1"/>
      <w:r w:rsidRPr="00D32B1C">
        <w:rPr>
          <w:bCs/>
          <w:lang w:val="en"/>
        </w:rPr>
        <w:t>(c)</w:t>
      </w:r>
      <w:r w:rsidRPr="00D32B1C">
        <w:rPr>
          <w:lang w:val="en"/>
        </w:rPr>
        <w:t xml:space="preserve"> </w:t>
      </w:r>
      <w:r w:rsidRPr="00D32B1C">
        <w:rPr>
          <w:bCs/>
          <w:lang w:val="en"/>
        </w:rPr>
        <w:t xml:space="preserve">Examinations of small business investment companies </w:t>
      </w:r>
    </w:p>
    <w:p w:rsidR="00B46A3F" w:rsidRPr="00D32B1C" w:rsidRDefault="00B46A3F" w:rsidP="00B46A3F">
      <w:pPr>
        <w:ind w:left="630"/>
        <w:rPr>
          <w:lang w:val="en"/>
        </w:rPr>
      </w:pPr>
      <w:r w:rsidRPr="00D32B1C">
        <w:rPr>
          <w:lang w:val="en"/>
        </w:rPr>
        <w:t xml:space="preserve">Each small business investment company shall be examined at least every two years in such detail so as to determine whether or not— </w:t>
      </w:r>
    </w:p>
    <w:p w:rsidR="00B46A3F" w:rsidRPr="00D32B1C" w:rsidRDefault="00B46A3F" w:rsidP="00B46A3F">
      <w:pPr>
        <w:ind w:left="990" w:hanging="360"/>
        <w:rPr>
          <w:lang w:val="en"/>
        </w:rPr>
      </w:pPr>
      <w:bookmarkStart w:id="2" w:name="c_1"/>
      <w:bookmarkEnd w:id="2"/>
      <w:r w:rsidRPr="00D32B1C">
        <w:rPr>
          <w:bCs/>
          <w:lang w:val="en"/>
        </w:rPr>
        <w:t>(1)</w:t>
      </w:r>
      <w:r w:rsidRPr="00D32B1C">
        <w:rPr>
          <w:lang w:val="en"/>
        </w:rPr>
        <w:t xml:space="preserve"> </w:t>
      </w:r>
      <w:proofErr w:type="gramStart"/>
      <w:r w:rsidRPr="00D32B1C">
        <w:rPr>
          <w:lang w:val="en"/>
        </w:rPr>
        <w:t>it</w:t>
      </w:r>
      <w:proofErr w:type="gramEnd"/>
      <w:r w:rsidRPr="00D32B1C">
        <w:rPr>
          <w:lang w:val="en"/>
        </w:rPr>
        <w:t xml:space="preserve"> has engaged solely in lawful activities and those contemplated by this subchapter; </w:t>
      </w:r>
    </w:p>
    <w:p w:rsidR="00B46A3F" w:rsidRPr="00D32B1C" w:rsidRDefault="00B46A3F" w:rsidP="00B46A3F">
      <w:pPr>
        <w:ind w:left="990" w:hanging="360"/>
        <w:rPr>
          <w:lang w:val="en"/>
        </w:rPr>
      </w:pPr>
      <w:bookmarkStart w:id="3" w:name="c_2"/>
      <w:bookmarkEnd w:id="3"/>
      <w:r w:rsidRPr="00D32B1C">
        <w:rPr>
          <w:bCs/>
          <w:lang w:val="en"/>
        </w:rPr>
        <w:t>(2)</w:t>
      </w:r>
      <w:r w:rsidRPr="00D32B1C">
        <w:rPr>
          <w:lang w:val="en"/>
        </w:rPr>
        <w:t xml:space="preserve"> </w:t>
      </w:r>
      <w:proofErr w:type="gramStart"/>
      <w:r w:rsidRPr="00D32B1C">
        <w:rPr>
          <w:lang w:val="en"/>
        </w:rPr>
        <w:t>it</w:t>
      </w:r>
      <w:proofErr w:type="gramEnd"/>
      <w:r w:rsidRPr="00D32B1C">
        <w:rPr>
          <w:lang w:val="en"/>
        </w:rPr>
        <w:t xml:space="preserve"> has engaged in prohibited conflicts of interest; </w:t>
      </w:r>
    </w:p>
    <w:p w:rsidR="00B46A3F" w:rsidRPr="00D32B1C" w:rsidRDefault="00B46A3F" w:rsidP="00B46A3F">
      <w:pPr>
        <w:ind w:left="990" w:hanging="360"/>
        <w:rPr>
          <w:lang w:val="en"/>
        </w:rPr>
      </w:pPr>
      <w:bookmarkStart w:id="4" w:name="c_3"/>
      <w:bookmarkEnd w:id="4"/>
      <w:r w:rsidRPr="00D32B1C">
        <w:rPr>
          <w:bCs/>
          <w:lang w:val="en"/>
        </w:rPr>
        <w:t>(3)</w:t>
      </w:r>
      <w:r w:rsidRPr="00D32B1C">
        <w:rPr>
          <w:lang w:val="en"/>
        </w:rPr>
        <w:t xml:space="preserve"> </w:t>
      </w:r>
      <w:proofErr w:type="gramStart"/>
      <w:r w:rsidRPr="00D32B1C">
        <w:rPr>
          <w:lang w:val="en"/>
        </w:rPr>
        <w:t>it</w:t>
      </w:r>
      <w:proofErr w:type="gramEnd"/>
      <w:r w:rsidRPr="00D32B1C">
        <w:rPr>
          <w:lang w:val="en"/>
        </w:rPr>
        <w:t xml:space="preserve"> has acquired or exercised illegal control of an assisted small business; </w:t>
      </w:r>
    </w:p>
    <w:p w:rsidR="00B46A3F" w:rsidRPr="00D32B1C" w:rsidRDefault="00B46A3F" w:rsidP="00B46A3F">
      <w:pPr>
        <w:ind w:left="990" w:hanging="360"/>
        <w:rPr>
          <w:lang w:val="en"/>
        </w:rPr>
      </w:pPr>
      <w:bookmarkStart w:id="5" w:name="c_4"/>
      <w:bookmarkEnd w:id="5"/>
      <w:r w:rsidRPr="00D32B1C">
        <w:rPr>
          <w:bCs/>
          <w:lang w:val="en"/>
        </w:rPr>
        <w:t>(4)</w:t>
      </w:r>
      <w:r w:rsidRPr="00D32B1C">
        <w:rPr>
          <w:lang w:val="en"/>
        </w:rPr>
        <w:t xml:space="preserve"> </w:t>
      </w:r>
      <w:proofErr w:type="gramStart"/>
      <w:r w:rsidRPr="00D32B1C">
        <w:rPr>
          <w:lang w:val="en"/>
        </w:rPr>
        <w:t>it</w:t>
      </w:r>
      <w:proofErr w:type="gramEnd"/>
      <w:r w:rsidRPr="00D32B1C">
        <w:rPr>
          <w:lang w:val="en"/>
        </w:rPr>
        <w:t xml:space="preserve"> has made investments in small businesses for not less than 1 year; </w:t>
      </w:r>
    </w:p>
    <w:p w:rsidR="00B46A3F" w:rsidRPr="00D32B1C" w:rsidRDefault="00B46A3F" w:rsidP="00B46A3F">
      <w:pPr>
        <w:ind w:left="990" w:hanging="360"/>
        <w:rPr>
          <w:lang w:val="en"/>
        </w:rPr>
      </w:pPr>
      <w:bookmarkStart w:id="6" w:name="c_5"/>
      <w:bookmarkEnd w:id="6"/>
      <w:r w:rsidRPr="00D32B1C">
        <w:rPr>
          <w:bCs/>
          <w:lang w:val="en"/>
        </w:rPr>
        <w:t>(5)</w:t>
      </w:r>
      <w:r w:rsidRPr="00D32B1C">
        <w:rPr>
          <w:lang w:val="en"/>
        </w:rPr>
        <w:t xml:space="preserve"> </w:t>
      </w:r>
      <w:proofErr w:type="gramStart"/>
      <w:r w:rsidRPr="00D32B1C">
        <w:rPr>
          <w:lang w:val="en"/>
        </w:rPr>
        <w:t>it</w:t>
      </w:r>
      <w:proofErr w:type="gramEnd"/>
      <w:r w:rsidRPr="00D32B1C">
        <w:rPr>
          <w:lang w:val="en"/>
        </w:rPr>
        <w:t xml:space="preserve"> has invested more than 20 per centum of its capital in any individual small business, if such restriction is applicable; </w:t>
      </w:r>
    </w:p>
    <w:p w:rsidR="00B46A3F" w:rsidRPr="00D32B1C" w:rsidRDefault="00B46A3F" w:rsidP="00B46A3F">
      <w:pPr>
        <w:ind w:left="990" w:hanging="360"/>
        <w:rPr>
          <w:lang w:val="en"/>
        </w:rPr>
      </w:pPr>
      <w:bookmarkStart w:id="7" w:name="c_6"/>
      <w:bookmarkEnd w:id="7"/>
      <w:r w:rsidRPr="00D32B1C">
        <w:rPr>
          <w:bCs/>
          <w:lang w:val="en"/>
        </w:rPr>
        <w:t>(6)</w:t>
      </w:r>
      <w:r w:rsidRPr="00D32B1C">
        <w:rPr>
          <w:lang w:val="en"/>
        </w:rPr>
        <w:t xml:space="preserve"> </w:t>
      </w:r>
      <w:proofErr w:type="gramStart"/>
      <w:r w:rsidRPr="00D32B1C">
        <w:rPr>
          <w:lang w:val="en"/>
        </w:rPr>
        <w:t>it</w:t>
      </w:r>
      <w:proofErr w:type="gramEnd"/>
      <w:r w:rsidRPr="00D32B1C">
        <w:rPr>
          <w:lang w:val="en"/>
        </w:rPr>
        <w:t xml:space="preserve"> has engaged in relending, foreign investments, or passive investments; or </w:t>
      </w:r>
    </w:p>
    <w:p w:rsidR="00B46A3F" w:rsidRPr="00D32B1C" w:rsidRDefault="00B46A3F" w:rsidP="00B46A3F">
      <w:pPr>
        <w:ind w:left="990" w:hanging="360"/>
        <w:rPr>
          <w:lang w:val="en"/>
        </w:rPr>
      </w:pPr>
      <w:bookmarkStart w:id="8" w:name="c_7"/>
      <w:bookmarkEnd w:id="8"/>
      <w:r w:rsidRPr="00D32B1C">
        <w:rPr>
          <w:bCs/>
          <w:lang w:val="en"/>
        </w:rPr>
        <w:t>(7)</w:t>
      </w:r>
      <w:r w:rsidRPr="00D32B1C">
        <w:rPr>
          <w:lang w:val="en"/>
        </w:rPr>
        <w:t xml:space="preserve"> </w:t>
      </w:r>
      <w:proofErr w:type="gramStart"/>
      <w:r w:rsidRPr="00D32B1C">
        <w:rPr>
          <w:lang w:val="en"/>
        </w:rPr>
        <w:t>it</w:t>
      </w:r>
      <w:proofErr w:type="gramEnd"/>
      <w:r w:rsidRPr="00D32B1C">
        <w:rPr>
          <w:lang w:val="en"/>
        </w:rPr>
        <w:t xml:space="preserve"> has charged an interest rate in excess of the maximum permitted by law: </w:t>
      </w:r>
    </w:p>
    <w:p w:rsidR="00B46A3F" w:rsidRPr="00D32B1C" w:rsidRDefault="00B46A3F" w:rsidP="00B46A3F">
      <w:pPr>
        <w:ind w:left="270"/>
        <w:rPr>
          <w:lang w:val="en"/>
        </w:rPr>
      </w:pPr>
      <w:r w:rsidRPr="00D32B1C">
        <w:rPr>
          <w:lang w:val="en"/>
        </w:rPr>
        <w:t xml:space="preserve">Provided, </w:t>
      </w:r>
      <w:proofErr w:type="gramStart"/>
      <w:r w:rsidRPr="00D32B1C">
        <w:rPr>
          <w:lang w:val="en"/>
        </w:rPr>
        <w:t>That</w:t>
      </w:r>
      <w:proofErr w:type="gramEnd"/>
      <w:r w:rsidRPr="00D32B1C">
        <w:rPr>
          <w:lang w:val="en"/>
        </w:rPr>
        <w:t xml:space="preserve"> the Administration may waive the examination </w:t>
      </w:r>
    </w:p>
    <w:p w:rsidR="00B46A3F" w:rsidRPr="00D32B1C" w:rsidRDefault="00B46A3F" w:rsidP="00B46A3F">
      <w:pPr>
        <w:ind w:left="270"/>
        <w:rPr>
          <w:lang w:val="en"/>
        </w:rPr>
      </w:pPr>
      <w:bookmarkStart w:id="9" w:name="c_7_A"/>
      <w:bookmarkEnd w:id="9"/>
      <w:r w:rsidRPr="00D32B1C">
        <w:rPr>
          <w:bCs/>
          <w:lang w:val="en"/>
        </w:rPr>
        <w:t>(A)</w:t>
      </w:r>
      <w:r w:rsidRPr="00D32B1C">
        <w:rPr>
          <w:lang w:val="en"/>
        </w:rPr>
        <w:t xml:space="preserve"> for up to one additional year if, in its discretion, it determines such a delay would be </w:t>
      </w:r>
      <w:r>
        <w:rPr>
          <w:lang w:val="en"/>
        </w:rPr>
        <w:t>a</w:t>
      </w:r>
      <w:r w:rsidRPr="00D32B1C">
        <w:rPr>
          <w:lang w:val="en"/>
        </w:rPr>
        <w:t xml:space="preserve">ppropriate, based upon the amount of debentures being issued by the company and its repayment record, the prior operating experience of the company, the contents and results of the last examination and the management expertise of the company, or </w:t>
      </w:r>
    </w:p>
    <w:p w:rsidR="00B46A3F" w:rsidRPr="00D32B1C" w:rsidRDefault="00B46A3F" w:rsidP="00B46A3F">
      <w:pPr>
        <w:ind w:left="270"/>
        <w:rPr>
          <w:lang w:val="en"/>
        </w:rPr>
      </w:pPr>
      <w:bookmarkStart w:id="10" w:name="c_7_B"/>
      <w:bookmarkEnd w:id="10"/>
      <w:r w:rsidRPr="00D32B1C">
        <w:rPr>
          <w:bCs/>
          <w:lang w:val="en"/>
        </w:rPr>
        <w:t>(B)</w:t>
      </w:r>
      <w:r w:rsidRPr="00D32B1C">
        <w:rPr>
          <w:lang w:val="en"/>
        </w:rPr>
        <w:t xml:space="preserve"> </w:t>
      </w:r>
      <w:proofErr w:type="gramStart"/>
      <w:r w:rsidRPr="00D32B1C">
        <w:rPr>
          <w:lang w:val="en"/>
        </w:rPr>
        <w:t>if</w:t>
      </w:r>
      <w:proofErr w:type="gramEnd"/>
      <w:r w:rsidRPr="00D32B1C">
        <w:rPr>
          <w:lang w:val="en"/>
        </w:rPr>
        <w:t xml:space="preserve"> it is a company whose operations have been suspended while the company is involved in litigation or is in receivership. </w:t>
      </w:r>
    </w:p>
    <w:p w:rsidR="00B46A3F" w:rsidRDefault="00B46A3F" w:rsidP="00B46A3F">
      <w:pPr>
        <w:rPr>
          <w:b/>
          <w:u w:val="single"/>
        </w:rPr>
      </w:pPr>
    </w:p>
    <w:p w:rsidR="00B46A3F" w:rsidRPr="00D32B1C" w:rsidRDefault="00B46A3F" w:rsidP="00B46A3F">
      <w:pPr>
        <w:jc w:val="center"/>
        <w:rPr>
          <w:b/>
          <w:i/>
          <w:u w:val="single"/>
        </w:rPr>
      </w:pPr>
      <w:r w:rsidRPr="00D32B1C">
        <w:rPr>
          <w:b/>
          <w:i/>
          <w:u w:val="single"/>
        </w:rPr>
        <w:t>13 CFR 107.680 to 107.692</w:t>
      </w:r>
    </w:p>
    <w:p w:rsidR="00B46A3F" w:rsidRPr="001675D2"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75D2">
        <w:rPr>
          <w:bCs/>
        </w:rPr>
        <w:t>§ 107.680 Reporting changes in Licensee not subject to prior SBA approval.</w:t>
      </w:r>
    </w:p>
    <w:p w:rsidR="00B46A3F" w:rsidRPr="001675D2"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1675D2">
        <w:t xml:space="preserve">(a) </w:t>
      </w:r>
      <w:r w:rsidRPr="001675D2">
        <w:rPr>
          <w:i/>
          <w:iCs/>
        </w:rPr>
        <w:t>Changes to be reported for post approval.</w:t>
      </w:r>
    </w:p>
    <w:p w:rsidR="00B46A3F" w:rsidRPr="001675D2"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 w:rsidRPr="001675D2">
        <w:t>(1) This section applies to any</w:t>
      </w:r>
      <w:r>
        <w:t xml:space="preserve"> </w:t>
      </w:r>
      <w:r w:rsidRPr="001675D2">
        <w:t>changes in your Articles, ownership,</w:t>
      </w:r>
      <w:r>
        <w:t xml:space="preserve"> </w:t>
      </w:r>
      <w:r w:rsidRPr="001675D2">
        <w:t>capitalization, management, operating</w:t>
      </w:r>
      <w:r>
        <w:t xml:space="preserve"> </w:t>
      </w:r>
      <w:r w:rsidRPr="001675D2">
        <w:t>area, or investment policies that do</w:t>
      </w:r>
      <w:r>
        <w:t xml:space="preserve"> </w:t>
      </w:r>
      <w:r w:rsidRPr="001675D2">
        <w:t>not require SBA’s prior approval. You</w:t>
      </w:r>
      <w:r>
        <w:t xml:space="preserve"> </w:t>
      </w:r>
      <w:r w:rsidRPr="001675D2">
        <w:t>must report such changes to SBA within</w:t>
      </w:r>
      <w:r>
        <w:t xml:space="preserve"> </w:t>
      </w:r>
      <w:r w:rsidRPr="001675D2">
        <w:t>30 days for post approval. A processing</w:t>
      </w:r>
      <w:r>
        <w:t xml:space="preserve"> </w:t>
      </w:r>
      <w:r w:rsidRPr="001675D2">
        <w:t>fee of $200 must accompany each</w:t>
      </w:r>
      <w:r>
        <w:t xml:space="preserve"> </w:t>
      </w:r>
      <w:r w:rsidRPr="001675D2">
        <w:t>request for post approval of new officers,</w:t>
      </w:r>
      <w:r>
        <w:t xml:space="preserve"> </w:t>
      </w:r>
      <w:r w:rsidRPr="001675D2">
        <w:t>directors, or Control Persons.</w:t>
      </w:r>
    </w:p>
    <w:p w:rsidR="00B46A3F" w:rsidRPr="001675D2"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pPr>
      <w:r w:rsidRPr="001675D2">
        <w:t xml:space="preserve">(2) </w:t>
      </w:r>
      <w:r w:rsidRPr="001675D2">
        <w:rPr>
          <w:i/>
          <w:iCs/>
        </w:rPr>
        <w:t>Exception for non-leveraged Licensees.</w:t>
      </w:r>
      <w:r>
        <w:rPr>
          <w:i/>
          <w:iCs/>
        </w:rPr>
        <w:t xml:space="preserve"> </w:t>
      </w:r>
      <w:r w:rsidRPr="001675D2">
        <w:t>If you do not have outstanding Leverage</w:t>
      </w:r>
      <w:r>
        <w:t xml:space="preserve"> </w:t>
      </w:r>
      <w:r w:rsidRPr="001675D2">
        <w:t>or Earmarked Assets, you are</w:t>
      </w:r>
      <w:r>
        <w:t xml:space="preserve"> </w:t>
      </w:r>
      <w:r w:rsidRPr="001675D2">
        <w:t>not required to obtain post approval of</w:t>
      </w:r>
      <w:r>
        <w:t xml:space="preserve"> </w:t>
      </w:r>
      <w:r w:rsidRPr="001675D2">
        <w:t>new directors or new officers other</w:t>
      </w:r>
      <w:r>
        <w:t xml:space="preserve"> </w:t>
      </w:r>
      <w:r w:rsidRPr="001675D2">
        <w:t xml:space="preserve">than </w:t>
      </w:r>
      <w:r w:rsidRPr="001675D2">
        <w:lastRenderedPageBreak/>
        <w:t>your chief operating officer; however,</w:t>
      </w:r>
      <w:r>
        <w:t xml:space="preserve"> </w:t>
      </w:r>
      <w:r w:rsidRPr="001675D2">
        <w:t>you must notify SBA of the new</w:t>
      </w:r>
      <w:r>
        <w:t xml:space="preserve"> </w:t>
      </w:r>
      <w:r w:rsidRPr="001675D2">
        <w:t>directors or officers within 30 days.</w:t>
      </w:r>
    </w:p>
    <w:p w:rsidR="00B46A3F" w:rsidRPr="001675D2"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rPr>
      </w:pPr>
      <w:r w:rsidRPr="001675D2">
        <w:t xml:space="preserve">(b) </w:t>
      </w:r>
      <w:r w:rsidRPr="001675D2">
        <w:rPr>
          <w:i/>
          <w:iCs/>
        </w:rPr>
        <w:t xml:space="preserve">Approval by SBA. </w:t>
      </w:r>
      <w:r w:rsidRPr="001675D2">
        <w:t>You may consider</w:t>
      </w:r>
      <w:r>
        <w:t xml:space="preserve"> </w:t>
      </w:r>
      <w:r w:rsidRPr="001675D2">
        <w:t>any change submitted under this</w:t>
      </w:r>
      <w:r>
        <w:t xml:space="preserve"> </w:t>
      </w:r>
      <w:r w:rsidRPr="001675D2">
        <w:t>section § 107.680 to be approved unless</w:t>
      </w:r>
      <w:r>
        <w:t xml:space="preserve"> </w:t>
      </w:r>
      <w:r w:rsidRPr="001675D2">
        <w:t>SBA notifies you to the contrary within</w:t>
      </w:r>
      <w:r>
        <w:t xml:space="preserve"> </w:t>
      </w:r>
      <w:r w:rsidRPr="001675D2">
        <w:t>90 days after receiving it. SBA’s approval</w:t>
      </w:r>
      <w:r>
        <w:t xml:space="preserve"> </w:t>
      </w:r>
      <w:r w:rsidRPr="001675D2">
        <w:t>is contingent upon your full disclosure</w:t>
      </w:r>
      <w:r>
        <w:t xml:space="preserve"> </w:t>
      </w:r>
      <w:r w:rsidRPr="001675D2">
        <w:t>of all relevant facts and is subject</w:t>
      </w:r>
      <w:r>
        <w:t xml:space="preserve"> </w:t>
      </w:r>
      <w:r w:rsidRPr="001675D2">
        <w:t>to any conditions SBA may prescribe.</w:t>
      </w:r>
    </w:p>
    <w:p w:rsidR="00B46A3F"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Examinations of Licensees by SBA for Regulatory Compliance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Sec. 107.690 Examinations.</w:t>
      </w:r>
    </w:p>
    <w:p w:rsidR="00B46A3F"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SBA will examine all Licensees for the purpose of evaluating regulatory compliance.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Sec. 107.691 Responsibilities of Licensee during examination.</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You must make all books, records and other pertinent documents and materials available for the examination, including any information required by the examiner under Sec. 107.620(c). In addition, the agreement between you and the independent public accountant performing your audit must provide that any information in the accountant's working papers be made available to SBA upon request.</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gramStart"/>
      <w:r w:rsidRPr="00D32B1C">
        <w:t>Sec. 107.692 Examination fees.</w:t>
      </w:r>
      <w:proofErr w:type="gramEnd"/>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w:t>
      </w:r>
      <w:proofErr w:type="gramStart"/>
      <w:r w:rsidRPr="00D32B1C">
        <w:t>a</w:t>
      </w:r>
      <w:proofErr w:type="gramEnd"/>
      <w:r w:rsidRPr="00D32B1C">
        <w:t>) General. SBA will assess fees for examinations in accordance with this Sec. 107.692. Unless SBA determines otherwise on a case by case basis, SBA will not assess fees for special examinations to obtain specific information.</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(b) Base fee. A base fee will be assessed based on your total assets (at cost) as of the date of your latest certified financial statement or a more recent interim statement requested by and submitted to SBA in connection with the examination. The base fee table is as follows:</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152"/>
        <w:gridCol w:w="1000"/>
        <w:gridCol w:w="4518"/>
      </w:tblGrid>
      <w:tr w:rsidR="00B46A3F" w:rsidRPr="00D32B1C" w:rsidTr="00BA2A64">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Total assets of licensee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Base fee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Plus, percent of assets</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 to $1,500,000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$3,500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$1,500,001 to $5,000,000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3,700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+.065% of the amount over $1,500,000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$5,000,001 to $10,000,000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6,000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+.02% of the amount over $5,000,000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$10,000,001 to $15,000,000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7,000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+.01% of the amount over $10,000,000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$15,000,001 to $25,000,000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7,700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+.015% of the amount over $15,000,000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$25,000,001 to $50,000,000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9,200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+.015% of the amount over $25,000,000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$50,000,001 to $60,000,000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13,000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+.01% of the amount over $50,000,000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$60,000,001 and above</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14,000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+0%</w:t>
            </w:r>
          </w:p>
        </w:tc>
      </w:tr>
    </w:tbl>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(c) Adjustments to base fee. Your base fee, as determined by the table in paragraph (b) of this section, will be adjusted (increased or decreased) based on the following criteria:</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(1) If you have no outstanding regulatory violations at the time of the commencement of the examination and SBA did not identify any violations as a result of the most recent prior examination, you will receive a 15% discount on your base fee;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(2) If you were fully responsive to the letter of notification of examination (that is, you provided all requested documents and information within the time period stipulated in the notification letter in a complete and accurate manner, and you prepared and had available all information requested by the examiner for on-site review), you will receive a 10% discount on your base fee;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(3) If you are organized as a partnership or limited liability company, you will pay an additional charge equal to 5% of your base fee;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(4) If you are a Licensee authorized to issue Participating Securities, you will pay an additional charge equal to 10% of your base fee; and</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(5) If you maintain your records/files in multiple locations (as permitted under Sec. </w:t>
      </w:r>
      <w:proofErr w:type="gramStart"/>
      <w:r w:rsidRPr="00D32B1C">
        <w:t>107.600(b</w:t>
      </w:r>
      <w:proofErr w:type="gramEnd"/>
      <w:r w:rsidRPr="00D32B1C">
        <w:t>)), you will pay an additional charge equal to 10% of your base fee.</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lastRenderedPageBreak/>
        <w:t xml:space="preserve">    (d) Fee discounts and additions table. The following table summarizes the discounts and additions noted in paragraph (c) of this section:</w:t>
      </w:r>
    </w:p>
    <w:p w:rsidR="00B46A3F"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727"/>
        <w:gridCol w:w="2438"/>
        <w:gridCol w:w="2053"/>
        <w:gridCol w:w="2452"/>
      </w:tblGrid>
      <w:tr w:rsidR="00B46A3F" w:rsidRPr="00D32B1C" w:rsidTr="00BA2A64">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Examination fee discounts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Amount of discount—% of base examination fee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Examination fee additions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32B1C">
              <w:rPr>
                <w:b/>
                <w:bCs/>
              </w:rPr>
              <w:t>Amount of Addition—% of base examination fee</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No prior violations</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15</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Partnership or limited liability company</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5</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Responsiveness</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10</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Participating Security Licensee</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10</w:t>
            </w:r>
          </w:p>
        </w:tc>
      </w:tr>
      <w:tr w:rsidR="00B46A3F" w:rsidRPr="00D32B1C" w:rsidTr="00BA2A64">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w:t>
            </w:r>
          </w:p>
        </w:tc>
        <w:tc>
          <w:tcPr>
            <w:tcW w:w="0" w:type="auto"/>
            <w:tcBorders>
              <w:top w:val="single" w:sz="6" w:space="0" w:color="000000"/>
              <w:left w:val="single" w:sz="6" w:space="0" w:color="000000"/>
              <w:bottom w:val="single" w:sz="6" w:space="0" w:color="000000"/>
              <w:right w:val="single" w:sz="6" w:space="0" w:color="000000"/>
            </w:tcBorders>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Records/files at multiple locations</w:t>
            </w:r>
          </w:p>
        </w:tc>
        <w:tc>
          <w:tcPr>
            <w:tcW w:w="0" w:type="auto"/>
            <w:vAlign w:val="center"/>
            <w:hideMark/>
          </w:tcPr>
          <w:p w:rsidR="00B46A3F" w:rsidRPr="00D32B1C" w:rsidRDefault="00B46A3F" w:rsidP="00BA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2B1C">
        <w:t xml:space="preserve">    (e) Delay fee. If, in the judgment of SBA, the time required to complete your examination is delayed due to your lack of cooperation or the condition of your records, SBA may assess an additional fee of up to $500 per day.</w:t>
      </w: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46A3F" w:rsidRPr="00D32B1C" w:rsidRDefault="00B46A3F" w:rsidP="00B46A3F"/>
    <w:p w:rsidR="0070410B" w:rsidRPr="0054651F" w:rsidRDefault="0070410B" w:rsidP="0054651F">
      <w:pPr>
        <w:pStyle w:val="ListParagraph"/>
        <w:spacing w:before="100" w:beforeAutospacing="1" w:after="100" w:afterAutospacing="1"/>
        <w:rPr>
          <w:sz w:val="24"/>
          <w:szCs w:val="24"/>
        </w:rPr>
      </w:pPr>
    </w:p>
    <w:sectPr w:rsidR="0070410B" w:rsidRPr="0054651F" w:rsidSect="004461CC">
      <w:footerReference w:type="even" r:id="rId10"/>
      <w:footerReference w:type="default" r:id="rId11"/>
      <w:pgSz w:w="12240" w:h="15840"/>
      <w:pgMar w:top="108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725" w:rsidRDefault="00DD6725">
      <w:r>
        <w:separator/>
      </w:r>
    </w:p>
  </w:endnote>
  <w:endnote w:type="continuationSeparator" w:id="0">
    <w:p w:rsidR="00DD6725" w:rsidRDefault="00DD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0" w:rsidRDefault="00342B2A">
    <w:pPr>
      <w:pStyle w:val="Footer"/>
      <w:framePr w:wrap="around" w:vAnchor="text" w:hAnchor="margin" w:xAlign="center" w:y="1"/>
      <w:rPr>
        <w:rStyle w:val="PageNumber"/>
      </w:rPr>
    </w:pPr>
    <w:r>
      <w:rPr>
        <w:rStyle w:val="PageNumber"/>
      </w:rPr>
      <w:fldChar w:fldCharType="begin"/>
    </w:r>
    <w:r w:rsidR="00A26A60">
      <w:rPr>
        <w:rStyle w:val="PageNumber"/>
      </w:rPr>
      <w:instrText xml:space="preserve">PAGE  </w:instrText>
    </w:r>
    <w:r>
      <w:rPr>
        <w:rStyle w:val="PageNumber"/>
      </w:rPr>
      <w:fldChar w:fldCharType="separate"/>
    </w:r>
    <w:r w:rsidR="00A26A60">
      <w:rPr>
        <w:rStyle w:val="PageNumber"/>
        <w:noProof/>
      </w:rPr>
      <w:t>4</w:t>
    </w:r>
    <w:r>
      <w:rPr>
        <w:rStyle w:val="PageNumber"/>
      </w:rPr>
      <w:fldChar w:fldCharType="end"/>
    </w:r>
  </w:p>
  <w:p w:rsidR="00A26A60" w:rsidRDefault="00A26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A60" w:rsidRDefault="00342B2A">
    <w:pPr>
      <w:pStyle w:val="Footer"/>
      <w:framePr w:wrap="around" w:vAnchor="text" w:hAnchor="margin" w:xAlign="center" w:y="1"/>
      <w:rPr>
        <w:rStyle w:val="PageNumber"/>
      </w:rPr>
    </w:pPr>
    <w:r>
      <w:rPr>
        <w:rStyle w:val="PageNumber"/>
      </w:rPr>
      <w:fldChar w:fldCharType="begin"/>
    </w:r>
    <w:r w:rsidR="00A26A60">
      <w:rPr>
        <w:rStyle w:val="PageNumber"/>
      </w:rPr>
      <w:instrText xml:space="preserve">PAGE  </w:instrText>
    </w:r>
    <w:r>
      <w:rPr>
        <w:rStyle w:val="PageNumber"/>
      </w:rPr>
      <w:fldChar w:fldCharType="separate"/>
    </w:r>
    <w:r w:rsidR="00A4709A">
      <w:rPr>
        <w:rStyle w:val="PageNumber"/>
        <w:noProof/>
      </w:rPr>
      <w:t>2</w:t>
    </w:r>
    <w:r>
      <w:rPr>
        <w:rStyle w:val="PageNumber"/>
      </w:rPr>
      <w:fldChar w:fldCharType="end"/>
    </w:r>
  </w:p>
  <w:p w:rsidR="00A26A60" w:rsidRDefault="00A26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725" w:rsidRDefault="00DD6725">
      <w:r>
        <w:separator/>
      </w:r>
    </w:p>
  </w:footnote>
  <w:footnote w:type="continuationSeparator" w:id="0">
    <w:p w:rsidR="00DD6725" w:rsidRDefault="00DD67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74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0A16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EB48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47567F"/>
    <w:multiLevelType w:val="hybridMultilevel"/>
    <w:tmpl w:val="93525746"/>
    <w:lvl w:ilvl="0" w:tplc="D1E036F2">
      <w:start w:val="1"/>
      <w:numFmt w:val="bullet"/>
      <w:lvlText w:val=""/>
      <w:lvlJc w:val="left"/>
      <w:pPr>
        <w:tabs>
          <w:tab w:val="num" w:pos="576"/>
        </w:tabs>
        <w:ind w:left="576" w:hanging="216"/>
      </w:pPr>
      <w:rPr>
        <w:rFonts w:ascii="Wingdings" w:hAnsi="Wingdings" w:hint="default"/>
        <w:sz w:val="20"/>
        <w:szCs w:val="20"/>
      </w:rPr>
    </w:lvl>
    <w:lvl w:ilvl="1" w:tplc="904A0B86">
      <w:start w:val="15"/>
      <w:numFmt w:val="decimal"/>
      <w:lvlText w:val="%2."/>
      <w:lvlJc w:val="left"/>
      <w:pPr>
        <w:tabs>
          <w:tab w:val="num" w:pos="1800"/>
        </w:tabs>
        <w:ind w:left="1800" w:hanging="360"/>
      </w:pPr>
      <w:rPr>
        <w:rFonts w:hint="default"/>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0E11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53400F"/>
    <w:multiLevelType w:val="singleLevel"/>
    <w:tmpl w:val="88EA18DC"/>
    <w:lvl w:ilvl="0">
      <w:start w:val="6"/>
      <w:numFmt w:val="decimal"/>
      <w:lvlText w:val=""/>
      <w:lvlJc w:val="left"/>
      <w:pPr>
        <w:tabs>
          <w:tab w:val="num" w:pos="360"/>
        </w:tabs>
        <w:ind w:left="360" w:hanging="360"/>
      </w:pPr>
      <w:rPr>
        <w:rFonts w:hint="default"/>
      </w:rPr>
    </w:lvl>
  </w:abstractNum>
  <w:abstractNum w:abstractNumId="6">
    <w:nsid w:val="25C07DE1"/>
    <w:multiLevelType w:val="hybridMultilevel"/>
    <w:tmpl w:val="C4F6B9D6"/>
    <w:lvl w:ilvl="0" w:tplc="D1E036F2">
      <w:start w:val="1"/>
      <w:numFmt w:val="bullet"/>
      <w:lvlText w:val=""/>
      <w:lvlJc w:val="left"/>
      <w:pPr>
        <w:tabs>
          <w:tab w:val="num" w:pos="576"/>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9F30E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523423"/>
    <w:multiLevelType w:val="singleLevel"/>
    <w:tmpl w:val="C6EA788A"/>
    <w:lvl w:ilvl="0">
      <w:start w:val="9"/>
      <w:numFmt w:val="decimal"/>
      <w:lvlText w:val="%1."/>
      <w:lvlJc w:val="left"/>
      <w:pPr>
        <w:tabs>
          <w:tab w:val="num" w:pos="720"/>
        </w:tabs>
        <w:ind w:left="720" w:hanging="720"/>
      </w:pPr>
      <w:rPr>
        <w:rFonts w:hint="default"/>
        <w:u w:val="none"/>
      </w:rPr>
    </w:lvl>
  </w:abstractNum>
  <w:abstractNum w:abstractNumId="9">
    <w:nsid w:val="2A73429E"/>
    <w:multiLevelType w:val="hybridMultilevel"/>
    <w:tmpl w:val="608EB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DE26F45"/>
    <w:multiLevelType w:val="singleLevel"/>
    <w:tmpl w:val="0409000F"/>
    <w:lvl w:ilvl="0">
      <w:start w:val="4"/>
      <w:numFmt w:val="decimal"/>
      <w:lvlText w:val="%1."/>
      <w:lvlJc w:val="left"/>
      <w:pPr>
        <w:tabs>
          <w:tab w:val="num" w:pos="360"/>
        </w:tabs>
        <w:ind w:left="360" w:hanging="360"/>
      </w:pPr>
      <w:rPr>
        <w:rFonts w:hint="default"/>
      </w:rPr>
    </w:lvl>
  </w:abstractNum>
  <w:abstractNum w:abstractNumId="11">
    <w:nsid w:val="2F631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7B65F5"/>
    <w:multiLevelType w:val="hybridMultilevel"/>
    <w:tmpl w:val="D43C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B3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99F3B70"/>
    <w:multiLevelType w:val="hybridMultilevel"/>
    <w:tmpl w:val="81F8A48E"/>
    <w:lvl w:ilvl="0" w:tplc="E55C99B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5">
    <w:nsid w:val="40F420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2B30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713310"/>
    <w:multiLevelType w:val="singleLevel"/>
    <w:tmpl w:val="35B27A54"/>
    <w:lvl w:ilvl="0">
      <w:start w:val="1"/>
      <w:numFmt w:val="decimal"/>
      <w:lvlText w:val="%1."/>
      <w:lvlJc w:val="left"/>
      <w:pPr>
        <w:tabs>
          <w:tab w:val="num" w:pos="720"/>
        </w:tabs>
        <w:ind w:left="720" w:hanging="720"/>
      </w:pPr>
      <w:rPr>
        <w:rFonts w:hint="default"/>
      </w:rPr>
    </w:lvl>
  </w:abstractNum>
  <w:abstractNum w:abstractNumId="18">
    <w:nsid w:val="49700B08"/>
    <w:multiLevelType w:val="multilevel"/>
    <w:tmpl w:val="FD4628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497254A0"/>
    <w:multiLevelType w:val="hybridMultilevel"/>
    <w:tmpl w:val="6A14E4FA"/>
    <w:lvl w:ilvl="0" w:tplc="D1E036F2">
      <w:start w:val="1"/>
      <w:numFmt w:val="bullet"/>
      <w:lvlText w:val=""/>
      <w:lvlJc w:val="left"/>
      <w:pPr>
        <w:tabs>
          <w:tab w:val="num" w:pos="576"/>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7E5027"/>
    <w:multiLevelType w:val="multilevel"/>
    <w:tmpl w:val="81F8A48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21">
    <w:nsid w:val="56222E5E"/>
    <w:multiLevelType w:val="hybridMultilevel"/>
    <w:tmpl w:val="68E4646A"/>
    <w:lvl w:ilvl="0" w:tplc="704A3B2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BE764A7"/>
    <w:multiLevelType w:val="hybridMultilevel"/>
    <w:tmpl w:val="2D823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D123FAA"/>
    <w:multiLevelType w:val="singleLevel"/>
    <w:tmpl w:val="DD849706"/>
    <w:lvl w:ilvl="0">
      <w:start w:val="1"/>
      <w:numFmt w:val="upperLetter"/>
      <w:pStyle w:val="Heading1"/>
      <w:lvlText w:val="%1."/>
      <w:lvlJc w:val="left"/>
      <w:pPr>
        <w:tabs>
          <w:tab w:val="num" w:pos="720"/>
        </w:tabs>
        <w:ind w:left="720" w:hanging="720"/>
      </w:pPr>
      <w:rPr>
        <w:rFonts w:hint="default"/>
      </w:rPr>
    </w:lvl>
  </w:abstractNum>
  <w:abstractNum w:abstractNumId="24">
    <w:nsid w:val="5E6B73E2"/>
    <w:multiLevelType w:val="singleLevel"/>
    <w:tmpl w:val="D4484416"/>
    <w:lvl w:ilvl="0">
      <w:start w:val="13"/>
      <w:numFmt w:val="decimal"/>
      <w:lvlText w:val="%1."/>
      <w:lvlJc w:val="left"/>
      <w:pPr>
        <w:tabs>
          <w:tab w:val="num" w:pos="720"/>
        </w:tabs>
        <w:ind w:left="720" w:hanging="720"/>
      </w:pPr>
      <w:rPr>
        <w:rFonts w:hint="default"/>
      </w:rPr>
    </w:lvl>
  </w:abstractNum>
  <w:abstractNum w:abstractNumId="25">
    <w:nsid w:val="5EB05D42"/>
    <w:multiLevelType w:val="singleLevel"/>
    <w:tmpl w:val="04090015"/>
    <w:lvl w:ilvl="0">
      <w:start w:val="1"/>
      <w:numFmt w:val="upperLetter"/>
      <w:lvlText w:val="%1."/>
      <w:lvlJc w:val="left"/>
      <w:pPr>
        <w:tabs>
          <w:tab w:val="num" w:pos="360"/>
        </w:tabs>
        <w:ind w:left="360" w:hanging="360"/>
      </w:pPr>
      <w:rPr>
        <w:rFonts w:hint="default"/>
      </w:rPr>
    </w:lvl>
  </w:abstractNum>
  <w:abstractNum w:abstractNumId="26">
    <w:nsid w:val="60B96A9E"/>
    <w:multiLevelType w:val="hybridMultilevel"/>
    <w:tmpl w:val="EF04F0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6F69F3"/>
    <w:multiLevelType w:val="hybridMultilevel"/>
    <w:tmpl w:val="C0CCEA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FF2270"/>
    <w:multiLevelType w:val="hybridMultilevel"/>
    <w:tmpl w:val="CC30EE58"/>
    <w:lvl w:ilvl="0" w:tplc="D1E036F2">
      <w:start w:val="1"/>
      <w:numFmt w:val="bullet"/>
      <w:lvlText w:val=""/>
      <w:lvlJc w:val="left"/>
      <w:pPr>
        <w:tabs>
          <w:tab w:val="num" w:pos="576"/>
        </w:tabs>
        <w:ind w:left="576" w:hanging="216"/>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615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FEF79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C8D0633"/>
    <w:multiLevelType w:val="singleLevel"/>
    <w:tmpl w:val="04090015"/>
    <w:lvl w:ilvl="0">
      <w:start w:val="1"/>
      <w:numFmt w:val="upperLetter"/>
      <w:lvlText w:val="%1."/>
      <w:lvlJc w:val="left"/>
      <w:pPr>
        <w:tabs>
          <w:tab w:val="num" w:pos="360"/>
        </w:tabs>
        <w:ind w:left="360" w:hanging="360"/>
      </w:pPr>
      <w:rPr>
        <w:rFonts w:hint="default"/>
        <w:u w:val="none"/>
      </w:rPr>
    </w:lvl>
  </w:abstractNum>
  <w:num w:numId="1">
    <w:abstractNumId w:val="23"/>
  </w:num>
  <w:num w:numId="2">
    <w:abstractNumId w:val="17"/>
  </w:num>
  <w:num w:numId="3">
    <w:abstractNumId w:val="13"/>
  </w:num>
  <w:num w:numId="4">
    <w:abstractNumId w:val="16"/>
  </w:num>
  <w:num w:numId="5">
    <w:abstractNumId w:val="30"/>
  </w:num>
  <w:num w:numId="6">
    <w:abstractNumId w:val="2"/>
  </w:num>
  <w:num w:numId="7">
    <w:abstractNumId w:val="11"/>
  </w:num>
  <w:num w:numId="8">
    <w:abstractNumId w:val="29"/>
  </w:num>
  <w:num w:numId="9">
    <w:abstractNumId w:val="15"/>
  </w:num>
  <w:num w:numId="10">
    <w:abstractNumId w:val="25"/>
  </w:num>
  <w:num w:numId="11">
    <w:abstractNumId w:val="10"/>
  </w:num>
  <w:num w:numId="12">
    <w:abstractNumId w:val="31"/>
  </w:num>
  <w:num w:numId="13">
    <w:abstractNumId w:val="5"/>
  </w:num>
  <w:num w:numId="14">
    <w:abstractNumId w:val="8"/>
  </w:num>
  <w:num w:numId="15">
    <w:abstractNumId w:val="24"/>
  </w:num>
  <w:num w:numId="16">
    <w:abstractNumId w:val="4"/>
  </w:num>
  <w:num w:numId="17">
    <w:abstractNumId w:val="1"/>
  </w:num>
  <w:num w:numId="18">
    <w:abstractNumId w:val="7"/>
  </w:num>
  <w:num w:numId="19">
    <w:abstractNumId w:val="0"/>
  </w:num>
  <w:num w:numId="20">
    <w:abstractNumId w:val="26"/>
  </w:num>
  <w:num w:numId="21">
    <w:abstractNumId w:val="14"/>
  </w:num>
  <w:num w:numId="22">
    <w:abstractNumId w:val="19"/>
  </w:num>
  <w:num w:numId="23">
    <w:abstractNumId w:val="28"/>
  </w:num>
  <w:num w:numId="24">
    <w:abstractNumId w:val="6"/>
  </w:num>
  <w:num w:numId="25">
    <w:abstractNumId w:val="3"/>
  </w:num>
  <w:num w:numId="26">
    <w:abstractNumId w:val="21"/>
  </w:num>
  <w:num w:numId="27">
    <w:abstractNumId w:val="18"/>
  </w:num>
  <w:num w:numId="28">
    <w:abstractNumId w:val="20"/>
  </w:num>
  <w:num w:numId="29">
    <w:abstractNumId w:val="27"/>
  </w:num>
  <w:num w:numId="30">
    <w:abstractNumId w:val="12"/>
  </w:num>
  <w:num w:numId="31">
    <w:abstractNumId w:val="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CA"/>
    <w:rsid w:val="000075E4"/>
    <w:rsid w:val="00032F34"/>
    <w:rsid w:val="00052DEF"/>
    <w:rsid w:val="00067EF7"/>
    <w:rsid w:val="000721E8"/>
    <w:rsid w:val="000A7DEA"/>
    <w:rsid w:val="000B05B7"/>
    <w:rsid w:val="000C0A9F"/>
    <w:rsid w:val="000C30D9"/>
    <w:rsid w:val="000D5198"/>
    <w:rsid w:val="000D77D9"/>
    <w:rsid w:val="000E3B69"/>
    <w:rsid w:val="00107385"/>
    <w:rsid w:val="00131595"/>
    <w:rsid w:val="00137A47"/>
    <w:rsid w:val="001813BB"/>
    <w:rsid w:val="001965F9"/>
    <w:rsid w:val="001A30F9"/>
    <w:rsid w:val="001C2F71"/>
    <w:rsid w:val="00205697"/>
    <w:rsid w:val="00223E71"/>
    <w:rsid w:val="00244479"/>
    <w:rsid w:val="002745CF"/>
    <w:rsid w:val="0027506E"/>
    <w:rsid w:val="002832BF"/>
    <w:rsid w:val="00290479"/>
    <w:rsid w:val="00297B26"/>
    <w:rsid w:val="002A49EA"/>
    <w:rsid w:val="002A4B7A"/>
    <w:rsid w:val="002D0ADB"/>
    <w:rsid w:val="002D4982"/>
    <w:rsid w:val="002D5F61"/>
    <w:rsid w:val="00306754"/>
    <w:rsid w:val="00342B2A"/>
    <w:rsid w:val="00356B50"/>
    <w:rsid w:val="00370C6F"/>
    <w:rsid w:val="00385310"/>
    <w:rsid w:val="003A40A0"/>
    <w:rsid w:val="003B17A1"/>
    <w:rsid w:val="003C616D"/>
    <w:rsid w:val="003D6258"/>
    <w:rsid w:val="00412DAA"/>
    <w:rsid w:val="00423FAF"/>
    <w:rsid w:val="00437919"/>
    <w:rsid w:val="004461CC"/>
    <w:rsid w:val="0046166A"/>
    <w:rsid w:val="0047282F"/>
    <w:rsid w:val="00480F76"/>
    <w:rsid w:val="004A4F44"/>
    <w:rsid w:val="004C3203"/>
    <w:rsid w:val="004D3EAA"/>
    <w:rsid w:val="004E28F4"/>
    <w:rsid w:val="004F397E"/>
    <w:rsid w:val="0054651F"/>
    <w:rsid w:val="0055200A"/>
    <w:rsid w:val="00555C78"/>
    <w:rsid w:val="0057221B"/>
    <w:rsid w:val="00587690"/>
    <w:rsid w:val="00596821"/>
    <w:rsid w:val="005A31BB"/>
    <w:rsid w:val="005C5A63"/>
    <w:rsid w:val="005D36E7"/>
    <w:rsid w:val="005D7614"/>
    <w:rsid w:val="00643132"/>
    <w:rsid w:val="00644E58"/>
    <w:rsid w:val="006B47BB"/>
    <w:rsid w:val="006C103E"/>
    <w:rsid w:val="006C3398"/>
    <w:rsid w:val="006D3FD9"/>
    <w:rsid w:val="006D6E94"/>
    <w:rsid w:val="0070410B"/>
    <w:rsid w:val="00720EE2"/>
    <w:rsid w:val="007241D7"/>
    <w:rsid w:val="0075102B"/>
    <w:rsid w:val="007555C9"/>
    <w:rsid w:val="00761BD3"/>
    <w:rsid w:val="00767937"/>
    <w:rsid w:val="007835A7"/>
    <w:rsid w:val="0079200C"/>
    <w:rsid w:val="007923C0"/>
    <w:rsid w:val="00792792"/>
    <w:rsid w:val="00792A2A"/>
    <w:rsid w:val="007F7503"/>
    <w:rsid w:val="00804D41"/>
    <w:rsid w:val="0086623F"/>
    <w:rsid w:val="008B4976"/>
    <w:rsid w:val="008D12EC"/>
    <w:rsid w:val="00912076"/>
    <w:rsid w:val="0091396D"/>
    <w:rsid w:val="00917199"/>
    <w:rsid w:val="00955AE8"/>
    <w:rsid w:val="009746F4"/>
    <w:rsid w:val="009B17DC"/>
    <w:rsid w:val="009C7F63"/>
    <w:rsid w:val="009D4084"/>
    <w:rsid w:val="009E13A3"/>
    <w:rsid w:val="009E3AF4"/>
    <w:rsid w:val="00A2058C"/>
    <w:rsid w:val="00A26A60"/>
    <w:rsid w:val="00A32CD5"/>
    <w:rsid w:val="00A42A30"/>
    <w:rsid w:val="00A4709A"/>
    <w:rsid w:val="00A5228A"/>
    <w:rsid w:val="00A609DB"/>
    <w:rsid w:val="00A80C54"/>
    <w:rsid w:val="00A84E6C"/>
    <w:rsid w:val="00AA3852"/>
    <w:rsid w:val="00AC6665"/>
    <w:rsid w:val="00AE696C"/>
    <w:rsid w:val="00B04D34"/>
    <w:rsid w:val="00B15C8B"/>
    <w:rsid w:val="00B171D9"/>
    <w:rsid w:val="00B217CA"/>
    <w:rsid w:val="00B22EEE"/>
    <w:rsid w:val="00B349E1"/>
    <w:rsid w:val="00B412A2"/>
    <w:rsid w:val="00B42164"/>
    <w:rsid w:val="00B43820"/>
    <w:rsid w:val="00B46A3F"/>
    <w:rsid w:val="00B516A7"/>
    <w:rsid w:val="00B61227"/>
    <w:rsid w:val="00B82793"/>
    <w:rsid w:val="00B84C7C"/>
    <w:rsid w:val="00B84EA5"/>
    <w:rsid w:val="00B91095"/>
    <w:rsid w:val="00B91FBF"/>
    <w:rsid w:val="00BA2A64"/>
    <w:rsid w:val="00BA5433"/>
    <w:rsid w:val="00BB0961"/>
    <w:rsid w:val="00BC2F6D"/>
    <w:rsid w:val="00BE0051"/>
    <w:rsid w:val="00BF1B58"/>
    <w:rsid w:val="00C46AA8"/>
    <w:rsid w:val="00CA68BC"/>
    <w:rsid w:val="00CC5191"/>
    <w:rsid w:val="00D16248"/>
    <w:rsid w:val="00D47AAD"/>
    <w:rsid w:val="00D50AA7"/>
    <w:rsid w:val="00D723CA"/>
    <w:rsid w:val="00DA1C2B"/>
    <w:rsid w:val="00DB5C5D"/>
    <w:rsid w:val="00DC1BA2"/>
    <w:rsid w:val="00DD6725"/>
    <w:rsid w:val="00E062B8"/>
    <w:rsid w:val="00E21D24"/>
    <w:rsid w:val="00E27BE3"/>
    <w:rsid w:val="00E3317E"/>
    <w:rsid w:val="00E44BC7"/>
    <w:rsid w:val="00E64317"/>
    <w:rsid w:val="00E83BE5"/>
    <w:rsid w:val="00EB58D5"/>
    <w:rsid w:val="00EB7BAE"/>
    <w:rsid w:val="00EC1951"/>
    <w:rsid w:val="00EC2461"/>
    <w:rsid w:val="00EC77BA"/>
    <w:rsid w:val="00EE593B"/>
    <w:rsid w:val="00F16C5D"/>
    <w:rsid w:val="00F25550"/>
    <w:rsid w:val="00F45E16"/>
    <w:rsid w:val="00F520CA"/>
    <w:rsid w:val="00F76A3E"/>
    <w:rsid w:val="00F83828"/>
    <w:rsid w:val="00F91058"/>
    <w:rsid w:val="00FA0D4B"/>
    <w:rsid w:val="00FC0627"/>
    <w:rsid w:val="00FC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00C"/>
  </w:style>
  <w:style w:type="paragraph" w:styleId="Heading1">
    <w:name w:val="heading 1"/>
    <w:basedOn w:val="Normal"/>
    <w:next w:val="Normal"/>
    <w:qFormat/>
    <w:rsid w:val="0079200C"/>
    <w:pPr>
      <w:keepNext/>
      <w:numPr>
        <w:numId w:val="1"/>
      </w:numPr>
      <w:outlineLvl w:val="0"/>
    </w:pPr>
    <w:rPr>
      <w:sz w:val="24"/>
      <w:u w:val="single"/>
    </w:rPr>
  </w:style>
  <w:style w:type="paragraph" w:styleId="Heading2">
    <w:name w:val="heading 2"/>
    <w:basedOn w:val="Normal"/>
    <w:next w:val="Normal"/>
    <w:qFormat/>
    <w:rsid w:val="0079200C"/>
    <w:pPr>
      <w:keepNext/>
      <w:ind w:left="720" w:firstLine="360"/>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200C"/>
    <w:rPr>
      <w:sz w:val="22"/>
    </w:rPr>
  </w:style>
  <w:style w:type="paragraph" w:styleId="Title">
    <w:name w:val="Title"/>
    <w:basedOn w:val="Normal"/>
    <w:qFormat/>
    <w:rsid w:val="0079200C"/>
    <w:pPr>
      <w:jc w:val="center"/>
    </w:pPr>
    <w:rPr>
      <w:sz w:val="24"/>
    </w:rPr>
  </w:style>
  <w:style w:type="paragraph" w:styleId="BodyTextIndent">
    <w:name w:val="Body Text Indent"/>
    <w:basedOn w:val="Normal"/>
    <w:rsid w:val="0079200C"/>
    <w:pPr>
      <w:ind w:left="720"/>
    </w:pPr>
    <w:rPr>
      <w:sz w:val="24"/>
    </w:rPr>
  </w:style>
  <w:style w:type="paragraph" w:styleId="Footer">
    <w:name w:val="footer"/>
    <w:basedOn w:val="Normal"/>
    <w:rsid w:val="0079200C"/>
    <w:pPr>
      <w:tabs>
        <w:tab w:val="center" w:pos="4320"/>
        <w:tab w:val="right" w:pos="8640"/>
      </w:tabs>
    </w:pPr>
  </w:style>
  <w:style w:type="character" w:styleId="PageNumber">
    <w:name w:val="page number"/>
    <w:basedOn w:val="DefaultParagraphFont"/>
    <w:rsid w:val="0079200C"/>
  </w:style>
  <w:style w:type="paragraph" w:styleId="BodyText2">
    <w:name w:val="Body Text 2"/>
    <w:basedOn w:val="Normal"/>
    <w:rsid w:val="001965F9"/>
    <w:pPr>
      <w:spacing w:after="120" w:line="480" w:lineRule="auto"/>
    </w:pPr>
    <w:rPr>
      <w:sz w:val="24"/>
    </w:rPr>
  </w:style>
  <w:style w:type="paragraph" w:styleId="BalloonText">
    <w:name w:val="Balloon Text"/>
    <w:basedOn w:val="Normal"/>
    <w:link w:val="BalloonTextChar"/>
    <w:rsid w:val="00587690"/>
    <w:rPr>
      <w:rFonts w:ascii="Tahoma" w:hAnsi="Tahoma" w:cs="Tahoma"/>
      <w:sz w:val="16"/>
      <w:szCs w:val="16"/>
    </w:rPr>
  </w:style>
  <w:style w:type="character" w:customStyle="1" w:styleId="BalloonTextChar">
    <w:name w:val="Balloon Text Char"/>
    <w:link w:val="BalloonText"/>
    <w:rsid w:val="00587690"/>
    <w:rPr>
      <w:rFonts w:ascii="Tahoma" w:hAnsi="Tahoma" w:cs="Tahoma"/>
      <w:sz w:val="16"/>
      <w:szCs w:val="16"/>
    </w:rPr>
  </w:style>
  <w:style w:type="character" w:styleId="CommentReference">
    <w:name w:val="annotation reference"/>
    <w:rsid w:val="004E28F4"/>
    <w:rPr>
      <w:sz w:val="16"/>
      <w:szCs w:val="16"/>
    </w:rPr>
  </w:style>
  <w:style w:type="paragraph" w:styleId="CommentText">
    <w:name w:val="annotation text"/>
    <w:basedOn w:val="Normal"/>
    <w:link w:val="CommentTextChar"/>
    <w:rsid w:val="004E28F4"/>
  </w:style>
  <w:style w:type="character" w:customStyle="1" w:styleId="CommentTextChar">
    <w:name w:val="Comment Text Char"/>
    <w:basedOn w:val="DefaultParagraphFont"/>
    <w:link w:val="CommentText"/>
    <w:rsid w:val="004E28F4"/>
  </w:style>
  <w:style w:type="paragraph" w:styleId="CommentSubject">
    <w:name w:val="annotation subject"/>
    <w:basedOn w:val="CommentText"/>
    <w:next w:val="CommentText"/>
    <w:link w:val="CommentSubjectChar"/>
    <w:rsid w:val="004E28F4"/>
    <w:rPr>
      <w:b/>
      <w:bCs/>
    </w:rPr>
  </w:style>
  <w:style w:type="character" w:customStyle="1" w:styleId="CommentSubjectChar">
    <w:name w:val="Comment Subject Char"/>
    <w:link w:val="CommentSubject"/>
    <w:rsid w:val="004E28F4"/>
    <w:rPr>
      <w:b/>
      <w:bCs/>
    </w:rPr>
  </w:style>
  <w:style w:type="paragraph" w:styleId="NormalWeb">
    <w:name w:val="Normal (Web)"/>
    <w:basedOn w:val="Normal"/>
    <w:uiPriority w:val="99"/>
    <w:unhideWhenUsed/>
    <w:rsid w:val="00D50AA7"/>
    <w:pPr>
      <w:spacing w:before="100" w:beforeAutospacing="1" w:after="100" w:afterAutospacing="1"/>
    </w:pPr>
    <w:rPr>
      <w:sz w:val="24"/>
      <w:szCs w:val="24"/>
    </w:rPr>
  </w:style>
  <w:style w:type="paragraph" w:styleId="ListParagraph">
    <w:name w:val="List Paragraph"/>
    <w:basedOn w:val="Normal"/>
    <w:uiPriority w:val="34"/>
    <w:qFormat/>
    <w:rsid w:val="00E27B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00C"/>
  </w:style>
  <w:style w:type="paragraph" w:styleId="Heading1">
    <w:name w:val="heading 1"/>
    <w:basedOn w:val="Normal"/>
    <w:next w:val="Normal"/>
    <w:qFormat/>
    <w:rsid w:val="0079200C"/>
    <w:pPr>
      <w:keepNext/>
      <w:numPr>
        <w:numId w:val="1"/>
      </w:numPr>
      <w:outlineLvl w:val="0"/>
    </w:pPr>
    <w:rPr>
      <w:sz w:val="24"/>
      <w:u w:val="single"/>
    </w:rPr>
  </w:style>
  <w:style w:type="paragraph" w:styleId="Heading2">
    <w:name w:val="heading 2"/>
    <w:basedOn w:val="Normal"/>
    <w:next w:val="Normal"/>
    <w:qFormat/>
    <w:rsid w:val="0079200C"/>
    <w:pPr>
      <w:keepNext/>
      <w:ind w:left="720" w:firstLine="360"/>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200C"/>
    <w:rPr>
      <w:sz w:val="22"/>
    </w:rPr>
  </w:style>
  <w:style w:type="paragraph" w:styleId="Title">
    <w:name w:val="Title"/>
    <w:basedOn w:val="Normal"/>
    <w:qFormat/>
    <w:rsid w:val="0079200C"/>
    <w:pPr>
      <w:jc w:val="center"/>
    </w:pPr>
    <w:rPr>
      <w:sz w:val="24"/>
    </w:rPr>
  </w:style>
  <w:style w:type="paragraph" w:styleId="BodyTextIndent">
    <w:name w:val="Body Text Indent"/>
    <w:basedOn w:val="Normal"/>
    <w:rsid w:val="0079200C"/>
    <w:pPr>
      <w:ind w:left="720"/>
    </w:pPr>
    <w:rPr>
      <w:sz w:val="24"/>
    </w:rPr>
  </w:style>
  <w:style w:type="paragraph" w:styleId="Footer">
    <w:name w:val="footer"/>
    <w:basedOn w:val="Normal"/>
    <w:rsid w:val="0079200C"/>
    <w:pPr>
      <w:tabs>
        <w:tab w:val="center" w:pos="4320"/>
        <w:tab w:val="right" w:pos="8640"/>
      </w:tabs>
    </w:pPr>
  </w:style>
  <w:style w:type="character" w:styleId="PageNumber">
    <w:name w:val="page number"/>
    <w:basedOn w:val="DefaultParagraphFont"/>
    <w:rsid w:val="0079200C"/>
  </w:style>
  <w:style w:type="paragraph" w:styleId="BodyText2">
    <w:name w:val="Body Text 2"/>
    <w:basedOn w:val="Normal"/>
    <w:rsid w:val="001965F9"/>
    <w:pPr>
      <w:spacing w:after="120" w:line="480" w:lineRule="auto"/>
    </w:pPr>
    <w:rPr>
      <w:sz w:val="24"/>
    </w:rPr>
  </w:style>
  <w:style w:type="paragraph" w:styleId="BalloonText">
    <w:name w:val="Balloon Text"/>
    <w:basedOn w:val="Normal"/>
    <w:link w:val="BalloonTextChar"/>
    <w:rsid w:val="00587690"/>
    <w:rPr>
      <w:rFonts w:ascii="Tahoma" w:hAnsi="Tahoma" w:cs="Tahoma"/>
      <w:sz w:val="16"/>
      <w:szCs w:val="16"/>
    </w:rPr>
  </w:style>
  <w:style w:type="character" w:customStyle="1" w:styleId="BalloonTextChar">
    <w:name w:val="Balloon Text Char"/>
    <w:link w:val="BalloonText"/>
    <w:rsid w:val="00587690"/>
    <w:rPr>
      <w:rFonts w:ascii="Tahoma" w:hAnsi="Tahoma" w:cs="Tahoma"/>
      <w:sz w:val="16"/>
      <w:szCs w:val="16"/>
    </w:rPr>
  </w:style>
  <w:style w:type="character" w:styleId="CommentReference">
    <w:name w:val="annotation reference"/>
    <w:rsid w:val="004E28F4"/>
    <w:rPr>
      <w:sz w:val="16"/>
      <w:szCs w:val="16"/>
    </w:rPr>
  </w:style>
  <w:style w:type="paragraph" w:styleId="CommentText">
    <w:name w:val="annotation text"/>
    <w:basedOn w:val="Normal"/>
    <w:link w:val="CommentTextChar"/>
    <w:rsid w:val="004E28F4"/>
  </w:style>
  <w:style w:type="character" w:customStyle="1" w:styleId="CommentTextChar">
    <w:name w:val="Comment Text Char"/>
    <w:basedOn w:val="DefaultParagraphFont"/>
    <w:link w:val="CommentText"/>
    <w:rsid w:val="004E28F4"/>
  </w:style>
  <w:style w:type="paragraph" w:styleId="CommentSubject">
    <w:name w:val="annotation subject"/>
    <w:basedOn w:val="CommentText"/>
    <w:next w:val="CommentText"/>
    <w:link w:val="CommentSubjectChar"/>
    <w:rsid w:val="004E28F4"/>
    <w:rPr>
      <w:b/>
      <w:bCs/>
    </w:rPr>
  </w:style>
  <w:style w:type="character" w:customStyle="1" w:styleId="CommentSubjectChar">
    <w:name w:val="Comment Subject Char"/>
    <w:link w:val="CommentSubject"/>
    <w:rsid w:val="004E28F4"/>
    <w:rPr>
      <w:b/>
      <w:bCs/>
    </w:rPr>
  </w:style>
  <w:style w:type="paragraph" w:styleId="NormalWeb">
    <w:name w:val="Normal (Web)"/>
    <w:basedOn w:val="Normal"/>
    <w:uiPriority w:val="99"/>
    <w:unhideWhenUsed/>
    <w:rsid w:val="00D50AA7"/>
    <w:pPr>
      <w:spacing w:before="100" w:beforeAutospacing="1" w:after="100" w:afterAutospacing="1"/>
    </w:pPr>
    <w:rPr>
      <w:sz w:val="24"/>
      <w:szCs w:val="24"/>
    </w:rPr>
  </w:style>
  <w:style w:type="paragraph" w:styleId="ListParagraph">
    <w:name w:val="List Paragraph"/>
    <w:basedOn w:val="Normal"/>
    <w:uiPriority w:val="34"/>
    <w:qFormat/>
    <w:rsid w:val="00E27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57650">
      <w:bodyDiv w:val="1"/>
      <w:marLeft w:val="0"/>
      <w:marRight w:val="0"/>
      <w:marTop w:val="0"/>
      <w:marBottom w:val="0"/>
      <w:divBdr>
        <w:top w:val="none" w:sz="0" w:space="0" w:color="auto"/>
        <w:left w:val="none" w:sz="0" w:space="0" w:color="auto"/>
        <w:bottom w:val="none" w:sz="0" w:space="0" w:color="auto"/>
        <w:right w:val="none" w:sz="0" w:space="0" w:color="auto"/>
      </w:divBdr>
    </w:div>
    <w:div w:id="1701006380">
      <w:bodyDiv w:val="1"/>
      <w:marLeft w:val="0"/>
      <w:marRight w:val="0"/>
      <w:marTop w:val="0"/>
      <w:marBottom w:val="450"/>
      <w:divBdr>
        <w:top w:val="none" w:sz="0" w:space="0" w:color="auto"/>
        <w:left w:val="none" w:sz="0" w:space="0" w:color="auto"/>
        <w:bottom w:val="none" w:sz="0" w:space="0" w:color="auto"/>
        <w:right w:val="none" w:sz="0" w:space="0" w:color="auto"/>
      </w:divBdr>
      <w:divsChild>
        <w:div w:id="46420744">
          <w:marLeft w:val="90"/>
          <w:marRight w:val="90"/>
          <w:marTop w:val="0"/>
          <w:marBottom w:val="0"/>
          <w:divBdr>
            <w:top w:val="single" w:sz="6" w:space="23" w:color="DFDFDF"/>
            <w:left w:val="single" w:sz="6" w:space="23" w:color="DFDFDF"/>
            <w:bottom w:val="single" w:sz="6" w:space="8" w:color="DFDFDF"/>
            <w:right w:val="single" w:sz="6" w:space="23" w:color="DFDFDF"/>
          </w:divBdr>
        </w:div>
      </w:divsChild>
    </w:div>
    <w:div w:id="1782528317">
      <w:bodyDiv w:val="1"/>
      <w:marLeft w:val="0"/>
      <w:marRight w:val="0"/>
      <w:marTop w:val="0"/>
      <w:marBottom w:val="0"/>
      <w:divBdr>
        <w:top w:val="none" w:sz="0" w:space="0" w:color="auto"/>
        <w:left w:val="none" w:sz="0" w:space="0" w:color="auto"/>
        <w:bottom w:val="none" w:sz="0" w:space="0" w:color="auto"/>
        <w:right w:val="none" w:sz="0" w:space="0" w:color="auto"/>
      </w:divBdr>
    </w:div>
    <w:div w:id="20148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526E-0569-45C7-9097-3A54579B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80E97845.dotm</Template>
  <TotalTime>1</TotalTime>
  <Pages>8</Pages>
  <Words>2744</Words>
  <Characters>14760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SBA</Company>
  <LinksUpToDate>false</LinksUpToDate>
  <CharactersWithSpaces>17470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Cathy C. Fields</dc:creator>
  <cp:lastModifiedBy>Rich, Curtis B.</cp:lastModifiedBy>
  <cp:revision>2</cp:revision>
  <cp:lastPrinted>2015-04-08T18:17:00Z</cp:lastPrinted>
  <dcterms:created xsi:type="dcterms:W3CDTF">2015-05-20T17:14:00Z</dcterms:created>
  <dcterms:modified xsi:type="dcterms:W3CDTF">2015-05-20T17:14:00Z</dcterms:modified>
</cp:coreProperties>
</file>