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4E" w:rsidRDefault="00E526B2" w:rsidP="008D054E">
      <w:pPr>
        <w:jc w:val="right"/>
        <w:rPr>
          <w:b/>
        </w:rPr>
      </w:pPr>
      <w:r>
        <w:rPr>
          <w:b/>
        </w:rPr>
        <w:t>June</w:t>
      </w:r>
      <w:r w:rsidR="008D054E">
        <w:rPr>
          <w:b/>
        </w:rPr>
        <w:t xml:space="preserve"> 2015</w:t>
      </w:r>
    </w:p>
    <w:p w:rsidR="008D054E" w:rsidRDefault="008D054E" w:rsidP="008D054E">
      <w:pPr>
        <w:jc w:val="right"/>
        <w:rPr>
          <w:b/>
        </w:rPr>
      </w:pPr>
    </w:p>
    <w:p w:rsidR="0010313D" w:rsidRDefault="00463D0C" w:rsidP="00463D0C">
      <w:pPr>
        <w:jc w:val="center"/>
        <w:rPr>
          <w:b/>
        </w:rPr>
      </w:pPr>
      <w:r>
        <w:rPr>
          <w:b/>
        </w:rPr>
        <w:t>Justification for Non-substantial Change Request</w:t>
      </w:r>
    </w:p>
    <w:p w:rsidR="00463D0C" w:rsidRDefault="00463D0C" w:rsidP="00463D0C">
      <w:pPr>
        <w:spacing w:after="0"/>
        <w:jc w:val="center"/>
        <w:rPr>
          <w:b/>
        </w:rPr>
      </w:pPr>
      <w:r>
        <w:rPr>
          <w:b/>
        </w:rPr>
        <w:t>Interagency Generic FLMA Collaborative Visitor Feedback</w:t>
      </w:r>
    </w:p>
    <w:p w:rsidR="00463D0C" w:rsidRDefault="00463D0C" w:rsidP="00463D0C">
      <w:pPr>
        <w:spacing w:after="0"/>
        <w:jc w:val="center"/>
        <w:rPr>
          <w:b/>
        </w:rPr>
      </w:pPr>
      <w:r>
        <w:rPr>
          <w:b/>
        </w:rPr>
        <w:t>Surveys on Recreation and Transportation</w:t>
      </w:r>
    </w:p>
    <w:p w:rsidR="00463D0C" w:rsidRDefault="00463D0C" w:rsidP="00463D0C">
      <w:pPr>
        <w:spacing w:after="0"/>
        <w:jc w:val="center"/>
        <w:rPr>
          <w:b/>
        </w:rPr>
      </w:pPr>
      <w:r>
        <w:rPr>
          <w:b/>
        </w:rPr>
        <w:t>0596-0236</w:t>
      </w:r>
    </w:p>
    <w:p w:rsidR="00463D0C" w:rsidRDefault="00463D0C" w:rsidP="00463D0C">
      <w:pPr>
        <w:spacing w:after="0"/>
        <w:rPr>
          <w:b/>
        </w:rPr>
      </w:pPr>
    </w:p>
    <w:p w:rsidR="00463D0C" w:rsidRDefault="00463D0C" w:rsidP="00463D0C">
      <w:pPr>
        <w:spacing w:after="0"/>
        <w:rPr>
          <w:b/>
        </w:rPr>
      </w:pPr>
    </w:p>
    <w:p w:rsidR="00463D0C" w:rsidRDefault="004D4A3F" w:rsidP="00463D0C">
      <w:pPr>
        <w:spacing w:after="0"/>
      </w:pPr>
      <w:r>
        <w:t xml:space="preserve">This change is for minor housekeeping changes to the Compendium of Questions.  Changes are listed in the Summary of Changes table and consist of, but not limited to, </w:t>
      </w:r>
      <w:r w:rsidR="00931FA1">
        <w:t>correcting the order and placement of ethnicity and race questions; deletion of redundant questions and those that do not comply with OMB guidelines and to fully label all scale points.</w:t>
      </w:r>
    </w:p>
    <w:p w:rsidR="00931FA1" w:rsidRDefault="00931FA1" w:rsidP="00463D0C">
      <w:pPr>
        <w:spacing w:after="0"/>
      </w:pPr>
    </w:p>
    <w:p w:rsidR="00931FA1" w:rsidRDefault="00931FA1" w:rsidP="00463D0C">
      <w:pPr>
        <w:spacing w:after="0"/>
      </w:pPr>
      <w:r>
        <w:t>For consistency, Forest Service is also adding a Justification template/form that all FLMA agencies will use when submitting a survey.  This FLMA justification template/form is heavily based on the approved justification template/form that the U.S. Department of the Interior uses when it submits a survey to OMB under generic control number 1040-0001, entitled “DOI Programmatic Clearance for Customer Satisfaction Surveys.”</w:t>
      </w:r>
    </w:p>
    <w:p w:rsidR="00931FA1" w:rsidRDefault="00931FA1" w:rsidP="00463D0C">
      <w:pPr>
        <w:spacing w:after="0"/>
      </w:pPr>
    </w:p>
    <w:p w:rsidR="00931FA1" w:rsidRPr="005F156B" w:rsidRDefault="00315D69" w:rsidP="00463D0C">
      <w:pPr>
        <w:spacing w:after="0"/>
      </w:pPr>
      <w:r>
        <w:t>See summary of changes below.</w:t>
      </w:r>
      <w:r w:rsidR="00931FA1">
        <w:t xml:space="preserve"> </w:t>
      </w:r>
    </w:p>
    <w:p w:rsidR="00315D69" w:rsidRDefault="00315D69" w:rsidP="00463D0C">
      <w:pPr>
        <w:spacing w:after="0"/>
        <w:rPr>
          <w:b/>
        </w:rPr>
      </w:pPr>
    </w:p>
    <w:p w:rsidR="00315D69" w:rsidRDefault="00315D69">
      <w:pPr>
        <w:rPr>
          <w:b/>
        </w:rPr>
      </w:pPr>
      <w:r>
        <w:rPr>
          <w:b/>
        </w:rPr>
        <w:br w:type="page"/>
      </w:r>
    </w:p>
    <w:p w:rsidR="00315D69" w:rsidRDefault="00315D69" w:rsidP="009D6885">
      <w:pPr>
        <w:pStyle w:val="Heading1"/>
      </w:pPr>
      <w:r>
        <w:lastRenderedPageBreak/>
        <w:t>Summary of Changes to Compendium of Questions (OMB Control Number 0596-0236)</w:t>
      </w:r>
    </w:p>
    <w:p w:rsidR="00315D69" w:rsidRDefault="00315D69"/>
    <w:tbl>
      <w:tblPr>
        <w:tblStyle w:val="TableGrid"/>
        <w:tblW w:w="10080" w:type="dxa"/>
        <w:tblInd w:w="-162" w:type="dxa"/>
        <w:tblLook w:val="04A0" w:firstRow="1" w:lastRow="0" w:firstColumn="1" w:lastColumn="0" w:noHBand="0" w:noVBand="1"/>
      </w:tblPr>
      <w:tblGrid>
        <w:gridCol w:w="450"/>
        <w:gridCol w:w="1685"/>
        <w:gridCol w:w="7945"/>
      </w:tblGrid>
      <w:tr w:rsidR="00315D69" w:rsidTr="00315D69">
        <w:tc>
          <w:tcPr>
            <w:tcW w:w="450" w:type="dxa"/>
            <w:shd w:val="clear" w:color="auto" w:fill="95B3D7" w:themeFill="accent1" w:themeFillTint="99"/>
          </w:tcPr>
          <w:p w:rsidR="00315D69" w:rsidRPr="00737DF4" w:rsidRDefault="00315D69" w:rsidP="006647FF">
            <w:pPr>
              <w:rPr>
                <w:b/>
              </w:rPr>
            </w:pPr>
            <w:r w:rsidRPr="00737DF4">
              <w:rPr>
                <w:b/>
              </w:rPr>
              <w:t>#</w:t>
            </w:r>
          </w:p>
        </w:tc>
        <w:tc>
          <w:tcPr>
            <w:tcW w:w="1685" w:type="dxa"/>
            <w:shd w:val="clear" w:color="auto" w:fill="95B3D7" w:themeFill="accent1" w:themeFillTint="99"/>
          </w:tcPr>
          <w:p w:rsidR="00315D69" w:rsidRPr="00737DF4" w:rsidRDefault="00315D69" w:rsidP="006647FF">
            <w:pPr>
              <w:rPr>
                <w:b/>
              </w:rPr>
            </w:pPr>
            <w:r w:rsidRPr="00737DF4">
              <w:rPr>
                <w:b/>
              </w:rPr>
              <w:t>Question Identifier</w:t>
            </w:r>
          </w:p>
        </w:tc>
        <w:tc>
          <w:tcPr>
            <w:tcW w:w="7945" w:type="dxa"/>
            <w:shd w:val="clear" w:color="auto" w:fill="95B3D7" w:themeFill="accent1" w:themeFillTint="99"/>
          </w:tcPr>
          <w:p w:rsidR="00315D69" w:rsidRPr="00737DF4" w:rsidRDefault="00315D69">
            <w:pPr>
              <w:rPr>
                <w:b/>
              </w:rPr>
            </w:pPr>
            <w:r w:rsidRPr="00737DF4">
              <w:rPr>
                <w:b/>
              </w:rPr>
              <w:t>Change/Rationale</w:t>
            </w:r>
          </w:p>
        </w:tc>
      </w:tr>
      <w:tr w:rsidR="00315D69" w:rsidTr="00315D69">
        <w:tc>
          <w:tcPr>
            <w:tcW w:w="450" w:type="dxa"/>
          </w:tcPr>
          <w:p w:rsidR="00315D69" w:rsidRDefault="00315D69">
            <w:r>
              <w:t>1</w:t>
            </w:r>
          </w:p>
        </w:tc>
        <w:tc>
          <w:tcPr>
            <w:tcW w:w="1685" w:type="dxa"/>
          </w:tcPr>
          <w:p w:rsidR="00315D69" w:rsidRDefault="00315D69" w:rsidP="0067560A">
            <w:r>
              <w:t>RACE &amp; ETHNIC Series of Questions</w:t>
            </w:r>
          </w:p>
        </w:tc>
        <w:tc>
          <w:tcPr>
            <w:tcW w:w="7945" w:type="dxa"/>
          </w:tcPr>
          <w:p w:rsidR="00315D69" w:rsidRDefault="00315D69" w:rsidP="00737DF4">
            <w:r>
              <w:t xml:space="preserve">Place the Ethnicity series of questions BEFORE the race series of questions.  Since OMB guidelines indicate that ethnicity is asked before race in the two question format, we thought the Ethnicity questions should precede the Race questions in the Compendium. </w:t>
            </w:r>
          </w:p>
        </w:tc>
      </w:tr>
      <w:tr w:rsidR="00315D69" w:rsidTr="00315D69">
        <w:tc>
          <w:tcPr>
            <w:tcW w:w="450" w:type="dxa"/>
          </w:tcPr>
          <w:p w:rsidR="00315D69" w:rsidRDefault="00315D69">
            <w:r>
              <w:t>2</w:t>
            </w:r>
          </w:p>
        </w:tc>
        <w:tc>
          <w:tcPr>
            <w:tcW w:w="1685" w:type="dxa"/>
          </w:tcPr>
          <w:p w:rsidR="00315D69" w:rsidRDefault="00315D69">
            <w:r>
              <w:t>RACE2</w:t>
            </w:r>
          </w:p>
        </w:tc>
        <w:tc>
          <w:tcPr>
            <w:tcW w:w="7945" w:type="dxa"/>
          </w:tcPr>
          <w:p w:rsidR="00315D69" w:rsidRDefault="00315D69" w:rsidP="00F934FF">
            <w:r>
              <w:t>Move the response category, “White” to the last category; OMB guidelines indicate that response categories for Race questions should be presented in alphabetical order.</w:t>
            </w:r>
          </w:p>
          <w:p w:rsidR="00315D69" w:rsidRDefault="00315D69" w:rsidP="00F934FF">
            <w:r>
              <w:t>Delete “Other”; OMB guidelines do not include an “Other” response.</w:t>
            </w:r>
          </w:p>
        </w:tc>
      </w:tr>
      <w:tr w:rsidR="00315D69" w:rsidTr="00315D69">
        <w:tc>
          <w:tcPr>
            <w:tcW w:w="450" w:type="dxa"/>
          </w:tcPr>
          <w:p w:rsidR="00315D69" w:rsidRDefault="00315D69">
            <w:r>
              <w:t>3</w:t>
            </w:r>
          </w:p>
        </w:tc>
        <w:tc>
          <w:tcPr>
            <w:tcW w:w="1685" w:type="dxa"/>
          </w:tcPr>
          <w:p w:rsidR="00315D69" w:rsidRDefault="00315D69">
            <w:r>
              <w:t>RACE3</w:t>
            </w:r>
          </w:p>
        </w:tc>
        <w:tc>
          <w:tcPr>
            <w:tcW w:w="7945" w:type="dxa"/>
          </w:tcPr>
          <w:p w:rsidR="00315D69" w:rsidRDefault="00315D69" w:rsidP="00737DF4">
            <w:r>
              <w:t>Replace the response category “Other” with “White.”  OMB guidelines do not include an “Other” response, and “White” was missing from the response categories.</w:t>
            </w:r>
          </w:p>
        </w:tc>
      </w:tr>
      <w:tr w:rsidR="00315D69" w:rsidTr="00315D69">
        <w:tc>
          <w:tcPr>
            <w:tcW w:w="450" w:type="dxa"/>
          </w:tcPr>
          <w:p w:rsidR="00315D69" w:rsidRDefault="00315D69">
            <w:r>
              <w:t>4</w:t>
            </w:r>
          </w:p>
        </w:tc>
        <w:tc>
          <w:tcPr>
            <w:tcW w:w="1685" w:type="dxa"/>
          </w:tcPr>
          <w:p w:rsidR="00315D69" w:rsidRDefault="00315D69" w:rsidP="00737DF4">
            <w:r>
              <w:t>RACE4</w:t>
            </w:r>
          </w:p>
        </w:tc>
        <w:tc>
          <w:tcPr>
            <w:tcW w:w="7945" w:type="dxa"/>
          </w:tcPr>
          <w:p w:rsidR="00315D69" w:rsidRDefault="00315D69" w:rsidP="009D6885">
            <w:r>
              <w:t>Delete; this question does not comply with OMB guidelines.</w:t>
            </w:r>
          </w:p>
        </w:tc>
      </w:tr>
      <w:tr w:rsidR="00315D69" w:rsidTr="00315D69">
        <w:tc>
          <w:tcPr>
            <w:tcW w:w="450" w:type="dxa"/>
          </w:tcPr>
          <w:p w:rsidR="00315D69" w:rsidRDefault="00315D69">
            <w:r>
              <w:t>5</w:t>
            </w:r>
          </w:p>
        </w:tc>
        <w:tc>
          <w:tcPr>
            <w:tcW w:w="1685" w:type="dxa"/>
          </w:tcPr>
          <w:p w:rsidR="00315D69" w:rsidRDefault="00315D69" w:rsidP="0067560A">
            <w:r>
              <w:t>RACE5</w:t>
            </w:r>
          </w:p>
        </w:tc>
        <w:tc>
          <w:tcPr>
            <w:tcW w:w="7945" w:type="dxa"/>
          </w:tcPr>
          <w:p w:rsidR="00315D69" w:rsidRDefault="00315D69" w:rsidP="009D6885">
            <w:r>
              <w:t>Delete; this question does not comply with OMB guidelines.</w:t>
            </w:r>
          </w:p>
        </w:tc>
      </w:tr>
      <w:tr w:rsidR="00315D69" w:rsidTr="00315D69">
        <w:tc>
          <w:tcPr>
            <w:tcW w:w="450" w:type="dxa"/>
          </w:tcPr>
          <w:p w:rsidR="00315D69" w:rsidRDefault="00315D69">
            <w:r>
              <w:t>6</w:t>
            </w:r>
          </w:p>
        </w:tc>
        <w:tc>
          <w:tcPr>
            <w:tcW w:w="1685" w:type="dxa"/>
          </w:tcPr>
          <w:p w:rsidR="00315D69" w:rsidRDefault="00315D69" w:rsidP="00737DF4">
            <w:r>
              <w:t>EDU2</w:t>
            </w:r>
          </w:p>
        </w:tc>
        <w:tc>
          <w:tcPr>
            <w:tcW w:w="7945" w:type="dxa"/>
          </w:tcPr>
          <w:p w:rsidR="00315D69" w:rsidRDefault="00315D69" w:rsidP="009D6885">
            <w:r>
              <w:t>Delete; this question is redundant.</w:t>
            </w:r>
          </w:p>
        </w:tc>
      </w:tr>
      <w:tr w:rsidR="00315D69" w:rsidTr="00315D69">
        <w:tc>
          <w:tcPr>
            <w:tcW w:w="450" w:type="dxa"/>
          </w:tcPr>
          <w:p w:rsidR="00315D69" w:rsidRDefault="00315D69" w:rsidP="00114BC4">
            <w:r>
              <w:t>7</w:t>
            </w:r>
          </w:p>
        </w:tc>
        <w:tc>
          <w:tcPr>
            <w:tcW w:w="1685" w:type="dxa"/>
          </w:tcPr>
          <w:p w:rsidR="00315D69" w:rsidRDefault="00315D69" w:rsidP="00737DF4">
            <w:r>
              <w:t>EDU3</w:t>
            </w:r>
          </w:p>
        </w:tc>
        <w:tc>
          <w:tcPr>
            <w:tcW w:w="7945" w:type="dxa"/>
          </w:tcPr>
          <w:p w:rsidR="00315D69" w:rsidRPr="00C918FE" w:rsidRDefault="00315D69" w:rsidP="00387087">
            <w:pPr>
              <w:rPr>
                <w:color w:val="FF0000"/>
              </w:rPr>
            </w:pPr>
            <w:r>
              <w:t>Delete; this question is redundant.  R</w:t>
            </w:r>
            <w:r w:rsidRPr="004659D8">
              <w:t>enumber remaining questions.</w:t>
            </w:r>
          </w:p>
        </w:tc>
      </w:tr>
      <w:tr w:rsidR="00315D69" w:rsidTr="00315D69">
        <w:tc>
          <w:tcPr>
            <w:tcW w:w="450" w:type="dxa"/>
          </w:tcPr>
          <w:p w:rsidR="00315D69" w:rsidRDefault="00315D69">
            <w:r>
              <w:t>8</w:t>
            </w:r>
          </w:p>
        </w:tc>
        <w:tc>
          <w:tcPr>
            <w:tcW w:w="1685" w:type="dxa"/>
          </w:tcPr>
          <w:p w:rsidR="00315D69" w:rsidRDefault="00315D69">
            <w:r>
              <w:t>INC3</w:t>
            </w:r>
          </w:p>
        </w:tc>
        <w:tc>
          <w:tcPr>
            <w:tcW w:w="7945" w:type="dxa"/>
          </w:tcPr>
          <w:p w:rsidR="00315D69" w:rsidRPr="00C918FE" w:rsidRDefault="00315D69" w:rsidP="00387087">
            <w:pPr>
              <w:rPr>
                <w:color w:val="FF0000"/>
              </w:rPr>
            </w:pPr>
            <w:r>
              <w:t>Delete; this question is redundant.  R</w:t>
            </w:r>
            <w:r w:rsidRPr="004659D8">
              <w:t>enumber remaining questions.</w:t>
            </w:r>
          </w:p>
        </w:tc>
      </w:tr>
      <w:tr w:rsidR="00315D69" w:rsidTr="00315D69">
        <w:tc>
          <w:tcPr>
            <w:tcW w:w="450" w:type="dxa"/>
          </w:tcPr>
          <w:p w:rsidR="00315D69" w:rsidRDefault="00315D69">
            <w:r>
              <w:t>9</w:t>
            </w:r>
          </w:p>
        </w:tc>
        <w:tc>
          <w:tcPr>
            <w:tcW w:w="1685" w:type="dxa"/>
          </w:tcPr>
          <w:p w:rsidR="00315D69" w:rsidRDefault="00315D69">
            <w:r>
              <w:t>VHIS16</w:t>
            </w:r>
          </w:p>
        </w:tc>
        <w:tc>
          <w:tcPr>
            <w:tcW w:w="7945" w:type="dxa"/>
          </w:tcPr>
          <w:p w:rsidR="00315D69" w:rsidRDefault="00315D69" w:rsidP="009D6885">
            <w:r>
              <w:t>Delete the word “were” (grammatical error)</w:t>
            </w:r>
          </w:p>
        </w:tc>
      </w:tr>
      <w:tr w:rsidR="00315D69" w:rsidTr="00315D69">
        <w:tc>
          <w:tcPr>
            <w:tcW w:w="450" w:type="dxa"/>
          </w:tcPr>
          <w:p w:rsidR="00315D69" w:rsidRDefault="00315D69">
            <w:r>
              <w:t>10</w:t>
            </w:r>
          </w:p>
        </w:tc>
        <w:tc>
          <w:tcPr>
            <w:tcW w:w="1685" w:type="dxa"/>
          </w:tcPr>
          <w:p w:rsidR="00315D69" w:rsidRDefault="00315D69">
            <w:r>
              <w:t>TPURP6</w:t>
            </w:r>
          </w:p>
        </w:tc>
        <w:tc>
          <w:tcPr>
            <w:tcW w:w="7945" w:type="dxa"/>
          </w:tcPr>
          <w:p w:rsidR="00315D69" w:rsidRDefault="00315D69" w:rsidP="00737DF4">
            <w:r>
              <w:t xml:space="preserve">Turn the 9 point scale to a 5 point scale and label all points of the scale.  The OMB guideline is that all points of a scale should be labeled.  </w:t>
            </w:r>
          </w:p>
        </w:tc>
      </w:tr>
      <w:tr w:rsidR="00315D69" w:rsidTr="00315D69">
        <w:tc>
          <w:tcPr>
            <w:tcW w:w="450" w:type="dxa"/>
          </w:tcPr>
          <w:p w:rsidR="00315D69" w:rsidRDefault="00315D69">
            <w:r>
              <w:t>11</w:t>
            </w:r>
          </w:p>
        </w:tc>
        <w:tc>
          <w:tcPr>
            <w:tcW w:w="1685" w:type="dxa"/>
          </w:tcPr>
          <w:p w:rsidR="00315D69" w:rsidRDefault="00315D69">
            <w:r>
              <w:t>TRANUSE 18</w:t>
            </w:r>
          </w:p>
        </w:tc>
        <w:tc>
          <w:tcPr>
            <w:tcW w:w="7945" w:type="dxa"/>
          </w:tcPr>
          <w:p w:rsidR="00315D69" w:rsidRDefault="00315D69" w:rsidP="00737DF4">
            <w:r>
              <w:t>Delete the response column for the rating, “6”.  There is no rating of “6” in the response scale.</w:t>
            </w:r>
          </w:p>
        </w:tc>
      </w:tr>
      <w:tr w:rsidR="00315D69" w:rsidTr="00315D69">
        <w:tc>
          <w:tcPr>
            <w:tcW w:w="450" w:type="dxa"/>
          </w:tcPr>
          <w:p w:rsidR="00315D69" w:rsidRDefault="00315D69">
            <w:r>
              <w:t>12</w:t>
            </w:r>
          </w:p>
        </w:tc>
        <w:tc>
          <w:tcPr>
            <w:tcW w:w="1685" w:type="dxa"/>
          </w:tcPr>
          <w:p w:rsidR="00315D69" w:rsidRDefault="00315D69">
            <w:r>
              <w:t>TRANUSE30</w:t>
            </w:r>
          </w:p>
        </w:tc>
        <w:tc>
          <w:tcPr>
            <w:tcW w:w="7945" w:type="dxa"/>
          </w:tcPr>
          <w:p w:rsidR="00315D69" w:rsidRDefault="00315D69" w:rsidP="00737DF4">
            <w:r>
              <w:t>The last response category is not mutually exclusive.  Change to: “More than 15 miles”.</w:t>
            </w:r>
          </w:p>
        </w:tc>
      </w:tr>
      <w:tr w:rsidR="00315D69" w:rsidTr="00315D69">
        <w:tc>
          <w:tcPr>
            <w:tcW w:w="450" w:type="dxa"/>
          </w:tcPr>
          <w:p w:rsidR="00315D69" w:rsidRDefault="00315D69">
            <w:r>
              <w:t>13</w:t>
            </w:r>
          </w:p>
        </w:tc>
        <w:tc>
          <w:tcPr>
            <w:tcW w:w="1685" w:type="dxa"/>
          </w:tcPr>
          <w:p w:rsidR="00315D69" w:rsidRDefault="00315D69" w:rsidP="009D6885">
            <w:r>
              <w:t>EVAL2</w:t>
            </w:r>
          </w:p>
        </w:tc>
        <w:tc>
          <w:tcPr>
            <w:tcW w:w="7945" w:type="dxa"/>
          </w:tcPr>
          <w:p w:rsidR="00315D69" w:rsidRPr="00C918FE" w:rsidRDefault="00315D69" w:rsidP="00387087">
            <w:pPr>
              <w:rPr>
                <w:color w:val="FF0000"/>
              </w:rPr>
            </w:pPr>
            <w:r>
              <w:t>Delete; this question is redundant.  R</w:t>
            </w:r>
            <w:r w:rsidRPr="004659D8">
              <w:t>enumber remaining questions.</w:t>
            </w:r>
          </w:p>
        </w:tc>
      </w:tr>
      <w:tr w:rsidR="00315D69" w:rsidTr="00315D69">
        <w:tc>
          <w:tcPr>
            <w:tcW w:w="450" w:type="dxa"/>
          </w:tcPr>
          <w:p w:rsidR="00315D69" w:rsidRDefault="00315D69">
            <w:r>
              <w:t>14</w:t>
            </w:r>
          </w:p>
        </w:tc>
        <w:tc>
          <w:tcPr>
            <w:tcW w:w="1685" w:type="dxa"/>
          </w:tcPr>
          <w:p w:rsidR="00315D69" w:rsidRDefault="00315D69" w:rsidP="00005F5C">
            <w:r>
              <w:t>EVAL11</w:t>
            </w:r>
          </w:p>
        </w:tc>
        <w:tc>
          <w:tcPr>
            <w:tcW w:w="7945" w:type="dxa"/>
          </w:tcPr>
          <w:p w:rsidR="00315D69" w:rsidRDefault="00315D69" w:rsidP="00737DF4">
            <w:r>
              <w:t>Delete the response column for the rating, “6”.  There is no rating of “6” in the response scale.</w:t>
            </w:r>
          </w:p>
        </w:tc>
      </w:tr>
      <w:tr w:rsidR="00315D69" w:rsidTr="00315D69">
        <w:tc>
          <w:tcPr>
            <w:tcW w:w="450" w:type="dxa"/>
          </w:tcPr>
          <w:p w:rsidR="00315D69" w:rsidRDefault="00315D69">
            <w:r>
              <w:t>15</w:t>
            </w:r>
          </w:p>
        </w:tc>
        <w:tc>
          <w:tcPr>
            <w:tcW w:w="1685" w:type="dxa"/>
          </w:tcPr>
          <w:p w:rsidR="00315D69" w:rsidRDefault="00315D69" w:rsidP="00005F5C">
            <w:r>
              <w:t>EVAL 14</w:t>
            </w:r>
          </w:p>
        </w:tc>
        <w:tc>
          <w:tcPr>
            <w:tcW w:w="7945" w:type="dxa"/>
          </w:tcPr>
          <w:p w:rsidR="00315D69" w:rsidRDefault="00315D69" w:rsidP="00E24D99">
            <w:r>
              <w:t>Both ends of the scale are labeled “Very Satisfied” and “Somewhat Satisfied” -- need to change scale ratings so “Very Dissatisfied” and “Somewhat Dissatisfied” are also measured.</w:t>
            </w:r>
          </w:p>
        </w:tc>
      </w:tr>
      <w:tr w:rsidR="00315D69" w:rsidTr="00315D69">
        <w:tc>
          <w:tcPr>
            <w:tcW w:w="450" w:type="dxa"/>
          </w:tcPr>
          <w:p w:rsidR="00315D69" w:rsidRDefault="00315D69">
            <w:r>
              <w:t>16</w:t>
            </w:r>
          </w:p>
        </w:tc>
        <w:tc>
          <w:tcPr>
            <w:tcW w:w="1685" w:type="dxa"/>
          </w:tcPr>
          <w:p w:rsidR="00315D69" w:rsidRDefault="00315D69" w:rsidP="00005F5C">
            <w:r>
              <w:t>EVAL28</w:t>
            </w:r>
          </w:p>
        </w:tc>
        <w:tc>
          <w:tcPr>
            <w:tcW w:w="7945" w:type="dxa"/>
          </w:tcPr>
          <w:p w:rsidR="00315D69" w:rsidRDefault="00315D69" w:rsidP="00737DF4">
            <w:r>
              <w:t>Need to fully label all scale points.</w:t>
            </w:r>
          </w:p>
        </w:tc>
      </w:tr>
      <w:tr w:rsidR="00315D69" w:rsidTr="00315D69">
        <w:tc>
          <w:tcPr>
            <w:tcW w:w="450" w:type="dxa"/>
          </w:tcPr>
          <w:p w:rsidR="00315D69" w:rsidRDefault="00315D69">
            <w:r>
              <w:t>17</w:t>
            </w:r>
          </w:p>
        </w:tc>
        <w:tc>
          <w:tcPr>
            <w:tcW w:w="1685" w:type="dxa"/>
          </w:tcPr>
          <w:p w:rsidR="00315D69" w:rsidRDefault="00315D69" w:rsidP="00005F5C">
            <w:r>
              <w:t>EVAL32</w:t>
            </w:r>
            <w:r w:rsidRPr="00167D92">
              <w:rPr>
                <w:color w:val="FF0000"/>
              </w:rPr>
              <w:t xml:space="preserve"> </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18</w:t>
            </w:r>
          </w:p>
        </w:tc>
        <w:tc>
          <w:tcPr>
            <w:tcW w:w="1685" w:type="dxa"/>
          </w:tcPr>
          <w:p w:rsidR="00315D69" w:rsidRDefault="00315D69" w:rsidP="009D6885">
            <w:r>
              <w:t>EVALSHUTTLE16</w:t>
            </w:r>
          </w:p>
        </w:tc>
        <w:tc>
          <w:tcPr>
            <w:tcW w:w="7945" w:type="dxa"/>
          </w:tcPr>
          <w:p w:rsidR="00315D69" w:rsidRPr="00C918FE" w:rsidRDefault="00315D69" w:rsidP="00167D92">
            <w:pPr>
              <w:rPr>
                <w:color w:val="FF0000"/>
              </w:rPr>
            </w:pPr>
            <w:r>
              <w:t xml:space="preserve">Delete the word “do” in the question.  </w:t>
            </w:r>
          </w:p>
        </w:tc>
      </w:tr>
      <w:tr w:rsidR="00315D69" w:rsidTr="00315D69">
        <w:tc>
          <w:tcPr>
            <w:tcW w:w="450" w:type="dxa"/>
          </w:tcPr>
          <w:p w:rsidR="00315D69" w:rsidRDefault="00315D69">
            <w:r>
              <w:t>19</w:t>
            </w:r>
          </w:p>
        </w:tc>
        <w:tc>
          <w:tcPr>
            <w:tcW w:w="1685" w:type="dxa"/>
          </w:tcPr>
          <w:p w:rsidR="00315D69" w:rsidRDefault="00315D69" w:rsidP="009D6885">
            <w:r>
              <w:t>SHPREF32</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20</w:t>
            </w:r>
          </w:p>
        </w:tc>
        <w:tc>
          <w:tcPr>
            <w:tcW w:w="1685" w:type="dxa"/>
          </w:tcPr>
          <w:p w:rsidR="00315D69" w:rsidRDefault="00315D69" w:rsidP="009D6885">
            <w:r>
              <w:t>SHPREF37</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21</w:t>
            </w:r>
          </w:p>
        </w:tc>
        <w:tc>
          <w:tcPr>
            <w:tcW w:w="1685" w:type="dxa"/>
          </w:tcPr>
          <w:p w:rsidR="00315D69" w:rsidRDefault="00315D69" w:rsidP="009D6885">
            <w:r>
              <w:t>OPIN14</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22</w:t>
            </w:r>
          </w:p>
        </w:tc>
        <w:tc>
          <w:tcPr>
            <w:tcW w:w="1685" w:type="dxa"/>
          </w:tcPr>
          <w:p w:rsidR="00315D69" w:rsidRDefault="00315D69">
            <w:r>
              <w:t>OPIN17</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23</w:t>
            </w:r>
          </w:p>
        </w:tc>
        <w:tc>
          <w:tcPr>
            <w:tcW w:w="1685" w:type="dxa"/>
          </w:tcPr>
          <w:p w:rsidR="00315D69" w:rsidRDefault="00315D69">
            <w:r>
              <w:t>OPIN22</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24</w:t>
            </w:r>
          </w:p>
        </w:tc>
        <w:tc>
          <w:tcPr>
            <w:tcW w:w="1685" w:type="dxa"/>
          </w:tcPr>
          <w:p w:rsidR="00315D69" w:rsidRDefault="00315D69" w:rsidP="009D6885">
            <w:r>
              <w:t>OPIN24</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r>
              <w:t>25</w:t>
            </w:r>
          </w:p>
        </w:tc>
        <w:tc>
          <w:tcPr>
            <w:tcW w:w="1685" w:type="dxa"/>
          </w:tcPr>
          <w:p w:rsidR="00315D69" w:rsidRDefault="00315D69">
            <w:r>
              <w:t>OPIN27</w:t>
            </w:r>
          </w:p>
        </w:tc>
        <w:tc>
          <w:tcPr>
            <w:tcW w:w="7945" w:type="dxa"/>
          </w:tcPr>
          <w:p w:rsidR="00315D69" w:rsidRDefault="00315D69" w:rsidP="00C663CF">
            <w:r>
              <w:t xml:space="preserve">Need to fully label all scale points.  </w:t>
            </w:r>
          </w:p>
        </w:tc>
      </w:tr>
      <w:tr w:rsidR="00315D69" w:rsidTr="00315D69">
        <w:tc>
          <w:tcPr>
            <w:tcW w:w="450" w:type="dxa"/>
          </w:tcPr>
          <w:p w:rsidR="00315D69" w:rsidRDefault="00315D69"/>
        </w:tc>
        <w:tc>
          <w:tcPr>
            <w:tcW w:w="1685" w:type="dxa"/>
          </w:tcPr>
          <w:p w:rsidR="00315D69" w:rsidRDefault="00315D69"/>
        </w:tc>
        <w:tc>
          <w:tcPr>
            <w:tcW w:w="7945" w:type="dxa"/>
          </w:tcPr>
          <w:p w:rsidR="00315D69" w:rsidRDefault="00315D69"/>
        </w:tc>
      </w:tr>
    </w:tbl>
    <w:p w:rsidR="00463D0C" w:rsidRPr="00463D0C" w:rsidRDefault="00463D0C" w:rsidP="00463D0C">
      <w:pPr>
        <w:spacing w:after="0"/>
        <w:rPr>
          <w:b/>
        </w:rPr>
      </w:pPr>
      <w:bookmarkStart w:id="0" w:name="_GoBack"/>
      <w:bookmarkEnd w:id="0"/>
    </w:p>
    <w:sectPr w:rsidR="00463D0C" w:rsidRPr="00463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69" w:rsidRDefault="00315D69" w:rsidP="00315D69">
      <w:pPr>
        <w:spacing w:after="0"/>
      </w:pPr>
      <w:r>
        <w:separator/>
      </w:r>
    </w:p>
  </w:endnote>
  <w:endnote w:type="continuationSeparator" w:id="0">
    <w:p w:rsidR="00315D69" w:rsidRDefault="00315D69" w:rsidP="00315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69" w:rsidRDefault="00315D69" w:rsidP="00315D69">
      <w:pPr>
        <w:spacing w:after="0"/>
      </w:pPr>
      <w:r>
        <w:separator/>
      </w:r>
    </w:p>
  </w:footnote>
  <w:footnote w:type="continuationSeparator" w:id="0">
    <w:p w:rsidR="00315D69" w:rsidRDefault="00315D69" w:rsidP="00315D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0C"/>
    <w:rsid w:val="0010313D"/>
    <w:rsid w:val="00315D69"/>
    <w:rsid w:val="00463D0C"/>
    <w:rsid w:val="004D4A3F"/>
    <w:rsid w:val="005F156B"/>
    <w:rsid w:val="008D054E"/>
    <w:rsid w:val="00931FA1"/>
    <w:rsid w:val="00E5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D6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D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15D69"/>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D69"/>
    <w:pPr>
      <w:tabs>
        <w:tab w:val="center" w:pos="4680"/>
        <w:tab w:val="right" w:pos="9360"/>
      </w:tabs>
      <w:spacing w:after="0"/>
    </w:pPr>
  </w:style>
  <w:style w:type="character" w:customStyle="1" w:styleId="HeaderChar">
    <w:name w:val="Header Char"/>
    <w:basedOn w:val="DefaultParagraphFont"/>
    <w:link w:val="Header"/>
    <w:uiPriority w:val="99"/>
    <w:rsid w:val="00315D69"/>
  </w:style>
  <w:style w:type="paragraph" w:styleId="Footer">
    <w:name w:val="footer"/>
    <w:basedOn w:val="Normal"/>
    <w:link w:val="FooterChar"/>
    <w:uiPriority w:val="99"/>
    <w:unhideWhenUsed/>
    <w:rsid w:val="00315D69"/>
    <w:pPr>
      <w:tabs>
        <w:tab w:val="center" w:pos="4680"/>
        <w:tab w:val="right" w:pos="9360"/>
      </w:tabs>
      <w:spacing w:after="0"/>
    </w:pPr>
  </w:style>
  <w:style w:type="character" w:customStyle="1" w:styleId="FooterChar">
    <w:name w:val="Footer Char"/>
    <w:basedOn w:val="DefaultParagraphFont"/>
    <w:link w:val="Footer"/>
    <w:uiPriority w:val="99"/>
    <w:rsid w:val="00315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D6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D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15D69"/>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D69"/>
    <w:pPr>
      <w:tabs>
        <w:tab w:val="center" w:pos="4680"/>
        <w:tab w:val="right" w:pos="9360"/>
      </w:tabs>
      <w:spacing w:after="0"/>
    </w:pPr>
  </w:style>
  <w:style w:type="character" w:customStyle="1" w:styleId="HeaderChar">
    <w:name w:val="Header Char"/>
    <w:basedOn w:val="DefaultParagraphFont"/>
    <w:link w:val="Header"/>
    <w:uiPriority w:val="99"/>
    <w:rsid w:val="00315D69"/>
  </w:style>
  <w:style w:type="paragraph" w:styleId="Footer">
    <w:name w:val="footer"/>
    <w:basedOn w:val="Normal"/>
    <w:link w:val="FooterChar"/>
    <w:uiPriority w:val="99"/>
    <w:unhideWhenUsed/>
    <w:rsid w:val="00315D69"/>
    <w:pPr>
      <w:tabs>
        <w:tab w:val="center" w:pos="4680"/>
        <w:tab w:val="right" w:pos="9360"/>
      </w:tabs>
      <w:spacing w:after="0"/>
    </w:pPr>
  </w:style>
  <w:style w:type="character" w:customStyle="1" w:styleId="FooterChar">
    <w:name w:val="Footer Char"/>
    <w:basedOn w:val="DefaultParagraphFont"/>
    <w:link w:val="Footer"/>
    <w:uiPriority w:val="99"/>
    <w:rsid w:val="00315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Charlene - OCIO</dc:creator>
  <cp:lastModifiedBy>Parker, Charlene - OCIO</cp:lastModifiedBy>
  <cp:revision>7</cp:revision>
  <dcterms:created xsi:type="dcterms:W3CDTF">2015-04-17T18:00:00Z</dcterms:created>
  <dcterms:modified xsi:type="dcterms:W3CDTF">2015-06-04T19:40:00Z</dcterms:modified>
</cp:coreProperties>
</file>