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94E" w:rsidRPr="001C0AF3" w:rsidRDefault="00B80358" w:rsidP="0019494E">
      <w:pPr>
        <w:pStyle w:val="Default"/>
        <w:rPr>
          <w:b/>
          <w:sz w:val="22"/>
          <w:szCs w:val="22"/>
          <w:u w:val="single"/>
        </w:rPr>
      </w:pPr>
      <w:r>
        <w:rPr>
          <w:b/>
          <w:sz w:val="22"/>
          <w:szCs w:val="22"/>
        </w:rPr>
        <w:t>Appendix</w:t>
      </w:r>
      <w:r w:rsidR="0019494E" w:rsidRPr="001C0AF3">
        <w:rPr>
          <w:b/>
          <w:sz w:val="22"/>
          <w:szCs w:val="22"/>
        </w:rPr>
        <w:t xml:space="preserve"> </w:t>
      </w:r>
      <w:r w:rsidR="009069B2">
        <w:rPr>
          <w:b/>
          <w:sz w:val="22"/>
          <w:szCs w:val="22"/>
        </w:rPr>
        <w:t>6</w:t>
      </w:r>
      <w:r w:rsidR="00D614A3">
        <w:rPr>
          <w:b/>
          <w:sz w:val="22"/>
          <w:szCs w:val="22"/>
        </w:rPr>
        <w:t>—</w:t>
      </w:r>
      <w:r w:rsidR="0019494E" w:rsidRPr="001C0AF3">
        <w:rPr>
          <w:b/>
          <w:sz w:val="22"/>
          <w:szCs w:val="22"/>
        </w:rPr>
        <w:t>Proposed</w:t>
      </w:r>
      <w:r w:rsidR="00D614A3">
        <w:rPr>
          <w:b/>
          <w:sz w:val="22"/>
          <w:szCs w:val="22"/>
        </w:rPr>
        <w:t xml:space="preserve"> </w:t>
      </w:r>
      <w:r w:rsidR="0019494E">
        <w:rPr>
          <w:b/>
          <w:sz w:val="22"/>
          <w:szCs w:val="22"/>
        </w:rPr>
        <w:t>Web Questionnaire Introduction Screen</w:t>
      </w:r>
    </w:p>
    <w:p w:rsidR="0019494E" w:rsidRPr="001C0AF3" w:rsidRDefault="0019494E" w:rsidP="0019494E">
      <w:pPr>
        <w:jc w:val="center"/>
        <w:rPr>
          <w:rFonts w:ascii="Times New Roman" w:hAnsi="Times New Roman"/>
          <w:sz w:val="22"/>
          <w:szCs w:val="22"/>
        </w:rPr>
      </w:pPr>
    </w:p>
    <w:p w:rsidR="0019494E" w:rsidRPr="001C0AF3" w:rsidRDefault="0019494E" w:rsidP="0019494E">
      <w:pPr>
        <w:pStyle w:val="Default"/>
        <w:jc w:val="center"/>
        <w:rPr>
          <w:sz w:val="28"/>
          <w:szCs w:val="28"/>
        </w:rPr>
      </w:pPr>
    </w:p>
    <w:p w:rsidR="0019494E" w:rsidRPr="001C0AF3" w:rsidRDefault="0019494E" w:rsidP="0019494E">
      <w:pPr>
        <w:pStyle w:val="Default"/>
        <w:jc w:val="right"/>
        <w:rPr>
          <w:sz w:val="16"/>
          <w:szCs w:val="16"/>
        </w:rPr>
      </w:pPr>
      <w:r w:rsidRPr="001C0AF3">
        <w:rPr>
          <w:sz w:val="28"/>
          <w:szCs w:val="28"/>
        </w:rPr>
        <w:tab/>
      </w:r>
      <w:r w:rsidRPr="001C0AF3">
        <w:rPr>
          <w:sz w:val="28"/>
          <w:szCs w:val="28"/>
        </w:rPr>
        <w:tab/>
      </w:r>
      <w:r w:rsidRPr="001C0AF3">
        <w:rPr>
          <w:sz w:val="28"/>
          <w:szCs w:val="28"/>
        </w:rPr>
        <w:tab/>
      </w:r>
      <w:r w:rsidRPr="001C0AF3">
        <w:rPr>
          <w:sz w:val="28"/>
          <w:szCs w:val="28"/>
        </w:rPr>
        <w:tab/>
      </w:r>
      <w:r w:rsidRPr="001C0AF3">
        <w:rPr>
          <w:sz w:val="28"/>
          <w:szCs w:val="28"/>
        </w:rPr>
        <w:tab/>
      </w:r>
      <w:r w:rsidRPr="001C0AF3">
        <w:rPr>
          <w:sz w:val="28"/>
          <w:szCs w:val="28"/>
        </w:rPr>
        <w:tab/>
      </w:r>
      <w:r w:rsidRPr="001C0AF3">
        <w:rPr>
          <w:sz w:val="28"/>
          <w:szCs w:val="28"/>
        </w:rPr>
        <w:tab/>
      </w:r>
      <w:r w:rsidRPr="001C0AF3">
        <w:rPr>
          <w:sz w:val="16"/>
          <w:szCs w:val="16"/>
        </w:rPr>
        <w:tab/>
        <w:t>Form approved</w:t>
      </w:r>
    </w:p>
    <w:p w:rsidR="0019494E" w:rsidRPr="001C0AF3" w:rsidRDefault="0019494E" w:rsidP="0019494E">
      <w:pPr>
        <w:pStyle w:val="Default"/>
        <w:jc w:val="right"/>
        <w:rPr>
          <w:sz w:val="16"/>
          <w:szCs w:val="16"/>
        </w:rPr>
      </w:pPr>
      <w:r w:rsidRPr="001C0AF3">
        <w:rPr>
          <w:sz w:val="16"/>
          <w:szCs w:val="16"/>
        </w:rPr>
        <w:tab/>
      </w:r>
      <w:r w:rsidRPr="001C0AF3">
        <w:rPr>
          <w:sz w:val="16"/>
          <w:szCs w:val="16"/>
        </w:rPr>
        <w:tab/>
      </w:r>
      <w:r w:rsidRPr="001C0AF3">
        <w:rPr>
          <w:sz w:val="16"/>
          <w:szCs w:val="16"/>
        </w:rPr>
        <w:tab/>
      </w:r>
      <w:r w:rsidRPr="001C0AF3">
        <w:rPr>
          <w:sz w:val="16"/>
          <w:szCs w:val="16"/>
        </w:rPr>
        <w:tab/>
      </w:r>
      <w:r w:rsidRPr="001C0AF3">
        <w:rPr>
          <w:sz w:val="16"/>
          <w:szCs w:val="16"/>
        </w:rPr>
        <w:tab/>
        <w:t xml:space="preserve">        OMB No. 0920- 0222</w:t>
      </w:r>
    </w:p>
    <w:p w:rsidR="0019494E" w:rsidRPr="001C0AF3" w:rsidRDefault="0019494E" w:rsidP="0019494E">
      <w:pPr>
        <w:pStyle w:val="Default"/>
        <w:jc w:val="right"/>
        <w:rPr>
          <w:sz w:val="16"/>
          <w:szCs w:val="16"/>
        </w:rPr>
      </w:pPr>
      <w:r w:rsidRPr="001C0AF3">
        <w:rPr>
          <w:sz w:val="16"/>
          <w:szCs w:val="16"/>
        </w:rPr>
        <w:t xml:space="preserve">                              </w:t>
      </w:r>
      <w:r w:rsidRPr="001C0AF3">
        <w:rPr>
          <w:sz w:val="16"/>
          <w:szCs w:val="16"/>
        </w:rPr>
        <w:tab/>
        <w:t xml:space="preserve">                  Exp. Date 0</w:t>
      </w:r>
      <w:r>
        <w:rPr>
          <w:sz w:val="16"/>
          <w:szCs w:val="16"/>
        </w:rPr>
        <w:t>7</w:t>
      </w:r>
      <w:r w:rsidRPr="001C0AF3">
        <w:rPr>
          <w:sz w:val="16"/>
          <w:szCs w:val="16"/>
        </w:rPr>
        <w:t>/3</w:t>
      </w:r>
      <w:r>
        <w:rPr>
          <w:sz w:val="16"/>
          <w:szCs w:val="16"/>
        </w:rPr>
        <w:t>1</w:t>
      </w:r>
      <w:r w:rsidRPr="001C0AF3">
        <w:rPr>
          <w:sz w:val="16"/>
          <w:szCs w:val="16"/>
        </w:rPr>
        <w:t>/201</w:t>
      </w:r>
      <w:r>
        <w:rPr>
          <w:sz w:val="16"/>
          <w:szCs w:val="16"/>
        </w:rPr>
        <w:t>8</w:t>
      </w:r>
      <w:r w:rsidRPr="001C0AF3">
        <w:rPr>
          <w:sz w:val="16"/>
          <w:szCs w:val="16"/>
        </w:rPr>
        <w:tab/>
      </w:r>
    </w:p>
    <w:p w:rsidR="0019494E" w:rsidRPr="001C0AF3" w:rsidRDefault="0019494E" w:rsidP="0019494E">
      <w:pPr>
        <w:pStyle w:val="Default"/>
        <w:ind w:left="1440" w:hanging="1440"/>
        <w:rPr>
          <w:b/>
        </w:rPr>
      </w:pPr>
    </w:p>
    <w:p w:rsidR="000020AF" w:rsidRDefault="0019494E" w:rsidP="000020AF">
      <w:pPr>
        <w:pStyle w:val="Default"/>
        <w:ind w:left="90" w:hanging="90"/>
        <w:rPr>
          <w:b/>
        </w:rPr>
      </w:pPr>
      <w:r w:rsidRPr="001C0AF3">
        <w:rPr>
          <w:b/>
        </w:rPr>
        <w:tab/>
      </w:r>
      <w:r w:rsidRPr="001C0AF3">
        <w:rPr>
          <w:b/>
          <w:noProof/>
        </w:rPr>
        <w:drawing>
          <wp:inline distT="0" distB="0" distL="0" distR="0" wp14:anchorId="64797EBE" wp14:editId="24003E67">
            <wp:extent cx="487680" cy="350520"/>
            <wp:effectExtent l="0" t="0" r="7620" b="0"/>
            <wp:docPr id="3" name="Picture 3" descr="CDC_logo_electronic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logo_electronic_color_na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 cy="350520"/>
                    </a:xfrm>
                    <a:prstGeom prst="rect">
                      <a:avLst/>
                    </a:prstGeom>
                    <a:noFill/>
                    <a:ln>
                      <a:noFill/>
                    </a:ln>
                  </pic:spPr>
                </pic:pic>
              </a:graphicData>
            </a:graphic>
          </wp:inline>
        </w:drawing>
      </w:r>
      <w:r w:rsidRPr="001C0AF3">
        <w:rPr>
          <w:b/>
        </w:rPr>
        <w:t xml:space="preserve">  </w:t>
      </w:r>
      <w:r w:rsidRPr="001C0AF3">
        <w:rPr>
          <w:b/>
        </w:rPr>
        <w:tab/>
      </w:r>
    </w:p>
    <w:p w:rsidR="000020AF" w:rsidRDefault="000020AF" w:rsidP="000020AF">
      <w:pPr>
        <w:pStyle w:val="Default"/>
        <w:ind w:left="90" w:hanging="90"/>
        <w:rPr>
          <w:b/>
        </w:rPr>
      </w:pPr>
    </w:p>
    <w:p w:rsidR="000020AF" w:rsidRPr="000020AF" w:rsidRDefault="000020AF" w:rsidP="000020AF">
      <w:pPr>
        <w:rPr>
          <w:rFonts w:ascii="Times New Roman" w:hAnsi="Times New Roman"/>
          <w:sz w:val="24"/>
        </w:rPr>
      </w:pPr>
      <w:r w:rsidRPr="000020AF">
        <w:rPr>
          <w:rFonts w:ascii="Times New Roman" w:hAnsi="Times New Roman"/>
          <w:sz w:val="24"/>
        </w:rPr>
        <w:t xml:space="preserve">The National Center for Health Statistics, part of the Centers for Disease Control and Prevention, is conducting a study and we need your help.  We are interested in your health and wellness, and will be asking you a series of questions about your health history, behaviors, and opinions.  This should take about 20 minutes or less to complete.  Participation in this survey is completely voluntary, and you may skip any question(s) you do not want to answer and may quit the survey at any time.  You will not receive any monetary reward or incentive for participating in this survey.  The information being collected is for research purposes only, and will assist NCHS and CDC in their ongoing efforts to track the health of the American public.  Your data will be held confidential, will be used for statistical purposes only, and will not be disclosed or released to other persons without your consent in accordance with Section 308(d) of the Public Health Service Act and the Confidential Information and Statistical Efficiency Act.  </w:t>
      </w:r>
    </w:p>
    <w:p w:rsidR="000020AF" w:rsidRPr="000020AF" w:rsidRDefault="000020AF" w:rsidP="000020AF">
      <w:pPr>
        <w:rPr>
          <w:rFonts w:ascii="Times New Roman" w:hAnsi="Times New Roman"/>
          <w:sz w:val="24"/>
        </w:rPr>
      </w:pPr>
    </w:p>
    <w:p w:rsidR="000020AF" w:rsidRPr="000020AF" w:rsidRDefault="000020AF" w:rsidP="000020AF">
      <w:pPr>
        <w:rPr>
          <w:rFonts w:ascii="Times New Roman" w:hAnsi="Times New Roman"/>
          <w:sz w:val="24"/>
        </w:rPr>
      </w:pPr>
      <w:r w:rsidRPr="000020AF">
        <w:rPr>
          <w:rFonts w:ascii="Times New Roman" w:hAnsi="Times New Roman"/>
          <w:sz w:val="24"/>
        </w:rPr>
        <w:t>If you have any questions about this study, please call the office of the Ethics Review Board at the National Center for Health Statistics, toll-free at 1-800-223-8118.  Please leave a brief message with your name and phone number.  Say that you are calling about Protocol #2010-19-XX [</w:t>
      </w:r>
      <w:r w:rsidRPr="000020AF">
        <w:rPr>
          <w:rFonts w:ascii="Times New Roman" w:hAnsi="Times New Roman"/>
          <w:b/>
          <w:sz w:val="24"/>
        </w:rPr>
        <w:t>Note:  The amendment number will be inserted into the form once NCHS ERB approval has been received</w:t>
      </w:r>
      <w:r w:rsidRPr="000020AF">
        <w:rPr>
          <w:rFonts w:ascii="Times New Roman" w:hAnsi="Times New Roman"/>
          <w:sz w:val="24"/>
        </w:rPr>
        <w:t>]. Your call will be returned as soon as possible.</w:t>
      </w:r>
    </w:p>
    <w:p w:rsidR="000020AF" w:rsidRPr="000020AF" w:rsidRDefault="000020AF" w:rsidP="000020AF">
      <w:pPr>
        <w:pStyle w:val="Default"/>
        <w:ind w:left="90" w:hanging="90"/>
      </w:pPr>
    </w:p>
    <w:p w:rsidR="0019494E" w:rsidRPr="000020AF" w:rsidRDefault="0019494E" w:rsidP="000020AF">
      <w:pPr>
        <w:pStyle w:val="Default"/>
        <w:ind w:left="90" w:hanging="90"/>
      </w:pPr>
      <w:r w:rsidRPr="000020AF">
        <w:t>Click the “Next” button below to begin.</w:t>
      </w:r>
    </w:p>
    <w:p w:rsidR="0019494E" w:rsidRPr="001C0AF3" w:rsidRDefault="0019494E" w:rsidP="0019494E">
      <w:pPr>
        <w:pStyle w:val="Default"/>
        <w:ind w:left="90" w:hanging="1440"/>
      </w:pPr>
    </w:p>
    <w:p w:rsidR="0019494E" w:rsidRPr="001C0AF3" w:rsidRDefault="0019494E" w:rsidP="0019494E">
      <w:pPr>
        <w:pStyle w:val="Default"/>
        <w:ind w:left="90" w:hanging="1440"/>
        <w:rPr>
          <w:sz w:val="22"/>
          <w:szCs w:val="22"/>
        </w:rPr>
      </w:pPr>
    </w:p>
    <w:p w:rsidR="0019494E" w:rsidRPr="001C0AF3" w:rsidRDefault="0019494E" w:rsidP="0019494E">
      <w:pPr>
        <w:pStyle w:val="Default"/>
        <w:ind w:left="90" w:hanging="1440"/>
        <w:rPr>
          <w:sz w:val="22"/>
          <w:szCs w:val="22"/>
        </w:rPr>
      </w:pPr>
    </w:p>
    <w:tbl>
      <w:tblPr>
        <w:tblW w:w="100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7DBFF"/>
        <w:tblCellMar>
          <w:top w:w="29" w:type="dxa"/>
          <w:left w:w="72" w:type="dxa"/>
          <w:right w:w="72" w:type="dxa"/>
        </w:tblCellMar>
        <w:tblLook w:val="01E0" w:firstRow="1" w:lastRow="1" w:firstColumn="1" w:lastColumn="1" w:noHBand="0" w:noVBand="0"/>
      </w:tblPr>
      <w:tblGrid>
        <w:gridCol w:w="10065"/>
      </w:tblGrid>
      <w:tr w:rsidR="00D9213F" w:rsidRPr="00253BE2" w:rsidTr="00D9213F">
        <w:tc>
          <w:tcPr>
            <w:tcW w:w="10065" w:type="dxa"/>
            <w:shd w:val="clear" w:color="auto" w:fill="B7DBFF"/>
            <w:vAlign w:val="center"/>
          </w:tcPr>
          <w:p w:rsidR="00D9213F" w:rsidRPr="00253BE2" w:rsidRDefault="00D9213F" w:rsidP="00100705">
            <w:pPr>
              <w:spacing w:after="120"/>
              <w:rPr>
                <w:rFonts w:cs="Arial"/>
                <w:bCs/>
                <w:sz w:val="16"/>
                <w:szCs w:val="16"/>
              </w:rPr>
            </w:pPr>
            <w:r w:rsidRPr="00253BE2">
              <w:rPr>
                <w:rFonts w:cs="Arial"/>
                <w:b/>
                <w:bCs/>
                <w:sz w:val="16"/>
                <w:szCs w:val="16"/>
              </w:rPr>
              <w:t xml:space="preserve">NOTICE - </w:t>
            </w:r>
            <w:r w:rsidRPr="00253BE2">
              <w:rPr>
                <w:rFonts w:cs="Arial"/>
                <w:bCs/>
                <w:sz w:val="16"/>
                <w:szCs w:val="16"/>
              </w:rPr>
              <w:t xml:space="preserve">Public reporting burden of this collection of information is estimated to average </w:t>
            </w:r>
            <w:r>
              <w:rPr>
                <w:rFonts w:cs="Arial"/>
                <w:bCs/>
                <w:sz w:val="16"/>
                <w:szCs w:val="16"/>
              </w:rPr>
              <w:t>2</w:t>
            </w:r>
            <w:r w:rsidRPr="00253BE2">
              <w:rPr>
                <w:rFonts w:cs="Arial"/>
                <w:bCs/>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w:t>
            </w:r>
            <w:r w:rsidR="009069B2">
              <w:rPr>
                <w:rFonts w:cs="Arial"/>
                <w:bCs/>
                <w:sz w:val="16"/>
                <w:szCs w:val="16"/>
              </w:rPr>
              <w:t>22</w:t>
            </w:r>
            <w:bookmarkStart w:id="0" w:name="_GoBack"/>
            <w:bookmarkEnd w:id="0"/>
            <w:r w:rsidRPr="00253BE2">
              <w:rPr>
                <w:rFonts w:cs="Arial"/>
                <w:bCs/>
                <w:sz w:val="16"/>
                <w:szCs w:val="16"/>
              </w:rPr>
              <w:t>).</w:t>
            </w:r>
          </w:p>
          <w:p w:rsidR="00D9213F" w:rsidRPr="00253BE2" w:rsidRDefault="00D9213F" w:rsidP="00100705">
            <w:pPr>
              <w:rPr>
                <w:rFonts w:cs="Arial"/>
                <w:bCs/>
                <w:sz w:val="15"/>
                <w:szCs w:val="15"/>
              </w:rPr>
            </w:pPr>
            <w:r w:rsidRPr="00253BE2">
              <w:rPr>
                <w:rFonts w:cs="Arial"/>
                <w:b/>
                <w:bCs/>
                <w:sz w:val="16"/>
                <w:szCs w:val="16"/>
              </w:rPr>
              <w:t xml:space="preserve">Assurance of Confidentiality - </w:t>
            </w:r>
            <w:r w:rsidRPr="00253BE2">
              <w:rPr>
                <w:rFonts w:cs="Arial"/>
                <w:bCs/>
                <w:sz w:val="16"/>
                <w:szCs w:val="16"/>
              </w:rPr>
              <w:t>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r w:rsidRPr="00253BE2">
              <w:rPr>
                <w:rFonts w:cs="Arial"/>
                <w:bCs/>
                <w:sz w:val="15"/>
                <w:szCs w:val="15"/>
              </w:rPr>
              <w:t xml:space="preserve">  </w:t>
            </w:r>
          </w:p>
        </w:tc>
      </w:tr>
    </w:tbl>
    <w:p w:rsidR="0019494E" w:rsidRPr="001C0AF3" w:rsidRDefault="0019494E" w:rsidP="0019494E">
      <w:pPr>
        <w:pStyle w:val="Default"/>
        <w:jc w:val="center"/>
        <w:rPr>
          <w:noProof/>
        </w:rPr>
      </w:pPr>
    </w:p>
    <w:p w:rsidR="0019494E" w:rsidRPr="001C0AF3" w:rsidRDefault="0019494E" w:rsidP="0019494E">
      <w:pPr>
        <w:pStyle w:val="Default"/>
        <w:jc w:val="center"/>
        <w:rPr>
          <w:noProof/>
        </w:rPr>
      </w:pPr>
    </w:p>
    <w:p w:rsidR="0019494E" w:rsidRPr="001C0AF3" w:rsidRDefault="0019494E" w:rsidP="0019494E">
      <w:pPr>
        <w:widowControl/>
        <w:autoSpaceDE/>
        <w:autoSpaceDN/>
        <w:adjustRightInd/>
        <w:rPr>
          <w:rFonts w:ascii="Times New Roman" w:hAnsi="Times New Roman"/>
          <w:b/>
          <w:bCs/>
          <w:color w:val="000000"/>
          <w:sz w:val="27"/>
          <w:szCs w:val="27"/>
        </w:rPr>
      </w:pPr>
    </w:p>
    <w:p w:rsidR="0019494E" w:rsidRPr="001C0AF3" w:rsidRDefault="0019494E" w:rsidP="0019494E">
      <w:pPr>
        <w:widowControl/>
        <w:autoSpaceDE/>
        <w:autoSpaceDN/>
        <w:adjustRightInd/>
        <w:rPr>
          <w:rFonts w:ascii="Times New Roman" w:hAnsi="Times New Roman"/>
          <w:b/>
          <w:bCs/>
          <w:color w:val="000000"/>
          <w:sz w:val="27"/>
          <w:szCs w:val="27"/>
        </w:rPr>
      </w:pPr>
    </w:p>
    <w:p w:rsidR="0019494E" w:rsidRPr="001C0AF3" w:rsidRDefault="0019494E" w:rsidP="0019494E">
      <w:pPr>
        <w:widowControl/>
        <w:autoSpaceDE/>
        <w:autoSpaceDN/>
        <w:adjustRightInd/>
        <w:rPr>
          <w:rFonts w:ascii="Times New Roman" w:hAnsi="Times New Roman"/>
          <w:b/>
          <w:bCs/>
          <w:color w:val="000000"/>
          <w:sz w:val="27"/>
          <w:szCs w:val="27"/>
        </w:rPr>
      </w:pPr>
    </w:p>
    <w:p w:rsidR="0019494E" w:rsidRPr="001C0AF3" w:rsidRDefault="0019494E" w:rsidP="0019494E">
      <w:pPr>
        <w:widowControl/>
        <w:autoSpaceDE/>
        <w:autoSpaceDN/>
        <w:adjustRightInd/>
        <w:rPr>
          <w:rFonts w:ascii="Times New Roman" w:hAnsi="Times New Roman"/>
          <w:b/>
          <w:bCs/>
          <w:color w:val="000000"/>
          <w:sz w:val="27"/>
          <w:szCs w:val="27"/>
        </w:rPr>
      </w:pPr>
    </w:p>
    <w:p w:rsidR="0019494E" w:rsidRPr="001C0AF3" w:rsidRDefault="0019494E" w:rsidP="0019494E">
      <w:pPr>
        <w:widowControl/>
        <w:autoSpaceDE/>
        <w:autoSpaceDN/>
        <w:adjustRightInd/>
        <w:rPr>
          <w:rFonts w:ascii="Times New Roman" w:hAnsi="Times New Roman"/>
          <w:b/>
          <w:bCs/>
          <w:color w:val="000000"/>
          <w:sz w:val="27"/>
          <w:szCs w:val="27"/>
        </w:rPr>
      </w:pPr>
    </w:p>
    <w:p w:rsidR="0019494E" w:rsidRPr="001C0AF3" w:rsidRDefault="0019494E" w:rsidP="0019494E">
      <w:pPr>
        <w:widowControl/>
        <w:autoSpaceDE/>
        <w:autoSpaceDN/>
        <w:adjustRightInd/>
        <w:rPr>
          <w:rFonts w:ascii="Times New Roman" w:hAnsi="Times New Roman"/>
          <w:b/>
          <w:bCs/>
          <w:color w:val="000000"/>
          <w:sz w:val="27"/>
          <w:szCs w:val="27"/>
        </w:rPr>
      </w:pPr>
    </w:p>
    <w:p w:rsidR="0019494E" w:rsidRPr="001C0AF3" w:rsidRDefault="0019494E" w:rsidP="0019494E">
      <w:pPr>
        <w:widowControl/>
        <w:autoSpaceDE/>
        <w:autoSpaceDN/>
        <w:adjustRightInd/>
        <w:rPr>
          <w:rFonts w:ascii="Times New Roman" w:hAnsi="Times New Roman"/>
          <w:b/>
          <w:bCs/>
          <w:color w:val="000000"/>
          <w:sz w:val="27"/>
          <w:szCs w:val="27"/>
        </w:rPr>
      </w:pPr>
    </w:p>
    <w:p w:rsidR="0019494E" w:rsidRPr="001C0AF3" w:rsidRDefault="0019494E" w:rsidP="0019494E">
      <w:pPr>
        <w:widowControl/>
        <w:autoSpaceDE/>
        <w:autoSpaceDN/>
        <w:adjustRightInd/>
        <w:rPr>
          <w:rFonts w:ascii="Times New Roman" w:hAnsi="Times New Roman"/>
          <w:color w:val="000000"/>
          <w:sz w:val="24"/>
        </w:rPr>
      </w:pPr>
    </w:p>
    <w:p w:rsidR="0019494E" w:rsidRPr="001C0AF3" w:rsidRDefault="0019494E" w:rsidP="0019494E">
      <w:pPr>
        <w:widowControl/>
        <w:autoSpaceDE/>
        <w:autoSpaceDN/>
        <w:adjustRightInd/>
        <w:rPr>
          <w:rFonts w:ascii="Times New Roman" w:hAnsi="Times New Roman"/>
          <w:color w:val="000000"/>
          <w:sz w:val="24"/>
        </w:rPr>
      </w:pPr>
    </w:p>
    <w:p w:rsidR="0019494E" w:rsidRPr="001C0AF3" w:rsidRDefault="0019494E" w:rsidP="0019494E">
      <w:pPr>
        <w:widowControl/>
        <w:autoSpaceDE/>
        <w:autoSpaceDN/>
        <w:adjustRightInd/>
        <w:rPr>
          <w:rFonts w:ascii="Times New Roman" w:hAnsi="Times New Roman"/>
          <w:b/>
          <w:bCs/>
          <w:color w:val="000000"/>
          <w:sz w:val="24"/>
        </w:rPr>
      </w:pPr>
    </w:p>
    <w:p w:rsidR="0019494E" w:rsidRPr="001C0AF3" w:rsidRDefault="0019494E" w:rsidP="0019494E">
      <w:pPr>
        <w:widowControl/>
        <w:autoSpaceDE/>
        <w:autoSpaceDN/>
        <w:adjustRightInd/>
        <w:jc w:val="center"/>
        <w:rPr>
          <w:rFonts w:ascii="Times New Roman" w:hAnsi="Times New Roman"/>
          <w:sz w:val="24"/>
        </w:rPr>
      </w:pPr>
      <w:r w:rsidRPr="001C0AF3">
        <w:rPr>
          <w:rFonts w:ascii="Times New Roman" w:hAnsi="Times New Roman"/>
          <w:b/>
          <w:bCs/>
          <w:color w:val="000000"/>
          <w:sz w:val="24"/>
        </w:rPr>
        <w:br/>
      </w:r>
      <w:r w:rsidRPr="001C0AF3">
        <w:rPr>
          <w:rFonts w:ascii="Times New Roman" w:hAnsi="Times New Roman"/>
          <w:b/>
          <w:bCs/>
          <w:color w:val="000000"/>
          <w:sz w:val="24"/>
        </w:rPr>
        <w:br/>
      </w:r>
      <w:r w:rsidRPr="001C0AF3">
        <w:rPr>
          <w:rFonts w:ascii="Times New Roman" w:hAnsi="Times New Roman"/>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9.25pt;height:22.5pt" o:ole="">
            <v:imagedata r:id="rId8" o:title=""/>
          </v:shape>
          <w:control r:id="rId9" w:name="DefaultOcxName21" w:shapeid="_x0000_i1028"/>
        </w:object>
      </w:r>
    </w:p>
    <w:p w:rsidR="00DC57CC" w:rsidRDefault="00DC57CC"/>
    <w:sectPr w:rsidR="00DC57CC"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94E" w:rsidRDefault="0019494E" w:rsidP="008B5D54">
      <w:r>
        <w:separator/>
      </w:r>
    </w:p>
  </w:endnote>
  <w:endnote w:type="continuationSeparator" w:id="0">
    <w:p w:rsidR="0019494E" w:rsidRDefault="0019494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94E" w:rsidRDefault="0019494E" w:rsidP="008B5D54">
      <w:r>
        <w:separator/>
      </w:r>
    </w:p>
  </w:footnote>
  <w:footnote w:type="continuationSeparator" w:id="0">
    <w:p w:rsidR="0019494E" w:rsidRDefault="0019494E"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94E"/>
    <w:rsid w:val="000020AF"/>
    <w:rsid w:val="0019494E"/>
    <w:rsid w:val="001959D6"/>
    <w:rsid w:val="006C6578"/>
    <w:rsid w:val="008B5D54"/>
    <w:rsid w:val="009069B2"/>
    <w:rsid w:val="00A14F66"/>
    <w:rsid w:val="00B55735"/>
    <w:rsid w:val="00B608AC"/>
    <w:rsid w:val="00B80358"/>
    <w:rsid w:val="00D614A3"/>
    <w:rsid w:val="00D9213F"/>
    <w:rsid w:val="00DC57CC"/>
    <w:rsid w:val="00E1234A"/>
    <w:rsid w:val="00EA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FF32214-F09A-4037-8F32-F48E94D5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94E"/>
    <w:pPr>
      <w:widowControl w:val="0"/>
      <w:autoSpaceDE w:val="0"/>
      <w:autoSpaceDN w:val="0"/>
      <w:adjustRightInd w:val="0"/>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Hyperlink">
    <w:name w:val="Hyperlink"/>
    <w:rsid w:val="0019494E"/>
    <w:rPr>
      <w:color w:val="0000FF"/>
      <w:u w:val="single"/>
    </w:rPr>
  </w:style>
  <w:style w:type="paragraph" w:customStyle="1" w:styleId="Default">
    <w:name w:val="Default"/>
    <w:rsid w:val="0019494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22505-8965-46F6-BA35-9E49F0E5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(CDC/OPHSS/NCHS)</dc:creator>
  <cp:keywords/>
  <dc:description/>
  <cp:lastModifiedBy>Buie, Verita (CDC/OPHSS/NCHS)</cp:lastModifiedBy>
  <cp:revision>6</cp:revision>
  <dcterms:created xsi:type="dcterms:W3CDTF">2015-07-30T16:09:00Z</dcterms:created>
  <dcterms:modified xsi:type="dcterms:W3CDTF">2015-09-02T18:09:00Z</dcterms:modified>
</cp:coreProperties>
</file>