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457" w:rsidRDefault="00013F94" w:rsidP="00013F94">
      <w:pPr>
        <w:spacing w:after="0"/>
        <w:jc w:val="center"/>
        <w:rPr>
          <w:rFonts w:ascii="Times New Roman" w:hAnsi="Times New Roman" w:cs="Times New Roman"/>
          <w:b/>
        </w:rPr>
      </w:pPr>
      <w:r>
        <w:rPr>
          <w:rFonts w:ascii="Times New Roman" w:hAnsi="Times New Roman" w:cs="Times New Roman"/>
          <w:b/>
        </w:rPr>
        <w:t>STED Young Adult Survey Instruments</w:t>
      </w:r>
    </w:p>
    <w:p w:rsidR="00013F94" w:rsidRDefault="00013F94" w:rsidP="00013F94">
      <w:pPr>
        <w:spacing w:after="0"/>
        <w:jc w:val="center"/>
        <w:rPr>
          <w:rFonts w:ascii="Times New Roman" w:hAnsi="Times New Roman" w:cs="Times New Roman"/>
          <w:b/>
        </w:rPr>
      </w:pPr>
      <w:r>
        <w:rPr>
          <w:rFonts w:ascii="Times New Roman" w:hAnsi="Times New Roman" w:cs="Times New Roman"/>
          <w:b/>
        </w:rPr>
        <w:t>Comparison with Adult Instruments</w:t>
      </w:r>
    </w:p>
    <w:p w:rsidR="00013F94" w:rsidRDefault="00013F94" w:rsidP="00013F94">
      <w:pPr>
        <w:spacing w:after="0"/>
        <w:jc w:val="center"/>
        <w:rPr>
          <w:rFonts w:ascii="Times New Roman" w:hAnsi="Times New Roman" w:cs="Times New Roman"/>
          <w:b/>
        </w:rPr>
      </w:pPr>
    </w:p>
    <w:p w:rsidR="00CF5DDD" w:rsidRDefault="00CF5DDD" w:rsidP="00CF5DDD">
      <w:pPr>
        <w:spacing w:after="0"/>
        <w:rPr>
          <w:rFonts w:ascii="Times New Roman" w:hAnsi="Times New Roman" w:cs="Times New Roman"/>
        </w:rPr>
      </w:pPr>
      <w:r>
        <w:rPr>
          <w:rFonts w:ascii="Times New Roman" w:hAnsi="Times New Roman" w:cs="Times New Roman"/>
        </w:rPr>
        <w:t>The</w:t>
      </w:r>
      <w:r w:rsidRPr="00CF5DDD">
        <w:rPr>
          <w:rFonts w:ascii="Times New Roman" w:hAnsi="Times New Roman" w:cs="Times New Roman"/>
        </w:rPr>
        <w:t xml:space="preserve"> young adult instruments</w:t>
      </w:r>
      <w:r>
        <w:rPr>
          <w:rFonts w:ascii="Times New Roman" w:hAnsi="Times New Roman" w:cs="Times New Roman"/>
        </w:rPr>
        <w:t xml:space="preserve"> are</w:t>
      </w:r>
      <w:r w:rsidRPr="00CF5DDD">
        <w:rPr>
          <w:rFonts w:ascii="Times New Roman" w:hAnsi="Times New Roman" w:cs="Times New Roman"/>
        </w:rPr>
        <w:t xml:space="preserve"> adapt</w:t>
      </w:r>
      <w:r>
        <w:rPr>
          <w:rFonts w:ascii="Times New Roman" w:hAnsi="Times New Roman" w:cs="Times New Roman"/>
        </w:rPr>
        <w:t>ations of</w:t>
      </w:r>
      <w:r w:rsidRPr="00CF5DDD">
        <w:rPr>
          <w:rFonts w:ascii="Times New Roman" w:hAnsi="Times New Roman" w:cs="Times New Roman"/>
        </w:rPr>
        <w:t xml:space="preserve"> the </w:t>
      </w:r>
      <w:r>
        <w:rPr>
          <w:rFonts w:ascii="Times New Roman" w:hAnsi="Times New Roman" w:cs="Times New Roman"/>
        </w:rPr>
        <w:t xml:space="preserve">adult </w:t>
      </w:r>
      <w:r w:rsidRPr="00CF5DDD">
        <w:rPr>
          <w:rFonts w:ascii="Times New Roman" w:hAnsi="Times New Roman" w:cs="Times New Roman"/>
        </w:rPr>
        <w:t xml:space="preserve">survey instruments </w:t>
      </w:r>
      <w:r>
        <w:rPr>
          <w:rFonts w:ascii="Times New Roman" w:hAnsi="Times New Roman" w:cs="Times New Roman"/>
        </w:rPr>
        <w:t xml:space="preserve">designed </w:t>
      </w:r>
      <w:r w:rsidRPr="00CF5DDD">
        <w:rPr>
          <w:rFonts w:ascii="Times New Roman" w:hAnsi="Times New Roman" w:cs="Times New Roman"/>
        </w:rPr>
        <w:t>to better measure the prevalence of specific issues facing young adults, particularly those with disadvantaged backgrounds (YAIP) or personal histories (Chicago) that might prevent engagement in productive activity and achievement/maintenance of economic self-sufficiency while still measuring important outcomes related to employment and enabling assessment of participation differentials.  The young adult instruments were designed under the same operational parameters (i.e., length, method of administration, etc.)</w:t>
      </w:r>
      <w:r>
        <w:rPr>
          <w:rFonts w:ascii="Times New Roman" w:hAnsi="Times New Roman" w:cs="Times New Roman"/>
        </w:rPr>
        <w:t>.</w:t>
      </w:r>
    </w:p>
    <w:p w:rsidR="00CF5DDD" w:rsidRDefault="00CF5DDD" w:rsidP="00CF5DDD">
      <w:pPr>
        <w:spacing w:after="0"/>
        <w:rPr>
          <w:rFonts w:ascii="Times New Roman" w:hAnsi="Times New Roman" w:cs="Times New Roman"/>
        </w:rPr>
      </w:pPr>
    </w:p>
    <w:p w:rsidR="00CF5DDD" w:rsidRPr="00CF5DDD" w:rsidRDefault="00CF5DDD" w:rsidP="00CF5DDD">
      <w:pPr>
        <w:spacing w:after="0"/>
        <w:rPr>
          <w:rFonts w:ascii="Times New Roman" w:hAnsi="Times New Roman" w:cs="Times New Roman"/>
        </w:rPr>
      </w:pPr>
      <w:r>
        <w:rPr>
          <w:rFonts w:ascii="Times New Roman" w:hAnsi="Times New Roman" w:cs="Times New Roman"/>
        </w:rPr>
        <w:t xml:space="preserve">Differences between the adult and young adult instruments for each survey are in the following tables.  </w:t>
      </w:r>
      <w:r w:rsidRPr="00CF5DDD">
        <w:rPr>
          <w:rFonts w:ascii="Times New Roman" w:hAnsi="Times New Roman" w:cs="Times New Roman"/>
        </w:rPr>
        <w:t xml:space="preserve"> </w:t>
      </w:r>
    </w:p>
    <w:p w:rsidR="00CF5DDD" w:rsidRDefault="00CF5DDD" w:rsidP="00013F94">
      <w:pPr>
        <w:spacing w:after="0"/>
        <w:rPr>
          <w:rFonts w:ascii="Times New Roman" w:hAnsi="Times New Roman" w:cs="Times New Roman"/>
          <w:b/>
          <w:u w:val="single"/>
        </w:rPr>
      </w:pPr>
    </w:p>
    <w:p w:rsidR="00013F94" w:rsidRDefault="00013F94" w:rsidP="00013F94">
      <w:pPr>
        <w:spacing w:after="0"/>
        <w:rPr>
          <w:rFonts w:ascii="Times New Roman" w:hAnsi="Times New Roman" w:cs="Times New Roman"/>
          <w:b/>
          <w:u w:val="single"/>
        </w:rPr>
      </w:pPr>
      <w:r>
        <w:rPr>
          <w:rFonts w:ascii="Times New Roman" w:hAnsi="Times New Roman" w:cs="Times New Roman"/>
          <w:b/>
          <w:u w:val="single"/>
        </w:rPr>
        <w:t>6-month Survey</w:t>
      </w:r>
    </w:p>
    <w:p w:rsidR="00013F94" w:rsidRDefault="00013F94" w:rsidP="00013F94">
      <w:pPr>
        <w:spacing w:after="0"/>
        <w:rPr>
          <w:rFonts w:ascii="Times New Roman" w:hAnsi="Times New Roman" w:cs="Times New Roman"/>
          <w:b/>
          <w:u w:val="single"/>
        </w:rPr>
      </w:pPr>
    </w:p>
    <w:tbl>
      <w:tblPr>
        <w:tblStyle w:val="TableGrid"/>
        <w:tblW w:w="0" w:type="auto"/>
        <w:tblLook w:val="04A0"/>
      </w:tblPr>
      <w:tblGrid>
        <w:gridCol w:w="4788"/>
        <w:gridCol w:w="4788"/>
      </w:tblGrid>
      <w:tr w:rsidR="00013F94" w:rsidTr="00013F94">
        <w:tc>
          <w:tcPr>
            <w:tcW w:w="4788" w:type="dxa"/>
          </w:tcPr>
          <w:p w:rsidR="00013F94" w:rsidRPr="00013F94" w:rsidRDefault="00013F94" w:rsidP="00013F94">
            <w:pPr>
              <w:jc w:val="center"/>
              <w:rPr>
                <w:rFonts w:ascii="Times New Roman" w:hAnsi="Times New Roman" w:cs="Times New Roman"/>
                <w:b/>
              </w:rPr>
            </w:pPr>
            <w:r>
              <w:rPr>
                <w:rFonts w:ascii="Times New Roman" w:hAnsi="Times New Roman" w:cs="Times New Roman"/>
                <w:b/>
              </w:rPr>
              <w:t>Adult</w:t>
            </w:r>
          </w:p>
        </w:tc>
        <w:tc>
          <w:tcPr>
            <w:tcW w:w="4788" w:type="dxa"/>
          </w:tcPr>
          <w:p w:rsidR="00013F94" w:rsidRPr="00013F94" w:rsidRDefault="00013F94" w:rsidP="00013F94">
            <w:pPr>
              <w:jc w:val="center"/>
              <w:rPr>
                <w:rFonts w:ascii="Times New Roman" w:hAnsi="Times New Roman" w:cs="Times New Roman"/>
                <w:b/>
              </w:rPr>
            </w:pPr>
            <w:r>
              <w:rPr>
                <w:rFonts w:ascii="Times New Roman" w:hAnsi="Times New Roman" w:cs="Times New Roman"/>
                <w:b/>
              </w:rPr>
              <w:t>Young Adult</w:t>
            </w:r>
          </w:p>
        </w:tc>
      </w:tr>
      <w:tr w:rsidR="00013F94" w:rsidRPr="00013F94" w:rsidTr="00013F94">
        <w:tc>
          <w:tcPr>
            <w:tcW w:w="4788" w:type="dxa"/>
          </w:tcPr>
          <w:p w:rsidR="00013F94" w:rsidRPr="00013F94" w:rsidRDefault="00013F94" w:rsidP="00013F94">
            <w:pPr>
              <w:rPr>
                <w:rFonts w:ascii="Times New Roman" w:hAnsi="Times New Roman" w:cs="Times New Roman"/>
              </w:rPr>
            </w:pPr>
            <w:r w:rsidRPr="00013F94">
              <w:rPr>
                <w:rFonts w:ascii="Times New Roman" w:hAnsi="Times New Roman" w:cs="Times New Roman"/>
              </w:rPr>
              <w:t>A.</w:t>
            </w:r>
            <w:r w:rsidRPr="00013F94">
              <w:rPr>
                <w:rFonts w:ascii="Times New Roman" w:hAnsi="Times New Roman" w:cs="Times New Roman"/>
              </w:rPr>
              <w:tab/>
              <w:t>Employment and Income</w:t>
            </w:r>
          </w:p>
          <w:p w:rsidR="00013F94" w:rsidRPr="00013F94" w:rsidRDefault="00013F94" w:rsidP="00013F94">
            <w:pPr>
              <w:rPr>
                <w:rFonts w:ascii="Times New Roman" w:hAnsi="Times New Roman" w:cs="Times New Roman"/>
              </w:rPr>
            </w:pPr>
            <w:r w:rsidRPr="00013F94">
              <w:rPr>
                <w:rFonts w:ascii="Times New Roman" w:hAnsi="Times New Roman" w:cs="Times New Roman"/>
              </w:rPr>
              <w:t>B.</w:t>
            </w:r>
            <w:r w:rsidRPr="00013F94">
              <w:rPr>
                <w:rFonts w:ascii="Times New Roman" w:hAnsi="Times New Roman" w:cs="Times New Roman"/>
              </w:rPr>
              <w:tab/>
              <w:t>Service Participation</w:t>
            </w:r>
          </w:p>
          <w:p w:rsidR="00013F94" w:rsidRPr="00013F94" w:rsidRDefault="00013F94" w:rsidP="00013F94">
            <w:pPr>
              <w:rPr>
                <w:rFonts w:ascii="Times New Roman" w:hAnsi="Times New Roman" w:cs="Times New Roman"/>
              </w:rPr>
            </w:pPr>
            <w:r w:rsidRPr="00013F94">
              <w:rPr>
                <w:rFonts w:ascii="Times New Roman" w:hAnsi="Times New Roman" w:cs="Times New Roman"/>
              </w:rPr>
              <w:t>C.</w:t>
            </w:r>
            <w:r w:rsidRPr="00013F94">
              <w:rPr>
                <w:rFonts w:ascii="Times New Roman" w:hAnsi="Times New Roman" w:cs="Times New Roman"/>
              </w:rPr>
              <w:tab/>
              <w:t>Material and Financial Hardship</w:t>
            </w:r>
          </w:p>
        </w:tc>
        <w:tc>
          <w:tcPr>
            <w:tcW w:w="4788" w:type="dxa"/>
          </w:tcPr>
          <w:p w:rsidR="00013F94" w:rsidRPr="00013F94" w:rsidRDefault="00013F94" w:rsidP="00013F94">
            <w:pPr>
              <w:rPr>
                <w:rFonts w:ascii="Times New Roman" w:hAnsi="Times New Roman" w:cs="Times New Roman"/>
              </w:rPr>
            </w:pPr>
            <w:r w:rsidRPr="00013F94">
              <w:rPr>
                <w:rFonts w:ascii="Times New Roman" w:hAnsi="Times New Roman" w:cs="Times New Roman"/>
              </w:rPr>
              <w:t>A.</w:t>
            </w:r>
            <w:r w:rsidRPr="00013F94">
              <w:rPr>
                <w:rFonts w:ascii="Times New Roman" w:hAnsi="Times New Roman" w:cs="Times New Roman"/>
              </w:rPr>
              <w:tab/>
              <w:t>Employment and Education/Training</w:t>
            </w:r>
          </w:p>
        </w:tc>
      </w:tr>
      <w:tr w:rsidR="00013F94" w:rsidTr="00836CEC">
        <w:tc>
          <w:tcPr>
            <w:tcW w:w="9576" w:type="dxa"/>
            <w:gridSpan w:val="2"/>
          </w:tcPr>
          <w:p w:rsidR="00013F94" w:rsidRPr="00013F94" w:rsidRDefault="00013F94" w:rsidP="00013F94">
            <w:pPr>
              <w:rPr>
                <w:rFonts w:ascii="Times New Roman" w:hAnsi="Times New Roman" w:cs="Times New Roman"/>
              </w:rPr>
            </w:pPr>
            <w:r>
              <w:rPr>
                <w:rFonts w:ascii="Times New Roman" w:hAnsi="Times New Roman" w:cs="Times New Roman"/>
              </w:rPr>
              <w:t>The adult instrument collects detailed information about employment and service participation (as well as total income) in order to allow an early assessment of sample member’s (particularly control group members) activities since random assignment and provide rich context for the analysis of well-being.  The young adult instrument captures fewer details as they are less relevant; in addition, the range of well-being measures of interest is larger and so this section was reduced in order to maintain a consistent burden across instruments</w:t>
            </w:r>
            <w:r>
              <w:rPr>
                <w:rStyle w:val="FootnoteReference"/>
                <w:rFonts w:ascii="Times New Roman" w:hAnsi="Times New Roman" w:cs="Times New Roman"/>
              </w:rPr>
              <w:footnoteReference w:id="1"/>
            </w:r>
            <w:r>
              <w:rPr>
                <w:rFonts w:ascii="Times New Roman" w:hAnsi="Times New Roman" w:cs="Times New Roman"/>
              </w:rPr>
              <w:t>.</w:t>
            </w:r>
          </w:p>
        </w:tc>
      </w:tr>
      <w:tr w:rsidR="00013F94" w:rsidTr="00013F94">
        <w:tc>
          <w:tcPr>
            <w:tcW w:w="4788" w:type="dxa"/>
          </w:tcPr>
          <w:p w:rsidR="00013F94" w:rsidRPr="00013F94" w:rsidRDefault="00013F94" w:rsidP="00013F94">
            <w:pPr>
              <w:rPr>
                <w:rFonts w:ascii="Times New Roman" w:hAnsi="Times New Roman" w:cs="Times New Roman"/>
              </w:rPr>
            </w:pPr>
            <w:r>
              <w:rPr>
                <w:rFonts w:ascii="Times New Roman" w:hAnsi="Times New Roman" w:cs="Times New Roman"/>
              </w:rPr>
              <w:t>D.</w:t>
            </w:r>
            <w:r>
              <w:rPr>
                <w:rFonts w:ascii="Times New Roman" w:hAnsi="Times New Roman" w:cs="Times New Roman"/>
              </w:rPr>
              <w:tab/>
              <w:t>Mental and Physical Health</w:t>
            </w:r>
          </w:p>
        </w:tc>
        <w:tc>
          <w:tcPr>
            <w:tcW w:w="4788" w:type="dxa"/>
          </w:tcPr>
          <w:p w:rsidR="00013F94" w:rsidRPr="00013F94" w:rsidRDefault="00A35B69" w:rsidP="00013F94">
            <w:pPr>
              <w:rPr>
                <w:rFonts w:ascii="Times New Roman" w:hAnsi="Times New Roman" w:cs="Times New Roman"/>
              </w:rPr>
            </w:pPr>
            <w:r>
              <w:rPr>
                <w:rFonts w:ascii="Times New Roman" w:hAnsi="Times New Roman" w:cs="Times New Roman"/>
              </w:rPr>
              <w:t>B</w:t>
            </w:r>
            <w:r w:rsidR="00013F94">
              <w:rPr>
                <w:rFonts w:ascii="Times New Roman" w:hAnsi="Times New Roman" w:cs="Times New Roman"/>
              </w:rPr>
              <w:t>.</w:t>
            </w:r>
            <w:r w:rsidR="00013F94">
              <w:rPr>
                <w:rFonts w:ascii="Times New Roman" w:hAnsi="Times New Roman" w:cs="Times New Roman"/>
              </w:rPr>
              <w:tab/>
              <w:t>Mental Health and Self Esteem</w:t>
            </w:r>
          </w:p>
        </w:tc>
      </w:tr>
      <w:tr w:rsidR="00013F94" w:rsidTr="00DE75F9">
        <w:tc>
          <w:tcPr>
            <w:tcW w:w="9576" w:type="dxa"/>
            <w:gridSpan w:val="2"/>
          </w:tcPr>
          <w:p w:rsidR="00013F94" w:rsidRDefault="00A35B69" w:rsidP="00013F94">
            <w:pPr>
              <w:rPr>
                <w:rFonts w:ascii="Times New Roman" w:hAnsi="Times New Roman" w:cs="Times New Roman"/>
              </w:rPr>
            </w:pPr>
            <w:r>
              <w:rPr>
                <w:rFonts w:ascii="Times New Roman" w:hAnsi="Times New Roman" w:cs="Times New Roman"/>
              </w:rPr>
              <w:t>The adult instrument includes an item about overall health not included in the young adult instrument</w:t>
            </w:r>
            <w:r>
              <w:rPr>
                <w:rStyle w:val="FootnoteReference"/>
                <w:rFonts w:ascii="Times New Roman" w:hAnsi="Times New Roman" w:cs="Times New Roman"/>
              </w:rPr>
              <w:footnoteReference w:id="2"/>
            </w:r>
            <w:r>
              <w:rPr>
                <w:rFonts w:ascii="Times New Roman" w:hAnsi="Times New Roman" w:cs="Times New Roman"/>
              </w:rPr>
              <w:t>.  The young adult instrument includes the Rosenberg Self-Esteem scale.</w:t>
            </w:r>
          </w:p>
        </w:tc>
      </w:tr>
      <w:tr w:rsidR="00013F94" w:rsidTr="00013F94">
        <w:tc>
          <w:tcPr>
            <w:tcW w:w="4788" w:type="dxa"/>
          </w:tcPr>
          <w:p w:rsidR="00013F94" w:rsidRDefault="00A35B69" w:rsidP="00013F94">
            <w:pPr>
              <w:rPr>
                <w:rFonts w:ascii="Times New Roman" w:hAnsi="Times New Roman" w:cs="Times New Roman"/>
              </w:rPr>
            </w:pPr>
            <w:r>
              <w:rPr>
                <w:rFonts w:ascii="Times New Roman" w:hAnsi="Times New Roman" w:cs="Times New Roman"/>
              </w:rPr>
              <w:t>E.</w:t>
            </w:r>
            <w:r>
              <w:rPr>
                <w:rFonts w:ascii="Times New Roman" w:hAnsi="Times New Roman" w:cs="Times New Roman"/>
              </w:rPr>
              <w:tab/>
              <w:t>Locus of Control</w:t>
            </w:r>
          </w:p>
        </w:tc>
        <w:tc>
          <w:tcPr>
            <w:tcW w:w="4788" w:type="dxa"/>
          </w:tcPr>
          <w:p w:rsidR="00013F94" w:rsidRDefault="00A35B69" w:rsidP="00013F94">
            <w:pPr>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Locus of Control </w:t>
            </w:r>
          </w:p>
        </w:tc>
      </w:tr>
      <w:tr w:rsidR="00A35B69" w:rsidTr="002F189A">
        <w:tc>
          <w:tcPr>
            <w:tcW w:w="9576" w:type="dxa"/>
            <w:gridSpan w:val="2"/>
          </w:tcPr>
          <w:p w:rsidR="00A35B69" w:rsidRDefault="00253DB4" w:rsidP="00905B74">
            <w:pPr>
              <w:rPr>
                <w:rFonts w:ascii="Times New Roman" w:hAnsi="Times New Roman" w:cs="Times New Roman"/>
              </w:rPr>
            </w:pPr>
            <w:r>
              <w:rPr>
                <w:rFonts w:ascii="Times New Roman" w:hAnsi="Times New Roman" w:cs="Times New Roman"/>
              </w:rPr>
              <w:t xml:space="preserve">The adult instrument includes two items assessing domain-specific control which were dropped from the young adult instrument while includes a series of items related to future expectations (drawn from the Chafee Wave III </w:t>
            </w:r>
            <w:r w:rsidR="00905B74">
              <w:rPr>
                <w:rFonts w:ascii="Times New Roman" w:hAnsi="Times New Roman" w:cs="Times New Roman"/>
              </w:rPr>
              <w:t>Survey</w:t>
            </w:r>
            <w:r>
              <w:rPr>
                <w:rFonts w:ascii="Times New Roman" w:hAnsi="Times New Roman" w:cs="Times New Roman"/>
              </w:rPr>
              <w:t xml:space="preserve">, OMB </w:t>
            </w:r>
            <w:r w:rsidRPr="00253DB4">
              <w:rPr>
                <w:rFonts w:ascii="Times New Roman" w:hAnsi="Times New Roman" w:cs="Times New Roman"/>
              </w:rPr>
              <w:t>Control No. 0970-0253</w:t>
            </w:r>
            <w:r>
              <w:rPr>
                <w:rFonts w:ascii="Times New Roman" w:hAnsi="Times New Roman" w:cs="Times New Roman"/>
              </w:rPr>
              <w:t xml:space="preserve">) and the Career Commitment Measure (drawn </w:t>
            </w:r>
            <w:r w:rsidRPr="00253DB4">
              <w:rPr>
                <w:rFonts w:ascii="Times New Roman" w:hAnsi="Times New Roman" w:cs="Times New Roman"/>
              </w:rPr>
              <w:t>from P</w:t>
            </w:r>
            <w:r w:rsidR="00905B74">
              <w:rPr>
                <w:rFonts w:ascii="Times New Roman" w:hAnsi="Times New Roman" w:cs="Times New Roman"/>
              </w:rPr>
              <w:t xml:space="preserve">ersonal </w:t>
            </w:r>
            <w:r w:rsidR="00905B74" w:rsidRPr="00253DB4">
              <w:rPr>
                <w:rFonts w:ascii="Times New Roman" w:hAnsi="Times New Roman" w:cs="Times New Roman"/>
              </w:rPr>
              <w:t>R</w:t>
            </w:r>
            <w:r w:rsidR="00905B74">
              <w:rPr>
                <w:rFonts w:ascii="Times New Roman" w:hAnsi="Times New Roman" w:cs="Times New Roman"/>
              </w:rPr>
              <w:t xml:space="preserve">esponsibility </w:t>
            </w:r>
            <w:r w:rsidRPr="00253DB4">
              <w:rPr>
                <w:rFonts w:ascii="Times New Roman" w:hAnsi="Times New Roman" w:cs="Times New Roman"/>
              </w:rPr>
              <w:t>E</w:t>
            </w:r>
            <w:r w:rsidR="00905B74">
              <w:rPr>
                <w:rFonts w:ascii="Times New Roman" w:hAnsi="Times New Roman" w:cs="Times New Roman"/>
              </w:rPr>
              <w:t xml:space="preserve">ducation </w:t>
            </w:r>
            <w:r w:rsidRPr="00253DB4">
              <w:rPr>
                <w:rFonts w:ascii="Times New Roman" w:hAnsi="Times New Roman" w:cs="Times New Roman"/>
              </w:rPr>
              <w:t>P</w:t>
            </w:r>
            <w:r w:rsidR="00905B74">
              <w:rPr>
                <w:rFonts w:ascii="Times New Roman" w:hAnsi="Times New Roman" w:cs="Times New Roman"/>
              </w:rPr>
              <w:t>rogram (PREP)</w:t>
            </w:r>
            <w:r w:rsidRPr="00253DB4">
              <w:rPr>
                <w:rFonts w:ascii="Times New Roman" w:hAnsi="Times New Roman" w:cs="Times New Roman"/>
              </w:rPr>
              <w:t xml:space="preserve"> </w:t>
            </w:r>
            <w:r w:rsidR="00905B74">
              <w:rPr>
                <w:rFonts w:ascii="Times New Roman" w:hAnsi="Times New Roman" w:cs="Times New Roman"/>
              </w:rPr>
              <w:t>Multi-Component Evaluation S</w:t>
            </w:r>
            <w:r w:rsidRPr="00253DB4">
              <w:rPr>
                <w:rFonts w:ascii="Times New Roman" w:hAnsi="Times New Roman" w:cs="Times New Roman"/>
              </w:rPr>
              <w:t>urvey</w:t>
            </w:r>
            <w:r>
              <w:rPr>
                <w:rFonts w:ascii="Times New Roman" w:hAnsi="Times New Roman" w:cs="Times New Roman"/>
              </w:rPr>
              <w:t>,</w:t>
            </w:r>
            <w:r w:rsidRPr="00253DB4">
              <w:rPr>
                <w:rFonts w:ascii="Times New Roman" w:hAnsi="Times New Roman" w:cs="Times New Roman"/>
              </w:rPr>
              <w:t xml:space="preserve"> OMB Control No. 0970-0398</w:t>
            </w:r>
            <w:r>
              <w:rPr>
                <w:rFonts w:ascii="Times New Roman" w:hAnsi="Times New Roman" w:cs="Times New Roman"/>
              </w:rPr>
              <w:t>)</w:t>
            </w:r>
          </w:p>
        </w:tc>
      </w:tr>
      <w:tr w:rsidR="00A35B69" w:rsidTr="00013F94">
        <w:tc>
          <w:tcPr>
            <w:tcW w:w="4788" w:type="dxa"/>
          </w:tcPr>
          <w:p w:rsidR="00A35B69" w:rsidRDefault="00253DB4" w:rsidP="00013F94">
            <w:pPr>
              <w:rPr>
                <w:rFonts w:ascii="Times New Roman" w:hAnsi="Times New Roman" w:cs="Times New Roman"/>
              </w:rPr>
            </w:pPr>
            <w:r>
              <w:rPr>
                <w:rFonts w:ascii="Times New Roman" w:hAnsi="Times New Roman" w:cs="Times New Roman"/>
              </w:rPr>
              <w:t>F.</w:t>
            </w:r>
            <w:r>
              <w:rPr>
                <w:rFonts w:ascii="Times New Roman" w:hAnsi="Times New Roman" w:cs="Times New Roman"/>
              </w:rPr>
              <w:tab/>
              <w:t>Work Self-Efficacy</w:t>
            </w:r>
          </w:p>
          <w:p w:rsidR="00253DB4" w:rsidRDefault="00253DB4" w:rsidP="00013F94">
            <w:pPr>
              <w:rPr>
                <w:rFonts w:ascii="Times New Roman" w:hAnsi="Times New Roman" w:cs="Times New Roman"/>
              </w:rPr>
            </w:pPr>
            <w:r>
              <w:rPr>
                <w:rFonts w:ascii="Times New Roman" w:hAnsi="Times New Roman" w:cs="Times New Roman"/>
              </w:rPr>
              <w:t>G.</w:t>
            </w:r>
            <w:r>
              <w:rPr>
                <w:rFonts w:ascii="Times New Roman" w:hAnsi="Times New Roman" w:cs="Times New Roman"/>
              </w:rPr>
              <w:tab/>
              <w:t>Job Search Self-Efficacy</w:t>
            </w:r>
          </w:p>
        </w:tc>
        <w:tc>
          <w:tcPr>
            <w:tcW w:w="4788" w:type="dxa"/>
          </w:tcPr>
          <w:p w:rsidR="00A35B69" w:rsidRDefault="00253DB4" w:rsidP="00013F94">
            <w:pPr>
              <w:rPr>
                <w:rFonts w:ascii="Times New Roman" w:hAnsi="Times New Roman" w:cs="Times New Roman"/>
              </w:rPr>
            </w:pPr>
            <w:r>
              <w:rPr>
                <w:rFonts w:ascii="Times New Roman" w:hAnsi="Times New Roman" w:cs="Times New Roman"/>
              </w:rPr>
              <w:t>D.</w:t>
            </w:r>
            <w:r>
              <w:rPr>
                <w:rFonts w:ascii="Times New Roman" w:hAnsi="Times New Roman" w:cs="Times New Roman"/>
              </w:rPr>
              <w:tab/>
              <w:t>Life Challenges</w:t>
            </w:r>
          </w:p>
        </w:tc>
      </w:tr>
      <w:tr w:rsidR="00253DB4" w:rsidTr="001C305A">
        <w:tc>
          <w:tcPr>
            <w:tcW w:w="9576" w:type="dxa"/>
            <w:gridSpan w:val="2"/>
          </w:tcPr>
          <w:p w:rsidR="00253DB4" w:rsidRDefault="00253DB4" w:rsidP="00253DB4">
            <w:pPr>
              <w:rPr>
                <w:rFonts w:ascii="Times New Roman" w:hAnsi="Times New Roman" w:cs="Times New Roman"/>
              </w:rPr>
            </w:pPr>
            <w:r>
              <w:rPr>
                <w:rFonts w:ascii="Times New Roman" w:hAnsi="Times New Roman" w:cs="Times New Roman"/>
              </w:rPr>
              <w:t>The adult instrument includes two scales designed to assess sample members’ work and job search efficacy.  As these topics are less relevant to the young adult sample, the young adult instrument includes a series of items assessing the presence and effect of various barriers, of particular importance to the study population, to self-sufficiency.</w:t>
            </w:r>
          </w:p>
        </w:tc>
      </w:tr>
      <w:tr w:rsidR="00253DB4" w:rsidTr="00013F94">
        <w:tc>
          <w:tcPr>
            <w:tcW w:w="4788" w:type="dxa"/>
          </w:tcPr>
          <w:p w:rsidR="00253DB4" w:rsidRDefault="00253DB4" w:rsidP="00253DB4">
            <w:pPr>
              <w:ind w:left="720" w:hanging="720"/>
              <w:rPr>
                <w:rFonts w:ascii="Times New Roman" w:hAnsi="Times New Roman" w:cs="Times New Roman"/>
              </w:rPr>
            </w:pPr>
            <w:r>
              <w:rPr>
                <w:rFonts w:ascii="Times New Roman" w:hAnsi="Times New Roman" w:cs="Times New Roman"/>
              </w:rPr>
              <w:t>H.</w:t>
            </w:r>
            <w:r>
              <w:rPr>
                <w:rFonts w:ascii="Times New Roman" w:hAnsi="Times New Roman" w:cs="Times New Roman"/>
              </w:rPr>
              <w:tab/>
              <w:t>Social Support/Social Isolation and Networks</w:t>
            </w:r>
          </w:p>
          <w:p w:rsidR="00636262" w:rsidRDefault="00636262" w:rsidP="00253DB4">
            <w:pPr>
              <w:ind w:left="72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t>Role Models</w:t>
            </w:r>
          </w:p>
        </w:tc>
        <w:tc>
          <w:tcPr>
            <w:tcW w:w="4788" w:type="dxa"/>
          </w:tcPr>
          <w:p w:rsidR="00253DB4" w:rsidRDefault="00253DB4" w:rsidP="00013F94">
            <w:pPr>
              <w:rPr>
                <w:rFonts w:ascii="Times New Roman" w:hAnsi="Times New Roman" w:cs="Times New Roman"/>
              </w:rPr>
            </w:pPr>
            <w:r>
              <w:rPr>
                <w:rFonts w:ascii="Times New Roman" w:hAnsi="Times New Roman" w:cs="Times New Roman"/>
              </w:rPr>
              <w:t>E.</w:t>
            </w:r>
            <w:r>
              <w:rPr>
                <w:rFonts w:ascii="Times New Roman" w:hAnsi="Times New Roman" w:cs="Times New Roman"/>
              </w:rPr>
              <w:tab/>
              <w:t>Social Support and Role Models</w:t>
            </w:r>
          </w:p>
        </w:tc>
      </w:tr>
      <w:tr w:rsidR="00253DB4" w:rsidTr="004058B3">
        <w:tc>
          <w:tcPr>
            <w:tcW w:w="9576" w:type="dxa"/>
            <w:gridSpan w:val="2"/>
          </w:tcPr>
          <w:p w:rsidR="00253DB4" w:rsidRDefault="00636262" w:rsidP="00013F94">
            <w:pPr>
              <w:rPr>
                <w:rFonts w:ascii="Times New Roman" w:hAnsi="Times New Roman" w:cs="Times New Roman"/>
              </w:rPr>
            </w:pPr>
            <w:r>
              <w:rPr>
                <w:rFonts w:ascii="Times New Roman" w:hAnsi="Times New Roman" w:cs="Times New Roman"/>
              </w:rPr>
              <w:t>The adult instrument includes items related to the effect of financial stress on relationships which were dropped from the young adult instrument.  The young adult instrument includes items related to mentors and additional items regarding role models.</w:t>
            </w:r>
          </w:p>
        </w:tc>
      </w:tr>
      <w:tr w:rsidR="00253DB4" w:rsidTr="00013F94">
        <w:tc>
          <w:tcPr>
            <w:tcW w:w="4788" w:type="dxa"/>
          </w:tcPr>
          <w:p w:rsidR="00253DB4" w:rsidRDefault="00636262" w:rsidP="00636262">
            <w:pPr>
              <w:ind w:left="720" w:hanging="720"/>
              <w:rPr>
                <w:rFonts w:ascii="Times New Roman" w:hAnsi="Times New Roman" w:cs="Times New Roman"/>
              </w:rPr>
            </w:pPr>
            <w:r>
              <w:rPr>
                <w:rFonts w:ascii="Times New Roman" w:hAnsi="Times New Roman" w:cs="Times New Roman"/>
              </w:rPr>
              <w:t>J.</w:t>
            </w:r>
            <w:r>
              <w:rPr>
                <w:rFonts w:ascii="Times New Roman" w:hAnsi="Times New Roman" w:cs="Times New Roman"/>
              </w:rPr>
              <w:tab/>
              <w:t xml:space="preserve">Social Network Roster and Relationship </w:t>
            </w:r>
            <w:r>
              <w:rPr>
                <w:rFonts w:ascii="Times New Roman" w:hAnsi="Times New Roman" w:cs="Times New Roman"/>
              </w:rPr>
              <w:lastRenderedPageBreak/>
              <w:t>Origin</w:t>
            </w:r>
          </w:p>
        </w:tc>
        <w:tc>
          <w:tcPr>
            <w:tcW w:w="4788" w:type="dxa"/>
          </w:tcPr>
          <w:p w:rsidR="00253DB4" w:rsidRDefault="00636262" w:rsidP="00636262">
            <w:pPr>
              <w:ind w:left="702" w:hanging="702"/>
              <w:rPr>
                <w:rFonts w:ascii="Times New Roman" w:hAnsi="Times New Roman" w:cs="Times New Roman"/>
              </w:rPr>
            </w:pPr>
            <w:r>
              <w:rPr>
                <w:rFonts w:ascii="Times New Roman" w:hAnsi="Times New Roman" w:cs="Times New Roman"/>
              </w:rPr>
              <w:lastRenderedPageBreak/>
              <w:t>F.</w:t>
            </w:r>
            <w:r>
              <w:rPr>
                <w:rFonts w:ascii="Times New Roman" w:hAnsi="Times New Roman" w:cs="Times New Roman"/>
              </w:rPr>
              <w:tab/>
              <w:t xml:space="preserve">Social Network Roster and Relationship </w:t>
            </w:r>
            <w:r>
              <w:rPr>
                <w:rFonts w:ascii="Times New Roman" w:hAnsi="Times New Roman" w:cs="Times New Roman"/>
              </w:rPr>
              <w:lastRenderedPageBreak/>
              <w:t>Origin</w:t>
            </w:r>
          </w:p>
        </w:tc>
      </w:tr>
      <w:tr w:rsidR="00636262" w:rsidTr="00352F3C">
        <w:tc>
          <w:tcPr>
            <w:tcW w:w="9576" w:type="dxa"/>
            <w:gridSpan w:val="2"/>
          </w:tcPr>
          <w:p w:rsidR="00636262" w:rsidRDefault="00636262" w:rsidP="00636262">
            <w:pPr>
              <w:ind w:left="702" w:hanging="702"/>
              <w:rPr>
                <w:rFonts w:ascii="Times New Roman" w:hAnsi="Times New Roman" w:cs="Times New Roman"/>
              </w:rPr>
            </w:pPr>
            <w:r>
              <w:rPr>
                <w:rFonts w:ascii="Times New Roman" w:hAnsi="Times New Roman" w:cs="Times New Roman"/>
              </w:rPr>
              <w:lastRenderedPageBreak/>
              <w:t>No difference.</w:t>
            </w:r>
          </w:p>
        </w:tc>
      </w:tr>
    </w:tbl>
    <w:p w:rsidR="00013F94" w:rsidRDefault="00013F94" w:rsidP="00013F94">
      <w:pPr>
        <w:spacing w:after="0"/>
        <w:rPr>
          <w:rFonts w:ascii="Times New Roman" w:hAnsi="Times New Roman" w:cs="Times New Roman"/>
          <w:b/>
          <w:u w:val="single"/>
        </w:rPr>
      </w:pPr>
    </w:p>
    <w:p w:rsidR="00636262" w:rsidRDefault="00636262" w:rsidP="00013F94">
      <w:pPr>
        <w:spacing w:after="0"/>
        <w:rPr>
          <w:rFonts w:ascii="Times New Roman" w:hAnsi="Times New Roman" w:cs="Times New Roman"/>
          <w:b/>
          <w:u w:val="single"/>
        </w:rPr>
      </w:pPr>
      <w:r>
        <w:rPr>
          <w:rFonts w:ascii="Times New Roman" w:hAnsi="Times New Roman" w:cs="Times New Roman"/>
          <w:b/>
          <w:u w:val="single"/>
        </w:rPr>
        <w:t>12-month Survey</w:t>
      </w:r>
    </w:p>
    <w:p w:rsidR="00636262" w:rsidRDefault="00636262" w:rsidP="00013F94">
      <w:pPr>
        <w:spacing w:after="0"/>
        <w:rPr>
          <w:rFonts w:ascii="Times New Roman" w:hAnsi="Times New Roman" w:cs="Times New Roman"/>
          <w:b/>
          <w:u w:val="single"/>
        </w:rPr>
      </w:pPr>
    </w:p>
    <w:tbl>
      <w:tblPr>
        <w:tblStyle w:val="TableGrid"/>
        <w:tblW w:w="0" w:type="auto"/>
        <w:tblLook w:val="04A0"/>
      </w:tblPr>
      <w:tblGrid>
        <w:gridCol w:w="4788"/>
        <w:gridCol w:w="4788"/>
      </w:tblGrid>
      <w:tr w:rsidR="00636262" w:rsidTr="005E21B5">
        <w:tc>
          <w:tcPr>
            <w:tcW w:w="4788" w:type="dxa"/>
          </w:tcPr>
          <w:p w:rsidR="00636262" w:rsidRPr="00013F94" w:rsidRDefault="00636262" w:rsidP="005E21B5">
            <w:pPr>
              <w:jc w:val="center"/>
              <w:rPr>
                <w:rFonts w:ascii="Times New Roman" w:hAnsi="Times New Roman" w:cs="Times New Roman"/>
                <w:b/>
              </w:rPr>
            </w:pPr>
            <w:r>
              <w:rPr>
                <w:rFonts w:ascii="Times New Roman" w:hAnsi="Times New Roman" w:cs="Times New Roman"/>
                <w:b/>
              </w:rPr>
              <w:t>Adult</w:t>
            </w:r>
          </w:p>
        </w:tc>
        <w:tc>
          <w:tcPr>
            <w:tcW w:w="4788" w:type="dxa"/>
          </w:tcPr>
          <w:p w:rsidR="00636262" w:rsidRPr="00013F94" w:rsidRDefault="00636262" w:rsidP="005E21B5">
            <w:pPr>
              <w:jc w:val="center"/>
              <w:rPr>
                <w:rFonts w:ascii="Times New Roman" w:hAnsi="Times New Roman" w:cs="Times New Roman"/>
                <w:b/>
              </w:rPr>
            </w:pPr>
            <w:r>
              <w:rPr>
                <w:rFonts w:ascii="Times New Roman" w:hAnsi="Times New Roman" w:cs="Times New Roman"/>
                <w:b/>
              </w:rPr>
              <w:t>Young Adult</w:t>
            </w:r>
          </w:p>
        </w:tc>
      </w:tr>
      <w:tr w:rsidR="00636262" w:rsidTr="005E21B5">
        <w:tc>
          <w:tcPr>
            <w:tcW w:w="4788" w:type="dxa"/>
          </w:tcPr>
          <w:p w:rsidR="00636262" w:rsidRPr="00636262" w:rsidRDefault="00636262" w:rsidP="00636262">
            <w:pPr>
              <w:rPr>
                <w:rFonts w:ascii="Times New Roman" w:hAnsi="Times New Roman" w:cs="Times New Roman"/>
              </w:rPr>
            </w:pPr>
            <w:r>
              <w:rPr>
                <w:rFonts w:ascii="Times New Roman" w:hAnsi="Times New Roman" w:cs="Times New Roman"/>
              </w:rPr>
              <w:t>A.</w:t>
            </w:r>
            <w:r>
              <w:rPr>
                <w:rFonts w:ascii="Times New Roman" w:hAnsi="Times New Roman" w:cs="Times New Roman"/>
              </w:rPr>
              <w:tab/>
              <w:t>Service Receipt</w:t>
            </w:r>
          </w:p>
        </w:tc>
        <w:tc>
          <w:tcPr>
            <w:tcW w:w="4788" w:type="dxa"/>
          </w:tcPr>
          <w:p w:rsidR="00636262" w:rsidRPr="00636262" w:rsidRDefault="00636262" w:rsidP="00636262">
            <w:pPr>
              <w:rPr>
                <w:rFonts w:ascii="Times New Roman" w:hAnsi="Times New Roman" w:cs="Times New Roman"/>
              </w:rPr>
            </w:pPr>
            <w:r>
              <w:rPr>
                <w:rFonts w:ascii="Times New Roman" w:hAnsi="Times New Roman" w:cs="Times New Roman"/>
              </w:rPr>
              <w:t>A.</w:t>
            </w:r>
            <w:r>
              <w:rPr>
                <w:rFonts w:ascii="Times New Roman" w:hAnsi="Times New Roman" w:cs="Times New Roman"/>
              </w:rPr>
              <w:tab/>
              <w:t>Service Receipt</w:t>
            </w:r>
          </w:p>
        </w:tc>
      </w:tr>
      <w:tr w:rsidR="00636262" w:rsidTr="005E1A1E">
        <w:tc>
          <w:tcPr>
            <w:tcW w:w="9576" w:type="dxa"/>
            <w:gridSpan w:val="2"/>
          </w:tcPr>
          <w:p w:rsidR="00636262" w:rsidRDefault="00636262" w:rsidP="00636262">
            <w:pPr>
              <w:rPr>
                <w:rFonts w:ascii="Times New Roman" w:hAnsi="Times New Roman" w:cs="Times New Roman"/>
              </w:rPr>
            </w:pPr>
            <w:r>
              <w:rPr>
                <w:rFonts w:ascii="Times New Roman" w:hAnsi="Times New Roman" w:cs="Times New Roman"/>
              </w:rPr>
              <w:t xml:space="preserve">Both instruments collect details on receipt of and participation in services and education/training.  The order of the items differs and some are slightly re-worded. </w:t>
            </w:r>
          </w:p>
        </w:tc>
      </w:tr>
      <w:tr w:rsidR="00636262" w:rsidTr="00FD7F58">
        <w:tc>
          <w:tcPr>
            <w:tcW w:w="4788" w:type="dxa"/>
          </w:tcPr>
          <w:p w:rsidR="00636262" w:rsidRDefault="00636262" w:rsidP="00636262">
            <w:pPr>
              <w:rPr>
                <w:rFonts w:ascii="Times New Roman" w:hAnsi="Times New Roman" w:cs="Times New Roman"/>
              </w:rPr>
            </w:pPr>
            <w:r>
              <w:rPr>
                <w:rFonts w:ascii="Times New Roman" w:hAnsi="Times New Roman" w:cs="Times New Roman"/>
              </w:rPr>
              <w:t>B.</w:t>
            </w:r>
            <w:r>
              <w:rPr>
                <w:rFonts w:ascii="Times New Roman" w:hAnsi="Times New Roman" w:cs="Times New Roman"/>
              </w:rPr>
              <w:tab/>
              <w:t>Employment</w:t>
            </w:r>
          </w:p>
        </w:tc>
        <w:tc>
          <w:tcPr>
            <w:tcW w:w="4788" w:type="dxa"/>
          </w:tcPr>
          <w:p w:rsidR="00636262" w:rsidRDefault="00636262" w:rsidP="00636262">
            <w:pPr>
              <w:rPr>
                <w:rFonts w:ascii="Times New Roman" w:hAnsi="Times New Roman" w:cs="Times New Roman"/>
              </w:rPr>
            </w:pPr>
            <w:r>
              <w:rPr>
                <w:rFonts w:ascii="Times New Roman" w:hAnsi="Times New Roman" w:cs="Times New Roman"/>
              </w:rPr>
              <w:t>B.</w:t>
            </w:r>
            <w:r>
              <w:rPr>
                <w:rFonts w:ascii="Times New Roman" w:hAnsi="Times New Roman" w:cs="Times New Roman"/>
              </w:rPr>
              <w:tab/>
              <w:t>Employment</w:t>
            </w:r>
          </w:p>
        </w:tc>
      </w:tr>
      <w:tr w:rsidR="00636262" w:rsidTr="00D14278">
        <w:tc>
          <w:tcPr>
            <w:tcW w:w="9576" w:type="dxa"/>
            <w:gridSpan w:val="2"/>
          </w:tcPr>
          <w:p w:rsidR="00636262" w:rsidRDefault="00636262" w:rsidP="00636262">
            <w:pPr>
              <w:rPr>
                <w:rFonts w:ascii="Times New Roman" w:hAnsi="Times New Roman" w:cs="Times New Roman"/>
              </w:rPr>
            </w:pPr>
            <w:r>
              <w:rPr>
                <w:rFonts w:ascii="Times New Roman" w:hAnsi="Times New Roman" w:cs="Times New Roman"/>
              </w:rPr>
              <w:t>Both surveys use the same employment module, with a few wording differences for the young adult instrument.</w:t>
            </w:r>
          </w:p>
        </w:tc>
      </w:tr>
      <w:tr w:rsidR="00636262" w:rsidTr="00FD7F58">
        <w:tc>
          <w:tcPr>
            <w:tcW w:w="4788" w:type="dxa"/>
          </w:tcPr>
          <w:p w:rsidR="00636262" w:rsidRDefault="00636262" w:rsidP="00E23F15">
            <w:pPr>
              <w:ind w:left="72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t>Household Composition and Material Hardship</w:t>
            </w:r>
          </w:p>
          <w:p w:rsidR="00E23F15" w:rsidRDefault="00E23F15" w:rsidP="00E23F15">
            <w:pPr>
              <w:ind w:left="720" w:hanging="720"/>
              <w:rPr>
                <w:rFonts w:ascii="Times New Roman" w:hAnsi="Times New Roman" w:cs="Times New Roman"/>
              </w:rPr>
            </w:pPr>
            <w:r>
              <w:rPr>
                <w:rFonts w:ascii="Times New Roman" w:hAnsi="Times New Roman" w:cs="Times New Roman"/>
              </w:rPr>
              <w:t>G.</w:t>
            </w:r>
            <w:r>
              <w:rPr>
                <w:rFonts w:ascii="Times New Roman" w:hAnsi="Times New Roman" w:cs="Times New Roman"/>
              </w:rPr>
              <w:tab/>
              <w:t>Childcare Arrangements</w:t>
            </w:r>
          </w:p>
          <w:p w:rsidR="00E23F15" w:rsidRDefault="00E23F15" w:rsidP="00E23F15">
            <w:pPr>
              <w:ind w:left="720" w:hanging="720"/>
              <w:rPr>
                <w:rFonts w:ascii="Times New Roman" w:hAnsi="Times New Roman" w:cs="Times New Roman"/>
              </w:rPr>
            </w:pPr>
            <w:r>
              <w:rPr>
                <w:rFonts w:ascii="Times New Roman" w:hAnsi="Times New Roman" w:cs="Times New Roman"/>
              </w:rPr>
              <w:t>H.</w:t>
            </w:r>
            <w:r>
              <w:rPr>
                <w:rFonts w:ascii="Times New Roman" w:hAnsi="Times New Roman" w:cs="Times New Roman"/>
              </w:rPr>
              <w:tab/>
              <w:t>Non-custodial Parents</w:t>
            </w:r>
          </w:p>
        </w:tc>
        <w:tc>
          <w:tcPr>
            <w:tcW w:w="4788" w:type="dxa"/>
          </w:tcPr>
          <w:p w:rsidR="00636262" w:rsidRDefault="00636262" w:rsidP="00E23F15">
            <w:pPr>
              <w:ind w:left="702" w:hanging="702"/>
              <w:rPr>
                <w:rFonts w:ascii="Times New Roman" w:hAnsi="Times New Roman" w:cs="Times New Roman"/>
              </w:rPr>
            </w:pPr>
            <w:r>
              <w:rPr>
                <w:rFonts w:ascii="Times New Roman" w:hAnsi="Times New Roman" w:cs="Times New Roman"/>
              </w:rPr>
              <w:t>C.</w:t>
            </w:r>
            <w:r>
              <w:rPr>
                <w:rFonts w:ascii="Times New Roman" w:hAnsi="Times New Roman" w:cs="Times New Roman"/>
              </w:rPr>
              <w:tab/>
              <w:t>Living Arrangements</w:t>
            </w:r>
            <w:r w:rsidR="00E23F15">
              <w:rPr>
                <w:rFonts w:ascii="Times New Roman" w:hAnsi="Times New Roman" w:cs="Times New Roman"/>
              </w:rPr>
              <w:t xml:space="preserve"> and Household Composition</w:t>
            </w:r>
          </w:p>
          <w:p w:rsidR="00E23F15" w:rsidRDefault="00E23F15" w:rsidP="00636262">
            <w:pPr>
              <w:rPr>
                <w:rFonts w:ascii="Times New Roman" w:hAnsi="Times New Roman" w:cs="Times New Roman"/>
              </w:rPr>
            </w:pPr>
            <w:r>
              <w:rPr>
                <w:rFonts w:ascii="Times New Roman" w:hAnsi="Times New Roman" w:cs="Times New Roman"/>
              </w:rPr>
              <w:t>D.</w:t>
            </w:r>
            <w:r>
              <w:rPr>
                <w:rFonts w:ascii="Times New Roman" w:hAnsi="Times New Roman" w:cs="Times New Roman"/>
              </w:rPr>
              <w:tab/>
              <w:t>Income and Material Hardship</w:t>
            </w:r>
          </w:p>
        </w:tc>
      </w:tr>
      <w:tr w:rsidR="00E23F15" w:rsidTr="00B63AB8">
        <w:tc>
          <w:tcPr>
            <w:tcW w:w="9576" w:type="dxa"/>
            <w:gridSpan w:val="2"/>
          </w:tcPr>
          <w:p w:rsidR="00E23F15" w:rsidRDefault="00E23F15" w:rsidP="00636262">
            <w:pPr>
              <w:rPr>
                <w:rFonts w:ascii="Times New Roman" w:hAnsi="Times New Roman" w:cs="Times New Roman"/>
              </w:rPr>
            </w:pPr>
            <w:r>
              <w:rPr>
                <w:rFonts w:ascii="Times New Roman" w:hAnsi="Times New Roman" w:cs="Times New Roman"/>
              </w:rPr>
              <w:t>The young adult instruments includes more details regarding living arrangements and changes in living situations, as well as questions concerning child care and non-custodial parenting (in lieu of break-out modules as in the adult survey).  The young adult income and material hardship question focus on the sample member rather than his/her household (as in the adult instrument).</w:t>
            </w:r>
          </w:p>
        </w:tc>
      </w:tr>
      <w:tr w:rsidR="00E23F15" w:rsidTr="00FD7F58">
        <w:tc>
          <w:tcPr>
            <w:tcW w:w="4788" w:type="dxa"/>
          </w:tcPr>
          <w:p w:rsidR="00E23F15" w:rsidRDefault="00E23F15" w:rsidP="00636262">
            <w:pPr>
              <w:rPr>
                <w:rFonts w:ascii="Times New Roman" w:hAnsi="Times New Roman" w:cs="Times New Roman"/>
              </w:rPr>
            </w:pPr>
            <w:r>
              <w:rPr>
                <w:rFonts w:ascii="Times New Roman" w:hAnsi="Times New Roman" w:cs="Times New Roman"/>
              </w:rPr>
              <w:t>D.</w:t>
            </w:r>
            <w:r>
              <w:rPr>
                <w:rFonts w:ascii="Times New Roman" w:hAnsi="Times New Roman" w:cs="Times New Roman"/>
              </w:rPr>
              <w:tab/>
              <w:t>Health Insurance</w:t>
            </w:r>
          </w:p>
          <w:p w:rsidR="00E23F15" w:rsidRDefault="00E23F15" w:rsidP="00636262">
            <w:pPr>
              <w:rPr>
                <w:rFonts w:ascii="Times New Roman" w:hAnsi="Times New Roman" w:cs="Times New Roman"/>
              </w:rPr>
            </w:pPr>
            <w:r>
              <w:rPr>
                <w:rFonts w:ascii="Times New Roman" w:hAnsi="Times New Roman" w:cs="Times New Roman"/>
              </w:rPr>
              <w:t>E.</w:t>
            </w:r>
            <w:r>
              <w:rPr>
                <w:rFonts w:ascii="Times New Roman" w:hAnsi="Times New Roman" w:cs="Times New Roman"/>
              </w:rPr>
              <w:tab/>
              <w:t>Sample Member’s Health</w:t>
            </w:r>
          </w:p>
        </w:tc>
        <w:tc>
          <w:tcPr>
            <w:tcW w:w="4788" w:type="dxa"/>
          </w:tcPr>
          <w:p w:rsidR="00E23F15" w:rsidRDefault="00E23F15" w:rsidP="00636262">
            <w:pPr>
              <w:rPr>
                <w:rFonts w:ascii="Times New Roman" w:hAnsi="Times New Roman" w:cs="Times New Roman"/>
              </w:rPr>
            </w:pPr>
            <w:r>
              <w:rPr>
                <w:rFonts w:ascii="Times New Roman" w:hAnsi="Times New Roman" w:cs="Times New Roman"/>
              </w:rPr>
              <w:t>E.</w:t>
            </w:r>
            <w:r>
              <w:rPr>
                <w:rFonts w:ascii="Times New Roman" w:hAnsi="Times New Roman" w:cs="Times New Roman"/>
              </w:rPr>
              <w:tab/>
              <w:t>Health, Health Insurance, and Well-being</w:t>
            </w:r>
          </w:p>
        </w:tc>
      </w:tr>
      <w:tr w:rsidR="00E23F15" w:rsidTr="00E846B1">
        <w:tc>
          <w:tcPr>
            <w:tcW w:w="9576" w:type="dxa"/>
            <w:gridSpan w:val="2"/>
          </w:tcPr>
          <w:p w:rsidR="00E23F15" w:rsidRDefault="00E23F15" w:rsidP="00905B74">
            <w:pPr>
              <w:tabs>
                <w:tab w:val="left" w:pos="933"/>
              </w:tabs>
              <w:rPr>
                <w:rFonts w:ascii="Times New Roman" w:hAnsi="Times New Roman" w:cs="Times New Roman"/>
              </w:rPr>
            </w:pPr>
            <w:r>
              <w:rPr>
                <w:rFonts w:ascii="Times New Roman" w:hAnsi="Times New Roman" w:cs="Times New Roman"/>
              </w:rPr>
              <w:t xml:space="preserve">The adult instrument includes items concerning the sample member’s partner and children’s health insurance which are dropped from the young adult instrument.  The young adult instrument includes more items concerning psychosocial well-being, including the Rosenberg Self-Esteem Scale, Locus of Control Scale, Future Expectations (drawn from the Chafee Wave III survey, OMB </w:t>
            </w:r>
            <w:r w:rsidRPr="00253DB4">
              <w:rPr>
                <w:rFonts w:ascii="Times New Roman" w:hAnsi="Times New Roman" w:cs="Times New Roman"/>
              </w:rPr>
              <w:t>Control No. 0970-0253</w:t>
            </w:r>
            <w:r>
              <w:rPr>
                <w:rFonts w:ascii="Times New Roman" w:hAnsi="Times New Roman" w:cs="Times New Roman"/>
              </w:rPr>
              <w:t>)</w:t>
            </w:r>
            <w:proofErr w:type="gramStart"/>
            <w:r w:rsidR="00CF5DDD">
              <w:rPr>
                <w:rFonts w:ascii="Times New Roman" w:hAnsi="Times New Roman" w:cs="Times New Roman"/>
              </w:rPr>
              <w:t>,</w:t>
            </w:r>
            <w:r>
              <w:rPr>
                <w:rFonts w:ascii="Times New Roman" w:hAnsi="Times New Roman" w:cs="Times New Roman"/>
              </w:rPr>
              <w:t xml:space="preserve">  Career</w:t>
            </w:r>
            <w:proofErr w:type="gramEnd"/>
            <w:r>
              <w:rPr>
                <w:rFonts w:ascii="Times New Roman" w:hAnsi="Times New Roman" w:cs="Times New Roman"/>
              </w:rPr>
              <w:t xml:space="preserve"> Commitment Measure (drawn </w:t>
            </w:r>
            <w:r w:rsidRPr="00253DB4">
              <w:rPr>
                <w:rFonts w:ascii="Times New Roman" w:hAnsi="Times New Roman" w:cs="Times New Roman"/>
              </w:rPr>
              <w:t xml:space="preserve">from PREP </w:t>
            </w:r>
            <w:r w:rsidR="00905B74">
              <w:rPr>
                <w:rFonts w:ascii="Times New Roman" w:hAnsi="Times New Roman" w:cs="Times New Roman"/>
              </w:rPr>
              <w:t>Multi-Component Evaluation S</w:t>
            </w:r>
            <w:r w:rsidRPr="00253DB4">
              <w:rPr>
                <w:rFonts w:ascii="Times New Roman" w:hAnsi="Times New Roman" w:cs="Times New Roman"/>
              </w:rPr>
              <w:t>urvey</w:t>
            </w:r>
            <w:r>
              <w:rPr>
                <w:rFonts w:ascii="Times New Roman" w:hAnsi="Times New Roman" w:cs="Times New Roman"/>
              </w:rPr>
              <w:t>,</w:t>
            </w:r>
            <w:r w:rsidRPr="00253DB4">
              <w:rPr>
                <w:rFonts w:ascii="Times New Roman" w:hAnsi="Times New Roman" w:cs="Times New Roman"/>
              </w:rPr>
              <w:t xml:space="preserve"> OMB Control No. 0970-0398</w:t>
            </w:r>
            <w:r>
              <w:rPr>
                <w:rFonts w:ascii="Times New Roman" w:hAnsi="Times New Roman" w:cs="Times New Roman"/>
              </w:rPr>
              <w:t>)</w:t>
            </w:r>
            <w:r w:rsidR="00CF5DDD">
              <w:rPr>
                <w:rFonts w:ascii="Times New Roman" w:hAnsi="Times New Roman" w:cs="Times New Roman"/>
              </w:rPr>
              <w:t>, and Life Challenges;  all of these items are replications of items from the 6-month survey included to support analysis of change.</w:t>
            </w:r>
            <w:r>
              <w:rPr>
                <w:rFonts w:ascii="Times New Roman" w:hAnsi="Times New Roman" w:cs="Times New Roman"/>
              </w:rPr>
              <w:tab/>
            </w:r>
          </w:p>
        </w:tc>
      </w:tr>
      <w:tr w:rsidR="00E23F15" w:rsidTr="00FD7F58">
        <w:tc>
          <w:tcPr>
            <w:tcW w:w="4788" w:type="dxa"/>
          </w:tcPr>
          <w:p w:rsidR="00E23F15" w:rsidRDefault="00CF5DDD" w:rsidP="00636262">
            <w:pPr>
              <w:rPr>
                <w:rFonts w:ascii="Times New Roman" w:hAnsi="Times New Roman" w:cs="Times New Roman"/>
              </w:rPr>
            </w:pPr>
            <w:r>
              <w:rPr>
                <w:rFonts w:ascii="Times New Roman" w:hAnsi="Times New Roman" w:cs="Times New Roman"/>
              </w:rPr>
              <w:t>F.</w:t>
            </w:r>
            <w:r>
              <w:rPr>
                <w:rFonts w:ascii="Times New Roman" w:hAnsi="Times New Roman" w:cs="Times New Roman"/>
              </w:rPr>
              <w:tab/>
              <w:t>Ex-Offenders</w:t>
            </w:r>
          </w:p>
        </w:tc>
        <w:tc>
          <w:tcPr>
            <w:tcW w:w="4788" w:type="dxa"/>
          </w:tcPr>
          <w:p w:rsidR="00E23F15" w:rsidRDefault="00CF5DDD" w:rsidP="00636262">
            <w:pPr>
              <w:rPr>
                <w:rFonts w:ascii="Times New Roman" w:hAnsi="Times New Roman" w:cs="Times New Roman"/>
              </w:rPr>
            </w:pPr>
            <w:r>
              <w:rPr>
                <w:rFonts w:ascii="Times New Roman" w:hAnsi="Times New Roman" w:cs="Times New Roman"/>
              </w:rPr>
              <w:t>F.</w:t>
            </w:r>
            <w:r>
              <w:rPr>
                <w:rFonts w:ascii="Times New Roman" w:hAnsi="Times New Roman" w:cs="Times New Roman"/>
              </w:rPr>
              <w:tab/>
              <w:t>Criminal Justice</w:t>
            </w:r>
          </w:p>
        </w:tc>
      </w:tr>
      <w:tr w:rsidR="00CF5DDD" w:rsidTr="00203023">
        <w:tc>
          <w:tcPr>
            <w:tcW w:w="9576" w:type="dxa"/>
            <w:gridSpan w:val="2"/>
          </w:tcPr>
          <w:p w:rsidR="00CF5DDD" w:rsidRDefault="00CF5DDD" w:rsidP="00636262">
            <w:pPr>
              <w:rPr>
                <w:rFonts w:ascii="Times New Roman" w:hAnsi="Times New Roman" w:cs="Times New Roman"/>
              </w:rPr>
            </w:pPr>
            <w:r>
              <w:rPr>
                <w:rFonts w:ascii="Times New Roman" w:hAnsi="Times New Roman" w:cs="Times New Roman"/>
              </w:rPr>
              <w:t>The modules are the same in both instruments.  The difference is that this module will only be administered to selected members of the adult sample (i.e., those in ex-offender sites and/or with a criminal history at study enrollment) and will be administered to all sample members in the young adult sites.</w:t>
            </w:r>
          </w:p>
        </w:tc>
      </w:tr>
      <w:tr w:rsidR="00CF5DDD" w:rsidTr="00FD7F58">
        <w:tc>
          <w:tcPr>
            <w:tcW w:w="4788" w:type="dxa"/>
          </w:tcPr>
          <w:p w:rsidR="00CF5DDD" w:rsidRDefault="00CF5DDD" w:rsidP="00636262">
            <w:pPr>
              <w:rPr>
                <w:rFonts w:ascii="Times New Roman" w:hAnsi="Times New Roman" w:cs="Times New Roman"/>
              </w:rPr>
            </w:pPr>
          </w:p>
        </w:tc>
        <w:tc>
          <w:tcPr>
            <w:tcW w:w="4788" w:type="dxa"/>
          </w:tcPr>
          <w:p w:rsidR="00CF5DDD" w:rsidRDefault="00CF5DDD" w:rsidP="00636262">
            <w:pPr>
              <w:rPr>
                <w:rFonts w:ascii="Times New Roman" w:hAnsi="Times New Roman" w:cs="Times New Roman"/>
              </w:rPr>
            </w:pPr>
            <w:r>
              <w:rPr>
                <w:rFonts w:ascii="Times New Roman" w:hAnsi="Times New Roman" w:cs="Times New Roman"/>
              </w:rPr>
              <w:t>G.</w:t>
            </w:r>
            <w:r>
              <w:rPr>
                <w:rFonts w:ascii="Times New Roman" w:hAnsi="Times New Roman" w:cs="Times New Roman"/>
              </w:rPr>
              <w:tab/>
              <w:t>Social Support and Network</w:t>
            </w:r>
          </w:p>
        </w:tc>
      </w:tr>
      <w:tr w:rsidR="00CF5DDD" w:rsidTr="00EA5C81">
        <w:tc>
          <w:tcPr>
            <w:tcW w:w="9576" w:type="dxa"/>
            <w:gridSpan w:val="2"/>
          </w:tcPr>
          <w:p w:rsidR="00CF5DDD" w:rsidRDefault="00CF5DDD" w:rsidP="00636262">
            <w:pPr>
              <w:rPr>
                <w:rFonts w:ascii="Times New Roman" w:hAnsi="Times New Roman" w:cs="Times New Roman"/>
              </w:rPr>
            </w:pPr>
            <w:r>
              <w:rPr>
                <w:rFonts w:ascii="Times New Roman" w:hAnsi="Times New Roman" w:cs="Times New Roman"/>
              </w:rPr>
              <w:t>This section is in the young adult instrument only and is a replication of the 6-month survey items (Social Support Scale and Social Network/Relationship Origin).</w:t>
            </w:r>
          </w:p>
        </w:tc>
      </w:tr>
    </w:tbl>
    <w:p w:rsidR="00636262" w:rsidRPr="00636262" w:rsidRDefault="00636262" w:rsidP="00013F94">
      <w:pPr>
        <w:spacing w:after="0"/>
        <w:rPr>
          <w:rFonts w:ascii="Times New Roman" w:hAnsi="Times New Roman" w:cs="Times New Roman"/>
          <w:b/>
          <w:u w:val="single"/>
        </w:rPr>
      </w:pPr>
    </w:p>
    <w:sectPr w:rsidR="00636262" w:rsidRPr="00636262" w:rsidSect="00F6045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BA1" w:rsidRDefault="008A2BA1" w:rsidP="00013F94">
      <w:pPr>
        <w:spacing w:after="0" w:line="240" w:lineRule="auto"/>
      </w:pPr>
      <w:r>
        <w:separator/>
      </w:r>
    </w:p>
  </w:endnote>
  <w:endnote w:type="continuationSeparator" w:id="0">
    <w:p w:rsidR="008A2BA1" w:rsidRDefault="008A2BA1" w:rsidP="00013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BA1" w:rsidRDefault="008A2BA1" w:rsidP="00013F94">
      <w:pPr>
        <w:spacing w:after="0" w:line="240" w:lineRule="auto"/>
      </w:pPr>
      <w:r>
        <w:separator/>
      </w:r>
    </w:p>
  </w:footnote>
  <w:footnote w:type="continuationSeparator" w:id="0">
    <w:p w:rsidR="008A2BA1" w:rsidRDefault="008A2BA1" w:rsidP="00013F94">
      <w:pPr>
        <w:spacing w:after="0" w:line="240" w:lineRule="auto"/>
      </w:pPr>
      <w:r>
        <w:continuationSeparator/>
      </w:r>
    </w:p>
  </w:footnote>
  <w:footnote w:id="1">
    <w:p w:rsidR="00013F94" w:rsidRPr="00636262" w:rsidRDefault="00013F94">
      <w:pPr>
        <w:pStyle w:val="FootnoteText"/>
        <w:rPr>
          <w:rFonts w:ascii="Times New Roman" w:hAnsi="Times New Roman" w:cs="Times New Roman"/>
          <w:sz w:val="16"/>
          <w:szCs w:val="16"/>
        </w:rPr>
      </w:pPr>
      <w:r w:rsidRPr="00636262">
        <w:rPr>
          <w:rStyle w:val="FootnoteReference"/>
          <w:rFonts w:ascii="Times New Roman" w:hAnsi="Times New Roman" w:cs="Times New Roman"/>
          <w:sz w:val="16"/>
          <w:szCs w:val="16"/>
        </w:rPr>
        <w:footnoteRef/>
      </w:r>
      <w:r w:rsidRPr="00636262">
        <w:rPr>
          <w:rFonts w:ascii="Times New Roman" w:hAnsi="Times New Roman" w:cs="Times New Roman"/>
          <w:sz w:val="16"/>
          <w:szCs w:val="16"/>
        </w:rPr>
        <w:t xml:space="preserve"> All of the topics covered in the 6-month adult instrument are also covered, in greater detail, in both 12-month instruments.</w:t>
      </w:r>
    </w:p>
  </w:footnote>
  <w:footnote w:id="2">
    <w:p w:rsidR="00A35B69" w:rsidRPr="00636262" w:rsidRDefault="00A35B69">
      <w:pPr>
        <w:pStyle w:val="FootnoteText"/>
        <w:rPr>
          <w:rFonts w:ascii="Times New Roman" w:hAnsi="Times New Roman" w:cs="Times New Roman"/>
          <w:sz w:val="16"/>
          <w:szCs w:val="16"/>
        </w:rPr>
      </w:pPr>
      <w:r w:rsidRPr="00636262">
        <w:rPr>
          <w:rStyle w:val="FootnoteReference"/>
          <w:rFonts w:ascii="Times New Roman" w:hAnsi="Times New Roman" w:cs="Times New Roman"/>
          <w:sz w:val="16"/>
          <w:szCs w:val="16"/>
        </w:rPr>
        <w:footnoteRef/>
      </w:r>
      <w:r w:rsidRPr="00636262">
        <w:rPr>
          <w:rFonts w:ascii="Times New Roman" w:hAnsi="Times New Roman" w:cs="Times New Roman"/>
          <w:sz w:val="16"/>
          <w:szCs w:val="16"/>
        </w:rPr>
        <w:t xml:space="preserve"> Dropped to maintain consistent burden; overall health is measured on both 12-month instruments.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013F94"/>
    <w:rsid w:val="00013F94"/>
    <w:rsid w:val="00053BBA"/>
    <w:rsid w:val="0007511F"/>
    <w:rsid w:val="00085143"/>
    <w:rsid w:val="000A3BA2"/>
    <w:rsid w:val="000C3192"/>
    <w:rsid w:val="000E297B"/>
    <w:rsid w:val="000E3BA4"/>
    <w:rsid w:val="0010104E"/>
    <w:rsid w:val="00104A34"/>
    <w:rsid w:val="0017175B"/>
    <w:rsid w:val="0018392D"/>
    <w:rsid w:val="001870C1"/>
    <w:rsid w:val="001A2ACF"/>
    <w:rsid w:val="001D695D"/>
    <w:rsid w:val="001E3113"/>
    <w:rsid w:val="00207856"/>
    <w:rsid w:val="00220BB1"/>
    <w:rsid w:val="00226C67"/>
    <w:rsid w:val="00253DB4"/>
    <w:rsid w:val="002B0F01"/>
    <w:rsid w:val="002F162B"/>
    <w:rsid w:val="002F62F4"/>
    <w:rsid w:val="00392972"/>
    <w:rsid w:val="003F5A08"/>
    <w:rsid w:val="00404594"/>
    <w:rsid w:val="004203C3"/>
    <w:rsid w:val="00463CCE"/>
    <w:rsid w:val="00471B85"/>
    <w:rsid w:val="005830D3"/>
    <w:rsid w:val="005D2C05"/>
    <w:rsid w:val="00602D63"/>
    <w:rsid w:val="00621916"/>
    <w:rsid w:val="00636262"/>
    <w:rsid w:val="0064098B"/>
    <w:rsid w:val="00651E48"/>
    <w:rsid w:val="00655975"/>
    <w:rsid w:val="00656D76"/>
    <w:rsid w:val="00674FE6"/>
    <w:rsid w:val="00691249"/>
    <w:rsid w:val="006B3B6D"/>
    <w:rsid w:val="00712762"/>
    <w:rsid w:val="00732ACF"/>
    <w:rsid w:val="00734AD6"/>
    <w:rsid w:val="007B3C51"/>
    <w:rsid w:val="00812F94"/>
    <w:rsid w:val="0081748C"/>
    <w:rsid w:val="00823AA0"/>
    <w:rsid w:val="008653F6"/>
    <w:rsid w:val="008A295B"/>
    <w:rsid w:val="008A2BA1"/>
    <w:rsid w:val="00905B74"/>
    <w:rsid w:val="00914F58"/>
    <w:rsid w:val="00921A40"/>
    <w:rsid w:val="00923AA7"/>
    <w:rsid w:val="0092512D"/>
    <w:rsid w:val="009779AB"/>
    <w:rsid w:val="00995032"/>
    <w:rsid w:val="009A20D3"/>
    <w:rsid w:val="009E10A5"/>
    <w:rsid w:val="00A35B69"/>
    <w:rsid w:val="00A558AD"/>
    <w:rsid w:val="00A70FCE"/>
    <w:rsid w:val="00AC0400"/>
    <w:rsid w:val="00B377BD"/>
    <w:rsid w:val="00B4306E"/>
    <w:rsid w:val="00B7049F"/>
    <w:rsid w:val="00B928A9"/>
    <w:rsid w:val="00B96A3E"/>
    <w:rsid w:val="00BB5D05"/>
    <w:rsid w:val="00C05C19"/>
    <w:rsid w:val="00C17713"/>
    <w:rsid w:val="00C35347"/>
    <w:rsid w:val="00C36BC8"/>
    <w:rsid w:val="00C520BF"/>
    <w:rsid w:val="00CF5DDD"/>
    <w:rsid w:val="00D15CF2"/>
    <w:rsid w:val="00D63591"/>
    <w:rsid w:val="00E03CFD"/>
    <w:rsid w:val="00E12AFB"/>
    <w:rsid w:val="00E23F15"/>
    <w:rsid w:val="00E3429C"/>
    <w:rsid w:val="00EA1CBC"/>
    <w:rsid w:val="00EC5FF0"/>
    <w:rsid w:val="00EE221B"/>
    <w:rsid w:val="00EF5C4F"/>
    <w:rsid w:val="00F27BDA"/>
    <w:rsid w:val="00F52E2D"/>
    <w:rsid w:val="00F56D68"/>
    <w:rsid w:val="00F60457"/>
    <w:rsid w:val="00F92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4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3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F94"/>
    <w:rPr>
      <w:rFonts w:ascii="Tahoma" w:hAnsi="Tahoma" w:cs="Tahoma"/>
      <w:sz w:val="16"/>
      <w:szCs w:val="16"/>
    </w:rPr>
  </w:style>
  <w:style w:type="paragraph" w:styleId="FootnoteText">
    <w:name w:val="footnote text"/>
    <w:basedOn w:val="Normal"/>
    <w:link w:val="FootnoteTextChar"/>
    <w:uiPriority w:val="99"/>
    <w:semiHidden/>
    <w:unhideWhenUsed/>
    <w:rsid w:val="00013F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3F94"/>
    <w:rPr>
      <w:sz w:val="20"/>
      <w:szCs w:val="20"/>
    </w:rPr>
  </w:style>
  <w:style w:type="character" w:styleId="FootnoteReference">
    <w:name w:val="footnote reference"/>
    <w:basedOn w:val="DefaultParagraphFont"/>
    <w:uiPriority w:val="99"/>
    <w:semiHidden/>
    <w:unhideWhenUsed/>
    <w:rsid w:val="00013F9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0F79B-3D43-4DCB-8F7E-EC99101E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 Williams</dc:creator>
  <cp:lastModifiedBy>Department of Health and Human Services</cp:lastModifiedBy>
  <cp:revision>2</cp:revision>
  <dcterms:created xsi:type="dcterms:W3CDTF">2013-05-07T15:09:00Z</dcterms:created>
  <dcterms:modified xsi:type="dcterms:W3CDTF">2013-05-07T15:09:00Z</dcterms:modified>
</cp:coreProperties>
</file>