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E58" w:rsidRDefault="00AD3E58" w:rsidP="00AD3E58">
      <w:pPr>
        <w:rPr>
          <w:rFonts w:ascii="Tahoma" w:eastAsia="Times New Roman" w:hAnsi="Tahoma" w:cs="Tahoma"/>
          <w:color w:val="000000"/>
          <w:sz w:val="20"/>
          <w:szCs w:val="20"/>
        </w:rPr>
      </w:pPr>
      <w:r>
        <w:rPr>
          <w:rFonts w:ascii="Tahoma" w:eastAsia="Times New Roman" w:hAnsi="Tahoma" w:cs="Tahoma"/>
          <w:color w:val="000000"/>
          <w:sz w:val="20"/>
          <w:szCs w:val="20"/>
        </w:rPr>
        <w:t>Justification:</w:t>
      </w:r>
    </w:p>
    <w:p w:rsidR="00AD3E58" w:rsidRDefault="00AD3E58" w:rsidP="00AD3E58">
      <w:pPr>
        <w:rPr>
          <w:rFonts w:ascii="Tahoma" w:eastAsia="Times New Roman" w:hAnsi="Tahoma" w:cs="Tahoma"/>
          <w:color w:val="000000"/>
          <w:sz w:val="20"/>
          <w:szCs w:val="20"/>
        </w:rPr>
      </w:pPr>
      <w:r>
        <w:rPr>
          <w:rFonts w:ascii="Tahoma" w:eastAsia="Times New Roman" w:hAnsi="Tahoma" w:cs="Tahoma"/>
          <w:color w:val="000000"/>
          <w:sz w:val="20"/>
          <w:szCs w:val="20"/>
        </w:rPr>
        <w:t> </w:t>
      </w:r>
    </w:p>
    <w:p w:rsidR="00AD3E58" w:rsidRDefault="00AD3E58" w:rsidP="00AD3E58">
      <w:pPr>
        <w:rPr>
          <w:rFonts w:ascii="Tahoma" w:eastAsia="Times New Roman" w:hAnsi="Tahoma" w:cs="Tahoma"/>
          <w:color w:val="000000"/>
          <w:sz w:val="20"/>
          <w:szCs w:val="20"/>
        </w:rPr>
      </w:pPr>
      <w:r>
        <w:rPr>
          <w:rFonts w:ascii="Tahoma" w:eastAsia="Times New Roman" w:hAnsi="Tahoma" w:cs="Tahoma"/>
          <w:color w:val="000000"/>
          <w:sz w:val="20"/>
          <w:szCs w:val="20"/>
        </w:rPr>
        <w:t xml:space="preserve">Under the terms of Generic Clearance (OMB #1110-0057), the FBI </w:t>
      </w:r>
      <w:proofErr w:type="spellStart"/>
      <w:r>
        <w:rPr>
          <w:rFonts w:ascii="Tahoma" w:eastAsia="Times New Roman" w:hAnsi="Tahoma" w:cs="Tahoma"/>
          <w:color w:val="000000"/>
          <w:sz w:val="20"/>
          <w:szCs w:val="20"/>
        </w:rPr>
        <w:t>Unform</w:t>
      </w:r>
      <w:proofErr w:type="spellEnd"/>
      <w:r>
        <w:rPr>
          <w:rFonts w:ascii="Tahoma" w:eastAsia="Times New Roman" w:hAnsi="Tahoma" w:cs="Tahoma"/>
          <w:color w:val="000000"/>
          <w:sz w:val="20"/>
          <w:szCs w:val="20"/>
        </w:rPr>
        <w:t xml:space="preserve"> Crime Reporting (UCR) Program has permission to conduct procedures such as cognitive interviews and usability testing in order to test and improve its data collection.  The following submission details the procedures to provide a description of the data collection activities that will provide usability and cognitive testing on upcoming changes to the Hate Crime Data Collection Incident Form, which is a part of the UCR Program.  One of the goals of the cognitive interviews is to assess the impact of moving from a paper-based collection instrument to a web-based collection instrument.  In addition, there will be questions posed to participants regarding their basic understanding of some new bias motivation codes added to the collection and the method for requesting the information.  The information gained from the series of usability and cognitive tests will be used to improve the data collection instrument, instructions, and training materials.</w:t>
      </w:r>
    </w:p>
    <w:p w:rsidR="00FD52A5" w:rsidRDefault="00FD52A5"/>
    <w:sectPr w:rsidR="00FD52A5" w:rsidSect="00FD52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3E58"/>
    <w:rsid w:val="00AD3E58"/>
    <w:rsid w:val="00FD52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E5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622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890</Characters>
  <Application>Microsoft Office Word</Application>
  <DocSecurity>0</DocSecurity>
  <Lines>7</Lines>
  <Paragraphs>2</Paragraphs>
  <ScaleCrop>false</ScaleCrop>
  <Company>Department of Justice</Company>
  <LinksUpToDate>false</LinksUpToDate>
  <CharactersWithSpaces>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constance d willis</dc:creator>
  <cp:lastModifiedBy>constance d willis</cp:lastModifiedBy>
  <cp:revision>1</cp:revision>
  <dcterms:created xsi:type="dcterms:W3CDTF">2014-06-25T12:45:00Z</dcterms:created>
  <dcterms:modified xsi:type="dcterms:W3CDTF">2014-06-25T12:46:00Z</dcterms:modified>
</cp:coreProperties>
</file>