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6A9BD" w14:textId="77777777" w:rsidR="00FE4902" w:rsidRPr="00FE4902" w:rsidRDefault="00FE4902" w:rsidP="005511FE">
      <w:pPr>
        <w:spacing w:after="60" w:line="360" w:lineRule="exact"/>
        <w:ind w:firstLine="0"/>
        <w:jc w:val="left"/>
        <w:rPr>
          <w:rFonts w:ascii="Lucida Sans" w:hAnsi="Lucida Sans"/>
          <w:b/>
          <w:sz w:val="22"/>
          <w:szCs w:val="22"/>
        </w:rPr>
      </w:pPr>
      <w:bookmarkStart w:id="0" w:name="_Toc267993995"/>
      <w:bookmarkStart w:id="1" w:name="_Toc339354902"/>
      <w:bookmarkStart w:id="2" w:name="_Toc213228313"/>
      <w:bookmarkStart w:id="3" w:name="_Toc221936206"/>
      <w:bookmarkStart w:id="4" w:name="_Toc256354799"/>
      <w:bookmarkStart w:id="5" w:name="_Toc256354828"/>
    </w:p>
    <w:p w14:paraId="668AC1C0" w14:textId="77777777" w:rsidR="00FE4902" w:rsidRPr="00D81110" w:rsidRDefault="00075CA3" w:rsidP="00FE4902">
      <w:pPr>
        <w:spacing w:after="144" w:line="312" w:lineRule="auto"/>
        <w:ind w:left="5112" w:right="360" w:firstLine="0"/>
        <w:jc w:val="left"/>
        <w:rPr>
          <w:rFonts w:ascii="Arial" w:hAnsi="Arial" w:cs="Arial"/>
          <w:b/>
          <w:sz w:val="22"/>
          <w:szCs w:val="22"/>
        </w:rPr>
      </w:pPr>
      <w:bookmarkStart w:id="6" w:name="RepTitle"/>
      <w:bookmarkEnd w:id="6"/>
      <w:r w:rsidRPr="00D81110">
        <w:rPr>
          <w:rFonts w:ascii="Arial" w:hAnsi="Arial" w:cs="Arial"/>
          <w:b/>
          <w:sz w:val="22"/>
          <w:szCs w:val="22"/>
        </w:rPr>
        <w:t>Impact Evaluation of</w:t>
      </w:r>
      <w:r w:rsidR="00FE4902" w:rsidRPr="00D81110">
        <w:rPr>
          <w:rFonts w:ascii="Arial" w:hAnsi="Arial" w:cs="Arial"/>
          <w:b/>
          <w:sz w:val="22"/>
          <w:szCs w:val="22"/>
        </w:rPr>
        <w:t xml:space="preserve"> </w:t>
      </w:r>
      <w:r w:rsidR="00A03DC9" w:rsidRPr="00D81110">
        <w:rPr>
          <w:rFonts w:ascii="Arial" w:hAnsi="Arial" w:cs="Arial"/>
          <w:b/>
          <w:sz w:val="22"/>
          <w:szCs w:val="22"/>
        </w:rPr>
        <w:t>Data-D</w:t>
      </w:r>
      <w:r w:rsidR="00FA1584" w:rsidRPr="00D81110">
        <w:rPr>
          <w:rFonts w:ascii="Arial" w:hAnsi="Arial" w:cs="Arial"/>
          <w:b/>
          <w:sz w:val="22"/>
          <w:szCs w:val="22"/>
        </w:rPr>
        <w:t xml:space="preserve">riven Instruction </w:t>
      </w:r>
      <w:r w:rsidR="006D1D27" w:rsidRPr="00D81110">
        <w:rPr>
          <w:rFonts w:ascii="Arial" w:hAnsi="Arial" w:cs="Arial"/>
          <w:b/>
          <w:sz w:val="22"/>
          <w:szCs w:val="22"/>
        </w:rPr>
        <w:t>Professional Development for Teachers</w:t>
      </w:r>
    </w:p>
    <w:p w14:paraId="7437D9F5" w14:textId="77777777" w:rsidR="00FE4902" w:rsidRPr="000930E8" w:rsidRDefault="000930E8" w:rsidP="000930E8">
      <w:pPr>
        <w:spacing w:before="144" w:line="360" w:lineRule="exact"/>
        <w:ind w:left="5115" w:right="360" w:firstLine="0"/>
        <w:jc w:val="left"/>
        <w:rPr>
          <w:rFonts w:ascii="Arial" w:hAnsi="Arial" w:cs="Arial"/>
          <w:b/>
          <w:sz w:val="22"/>
          <w:szCs w:val="22"/>
        </w:rPr>
      </w:pPr>
      <w:bookmarkStart w:id="7" w:name="RepType"/>
      <w:bookmarkEnd w:id="7"/>
      <w:r w:rsidRPr="000930E8">
        <w:rPr>
          <w:rFonts w:ascii="Arial" w:hAnsi="Arial" w:cs="Arial"/>
          <w:b/>
          <w:sz w:val="22"/>
          <w:szCs w:val="22"/>
        </w:rPr>
        <w:t>Supporting Statement Part A</w:t>
      </w:r>
      <w:proofErr w:type="gramStart"/>
      <w:r w:rsidRPr="000930E8">
        <w:rPr>
          <w:rFonts w:ascii="Arial" w:hAnsi="Arial" w:cs="Arial"/>
          <w:b/>
          <w:sz w:val="22"/>
          <w:szCs w:val="22"/>
        </w:rPr>
        <w:t>:</w:t>
      </w:r>
      <w:proofErr w:type="gramEnd"/>
      <w:r>
        <w:rPr>
          <w:rFonts w:ascii="Arial" w:hAnsi="Arial" w:cs="Arial"/>
          <w:b/>
          <w:sz w:val="22"/>
          <w:szCs w:val="22"/>
        </w:rPr>
        <w:br/>
      </w:r>
      <w:r w:rsidRPr="000930E8">
        <w:rPr>
          <w:rFonts w:ascii="Arial" w:hAnsi="Arial" w:cs="Arial"/>
          <w:b/>
          <w:sz w:val="22"/>
          <w:szCs w:val="22"/>
        </w:rPr>
        <w:t>Justification for the Study</w:t>
      </w:r>
      <w:r>
        <w:rPr>
          <w:rFonts w:ascii="Arial" w:hAnsi="Arial" w:cs="Arial"/>
          <w:b/>
          <w:sz w:val="22"/>
          <w:szCs w:val="22"/>
        </w:rPr>
        <w:t xml:space="preserve"> </w:t>
      </w:r>
    </w:p>
    <w:p w14:paraId="1DB18BD6" w14:textId="0C453630" w:rsidR="00FE4902" w:rsidRPr="00D81110" w:rsidRDefault="00A3577D" w:rsidP="00FE4902">
      <w:pPr>
        <w:spacing w:before="144" w:after="288" w:line="360" w:lineRule="exact"/>
        <w:ind w:left="5112" w:right="360" w:firstLine="0"/>
        <w:rPr>
          <w:rFonts w:ascii="Arial" w:hAnsi="Arial" w:cs="Arial"/>
          <w:sz w:val="22"/>
          <w:szCs w:val="22"/>
        </w:rPr>
      </w:pPr>
      <w:bookmarkStart w:id="8" w:name="DateMark"/>
      <w:bookmarkEnd w:id="8"/>
      <w:r>
        <w:rPr>
          <w:rFonts w:ascii="Arial" w:hAnsi="Arial" w:cs="Arial"/>
          <w:sz w:val="22"/>
          <w:szCs w:val="22"/>
        </w:rPr>
        <w:t>August 26</w:t>
      </w:r>
      <w:r w:rsidR="0049453E" w:rsidRPr="00C81CD0">
        <w:rPr>
          <w:rFonts w:ascii="Arial" w:hAnsi="Arial" w:cs="Arial"/>
          <w:sz w:val="22"/>
          <w:szCs w:val="22"/>
        </w:rPr>
        <w:t>, 201</w:t>
      </w:r>
      <w:r w:rsidR="009D35E5" w:rsidRPr="00C81CD0">
        <w:rPr>
          <w:rFonts w:ascii="Arial" w:hAnsi="Arial" w:cs="Arial"/>
          <w:sz w:val="22"/>
          <w:szCs w:val="22"/>
        </w:rPr>
        <w:t>5</w:t>
      </w:r>
    </w:p>
    <w:p w14:paraId="3F4E3FB9" w14:textId="77777777" w:rsidR="00FE4902" w:rsidRPr="00FE4902" w:rsidRDefault="00FE4902" w:rsidP="00FE4902">
      <w:pPr>
        <w:spacing w:line="280" w:lineRule="exact"/>
        <w:ind w:left="5225" w:firstLine="0"/>
        <w:rPr>
          <w:rFonts w:ascii="Lucida Sans" w:hAnsi="Lucida Sans"/>
          <w:sz w:val="20"/>
          <w:szCs w:val="20"/>
        </w:rPr>
      </w:pPr>
      <w:bookmarkStart w:id="9" w:name="StartingPoint"/>
      <w:bookmarkEnd w:id="9"/>
      <w:r w:rsidRPr="00FE4902">
        <w:rPr>
          <w:rFonts w:ascii="Lucida Sans" w:hAnsi="Lucida Sans"/>
          <w:noProof/>
          <w:sz w:val="20"/>
          <w:szCs w:val="20"/>
        </w:rPr>
        <w:drawing>
          <wp:anchor distT="0" distB="0" distL="114300" distR="114300" simplePos="0" relativeHeight="251663360" behindDoc="0" locked="1" layoutInCell="1" allowOverlap="1" wp14:anchorId="1D652A6C" wp14:editId="4D1927B5">
            <wp:simplePos x="0" y="0"/>
            <wp:positionH relativeFrom="page">
              <wp:posOffset>4105275</wp:posOffset>
            </wp:positionH>
            <wp:positionV relativeFrom="page">
              <wp:posOffset>7086600</wp:posOffset>
            </wp:positionV>
            <wp:extent cx="1809750" cy="577215"/>
            <wp:effectExtent l="19050" t="0" r="0" b="0"/>
            <wp:wrapThrough wrapText="bothSides">
              <wp:wrapPolygon edited="0">
                <wp:start x="-227" y="0"/>
                <wp:lineTo x="-227" y="20673"/>
                <wp:lineTo x="21600" y="20673"/>
                <wp:lineTo x="21600" y="12832"/>
                <wp:lineTo x="19326" y="11406"/>
                <wp:lineTo x="21600" y="9267"/>
                <wp:lineTo x="21600" y="0"/>
                <wp:lineTo x="-227" y="0"/>
              </wp:wrapPolygon>
            </wp:wrapThrough>
            <wp:docPr id="4"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5" cstate="print"/>
                    <a:stretch>
                      <a:fillRect/>
                    </a:stretch>
                  </pic:blipFill>
                  <pic:spPr bwMode="auto">
                    <a:xfrm>
                      <a:off x="0" y="0"/>
                      <a:ext cx="1809750" cy="577215"/>
                    </a:xfrm>
                    <a:prstGeom prst="rect">
                      <a:avLst/>
                    </a:prstGeom>
                    <a:noFill/>
                  </pic:spPr>
                </pic:pic>
              </a:graphicData>
            </a:graphic>
          </wp:anchor>
        </w:drawing>
      </w:r>
      <w:r w:rsidRPr="00FE4902">
        <w:rPr>
          <w:rFonts w:ascii="Lucida Sans" w:hAnsi="Lucida Sans"/>
          <w:noProof/>
          <w:sz w:val="20"/>
          <w:szCs w:val="20"/>
        </w:rPr>
        <w:drawing>
          <wp:anchor distT="0" distB="0" distL="114300" distR="114300" simplePos="0" relativeHeight="251661312" behindDoc="0" locked="1" layoutInCell="1" allowOverlap="1" wp14:anchorId="5915269D" wp14:editId="1B774967">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802880" cy="2562225"/>
                    </a:xfrm>
                    <a:prstGeom prst="rect">
                      <a:avLst/>
                    </a:prstGeom>
                    <a:noFill/>
                  </pic:spPr>
                </pic:pic>
              </a:graphicData>
            </a:graphic>
          </wp:anchor>
        </w:drawing>
      </w:r>
    </w:p>
    <w:p w14:paraId="37EF71C7" w14:textId="77777777" w:rsidR="00FE4902" w:rsidRDefault="00FE4902" w:rsidP="00FE4902">
      <w:pPr>
        <w:spacing w:line="264" w:lineRule="auto"/>
        <w:ind w:left="5040" w:firstLine="0"/>
        <w:rPr>
          <w:rFonts w:ascii="Lucida Sans" w:hAnsi="Lucida Sans"/>
          <w:b/>
          <w:sz w:val="22"/>
          <w:szCs w:val="22"/>
        </w:rPr>
      </w:pPr>
    </w:p>
    <w:p w14:paraId="77ECA366" w14:textId="77777777" w:rsidR="00A03DC9" w:rsidRPr="00FE4902" w:rsidRDefault="00A03DC9" w:rsidP="00FE4902">
      <w:pPr>
        <w:spacing w:line="264" w:lineRule="auto"/>
        <w:ind w:left="5040" w:firstLine="0"/>
        <w:rPr>
          <w:rFonts w:ascii="Lucida Sans" w:hAnsi="Lucida Sans"/>
          <w:sz w:val="20"/>
          <w:szCs w:val="20"/>
        </w:rPr>
        <w:sectPr w:rsidR="00A03DC9" w:rsidRPr="00FE4902" w:rsidSect="00B61853">
          <w:footerReference w:type="default" r:id="rId17"/>
          <w:endnotePr>
            <w:numFmt w:val="decimal"/>
          </w:endnotePr>
          <w:pgSz w:w="12240" w:h="15840" w:code="1"/>
          <w:pgMar w:top="2592" w:right="1440" w:bottom="576" w:left="1440" w:header="720" w:footer="576" w:gutter="0"/>
          <w:cols w:space="720"/>
          <w:docGrid w:linePitch="150"/>
        </w:sectPr>
      </w:pPr>
    </w:p>
    <w:tbl>
      <w:tblPr>
        <w:tblpPr w:leftFromText="187" w:rightFromText="187" w:vertAnchor="page" w:tblpY="2881"/>
        <w:tblOverlap w:val="never"/>
        <w:tblW w:w="0" w:type="auto"/>
        <w:tblLayout w:type="fixed"/>
        <w:tblCellMar>
          <w:left w:w="115" w:type="dxa"/>
          <w:right w:w="115" w:type="dxa"/>
        </w:tblCellMar>
        <w:tblLook w:val="04A0" w:firstRow="1" w:lastRow="0" w:firstColumn="1" w:lastColumn="0" w:noHBand="0" w:noVBand="1"/>
      </w:tblPr>
      <w:tblGrid>
        <w:gridCol w:w="3618"/>
        <w:gridCol w:w="4057"/>
      </w:tblGrid>
      <w:tr w:rsidR="00FE4902" w:rsidRPr="00D81110" w14:paraId="1EAB6AF7" w14:textId="77777777" w:rsidTr="00B61853">
        <w:tc>
          <w:tcPr>
            <w:tcW w:w="3618" w:type="dxa"/>
          </w:tcPr>
          <w:p w14:paraId="4C458487"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lastRenderedPageBreak/>
              <w:t>Contract Number:</w:t>
            </w:r>
          </w:p>
          <w:p w14:paraId="21FA0E47" w14:textId="77777777" w:rsidR="00FE4902" w:rsidRPr="00D81110" w:rsidRDefault="00FE4902" w:rsidP="00FE4902">
            <w:pPr>
              <w:spacing w:after="180" w:line="240" w:lineRule="exact"/>
              <w:ind w:firstLine="0"/>
              <w:jc w:val="left"/>
              <w:rPr>
                <w:rFonts w:ascii="Arial" w:hAnsi="Arial" w:cs="Arial"/>
                <w:sz w:val="17"/>
                <w:szCs w:val="16"/>
              </w:rPr>
            </w:pPr>
            <w:bookmarkStart w:id="10" w:name="Contract"/>
            <w:bookmarkEnd w:id="10"/>
            <w:r w:rsidRPr="00D81110">
              <w:rPr>
                <w:rFonts w:ascii="Arial" w:hAnsi="Arial" w:cs="Arial"/>
                <w:sz w:val="17"/>
                <w:szCs w:val="16"/>
              </w:rPr>
              <w:t>ED-IES-12-C-0086</w:t>
            </w:r>
          </w:p>
          <w:p w14:paraId="11028E77"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Mathematica Reference Number:</w:t>
            </w:r>
          </w:p>
          <w:p w14:paraId="2A202873" w14:textId="77777777" w:rsidR="008D4955" w:rsidRPr="00D81110" w:rsidRDefault="00FE4902">
            <w:pPr>
              <w:tabs>
                <w:tab w:val="left" w:pos="2780"/>
              </w:tabs>
              <w:spacing w:after="180" w:line="240" w:lineRule="exact"/>
              <w:ind w:firstLine="0"/>
              <w:jc w:val="left"/>
              <w:rPr>
                <w:rFonts w:ascii="Arial" w:hAnsi="Arial" w:cs="Arial"/>
                <w:sz w:val="17"/>
                <w:szCs w:val="16"/>
              </w:rPr>
            </w:pPr>
            <w:bookmarkStart w:id="11" w:name="MPRRef"/>
            <w:bookmarkEnd w:id="11"/>
            <w:r w:rsidRPr="00D81110">
              <w:rPr>
                <w:rFonts w:ascii="Arial" w:hAnsi="Arial" w:cs="Arial"/>
                <w:sz w:val="17"/>
                <w:szCs w:val="16"/>
              </w:rPr>
              <w:t>40166</w:t>
            </w:r>
            <w:r w:rsidR="0049453E">
              <w:rPr>
                <w:rFonts w:ascii="Arial" w:hAnsi="Arial" w:cs="Arial"/>
                <w:sz w:val="17"/>
                <w:szCs w:val="16"/>
              </w:rPr>
              <w:t>.</w:t>
            </w:r>
            <w:r w:rsidR="00283B3A" w:rsidRPr="00D81110">
              <w:rPr>
                <w:rFonts w:ascii="Arial" w:hAnsi="Arial" w:cs="Arial"/>
                <w:sz w:val="17"/>
                <w:szCs w:val="16"/>
              </w:rPr>
              <w:t>7</w:t>
            </w:r>
            <w:r w:rsidR="0049453E">
              <w:rPr>
                <w:rFonts w:ascii="Arial" w:hAnsi="Arial" w:cs="Arial"/>
                <w:sz w:val="17"/>
                <w:szCs w:val="16"/>
              </w:rPr>
              <w:t>1</w:t>
            </w:r>
            <w:r w:rsidRPr="00D81110">
              <w:rPr>
                <w:rFonts w:ascii="Arial" w:hAnsi="Arial" w:cs="Arial"/>
                <w:sz w:val="17"/>
                <w:szCs w:val="16"/>
              </w:rPr>
              <w:t>0</w:t>
            </w:r>
          </w:p>
          <w:p w14:paraId="2EBC869D"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Submitted to:</w:t>
            </w:r>
          </w:p>
          <w:p w14:paraId="11850FC7" w14:textId="77777777" w:rsidR="00FE4902" w:rsidRPr="00D81110" w:rsidRDefault="00FE4902" w:rsidP="00FE4902">
            <w:pPr>
              <w:spacing w:line="240" w:lineRule="exact"/>
              <w:ind w:firstLine="0"/>
              <w:jc w:val="left"/>
              <w:rPr>
                <w:rFonts w:ascii="Arial" w:hAnsi="Arial" w:cs="Arial"/>
                <w:sz w:val="17"/>
                <w:szCs w:val="16"/>
              </w:rPr>
            </w:pPr>
            <w:bookmarkStart w:id="12" w:name="Agency"/>
            <w:bookmarkEnd w:id="12"/>
            <w:r w:rsidRPr="00D81110">
              <w:rPr>
                <w:rFonts w:ascii="Arial" w:hAnsi="Arial" w:cs="Arial"/>
                <w:sz w:val="17"/>
                <w:szCs w:val="16"/>
              </w:rPr>
              <w:t>Institute of Education Sciences</w:t>
            </w:r>
          </w:p>
          <w:p w14:paraId="38BAF77F"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IES/NCEE</w:t>
            </w:r>
          </w:p>
          <w:p w14:paraId="77B5916F"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U.S. Department of Education</w:t>
            </w:r>
          </w:p>
          <w:p w14:paraId="0B994869"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555 New Jersey Avenue, NW</w:t>
            </w:r>
          </w:p>
          <w:p w14:paraId="127BAC01"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Washington, DC 20208</w:t>
            </w:r>
          </w:p>
          <w:p w14:paraId="2D825D42" w14:textId="77777777" w:rsidR="00FE4902" w:rsidRPr="00D81110" w:rsidRDefault="00FE4902" w:rsidP="00FE4902">
            <w:pPr>
              <w:spacing w:after="180" w:line="240" w:lineRule="exact"/>
              <w:ind w:firstLine="0"/>
              <w:jc w:val="left"/>
              <w:rPr>
                <w:rFonts w:ascii="Arial" w:hAnsi="Arial" w:cs="Arial"/>
                <w:sz w:val="17"/>
                <w:szCs w:val="16"/>
              </w:rPr>
            </w:pPr>
            <w:r w:rsidRPr="00D81110">
              <w:rPr>
                <w:rFonts w:ascii="Arial" w:hAnsi="Arial" w:cs="Arial"/>
                <w:sz w:val="17"/>
                <w:szCs w:val="16"/>
              </w:rPr>
              <w:t xml:space="preserve">Project Officer: </w:t>
            </w:r>
            <w:bookmarkStart w:id="13" w:name="ProjOff"/>
            <w:bookmarkEnd w:id="13"/>
            <w:r w:rsidRPr="00D81110">
              <w:rPr>
                <w:rFonts w:ascii="Arial" w:hAnsi="Arial" w:cs="Arial"/>
                <w:sz w:val="17"/>
                <w:szCs w:val="16"/>
              </w:rPr>
              <w:t>Erica Johnson</w:t>
            </w:r>
          </w:p>
          <w:p w14:paraId="7D407DF8"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Submitted by:</w:t>
            </w:r>
          </w:p>
          <w:p w14:paraId="2E2DA0DC"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Mathematica Policy Research</w:t>
            </w:r>
          </w:p>
          <w:p w14:paraId="2780E4E0" w14:textId="77777777" w:rsidR="00FE4902" w:rsidRPr="00D81110" w:rsidRDefault="00FE4902" w:rsidP="00FE4902">
            <w:pPr>
              <w:spacing w:line="240" w:lineRule="exact"/>
              <w:ind w:firstLine="0"/>
              <w:jc w:val="left"/>
              <w:rPr>
                <w:rFonts w:ascii="Arial" w:hAnsi="Arial" w:cs="Arial"/>
                <w:sz w:val="17"/>
                <w:szCs w:val="16"/>
              </w:rPr>
            </w:pPr>
            <w:bookmarkStart w:id="14" w:name="MPRAddress2"/>
            <w:bookmarkEnd w:id="14"/>
            <w:r w:rsidRPr="00D81110">
              <w:rPr>
                <w:rFonts w:ascii="Arial" w:hAnsi="Arial" w:cs="Arial"/>
                <w:sz w:val="17"/>
                <w:szCs w:val="16"/>
              </w:rPr>
              <w:t>600 Alexander Park</w:t>
            </w:r>
          </w:p>
          <w:p w14:paraId="16D92DC2"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Suite 100</w:t>
            </w:r>
          </w:p>
          <w:p w14:paraId="24BD30CA"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Princeton, NJ 08540</w:t>
            </w:r>
          </w:p>
          <w:p w14:paraId="09056989"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Telephone: (609) 799-3535</w:t>
            </w:r>
          </w:p>
          <w:p w14:paraId="2FAE706E" w14:textId="77777777" w:rsidR="00FE4902" w:rsidRPr="00D81110" w:rsidRDefault="00FE4902" w:rsidP="00FE4902">
            <w:pPr>
              <w:spacing w:line="240" w:lineRule="exact"/>
              <w:ind w:firstLine="0"/>
              <w:jc w:val="left"/>
              <w:rPr>
                <w:rFonts w:ascii="Arial" w:hAnsi="Arial" w:cs="Arial"/>
                <w:sz w:val="17"/>
                <w:szCs w:val="16"/>
              </w:rPr>
            </w:pPr>
            <w:r w:rsidRPr="00D81110">
              <w:rPr>
                <w:rFonts w:ascii="Arial" w:hAnsi="Arial" w:cs="Arial"/>
                <w:sz w:val="17"/>
                <w:szCs w:val="16"/>
              </w:rPr>
              <w:t>Facsimile: (609) 799-0005</w:t>
            </w:r>
          </w:p>
          <w:p w14:paraId="521C06A0" w14:textId="77777777" w:rsidR="00FE4902" w:rsidRPr="00D81110" w:rsidRDefault="00FE4902" w:rsidP="00FE4902">
            <w:pPr>
              <w:spacing w:after="180" w:line="240" w:lineRule="exact"/>
              <w:ind w:firstLine="0"/>
              <w:jc w:val="left"/>
              <w:rPr>
                <w:rFonts w:ascii="Arial" w:hAnsi="Arial" w:cs="Arial"/>
                <w:sz w:val="16"/>
                <w:szCs w:val="16"/>
              </w:rPr>
            </w:pPr>
            <w:r w:rsidRPr="00D81110">
              <w:rPr>
                <w:rFonts w:ascii="Arial" w:hAnsi="Arial" w:cs="Arial"/>
                <w:sz w:val="17"/>
                <w:szCs w:val="16"/>
              </w:rPr>
              <w:t>Project Director: Phil Gleason</w:t>
            </w:r>
            <w:bookmarkStart w:id="15" w:name="ProjDir"/>
            <w:bookmarkEnd w:id="15"/>
          </w:p>
        </w:tc>
        <w:tc>
          <w:tcPr>
            <w:tcW w:w="4057" w:type="dxa"/>
          </w:tcPr>
          <w:p w14:paraId="1836F9BA" w14:textId="77777777" w:rsidR="00FE4902" w:rsidRPr="00D81110" w:rsidRDefault="00FE4902" w:rsidP="00FE4902">
            <w:pPr>
              <w:spacing w:after="144" w:line="312" w:lineRule="auto"/>
              <w:ind w:left="58" w:firstLine="0"/>
              <w:jc w:val="left"/>
              <w:rPr>
                <w:rFonts w:ascii="Arial" w:hAnsi="Arial" w:cs="Arial"/>
                <w:b/>
                <w:sz w:val="22"/>
                <w:szCs w:val="22"/>
              </w:rPr>
            </w:pPr>
            <w:bookmarkStart w:id="16" w:name="RepTitle2"/>
            <w:bookmarkStart w:id="17" w:name="OLE_LINK1"/>
            <w:bookmarkStart w:id="18" w:name="OLE_LINK2"/>
            <w:bookmarkEnd w:id="16"/>
            <w:r w:rsidRPr="00D81110">
              <w:rPr>
                <w:rFonts w:ascii="Arial" w:hAnsi="Arial" w:cs="Arial"/>
                <w:b/>
                <w:sz w:val="22"/>
                <w:szCs w:val="22"/>
              </w:rPr>
              <w:t xml:space="preserve">Impact Evaluation </w:t>
            </w:r>
            <w:r w:rsidR="00075CA3" w:rsidRPr="00D81110">
              <w:rPr>
                <w:rFonts w:ascii="Arial" w:hAnsi="Arial" w:cs="Arial"/>
                <w:b/>
                <w:sz w:val="22"/>
                <w:szCs w:val="22"/>
              </w:rPr>
              <w:t>of</w:t>
            </w:r>
            <w:r w:rsidR="004D6461" w:rsidRPr="00D81110">
              <w:rPr>
                <w:rFonts w:ascii="Arial" w:hAnsi="Arial" w:cs="Arial"/>
                <w:b/>
                <w:sz w:val="22"/>
                <w:szCs w:val="22"/>
              </w:rPr>
              <w:t xml:space="preserve"> Data-D</w:t>
            </w:r>
            <w:r w:rsidR="0011319C" w:rsidRPr="00D81110">
              <w:rPr>
                <w:rFonts w:ascii="Arial" w:hAnsi="Arial" w:cs="Arial"/>
                <w:b/>
                <w:sz w:val="22"/>
                <w:szCs w:val="22"/>
              </w:rPr>
              <w:t>riven Instruction</w:t>
            </w:r>
            <w:r w:rsidRPr="00D81110">
              <w:rPr>
                <w:rFonts w:ascii="Arial" w:hAnsi="Arial" w:cs="Arial"/>
                <w:b/>
                <w:sz w:val="22"/>
                <w:szCs w:val="22"/>
              </w:rPr>
              <w:t xml:space="preserve"> </w:t>
            </w:r>
            <w:r w:rsidR="00075CA3" w:rsidRPr="00D81110">
              <w:rPr>
                <w:rFonts w:ascii="Arial" w:hAnsi="Arial" w:cs="Arial"/>
                <w:b/>
                <w:sz w:val="22"/>
                <w:szCs w:val="22"/>
              </w:rPr>
              <w:t>Professional Development for Teachers</w:t>
            </w:r>
            <w:bookmarkEnd w:id="17"/>
            <w:bookmarkEnd w:id="18"/>
          </w:p>
          <w:p w14:paraId="101700A2" w14:textId="77777777" w:rsidR="00FE4902" w:rsidRPr="0049453E" w:rsidRDefault="0049453E" w:rsidP="00FE4902">
            <w:pPr>
              <w:spacing w:before="144" w:line="360" w:lineRule="exact"/>
              <w:ind w:left="58" w:firstLine="14"/>
              <w:jc w:val="left"/>
              <w:rPr>
                <w:rFonts w:ascii="Arial" w:hAnsi="Arial" w:cs="Arial"/>
                <w:b/>
                <w:sz w:val="22"/>
                <w:szCs w:val="22"/>
              </w:rPr>
            </w:pPr>
            <w:bookmarkStart w:id="19" w:name="RepType2"/>
            <w:bookmarkEnd w:id="19"/>
            <w:r w:rsidRPr="0049453E">
              <w:rPr>
                <w:rFonts w:ascii="Arial" w:hAnsi="Arial" w:cs="Arial"/>
                <w:b/>
                <w:sz w:val="22"/>
                <w:szCs w:val="22"/>
              </w:rPr>
              <w:t>Supporting Statement Part A: Justification for the Study</w:t>
            </w:r>
          </w:p>
          <w:p w14:paraId="5D7FF2D5" w14:textId="532C469B" w:rsidR="00FE4902" w:rsidRPr="00D81110" w:rsidRDefault="00CB7D83" w:rsidP="00FE4902">
            <w:pPr>
              <w:spacing w:before="144" w:after="288" w:line="360" w:lineRule="exact"/>
              <w:ind w:left="58" w:firstLine="0"/>
              <w:jc w:val="left"/>
              <w:rPr>
                <w:rFonts w:ascii="Arial" w:hAnsi="Arial" w:cs="Arial"/>
                <w:sz w:val="22"/>
                <w:szCs w:val="22"/>
              </w:rPr>
            </w:pPr>
            <w:bookmarkStart w:id="20" w:name="DateMark2"/>
            <w:bookmarkEnd w:id="20"/>
            <w:r w:rsidRPr="00C81CD0">
              <w:rPr>
                <w:rFonts w:ascii="Arial" w:hAnsi="Arial" w:cs="Arial"/>
                <w:sz w:val="22"/>
                <w:szCs w:val="22"/>
              </w:rPr>
              <w:t xml:space="preserve">May </w:t>
            </w:r>
            <w:r w:rsidR="00C81CD0" w:rsidRPr="00C81CD0">
              <w:rPr>
                <w:rFonts w:ascii="Arial" w:hAnsi="Arial" w:cs="Arial"/>
                <w:sz w:val="22"/>
                <w:szCs w:val="22"/>
              </w:rPr>
              <w:t>2</w:t>
            </w:r>
            <w:r w:rsidR="00721C7E">
              <w:rPr>
                <w:rFonts w:ascii="Arial" w:hAnsi="Arial" w:cs="Arial"/>
                <w:sz w:val="22"/>
                <w:szCs w:val="22"/>
              </w:rPr>
              <w:t>6</w:t>
            </w:r>
            <w:r w:rsidR="00D81110" w:rsidRPr="00C81CD0">
              <w:rPr>
                <w:rFonts w:ascii="Arial" w:hAnsi="Arial" w:cs="Arial"/>
                <w:sz w:val="22"/>
                <w:szCs w:val="22"/>
              </w:rPr>
              <w:t>, 201</w:t>
            </w:r>
            <w:r w:rsidR="009D35E5" w:rsidRPr="00C81CD0">
              <w:rPr>
                <w:rFonts w:ascii="Arial" w:hAnsi="Arial" w:cs="Arial"/>
                <w:sz w:val="22"/>
                <w:szCs w:val="22"/>
              </w:rPr>
              <w:t>5</w:t>
            </w:r>
          </w:p>
          <w:p w14:paraId="1093C720" w14:textId="77777777" w:rsidR="00FE4902" w:rsidRPr="00D81110" w:rsidRDefault="00FE4902" w:rsidP="00FE4902">
            <w:pPr>
              <w:spacing w:line="264" w:lineRule="auto"/>
              <w:ind w:left="58" w:firstLine="0"/>
              <w:jc w:val="left"/>
              <w:rPr>
                <w:rFonts w:ascii="Arial" w:hAnsi="Arial" w:cs="Arial"/>
                <w:sz w:val="20"/>
                <w:szCs w:val="20"/>
              </w:rPr>
            </w:pPr>
          </w:p>
          <w:p w14:paraId="104ABFC4" w14:textId="77777777" w:rsidR="00FE4902" w:rsidRPr="00D81110" w:rsidRDefault="00FE4902" w:rsidP="00FE4902">
            <w:pPr>
              <w:spacing w:line="264" w:lineRule="auto"/>
              <w:ind w:left="58" w:firstLine="0"/>
              <w:jc w:val="left"/>
              <w:rPr>
                <w:rFonts w:ascii="Arial" w:hAnsi="Arial" w:cs="Arial"/>
                <w:sz w:val="22"/>
                <w:szCs w:val="22"/>
              </w:rPr>
            </w:pPr>
          </w:p>
        </w:tc>
      </w:tr>
    </w:tbl>
    <w:p w14:paraId="31335861" w14:textId="77777777" w:rsidR="00FE4902" w:rsidRPr="00FE4902" w:rsidRDefault="00FE4902" w:rsidP="00FE4902">
      <w:pPr>
        <w:tabs>
          <w:tab w:val="clear" w:pos="432"/>
          <w:tab w:val="left" w:pos="8255"/>
        </w:tabs>
        <w:spacing w:line="264" w:lineRule="auto"/>
        <w:ind w:firstLine="0"/>
        <w:rPr>
          <w:rFonts w:ascii="Lucida Sans" w:hAnsi="Lucida Sans"/>
          <w:sz w:val="22"/>
          <w:szCs w:val="22"/>
        </w:rPr>
      </w:pPr>
      <w:r w:rsidRPr="00FE4902">
        <w:rPr>
          <w:rFonts w:ascii="Lucida Sans" w:hAnsi="Lucida Sans"/>
          <w:sz w:val="22"/>
          <w:szCs w:val="22"/>
        </w:rPr>
        <w:tab/>
      </w:r>
    </w:p>
    <w:p w14:paraId="19D24221" w14:textId="77777777" w:rsidR="00075CA3" w:rsidRPr="00FE4902" w:rsidRDefault="00FE4902" w:rsidP="00075CA3">
      <w:pPr>
        <w:spacing w:line="264" w:lineRule="auto"/>
        <w:ind w:firstLine="0"/>
        <w:rPr>
          <w:rFonts w:ascii="Lucida Sans" w:hAnsi="Lucida Sans"/>
          <w:b/>
          <w:sz w:val="22"/>
          <w:szCs w:val="22"/>
        </w:rPr>
      </w:pPr>
      <w:r w:rsidRPr="00FE4902">
        <w:rPr>
          <w:rFonts w:ascii="Lucida Sans" w:hAnsi="Lucida Sans"/>
          <w:noProof/>
        </w:rPr>
        <w:drawing>
          <wp:anchor distT="0" distB="0" distL="114300" distR="114300" simplePos="0" relativeHeight="251664384" behindDoc="0" locked="1" layoutInCell="1" allowOverlap="1" wp14:anchorId="4A47AB44" wp14:editId="3A82280B">
            <wp:simplePos x="0" y="0"/>
            <wp:positionH relativeFrom="page">
              <wp:posOffset>4100195</wp:posOffset>
            </wp:positionH>
            <wp:positionV relativeFrom="page">
              <wp:posOffset>7086600</wp:posOffset>
            </wp:positionV>
            <wp:extent cx="1819275" cy="581025"/>
            <wp:effectExtent l="19050" t="0" r="9525" b="0"/>
            <wp:wrapThrough wrapText="bothSides">
              <wp:wrapPolygon edited="0">
                <wp:start x="-226" y="0"/>
                <wp:lineTo x="-226" y="21246"/>
                <wp:lineTo x="21713" y="21246"/>
                <wp:lineTo x="21713" y="13456"/>
                <wp:lineTo x="20130" y="11331"/>
                <wp:lineTo x="21713" y="9915"/>
                <wp:lineTo x="21713" y="0"/>
                <wp:lineTo x="-226" y="0"/>
              </wp:wrapPolygon>
            </wp:wrapThrough>
            <wp:docPr id="8"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15" cstate="print"/>
                    <a:stretch>
                      <a:fillRect/>
                    </a:stretch>
                  </pic:blipFill>
                  <pic:spPr bwMode="auto">
                    <a:xfrm>
                      <a:off x="0" y="0"/>
                      <a:ext cx="1819275" cy="581025"/>
                    </a:xfrm>
                    <a:prstGeom prst="rect">
                      <a:avLst/>
                    </a:prstGeom>
                    <a:noFill/>
                  </pic:spPr>
                </pic:pic>
              </a:graphicData>
            </a:graphic>
          </wp:anchor>
        </w:drawing>
      </w:r>
      <w:r w:rsidRPr="00FE4902">
        <w:rPr>
          <w:rFonts w:ascii="Lucida Sans" w:hAnsi="Lucida Sans"/>
          <w:noProof/>
          <w:sz w:val="22"/>
          <w:szCs w:val="22"/>
        </w:rPr>
        <w:drawing>
          <wp:anchor distT="0" distB="0" distL="114300" distR="114300" simplePos="0" relativeHeight="251662336" behindDoc="0" locked="1" layoutInCell="1" allowOverlap="1" wp14:anchorId="2E470DC1" wp14:editId="76E78432">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7802880" cy="2562225"/>
                    </a:xfrm>
                    <a:prstGeom prst="rect">
                      <a:avLst/>
                    </a:prstGeom>
                    <a:noFill/>
                  </pic:spPr>
                </pic:pic>
              </a:graphicData>
            </a:graphic>
          </wp:anchor>
        </w:drawing>
      </w:r>
    </w:p>
    <w:p w14:paraId="323FAB01" w14:textId="77777777" w:rsidR="00FE4902" w:rsidRPr="00FE4902" w:rsidRDefault="00FE4902" w:rsidP="00FE4902">
      <w:pPr>
        <w:spacing w:line="264" w:lineRule="auto"/>
        <w:ind w:firstLine="0"/>
        <w:rPr>
          <w:rFonts w:ascii="Lucida Sans" w:hAnsi="Lucida Sans"/>
          <w:sz w:val="22"/>
          <w:szCs w:val="22"/>
        </w:rPr>
        <w:sectPr w:rsidR="00FE4902" w:rsidRPr="00FE4902" w:rsidSect="00B61853">
          <w:endnotePr>
            <w:numFmt w:val="decimal"/>
          </w:endnotePr>
          <w:pgSz w:w="12240" w:h="15840" w:code="1"/>
          <w:pgMar w:top="2880" w:right="1440" w:bottom="576" w:left="1440" w:header="720" w:footer="576" w:gutter="0"/>
          <w:cols w:space="720"/>
          <w:docGrid w:linePitch="150"/>
        </w:sectPr>
      </w:pPr>
    </w:p>
    <w:bookmarkEnd w:id="0"/>
    <w:bookmarkEnd w:id="1"/>
    <w:p w14:paraId="7E4676B9" w14:textId="77777777" w:rsidR="00721C7E" w:rsidRDefault="00FE4902" w:rsidP="00F60806">
      <w:pPr>
        <w:pStyle w:val="Heading2BlueNoTOC"/>
        <w:jc w:val="center"/>
        <w:rPr>
          <w:noProof/>
        </w:rPr>
      </w:pPr>
      <w:r w:rsidRPr="009F6421">
        <w:rPr>
          <w:noProof/>
        </w:rPr>
        <w:lastRenderedPageBreak/>
        <w:t>CONTENTS</w:t>
      </w:r>
      <w:r w:rsidR="00D11F7D" w:rsidRPr="009F6421">
        <w:rPr>
          <w:noProof/>
        </w:rPr>
        <w:fldChar w:fldCharType="begin"/>
      </w:r>
      <w:r w:rsidRPr="009F6421">
        <w:rPr>
          <w:noProof/>
        </w:rPr>
        <w:instrText xml:space="preserve"> TOC \o "1-3" \z \t "Heading 1_Black,1,Heading 1_Red,1,Heading 1_Blue,1,Heading 2_Black,2,Heading 2_Red,2,Heading 2_Blue,2,Mark for Appendix Heading_Black,8,Mark for Appendix Heading_Blue,8,Mark for Appendix Heading_Red,8" </w:instrText>
      </w:r>
      <w:r w:rsidR="00D11F7D" w:rsidRPr="009F6421">
        <w:rPr>
          <w:noProof/>
        </w:rPr>
        <w:fldChar w:fldCharType="separate"/>
      </w:r>
    </w:p>
    <w:p w14:paraId="70458A5F" w14:textId="77777777" w:rsidR="00721C7E" w:rsidRDefault="00721C7E">
      <w:pPr>
        <w:pStyle w:val="TOC1"/>
        <w:rPr>
          <w:rFonts w:asciiTheme="minorHAnsi" w:eastAsiaTheme="minorEastAsia" w:hAnsiTheme="minorHAnsi" w:cstheme="minorBidi"/>
          <w:caps w:val="0"/>
          <w:noProof/>
          <w:szCs w:val="22"/>
        </w:rPr>
      </w:pPr>
      <w:r>
        <w:rPr>
          <w:noProof/>
        </w:rPr>
        <w:t>PART A: JUSTIFICATION</w:t>
      </w:r>
      <w:r>
        <w:rPr>
          <w:noProof/>
          <w:webHidden/>
        </w:rPr>
        <w:tab/>
      </w:r>
      <w:r>
        <w:rPr>
          <w:noProof/>
          <w:webHidden/>
        </w:rPr>
        <w:fldChar w:fldCharType="begin"/>
      </w:r>
      <w:r>
        <w:rPr>
          <w:noProof/>
          <w:webHidden/>
        </w:rPr>
        <w:instrText xml:space="preserve"> PAGEREF _Toc420408003 \h </w:instrText>
      </w:r>
      <w:r>
        <w:rPr>
          <w:noProof/>
          <w:webHidden/>
        </w:rPr>
      </w:r>
      <w:r>
        <w:rPr>
          <w:noProof/>
          <w:webHidden/>
        </w:rPr>
        <w:fldChar w:fldCharType="separate"/>
      </w:r>
      <w:r>
        <w:rPr>
          <w:noProof/>
          <w:webHidden/>
        </w:rPr>
        <w:t>1</w:t>
      </w:r>
      <w:r>
        <w:rPr>
          <w:noProof/>
          <w:webHidden/>
        </w:rPr>
        <w:fldChar w:fldCharType="end"/>
      </w:r>
    </w:p>
    <w:p w14:paraId="36DA3F65" w14:textId="77777777" w:rsidR="00721C7E" w:rsidRDefault="00721C7E">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Circumstances Necessitating the Collection of Information</w:t>
      </w:r>
      <w:r>
        <w:rPr>
          <w:noProof/>
          <w:webHidden/>
        </w:rPr>
        <w:tab/>
      </w:r>
      <w:r>
        <w:rPr>
          <w:noProof/>
          <w:webHidden/>
        </w:rPr>
        <w:fldChar w:fldCharType="begin"/>
      </w:r>
      <w:r>
        <w:rPr>
          <w:noProof/>
          <w:webHidden/>
        </w:rPr>
        <w:instrText xml:space="preserve"> PAGEREF _Toc420408004 \h </w:instrText>
      </w:r>
      <w:r>
        <w:rPr>
          <w:noProof/>
          <w:webHidden/>
        </w:rPr>
      </w:r>
      <w:r>
        <w:rPr>
          <w:noProof/>
          <w:webHidden/>
        </w:rPr>
        <w:fldChar w:fldCharType="separate"/>
      </w:r>
      <w:r>
        <w:rPr>
          <w:noProof/>
          <w:webHidden/>
        </w:rPr>
        <w:t>1</w:t>
      </w:r>
      <w:r>
        <w:rPr>
          <w:noProof/>
          <w:webHidden/>
        </w:rPr>
        <w:fldChar w:fldCharType="end"/>
      </w:r>
    </w:p>
    <w:p w14:paraId="6DBEDA48" w14:textId="77777777" w:rsidR="00721C7E" w:rsidRDefault="00721C7E">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Purposes and Uses of Data</w:t>
      </w:r>
      <w:r>
        <w:rPr>
          <w:noProof/>
          <w:webHidden/>
        </w:rPr>
        <w:tab/>
      </w:r>
      <w:r>
        <w:rPr>
          <w:noProof/>
          <w:webHidden/>
        </w:rPr>
        <w:fldChar w:fldCharType="begin"/>
      </w:r>
      <w:r>
        <w:rPr>
          <w:noProof/>
          <w:webHidden/>
        </w:rPr>
        <w:instrText xml:space="preserve"> PAGEREF _Toc420408005 \h </w:instrText>
      </w:r>
      <w:r>
        <w:rPr>
          <w:noProof/>
          <w:webHidden/>
        </w:rPr>
      </w:r>
      <w:r>
        <w:rPr>
          <w:noProof/>
          <w:webHidden/>
        </w:rPr>
        <w:fldChar w:fldCharType="separate"/>
      </w:r>
      <w:r>
        <w:rPr>
          <w:noProof/>
          <w:webHidden/>
        </w:rPr>
        <w:t>8</w:t>
      </w:r>
      <w:r>
        <w:rPr>
          <w:noProof/>
          <w:webHidden/>
        </w:rPr>
        <w:fldChar w:fldCharType="end"/>
      </w:r>
    </w:p>
    <w:p w14:paraId="4DC8FF21" w14:textId="77777777" w:rsidR="00721C7E" w:rsidRDefault="00721C7E">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Use of Technology to Reduce Burden</w:t>
      </w:r>
      <w:r>
        <w:rPr>
          <w:noProof/>
          <w:webHidden/>
        </w:rPr>
        <w:tab/>
      </w:r>
      <w:r>
        <w:rPr>
          <w:noProof/>
          <w:webHidden/>
        </w:rPr>
        <w:fldChar w:fldCharType="begin"/>
      </w:r>
      <w:r>
        <w:rPr>
          <w:noProof/>
          <w:webHidden/>
        </w:rPr>
        <w:instrText xml:space="preserve"> PAGEREF _Toc420408006 \h </w:instrText>
      </w:r>
      <w:r>
        <w:rPr>
          <w:noProof/>
          <w:webHidden/>
        </w:rPr>
      </w:r>
      <w:r>
        <w:rPr>
          <w:noProof/>
          <w:webHidden/>
        </w:rPr>
        <w:fldChar w:fldCharType="separate"/>
      </w:r>
      <w:r>
        <w:rPr>
          <w:noProof/>
          <w:webHidden/>
        </w:rPr>
        <w:t>9</w:t>
      </w:r>
      <w:r>
        <w:rPr>
          <w:noProof/>
          <w:webHidden/>
        </w:rPr>
        <w:fldChar w:fldCharType="end"/>
      </w:r>
    </w:p>
    <w:p w14:paraId="32F0824F" w14:textId="77777777" w:rsidR="00721C7E" w:rsidRDefault="00721C7E">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Efforts to Avoid Duplication of Effort</w:t>
      </w:r>
      <w:r>
        <w:rPr>
          <w:noProof/>
          <w:webHidden/>
        </w:rPr>
        <w:tab/>
      </w:r>
      <w:r>
        <w:rPr>
          <w:noProof/>
          <w:webHidden/>
        </w:rPr>
        <w:fldChar w:fldCharType="begin"/>
      </w:r>
      <w:r>
        <w:rPr>
          <w:noProof/>
          <w:webHidden/>
        </w:rPr>
        <w:instrText xml:space="preserve"> PAGEREF _Toc420408007 \h </w:instrText>
      </w:r>
      <w:r>
        <w:rPr>
          <w:noProof/>
          <w:webHidden/>
        </w:rPr>
      </w:r>
      <w:r>
        <w:rPr>
          <w:noProof/>
          <w:webHidden/>
        </w:rPr>
        <w:fldChar w:fldCharType="separate"/>
      </w:r>
      <w:r>
        <w:rPr>
          <w:noProof/>
          <w:webHidden/>
        </w:rPr>
        <w:t>9</w:t>
      </w:r>
      <w:r>
        <w:rPr>
          <w:noProof/>
          <w:webHidden/>
        </w:rPr>
        <w:fldChar w:fldCharType="end"/>
      </w:r>
    </w:p>
    <w:p w14:paraId="4FC3EB10" w14:textId="77777777" w:rsidR="00721C7E" w:rsidRDefault="00721C7E">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Methods to Minimize Burden on Small Entities</w:t>
      </w:r>
      <w:r>
        <w:rPr>
          <w:noProof/>
          <w:webHidden/>
        </w:rPr>
        <w:tab/>
      </w:r>
      <w:r>
        <w:rPr>
          <w:noProof/>
          <w:webHidden/>
        </w:rPr>
        <w:fldChar w:fldCharType="begin"/>
      </w:r>
      <w:r>
        <w:rPr>
          <w:noProof/>
          <w:webHidden/>
        </w:rPr>
        <w:instrText xml:space="preserve"> PAGEREF _Toc420408008 \h </w:instrText>
      </w:r>
      <w:r>
        <w:rPr>
          <w:noProof/>
          <w:webHidden/>
        </w:rPr>
      </w:r>
      <w:r>
        <w:rPr>
          <w:noProof/>
          <w:webHidden/>
        </w:rPr>
        <w:fldChar w:fldCharType="separate"/>
      </w:r>
      <w:r>
        <w:rPr>
          <w:noProof/>
          <w:webHidden/>
        </w:rPr>
        <w:t>9</w:t>
      </w:r>
      <w:r>
        <w:rPr>
          <w:noProof/>
          <w:webHidden/>
        </w:rPr>
        <w:fldChar w:fldCharType="end"/>
      </w:r>
    </w:p>
    <w:p w14:paraId="2A1DA0E7" w14:textId="77777777" w:rsidR="00721C7E" w:rsidRDefault="00721C7E">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Consequences of Not Collecting Data</w:t>
      </w:r>
      <w:r>
        <w:rPr>
          <w:noProof/>
          <w:webHidden/>
        </w:rPr>
        <w:tab/>
      </w:r>
      <w:r>
        <w:rPr>
          <w:noProof/>
          <w:webHidden/>
        </w:rPr>
        <w:fldChar w:fldCharType="begin"/>
      </w:r>
      <w:r>
        <w:rPr>
          <w:noProof/>
          <w:webHidden/>
        </w:rPr>
        <w:instrText xml:space="preserve"> PAGEREF _Toc420408009 \h </w:instrText>
      </w:r>
      <w:r>
        <w:rPr>
          <w:noProof/>
          <w:webHidden/>
        </w:rPr>
      </w:r>
      <w:r>
        <w:rPr>
          <w:noProof/>
          <w:webHidden/>
        </w:rPr>
        <w:fldChar w:fldCharType="separate"/>
      </w:r>
      <w:r>
        <w:rPr>
          <w:noProof/>
          <w:webHidden/>
        </w:rPr>
        <w:t>9</w:t>
      </w:r>
      <w:r>
        <w:rPr>
          <w:noProof/>
          <w:webHidden/>
        </w:rPr>
        <w:fldChar w:fldCharType="end"/>
      </w:r>
    </w:p>
    <w:p w14:paraId="4DB27A76" w14:textId="77777777" w:rsidR="00721C7E" w:rsidRDefault="00721C7E">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Special Circumstances</w:t>
      </w:r>
      <w:r>
        <w:rPr>
          <w:noProof/>
          <w:webHidden/>
        </w:rPr>
        <w:tab/>
      </w:r>
      <w:r>
        <w:rPr>
          <w:noProof/>
          <w:webHidden/>
        </w:rPr>
        <w:fldChar w:fldCharType="begin"/>
      </w:r>
      <w:r>
        <w:rPr>
          <w:noProof/>
          <w:webHidden/>
        </w:rPr>
        <w:instrText xml:space="preserve"> PAGEREF _Toc420408010 \h </w:instrText>
      </w:r>
      <w:r>
        <w:rPr>
          <w:noProof/>
          <w:webHidden/>
        </w:rPr>
      </w:r>
      <w:r>
        <w:rPr>
          <w:noProof/>
          <w:webHidden/>
        </w:rPr>
        <w:fldChar w:fldCharType="separate"/>
      </w:r>
      <w:r>
        <w:rPr>
          <w:noProof/>
          <w:webHidden/>
        </w:rPr>
        <w:t>10</w:t>
      </w:r>
      <w:r>
        <w:rPr>
          <w:noProof/>
          <w:webHidden/>
        </w:rPr>
        <w:fldChar w:fldCharType="end"/>
      </w:r>
    </w:p>
    <w:p w14:paraId="5310D1B7" w14:textId="77777777" w:rsidR="00721C7E" w:rsidRDefault="00721C7E">
      <w:pPr>
        <w:pStyle w:val="TOC3"/>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sidRPr="009404BB">
        <w:rPr>
          <w:i/>
          <w:noProof/>
        </w:rPr>
        <w:t>Federal Register</w:t>
      </w:r>
      <w:r>
        <w:rPr>
          <w:noProof/>
        </w:rPr>
        <w:t xml:space="preserve"> Announcement and Consultation</w:t>
      </w:r>
      <w:r>
        <w:rPr>
          <w:noProof/>
          <w:webHidden/>
        </w:rPr>
        <w:tab/>
      </w:r>
      <w:r>
        <w:rPr>
          <w:noProof/>
          <w:webHidden/>
        </w:rPr>
        <w:fldChar w:fldCharType="begin"/>
      </w:r>
      <w:r>
        <w:rPr>
          <w:noProof/>
          <w:webHidden/>
        </w:rPr>
        <w:instrText xml:space="preserve"> PAGEREF _Toc420408011 \h </w:instrText>
      </w:r>
      <w:r>
        <w:rPr>
          <w:noProof/>
          <w:webHidden/>
        </w:rPr>
      </w:r>
      <w:r>
        <w:rPr>
          <w:noProof/>
          <w:webHidden/>
        </w:rPr>
        <w:fldChar w:fldCharType="separate"/>
      </w:r>
      <w:r>
        <w:rPr>
          <w:noProof/>
          <w:webHidden/>
        </w:rPr>
        <w:t>10</w:t>
      </w:r>
      <w:r>
        <w:rPr>
          <w:noProof/>
          <w:webHidden/>
        </w:rPr>
        <w:fldChar w:fldCharType="end"/>
      </w:r>
    </w:p>
    <w:p w14:paraId="474A32F2" w14:textId="77777777" w:rsidR="00721C7E" w:rsidRDefault="00721C7E">
      <w:pPr>
        <w:pStyle w:val="TOC3"/>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Payments or Gifts</w:t>
      </w:r>
      <w:r>
        <w:rPr>
          <w:noProof/>
          <w:webHidden/>
        </w:rPr>
        <w:tab/>
      </w:r>
      <w:r>
        <w:rPr>
          <w:noProof/>
          <w:webHidden/>
        </w:rPr>
        <w:fldChar w:fldCharType="begin"/>
      </w:r>
      <w:r>
        <w:rPr>
          <w:noProof/>
          <w:webHidden/>
        </w:rPr>
        <w:instrText xml:space="preserve"> PAGEREF _Toc420408012 \h </w:instrText>
      </w:r>
      <w:r>
        <w:rPr>
          <w:noProof/>
          <w:webHidden/>
        </w:rPr>
      </w:r>
      <w:r>
        <w:rPr>
          <w:noProof/>
          <w:webHidden/>
        </w:rPr>
        <w:fldChar w:fldCharType="separate"/>
      </w:r>
      <w:r>
        <w:rPr>
          <w:noProof/>
          <w:webHidden/>
        </w:rPr>
        <w:t>11</w:t>
      </w:r>
      <w:r>
        <w:rPr>
          <w:noProof/>
          <w:webHidden/>
        </w:rPr>
        <w:fldChar w:fldCharType="end"/>
      </w:r>
    </w:p>
    <w:p w14:paraId="0491431D" w14:textId="77777777" w:rsidR="00721C7E" w:rsidRDefault="00721C7E">
      <w:pPr>
        <w:pStyle w:val="TOC3"/>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Assurances of Confidentiality</w:t>
      </w:r>
      <w:r>
        <w:rPr>
          <w:noProof/>
          <w:webHidden/>
        </w:rPr>
        <w:tab/>
      </w:r>
      <w:r>
        <w:rPr>
          <w:noProof/>
          <w:webHidden/>
        </w:rPr>
        <w:fldChar w:fldCharType="begin"/>
      </w:r>
      <w:r>
        <w:rPr>
          <w:noProof/>
          <w:webHidden/>
        </w:rPr>
        <w:instrText xml:space="preserve"> PAGEREF _Toc420408013 \h </w:instrText>
      </w:r>
      <w:r>
        <w:rPr>
          <w:noProof/>
          <w:webHidden/>
        </w:rPr>
      </w:r>
      <w:r>
        <w:rPr>
          <w:noProof/>
          <w:webHidden/>
        </w:rPr>
        <w:fldChar w:fldCharType="separate"/>
      </w:r>
      <w:r>
        <w:rPr>
          <w:noProof/>
          <w:webHidden/>
        </w:rPr>
        <w:t>12</w:t>
      </w:r>
      <w:r>
        <w:rPr>
          <w:noProof/>
          <w:webHidden/>
        </w:rPr>
        <w:fldChar w:fldCharType="end"/>
      </w:r>
    </w:p>
    <w:p w14:paraId="53C850CD" w14:textId="5027181A" w:rsidR="00721C7E" w:rsidRDefault="00721C7E">
      <w:pPr>
        <w:pStyle w:val="TOC3"/>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Additional Justification for Sensitive Questions</w:t>
      </w:r>
      <w:r>
        <w:rPr>
          <w:noProof/>
          <w:webHidden/>
        </w:rPr>
        <w:tab/>
      </w:r>
      <w:r w:rsidR="00B4311D">
        <w:rPr>
          <w:noProof/>
          <w:webHidden/>
        </w:rPr>
        <w:t>13</w:t>
      </w:r>
    </w:p>
    <w:p w14:paraId="46D0BB30" w14:textId="77777777" w:rsidR="00721C7E" w:rsidRDefault="00721C7E">
      <w:pPr>
        <w:pStyle w:val="TOC3"/>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Estimates of Hours Burden</w:t>
      </w:r>
      <w:r>
        <w:rPr>
          <w:noProof/>
          <w:webHidden/>
        </w:rPr>
        <w:tab/>
      </w:r>
      <w:r>
        <w:rPr>
          <w:noProof/>
          <w:webHidden/>
        </w:rPr>
        <w:fldChar w:fldCharType="begin"/>
      </w:r>
      <w:r>
        <w:rPr>
          <w:noProof/>
          <w:webHidden/>
        </w:rPr>
        <w:instrText xml:space="preserve"> PAGEREF _Toc420408015 \h </w:instrText>
      </w:r>
      <w:r>
        <w:rPr>
          <w:noProof/>
          <w:webHidden/>
        </w:rPr>
      </w:r>
      <w:r>
        <w:rPr>
          <w:noProof/>
          <w:webHidden/>
        </w:rPr>
        <w:fldChar w:fldCharType="separate"/>
      </w:r>
      <w:r>
        <w:rPr>
          <w:noProof/>
          <w:webHidden/>
        </w:rPr>
        <w:t>13</w:t>
      </w:r>
      <w:r>
        <w:rPr>
          <w:noProof/>
          <w:webHidden/>
        </w:rPr>
        <w:fldChar w:fldCharType="end"/>
      </w:r>
    </w:p>
    <w:p w14:paraId="50A9FDCC" w14:textId="4D3ED63E" w:rsidR="00721C7E" w:rsidRDefault="00721C7E">
      <w:pPr>
        <w:pStyle w:val="TOC3"/>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Estimates of Cost Burden to Respondents</w:t>
      </w:r>
      <w:r>
        <w:rPr>
          <w:noProof/>
          <w:webHidden/>
        </w:rPr>
        <w:tab/>
      </w:r>
      <w:r w:rsidR="003A1BB4">
        <w:rPr>
          <w:noProof/>
          <w:webHidden/>
        </w:rPr>
        <w:t>14</w:t>
      </w:r>
    </w:p>
    <w:p w14:paraId="247A6163" w14:textId="6DEEF12E" w:rsidR="00721C7E" w:rsidRDefault="00721C7E">
      <w:pPr>
        <w:pStyle w:val="TOC3"/>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Estimates of Annual Costs to the Federal Government</w:t>
      </w:r>
      <w:r>
        <w:rPr>
          <w:noProof/>
          <w:webHidden/>
        </w:rPr>
        <w:tab/>
      </w:r>
      <w:r w:rsidR="003A1BB4">
        <w:rPr>
          <w:noProof/>
          <w:webHidden/>
        </w:rPr>
        <w:t>14</w:t>
      </w:r>
    </w:p>
    <w:p w14:paraId="05F6EA7C" w14:textId="77777777" w:rsidR="00721C7E" w:rsidRDefault="00721C7E">
      <w:pPr>
        <w:pStyle w:val="TOC3"/>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Reasons for Program Changes or Adjustments</w:t>
      </w:r>
      <w:r>
        <w:rPr>
          <w:noProof/>
          <w:webHidden/>
        </w:rPr>
        <w:tab/>
      </w:r>
      <w:r>
        <w:rPr>
          <w:noProof/>
          <w:webHidden/>
        </w:rPr>
        <w:fldChar w:fldCharType="begin"/>
      </w:r>
      <w:r>
        <w:rPr>
          <w:noProof/>
          <w:webHidden/>
        </w:rPr>
        <w:instrText xml:space="preserve"> PAGEREF _Toc420408018 \h </w:instrText>
      </w:r>
      <w:r>
        <w:rPr>
          <w:noProof/>
          <w:webHidden/>
        </w:rPr>
      </w:r>
      <w:r>
        <w:rPr>
          <w:noProof/>
          <w:webHidden/>
        </w:rPr>
        <w:fldChar w:fldCharType="separate"/>
      </w:r>
      <w:r>
        <w:rPr>
          <w:noProof/>
          <w:webHidden/>
        </w:rPr>
        <w:t>14</w:t>
      </w:r>
      <w:r>
        <w:rPr>
          <w:noProof/>
          <w:webHidden/>
        </w:rPr>
        <w:fldChar w:fldCharType="end"/>
      </w:r>
    </w:p>
    <w:p w14:paraId="6C8E5084" w14:textId="408C0A32" w:rsidR="00721C7E" w:rsidRDefault="00721C7E">
      <w:pPr>
        <w:pStyle w:val="TOC3"/>
        <w:rPr>
          <w:rFonts w:asciiTheme="minorHAnsi" w:eastAsiaTheme="minorEastAsia" w:hAnsiTheme="minorHAnsi" w:cstheme="minorBidi"/>
          <w:noProof/>
          <w:szCs w:val="22"/>
        </w:rPr>
      </w:pPr>
      <w:r>
        <w:rPr>
          <w:noProof/>
        </w:rPr>
        <w:t>16.</w:t>
      </w:r>
      <w:r>
        <w:rPr>
          <w:rFonts w:asciiTheme="minorHAnsi" w:eastAsiaTheme="minorEastAsia" w:hAnsiTheme="minorHAnsi" w:cstheme="minorBidi"/>
          <w:noProof/>
          <w:szCs w:val="22"/>
        </w:rPr>
        <w:tab/>
      </w:r>
      <w:r>
        <w:rPr>
          <w:noProof/>
        </w:rPr>
        <w:t>Plan for Tabulation and Publication of Results</w:t>
      </w:r>
      <w:r>
        <w:rPr>
          <w:noProof/>
          <w:webHidden/>
        </w:rPr>
        <w:tab/>
      </w:r>
      <w:r w:rsidR="003A1BB4">
        <w:rPr>
          <w:noProof/>
          <w:webHidden/>
        </w:rPr>
        <w:t>14</w:t>
      </w:r>
    </w:p>
    <w:p w14:paraId="2AB3BE02" w14:textId="77777777" w:rsidR="00721C7E" w:rsidRDefault="00721C7E">
      <w:pPr>
        <w:pStyle w:val="TOC3"/>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Approval Not to Display the OMB Expiration Date</w:t>
      </w:r>
      <w:r>
        <w:rPr>
          <w:noProof/>
          <w:webHidden/>
        </w:rPr>
        <w:tab/>
      </w:r>
      <w:r>
        <w:rPr>
          <w:noProof/>
          <w:webHidden/>
        </w:rPr>
        <w:fldChar w:fldCharType="begin"/>
      </w:r>
      <w:r>
        <w:rPr>
          <w:noProof/>
          <w:webHidden/>
        </w:rPr>
        <w:instrText xml:space="preserve"> PAGEREF _Toc420408020 \h </w:instrText>
      </w:r>
      <w:r>
        <w:rPr>
          <w:noProof/>
          <w:webHidden/>
        </w:rPr>
      </w:r>
      <w:r>
        <w:rPr>
          <w:noProof/>
          <w:webHidden/>
        </w:rPr>
        <w:fldChar w:fldCharType="separate"/>
      </w:r>
      <w:r>
        <w:rPr>
          <w:noProof/>
          <w:webHidden/>
        </w:rPr>
        <w:t>21</w:t>
      </w:r>
      <w:r>
        <w:rPr>
          <w:noProof/>
          <w:webHidden/>
        </w:rPr>
        <w:fldChar w:fldCharType="end"/>
      </w:r>
    </w:p>
    <w:p w14:paraId="4C8D157D" w14:textId="77777777" w:rsidR="00721C7E" w:rsidRDefault="00721C7E">
      <w:pPr>
        <w:pStyle w:val="TOC3"/>
        <w:rPr>
          <w:rFonts w:asciiTheme="minorHAnsi" w:eastAsiaTheme="minorEastAsia" w:hAnsiTheme="minorHAnsi" w:cstheme="minorBidi"/>
          <w:noProof/>
          <w:szCs w:val="22"/>
        </w:rPr>
      </w:pPr>
      <w:r>
        <w:rPr>
          <w:noProof/>
        </w:rPr>
        <w:t>18.</w:t>
      </w:r>
      <w:r>
        <w:rPr>
          <w:rFonts w:asciiTheme="minorHAnsi" w:eastAsiaTheme="minorEastAsia" w:hAnsiTheme="minorHAnsi" w:cstheme="minorBidi"/>
          <w:noProof/>
          <w:szCs w:val="22"/>
        </w:rPr>
        <w:tab/>
      </w:r>
      <w:r>
        <w:rPr>
          <w:noProof/>
        </w:rPr>
        <w:t>Explanation of Exceptions</w:t>
      </w:r>
      <w:r>
        <w:rPr>
          <w:noProof/>
          <w:webHidden/>
        </w:rPr>
        <w:tab/>
      </w:r>
      <w:r>
        <w:rPr>
          <w:noProof/>
          <w:webHidden/>
        </w:rPr>
        <w:fldChar w:fldCharType="begin"/>
      </w:r>
      <w:r>
        <w:rPr>
          <w:noProof/>
          <w:webHidden/>
        </w:rPr>
        <w:instrText xml:space="preserve"> PAGEREF _Toc420408021 \h </w:instrText>
      </w:r>
      <w:r>
        <w:rPr>
          <w:noProof/>
          <w:webHidden/>
        </w:rPr>
      </w:r>
      <w:r>
        <w:rPr>
          <w:noProof/>
          <w:webHidden/>
        </w:rPr>
        <w:fldChar w:fldCharType="separate"/>
      </w:r>
      <w:r>
        <w:rPr>
          <w:noProof/>
          <w:webHidden/>
        </w:rPr>
        <w:t>21</w:t>
      </w:r>
      <w:r>
        <w:rPr>
          <w:noProof/>
          <w:webHidden/>
        </w:rPr>
        <w:fldChar w:fldCharType="end"/>
      </w:r>
    </w:p>
    <w:p w14:paraId="5B7E302E" w14:textId="77777777" w:rsidR="00721C7E" w:rsidRDefault="00721C7E">
      <w:pPr>
        <w:pStyle w:val="TOC1"/>
        <w:rPr>
          <w:rFonts w:asciiTheme="minorHAnsi" w:eastAsiaTheme="minorEastAsia" w:hAnsiTheme="minorHAnsi" w:cstheme="minorBidi"/>
          <w:caps w:val="0"/>
          <w:noProof/>
          <w:szCs w:val="22"/>
        </w:rPr>
      </w:pPr>
      <w:r>
        <w:rPr>
          <w:noProof/>
        </w:rPr>
        <w:t>REFERENCES</w:t>
      </w:r>
      <w:r>
        <w:rPr>
          <w:noProof/>
          <w:webHidden/>
        </w:rPr>
        <w:tab/>
      </w:r>
      <w:r>
        <w:rPr>
          <w:noProof/>
          <w:webHidden/>
        </w:rPr>
        <w:fldChar w:fldCharType="begin"/>
      </w:r>
      <w:r>
        <w:rPr>
          <w:noProof/>
          <w:webHidden/>
        </w:rPr>
        <w:instrText xml:space="preserve"> PAGEREF _Toc420408022 \h </w:instrText>
      </w:r>
      <w:r>
        <w:rPr>
          <w:noProof/>
          <w:webHidden/>
        </w:rPr>
      </w:r>
      <w:r>
        <w:rPr>
          <w:noProof/>
          <w:webHidden/>
        </w:rPr>
        <w:fldChar w:fldCharType="separate"/>
      </w:r>
      <w:r>
        <w:rPr>
          <w:noProof/>
          <w:webHidden/>
        </w:rPr>
        <w:t>22</w:t>
      </w:r>
      <w:r>
        <w:rPr>
          <w:noProof/>
          <w:webHidden/>
        </w:rPr>
        <w:fldChar w:fldCharType="end"/>
      </w:r>
    </w:p>
    <w:p w14:paraId="0362BC65" w14:textId="33099501" w:rsidR="00FE4902" w:rsidRPr="009F6421" w:rsidRDefault="00D11F7D" w:rsidP="00CD60A3">
      <w:pPr>
        <w:pStyle w:val="TOC1"/>
        <w:rPr>
          <w:noProof/>
        </w:rPr>
      </w:pPr>
      <w:r w:rsidRPr="009F6421">
        <w:rPr>
          <w:noProof/>
        </w:rPr>
        <w:fldChar w:fldCharType="end"/>
      </w:r>
    </w:p>
    <w:p w14:paraId="7DE22A42" w14:textId="2BFF8055" w:rsidR="003D009B" w:rsidRPr="009F6421" w:rsidRDefault="003D009B" w:rsidP="00CD60A3">
      <w:pPr>
        <w:pStyle w:val="TOC1"/>
        <w:jc w:val="left"/>
      </w:pPr>
      <w:r w:rsidRPr="009F6421">
        <w:t xml:space="preserve">Appendix </w:t>
      </w:r>
      <w:r w:rsidR="008B5FAA">
        <w:t>A</w:t>
      </w:r>
      <w:r w:rsidRPr="009F6421">
        <w:t>: teacher</w:t>
      </w:r>
      <w:r w:rsidR="00DD78A9">
        <w:t xml:space="preserve"> </w:t>
      </w:r>
      <w:r w:rsidR="00A24325">
        <w:t xml:space="preserve">assignment </w:t>
      </w:r>
      <w:r w:rsidRPr="009F6421">
        <w:t>data request</w:t>
      </w:r>
    </w:p>
    <w:p w14:paraId="687C0F53" w14:textId="41EE0059" w:rsidR="00F429D5" w:rsidRPr="009F6421" w:rsidRDefault="00FE4902" w:rsidP="00CD60A3">
      <w:pPr>
        <w:pStyle w:val="TOC1"/>
        <w:jc w:val="left"/>
        <w:rPr>
          <w:noProof/>
        </w:rPr>
      </w:pPr>
      <w:r w:rsidRPr="009F6421">
        <w:rPr>
          <w:noProof/>
        </w:rPr>
        <w:t xml:space="preserve">Appendix </w:t>
      </w:r>
      <w:r w:rsidR="008B5FAA">
        <w:rPr>
          <w:noProof/>
        </w:rPr>
        <w:t>B</w:t>
      </w:r>
      <w:r w:rsidRPr="009F6421">
        <w:rPr>
          <w:noProof/>
        </w:rPr>
        <w:t xml:space="preserve">: </w:t>
      </w:r>
      <w:r w:rsidR="00F429D5" w:rsidRPr="009F6421">
        <w:rPr>
          <w:noProof/>
        </w:rPr>
        <w:t xml:space="preserve">teacher survey questionnaire and accompanying letter </w:t>
      </w:r>
    </w:p>
    <w:p w14:paraId="0AE8AC3D" w14:textId="01F8B1D0" w:rsidR="008B5FAA" w:rsidRDefault="008B5FAA" w:rsidP="00CD60A3">
      <w:pPr>
        <w:pStyle w:val="TOC1"/>
        <w:jc w:val="left"/>
      </w:pPr>
      <w:r w:rsidRPr="008B5FAA">
        <w:t xml:space="preserve">Appendix </w:t>
      </w:r>
      <w:r>
        <w:t>C</w:t>
      </w:r>
      <w:r w:rsidRPr="008B5FAA">
        <w:t xml:space="preserve">: teacher </w:t>
      </w:r>
      <w:r>
        <w:t xml:space="preserve">log and accompanying letter </w:t>
      </w:r>
    </w:p>
    <w:p w14:paraId="7A64CBF9" w14:textId="62902D3F" w:rsidR="00F429D5" w:rsidRPr="009F6421" w:rsidRDefault="00F429D5" w:rsidP="00CD60A3">
      <w:pPr>
        <w:pStyle w:val="TOC1"/>
        <w:jc w:val="left"/>
      </w:pPr>
      <w:r w:rsidRPr="009F6421">
        <w:t xml:space="preserve">Appendix </w:t>
      </w:r>
      <w:r w:rsidR="008B5FAA">
        <w:t>D</w:t>
      </w:r>
      <w:r w:rsidRPr="009F6421">
        <w:t xml:space="preserve">: </w:t>
      </w:r>
      <w:r w:rsidR="00F44539">
        <w:t>PRINCIPAL SURVEY QUESTIONNAIRE</w:t>
      </w:r>
      <w:r w:rsidR="00476440">
        <w:t xml:space="preserve"> AND ACCOMPANYING LETTER</w:t>
      </w:r>
    </w:p>
    <w:p w14:paraId="07F21415" w14:textId="5024BEB3" w:rsidR="00F429D5" w:rsidRPr="009F6421" w:rsidRDefault="00F429D5" w:rsidP="00CD60A3">
      <w:pPr>
        <w:pStyle w:val="TOC1"/>
        <w:jc w:val="left"/>
      </w:pPr>
      <w:r w:rsidRPr="009F6421">
        <w:t xml:space="preserve">Appendix </w:t>
      </w:r>
      <w:r w:rsidR="008B5FAA">
        <w:t>E</w:t>
      </w:r>
      <w:r w:rsidRPr="009F6421">
        <w:t>: student records request</w:t>
      </w:r>
    </w:p>
    <w:p w14:paraId="6CF93095" w14:textId="2CB4B9B0" w:rsidR="003D009B" w:rsidRDefault="003D009B" w:rsidP="00CD60A3">
      <w:pPr>
        <w:pStyle w:val="TOC1"/>
        <w:jc w:val="left"/>
        <w:rPr>
          <w:noProof/>
        </w:rPr>
      </w:pPr>
      <w:r w:rsidRPr="009F6421">
        <w:rPr>
          <w:noProof/>
        </w:rPr>
        <w:t xml:space="preserve">Appendix </w:t>
      </w:r>
      <w:r w:rsidR="008B5FAA">
        <w:rPr>
          <w:noProof/>
        </w:rPr>
        <w:t>F</w:t>
      </w:r>
      <w:r w:rsidRPr="009F6421">
        <w:rPr>
          <w:noProof/>
        </w:rPr>
        <w:t>: confidentiality pledge</w:t>
      </w:r>
    </w:p>
    <w:p w14:paraId="63EDEE32" w14:textId="5E1B220F" w:rsidR="001307B6" w:rsidRDefault="001307B6" w:rsidP="001307B6">
      <w:pPr>
        <w:pStyle w:val="TOC1"/>
        <w:jc w:val="left"/>
        <w:rPr>
          <w:noProof/>
        </w:rPr>
      </w:pPr>
      <w:r w:rsidRPr="009F6421">
        <w:rPr>
          <w:noProof/>
        </w:rPr>
        <w:t xml:space="preserve">Appendix </w:t>
      </w:r>
      <w:r>
        <w:rPr>
          <w:noProof/>
        </w:rPr>
        <w:t>G</w:t>
      </w:r>
      <w:r w:rsidRPr="009F6421">
        <w:rPr>
          <w:noProof/>
        </w:rPr>
        <w:t xml:space="preserve">: </w:t>
      </w:r>
      <w:r>
        <w:rPr>
          <w:noProof/>
        </w:rPr>
        <w:t>REMINDER EMAIL AND CALL SCRIPTS</w:t>
      </w:r>
    </w:p>
    <w:p w14:paraId="2EC9C4DB" w14:textId="77777777" w:rsidR="003D009B" w:rsidRPr="009F6421" w:rsidRDefault="003D009B" w:rsidP="003D009B">
      <w:pPr>
        <w:pStyle w:val="Normalcontinued"/>
        <w:rPr>
          <w:rFonts w:ascii="Lucida Sans" w:hAnsi="Lucida Sans"/>
        </w:rPr>
      </w:pPr>
    </w:p>
    <w:p w14:paraId="0D91E1CC" w14:textId="77777777" w:rsidR="009A3B4A" w:rsidRDefault="009A3B4A" w:rsidP="00B61853">
      <w:pPr>
        <w:pStyle w:val="Heading1Blue"/>
        <w:rPr>
          <w:b w:val="0"/>
        </w:rPr>
      </w:pPr>
    </w:p>
    <w:p w14:paraId="30901997" w14:textId="77777777" w:rsidR="009A3B4A" w:rsidRDefault="009A3B4A" w:rsidP="00B61853">
      <w:pPr>
        <w:spacing w:after="240" w:line="240" w:lineRule="auto"/>
        <w:rPr>
          <w:rFonts w:ascii="Lucida Sans" w:hAnsi="Lucida Sans"/>
          <w:color w:val="345294"/>
        </w:rPr>
      </w:pPr>
      <w:r>
        <w:br w:type="page"/>
      </w:r>
    </w:p>
    <w:p w14:paraId="23327E77" w14:textId="77777777" w:rsidR="009A3B4A" w:rsidRPr="0049453E" w:rsidRDefault="009A3B4A" w:rsidP="00F60806">
      <w:pPr>
        <w:pStyle w:val="Heading2BlueNoTOC"/>
        <w:jc w:val="center"/>
      </w:pPr>
      <w:bookmarkStart w:id="21" w:name="_Toc267993996"/>
      <w:bookmarkStart w:id="22" w:name="_Toc339354903"/>
      <w:bookmarkStart w:id="23" w:name="_Toc339473235"/>
      <w:bookmarkStart w:id="24" w:name="_Toc418428915"/>
      <w:r w:rsidRPr="0049453E">
        <w:lastRenderedPageBreak/>
        <w:t>TABLES</w:t>
      </w:r>
      <w:bookmarkEnd w:id="21"/>
      <w:bookmarkEnd w:id="22"/>
      <w:bookmarkEnd w:id="23"/>
      <w:bookmarkEnd w:id="24"/>
    </w:p>
    <w:p w14:paraId="6C1AF1A1" w14:textId="044B9257" w:rsidR="00A24325" w:rsidRDefault="00D11F7D">
      <w:pPr>
        <w:pStyle w:val="TableofFigures"/>
        <w:rPr>
          <w:rFonts w:asciiTheme="minorHAnsi" w:eastAsiaTheme="minorEastAsia" w:hAnsiTheme="minorHAnsi" w:cstheme="minorBidi"/>
          <w:noProof/>
          <w:szCs w:val="22"/>
        </w:rPr>
      </w:pPr>
      <w:r w:rsidRPr="0049453E">
        <w:rPr>
          <w:rFonts w:ascii="Arial" w:hAnsi="Arial" w:cs="Arial"/>
        </w:rPr>
        <w:fldChar w:fldCharType="begin"/>
      </w:r>
      <w:r w:rsidR="009A3B4A" w:rsidRPr="0049453E">
        <w:rPr>
          <w:rFonts w:ascii="Arial" w:hAnsi="Arial" w:cs="Arial"/>
        </w:rPr>
        <w:instrText xml:space="preserve"> TOC \z \t "Mark for Table Heading,1" \c "Figure" </w:instrText>
      </w:r>
      <w:r w:rsidRPr="0049453E">
        <w:rPr>
          <w:rFonts w:ascii="Arial" w:hAnsi="Arial" w:cs="Arial"/>
        </w:rPr>
        <w:fldChar w:fldCharType="separate"/>
      </w:r>
      <w:r w:rsidR="00A24325" w:rsidRPr="00391434">
        <w:rPr>
          <w:rFonts w:cs="Arial"/>
          <w:noProof/>
        </w:rPr>
        <w:t xml:space="preserve">1. </w:t>
      </w:r>
      <w:r w:rsidR="00A24325">
        <w:rPr>
          <w:rFonts w:cs="Arial"/>
          <w:noProof/>
        </w:rPr>
        <w:tab/>
      </w:r>
      <w:r w:rsidR="00A24325" w:rsidRPr="00391434">
        <w:rPr>
          <w:rFonts w:cs="Arial"/>
          <w:noProof/>
        </w:rPr>
        <w:t>Schedule of Major Study Activities for Data-Driven Instruction Evaluation</w:t>
      </w:r>
      <w:r w:rsidR="00A24325">
        <w:rPr>
          <w:noProof/>
          <w:webHidden/>
        </w:rPr>
        <w:tab/>
      </w:r>
      <w:r w:rsidR="00A24325">
        <w:rPr>
          <w:noProof/>
          <w:webHidden/>
        </w:rPr>
        <w:fldChar w:fldCharType="begin"/>
      </w:r>
      <w:r w:rsidR="00A24325">
        <w:rPr>
          <w:noProof/>
          <w:webHidden/>
        </w:rPr>
        <w:instrText xml:space="preserve"> PAGEREF _Toc419968825 \h </w:instrText>
      </w:r>
      <w:r w:rsidR="00A24325">
        <w:rPr>
          <w:noProof/>
          <w:webHidden/>
        </w:rPr>
      </w:r>
      <w:r w:rsidR="00A24325">
        <w:rPr>
          <w:noProof/>
          <w:webHidden/>
        </w:rPr>
        <w:fldChar w:fldCharType="separate"/>
      </w:r>
      <w:r w:rsidR="00721C7E">
        <w:rPr>
          <w:noProof/>
          <w:webHidden/>
        </w:rPr>
        <w:t>7</w:t>
      </w:r>
      <w:r w:rsidR="00A24325">
        <w:rPr>
          <w:noProof/>
          <w:webHidden/>
        </w:rPr>
        <w:fldChar w:fldCharType="end"/>
      </w:r>
    </w:p>
    <w:p w14:paraId="60B4ACB7" w14:textId="5D2FC6F4" w:rsidR="00A24325" w:rsidRDefault="00A24325">
      <w:pPr>
        <w:pStyle w:val="TableofFigures"/>
        <w:rPr>
          <w:rFonts w:asciiTheme="minorHAnsi" w:eastAsiaTheme="minorEastAsia" w:hAnsiTheme="minorHAnsi" w:cstheme="minorBidi"/>
          <w:noProof/>
          <w:szCs w:val="22"/>
        </w:rPr>
      </w:pPr>
      <w:r>
        <w:rPr>
          <w:noProof/>
        </w:rPr>
        <w:t xml:space="preserve">2. </w:t>
      </w:r>
      <w:r>
        <w:rPr>
          <w:noProof/>
        </w:rPr>
        <w:tab/>
        <w:t>Research Questions and Data Collection Method</w:t>
      </w:r>
      <w:r>
        <w:rPr>
          <w:noProof/>
          <w:webHidden/>
        </w:rPr>
        <w:tab/>
      </w:r>
      <w:r>
        <w:rPr>
          <w:noProof/>
          <w:webHidden/>
        </w:rPr>
        <w:fldChar w:fldCharType="begin"/>
      </w:r>
      <w:r>
        <w:rPr>
          <w:noProof/>
          <w:webHidden/>
        </w:rPr>
        <w:instrText xml:space="preserve"> PAGEREF _Toc419968826 \h </w:instrText>
      </w:r>
      <w:r>
        <w:rPr>
          <w:noProof/>
          <w:webHidden/>
        </w:rPr>
      </w:r>
      <w:r>
        <w:rPr>
          <w:noProof/>
          <w:webHidden/>
        </w:rPr>
        <w:fldChar w:fldCharType="separate"/>
      </w:r>
      <w:r w:rsidR="00721C7E">
        <w:rPr>
          <w:noProof/>
          <w:webHidden/>
        </w:rPr>
        <w:t>8</w:t>
      </w:r>
      <w:r>
        <w:rPr>
          <w:noProof/>
          <w:webHidden/>
        </w:rPr>
        <w:fldChar w:fldCharType="end"/>
      </w:r>
    </w:p>
    <w:p w14:paraId="0E52D2CF" w14:textId="006A3FB7" w:rsidR="00A24325" w:rsidRDefault="00A24325">
      <w:pPr>
        <w:pStyle w:val="TableofFigures"/>
        <w:rPr>
          <w:rFonts w:asciiTheme="minorHAnsi" w:eastAsiaTheme="minorEastAsia" w:hAnsiTheme="minorHAnsi" w:cstheme="minorBidi"/>
          <w:noProof/>
          <w:szCs w:val="22"/>
        </w:rPr>
      </w:pPr>
      <w:r>
        <w:rPr>
          <w:noProof/>
        </w:rPr>
        <w:t xml:space="preserve">3. </w:t>
      </w:r>
      <w:r>
        <w:rPr>
          <w:noProof/>
        </w:rPr>
        <w:tab/>
        <w:t>Experts Consulted</w:t>
      </w:r>
      <w:r>
        <w:rPr>
          <w:noProof/>
          <w:webHidden/>
        </w:rPr>
        <w:tab/>
      </w:r>
      <w:r>
        <w:rPr>
          <w:noProof/>
          <w:webHidden/>
        </w:rPr>
        <w:fldChar w:fldCharType="begin"/>
      </w:r>
      <w:r>
        <w:rPr>
          <w:noProof/>
          <w:webHidden/>
        </w:rPr>
        <w:instrText xml:space="preserve"> PAGEREF _Toc419968827 \h </w:instrText>
      </w:r>
      <w:r>
        <w:rPr>
          <w:noProof/>
          <w:webHidden/>
        </w:rPr>
      </w:r>
      <w:r>
        <w:rPr>
          <w:noProof/>
          <w:webHidden/>
        </w:rPr>
        <w:fldChar w:fldCharType="separate"/>
      </w:r>
      <w:r w:rsidR="00721C7E">
        <w:rPr>
          <w:noProof/>
          <w:webHidden/>
        </w:rPr>
        <w:t>11</w:t>
      </w:r>
      <w:r>
        <w:rPr>
          <w:noProof/>
          <w:webHidden/>
        </w:rPr>
        <w:fldChar w:fldCharType="end"/>
      </w:r>
    </w:p>
    <w:p w14:paraId="1A6DF903" w14:textId="31F146D1" w:rsidR="00A24325" w:rsidRDefault="00A24325">
      <w:pPr>
        <w:pStyle w:val="TableofFigures"/>
        <w:rPr>
          <w:rFonts w:asciiTheme="minorHAnsi" w:eastAsiaTheme="minorEastAsia" w:hAnsiTheme="minorHAnsi" w:cstheme="minorBidi"/>
          <w:noProof/>
          <w:szCs w:val="22"/>
        </w:rPr>
      </w:pPr>
      <w:r>
        <w:rPr>
          <w:noProof/>
        </w:rPr>
        <w:t xml:space="preserve">4. </w:t>
      </w:r>
      <w:r>
        <w:rPr>
          <w:noProof/>
        </w:rPr>
        <w:tab/>
        <w:t>Estimated Response Time for Data Collection Activities</w:t>
      </w:r>
      <w:r>
        <w:rPr>
          <w:noProof/>
          <w:webHidden/>
        </w:rPr>
        <w:tab/>
      </w:r>
      <w:r>
        <w:rPr>
          <w:noProof/>
          <w:webHidden/>
        </w:rPr>
        <w:fldChar w:fldCharType="begin"/>
      </w:r>
      <w:r>
        <w:rPr>
          <w:noProof/>
          <w:webHidden/>
        </w:rPr>
        <w:instrText xml:space="preserve"> PAGEREF _Toc419968828 \h </w:instrText>
      </w:r>
      <w:r>
        <w:rPr>
          <w:noProof/>
          <w:webHidden/>
        </w:rPr>
      </w:r>
      <w:r>
        <w:rPr>
          <w:noProof/>
          <w:webHidden/>
        </w:rPr>
        <w:fldChar w:fldCharType="separate"/>
      </w:r>
      <w:r w:rsidR="00721C7E">
        <w:rPr>
          <w:noProof/>
          <w:webHidden/>
        </w:rPr>
        <w:t>13</w:t>
      </w:r>
      <w:r>
        <w:rPr>
          <w:noProof/>
          <w:webHidden/>
        </w:rPr>
        <w:fldChar w:fldCharType="end"/>
      </w:r>
    </w:p>
    <w:p w14:paraId="07F6A935" w14:textId="1821E80C" w:rsidR="00A24325" w:rsidRDefault="00A24325">
      <w:pPr>
        <w:pStyle w:val="TableofFigures"/>
        <w:rPr>
          <w:rFonts w:asciiTheme="minorHAnsi" w:eastAsiaTheme="minorEastAsia" w:hAnsiTheme="minorHAnsi" w:cstheme="minorBidi"/>
          <w:noProof/>
          <w:szCs w:val="22"/>
        </w:rPr>
      </w:pPr>
      <w:r>
        <w:rPr>
          <w:noProof/>
        </w:rPr>
        <w:t xml:space="preserve">5. </w:t>
      </w:r>
      <w:r>
        <w:rPr>
          <w:noProof/>
        </w:rPr>
        <w:tab/>
        <w:t>Data-related Activities, by Source</w:t>
      </w:r>
      <w:r>
        <w:rPr>
          <w:noProof/>
          <w:webHidden/>
        </w:rPr>
        <w:tab/>
      </w:r>
      <w:r>
        <w:rPr>
          <w:noProof/>
          <w:webHidden/>
        </w:rPr>
        <w:fldChar w:fldCharType="begin"/>
      </w:r>
      <w:r>
        <w:rPr>
          <w:noProof/>
          <w:webHidden/>
        </w:rPr>
        <w:instrText xml:space="preserve"> PAGEREF _Toc419968829 \h </w:instrText>
      </w:r>
      <w:r>
        <w:rPr>
          <w:noProof/>
          <w:webHidden/>
        </w:rPr>
      </w:r>
      <w:r>
        <w:rPr>
          <w:noProof/>
          <w:webHidden/>
        </w:rPr>
        <w:fldChar w:fldCharType="separate"/>
      </w:r>
      <w:r w:rsidR="00721C7E">
        <w:rPr>
          <w:noProof/>
          <w:webHidden/>
        </w:rPr>
        <w:t>16</w:t>
      </w:r>
      <w:r>
        <w:rPr>
          <w:noProof/>
          <w:webHidden/>
        </w:rPr>
        <w:fldChar w:fldCharType="end"/>
      </w:r>
    </w:p>
    <w:p w14:paraId="1CC603D0" w14:textId="2C8957F1" w:rsidR="00A24325" w:rsidRDefault="00A24325">
      <w:pPr>
        <w:pStyle w:val="TableofFigures"/>
        <w:rPr>
          <w:rFonts w:asciiTheme="minorHAnsi" w:eastAsiaTheme="minorEastAsia" w:hAnsiTheme="minorHAnsi" w:cstheme="minorBidi"/>
          <w:noProof/>
          <w:szCs w:val="22"/>
        </w:rPr>
      </w:pPr>
      <w:r>
        <w:rPr>
          <w:noProof/>
        </w:rPr>
        <w:t xml:space="preserve">6. </w:t>
      </w:r>
      <w:r>
        <w:rPr>
          <w:noProof/>
        </w:rPr>
        <w:tab/>
        <w:t>Teacher and Principal Intermediate Outcome Measures, by Source</w:t>
      </w:r>
      <w:r>
        <w:rPr>
          <w:noProof/>
          <w:webHidden/>
        </w:rPr>
        <w:tab/>
      </w:r>
      <w:r>
        <w:rPr>
          <w:noProof/>
          <w:webHidden/>
        </w:rPr>
        <w:fldChar w:fldCharType="begin"/>
      </w:r>
      <w:r>
        <w:rPr>
          <w:noProof/>
          <w:webHidden/>
        </w:rPr>
        <w:instrText xml:space="preserve"> PAGEREF _Toc419968830 \h </w:instrText>
      </w:r>
      <w:r>
        <w:rPr>
          <w:noProof/>
          <w:webHidden/>
        </w:rPr>
      </w:r>
      <w:r>
        <w:rPr>
          <w:noProof/>
          <w:webHidden/>
        </w:rPr>
        <w:fldChar w:fldCharType="separate"/>
      </w:r>
      <w:r w:rsidR="00721C7E">
        <w:rPr>
          <w:noProof/>
          <w:webHidden/>
        </w:rPr>
        <w:t>19</w:t>
      </w:r>
      <w:r>
        <w:rPr>
          <w:noProof/>
          <w:webHidden/>
        </w:rPr>
        <w:fldChar w:fldCharType="end"/>
      </w:r>
    </w:p>
    <w:p w14:paraId="65CD984F" w14:textId="77777777" w:rsidR="009A3B4A" w:rsidRDefault="00D11F7D" w:rsidP="00B61853">
      <w:pPr>
        <w:tabs>
          <w:tab w:val="clear" w:pos="432"/>
        </w:tabs>
        <w:spacing w:after="240" w:line="240" w:lineRule="auto"/>
        <w:ind w:firstLine="0"/>
        <w:jc w:val="left"/>
        <w:rPr>
          <w:rFonts w:ascii="Lucida Sans" w:hAnsi="Lucida Sans"/>
          <w:b/>
          <w:caps/>
          <w:color w:val="345294"/>
        </w:rPr>
      </w:pPr>
      <w:r w:rsidRPr="0049453E">
        <w:rPr>
          <w:rFonts w:ascii="Arial" w:hAnsi="Arial" w:cs="Arial"/>
        </w:rPr>
        <w:fldChar w:fldCharType="end"/>
      </w:r>
    </w:p>
    <w:p w14:paraId="1B590D1B" w14:textId="77777777" w:rsidR="009A3B4A" w:rsidRDefault="009A3B4A" w:rsidP="00B61853">
      <w:pPr>
        <w:tabs>
          <w:tab w:val="clear" w:pos="432"/>
        </w:tabs>
        <w:spacing w:line="240" w:lineRule="auto"/>
        <w:ind w:firstLine="0"/>
        <w:jc w:val="left"/>
        <w:sectPr w:rsidR="009A3B4A" w:rsidSect="0049453E">
          <w:headerReference w:type="default" r:id="rId19"/>
          <w:footerReference w:type="default" r:id="rId20"/>
          <w:endnotePr>
            <w:numFmt w:val="decimal"/>
          </w:endnotePr>
          <w:pgSz w:w="12240" w:h="15840" w:code="1"/>
          <w:pgMar w:top="1440" w:right="1440" w:bottom="576" w:left="1440" w:header="720" w:footer="576" w:gutter="0"/>
          <w:pgNumType w:fmt="lowerRoman" w:start="3"/>
          <w:cols w:space="720"/>
          <w:docGrid w:linePitch="326"/>
        </w:sectPr>
      </w:pPr>
    </w:p>
    <w:p w14:paraId="79148B27" w14:textId="77777777" w:rsidR="000B27F2" w:rsidRDefault="000B27F2" w:rsidP="000B27F2">
      <w:pPr>
        <w:pStyle w:val="Heading2BlueNoTOC"/>
        <w:jc w:val="center"/>
      </w:pPr>
      <w:bookmarkStart w:id="25" w:name="_Toc339354904"/>
      <w:r>
        <w:lastRenderedPageBreak/>
        <w:t>Figures</w:t>
      </w:r>
    </w:p>
    <w:p w14:paraId="57C6DA31" w14:textId="77777777" w:rsidR="006D41D3" w:rsidRDefault="006D41D3">
      <w:pPr>
        <w:pStyle w:val="TableofFigures"/>
        <w:rPr>
          <w:rFonts w:asciiTheme="minorHAnsi" w:eastAsiaTheme="minorEastAsia" w:hAnsiTheme="minorHAnsi" w:cstheme="minorBidi"/>
          <w:noProof/>
          <w:szCs w:val="22"/>
        </w:rPr>
      </w:pPr>
      <w:r>
        <w:fldChar w:fldCharType="begin"/>
      </w:r>
      <w:r>
        <w:instrText xml:space="preserve"> TOC \t "Mark for Figure Heading" \c </w:instrText>
      </w:r>
      <w:r>
        <w:fldChar w:fldCharType="separate"/>
      </w:r>
      <w:r>
        <w:rPr>
          <w:noProof/>
        </w:rPr>
        <w:t>Figure 1: Logic Model for Planned DDI Intervention</w:t>
      </w:r>
      <w:r>
        <w:rPr>
          <w:noProof/>
        </w:rPr>
        <w:tab/>
      </w:r>
      <w:r>
        <w:rPr>
          <w:noProof/>
        </w:rPr>
        <w:fldChar w:fldCharType="begin"/>
      </w:r>
      <w:r>
        <w:rPr>
          <w:noProof/>
        </w:rPr>
        <w:instrText xml:space="preserve"> PAGEREF _Toc419987032 \h </w:instrText>
      </w:r>
      <w:r>
        <w:rPr>
          <w:noProof/>
        </w:rPr>
      </w:r>
      <w:r>
        <w:rPr>
          <w:noProof/>
        </w:rPr>
        <w:fldChar w:fldCharType="separate"/>
      </w:r>
      <w:r w:rsidR="00721C7E">
        <w:rPr>
          <w:noProof/>
        </w:rPr>
        <w:t>4</w:t>
      </w:r>
      <w:r>
        <w:rPr>
          <w:noProof/>
        </w:rPr>
        <w:fldChar w:fldCharType="end"/>
      </w:r>
    </w:p>
    <w:p w14:paraId="15868EE1" w14:textId="4EDD883C" w:rsidR="007814B0" w:rsidRDefault="006D41D3" w:rsidP="006D41D3">
      <w:pPr>
        <w:pStyle w:val="NormalSScontinued"/>
        <w:sectPr w:rsidR="007814B0" w:rsidSect="007814B0">
          <w:headerReference w:type="default" r:id="rId21"/>
          <w:footerReference w:type="default" r:id="rId22"/>
          <w:endnotePr>
            <w:numFmt w:val="decimal"/>
          </w:endnotePr>
          <w:pgSz w:w="12240" w:h="15840" w:code="1"/>
          <w:pgMar w:top="1440" w:right="1440" w:bottom="576" w:left="1440" w:header="720" w:footer="576" w:gutter="0"/>
          <w:pgNumType w:fmt="lowerRoman"/>
          <w:cols w:space="720"/>
          <w:docGrid w:linePitch="326"/>
        </w:sectPr>
      </w:pPr>
      <w:r>
        <w:fldChar w:fldCharType="end"/>
      </w:r>
    </w:p>
    <w:p w14:paraId="425888B2" w14:textId="7D367B86" w:rsidR="009A3B4A" w:rsidRPr="00D81110" w:rsidRDefault="009A3B4A" w:rsidP="00A533E9">
      <w:pPr>
        <w:pStyle w:val="Heading2BlueNoTOC"/>
        <w:jc w:val="center"/>
      </w:pPr>
      <w:r w:rsidRPr="00D81110">
        <w:lastRenderedPageBreak/>
        <w:t xml:space="preserve">SUPPORTING STATEMENT FOR PAPERWORK </w:t>
      </w:r>
      <w:r w:rsidRPr="00D81110">
        <w:br/>
        <w:t>REDUCTION ACT SUBMISSION</w:t>
      </w:r>
      <w:bookmarkEnd w:id="2"/>
      <w:bookmarkEnd w:id="3"/>
      <w:bookmarkEnd w:id="4"/>
      <w:bookmarkEnd w:id="5"/>
      <w:bookmarkEnd w:id="25"/>
    </w:p>
    <w:p w14:paraId="0477EA3B" w14:textId="3515DEB0" w:rsidR="00960D93" w:rsidRDefault="009A3B4A" w:rsidP="00960D93">
      <w:pPr>
        <w:spacing w:line="240" w:lineRule="auto"/>
      </w:pPr>
      <w:r w:rsidRPr="00861B86">
        <w:t xml:space="preserve">This OMB package requests clearance </w:t>
      </w:r>
      <w:r w:rsidR="00831175">
        <w:t xml:space="preserve">for data collection activities </w:t>
      </w:r>
      <w:r w:rsidR="009D35E5">
        <w:t xml:space="preserve">for a rigorous evaluation of data-driven instruction (DDI) </w:t>
      </w:r>
      <w:r w:rsidR="00831175">
        <w:t xml:space="preserve">in </w:t>
      </w:r>
      <w:r>
        <w:t>10</w:t>
      </w:r>
      <w:r w:rsidR="009D35E5">
        <w:t>4</w:t>
      </w:r>
      <w:r>
        <w:t xml:space="preserve"> schools from</w:t>
      </w:r>
      <w:r w:rsidR="00831175">
        <w:t xml:space="preserve"> </w:t>
      </w:r>
      <w:r w:rsidR="001C2F0A">
        <w:t>12</w:t>
      </w:r>
      <w:r>
        <w:t xml:space="preserve"> school districts</w:t>
      </w:r>
      <w:r w:rsidR="009D35E5">
        <w:t xml:space="preserve"> that have been recruited for the study. </w:t>
      </w:r>
      <w:r w:rsidR="007A7A79" w:rsidRPr="007A7A79">
        <w:t>Data-driven instruction involves the use of student assessment data to help teachers adapt their instruction and, ultimately, improve student achievement. The study’s intervention plan will build school capacity for DDI by: (1) helping schools set up structures and processes that enable teachers and other school staff to efficiently carry out data-driven instruction, and (2) training and coaching teachers in the skills needed to understand student data and implement improved instruction</w:t>
      </w:r>
      <w:r w:rsidR="00E45F87">
        <w:t>al</w:t>
      </w:r>
      <w:r w:rsidR="007A7A79" w:rsidRPr="007A7A79">
        <w:t xml:space="preserve"> </w:t>
      </w:r>
      <w:r w:rsidR="00972EFF">
        <w:t>strategies</w:t>
      </w:r>
      <w:r w:rsidR="007A7A79" w:rsidRPr="007A7A79">
        <w:t xml:space="preserve"> to address student needs.</w:t>
      </w:r>
      <w:r w:rsidR="007A7A79" w:rsidRPr="007A7A79" w:rsidDel="00412B1B">
        <w:t xml:space="preserve"> </w:t>
      </w:r>
      <w:r w:rsidR="007A7A79" w:rsidRPr="007A7A79">
        <w:t xml:space="preserve">By participating in professional development and ongoing DDI activities, teachers are expected to develop the knowledge and skills needed to help them adapt and improve their instructional </w:t>
      </w:r>
      <w:r w:rsidR="00972EFF" w:rsidRPr="00972EFF">
        <w:t>strategies</w:t>
      </w:r>
      <w:r w:rsidR="00972EFF">
        <w:t xml:space="preserve"> </w:t>
      </w:r>
      <w:r w:rsidR="007A7A79" w:rsidRPr="007A7A79">
        <w:t>based on student data,</w:t>
      </w:r>
      <w:r w:rsidR="00532A93">
        <w:t xml:space="preserve"> and</w:t>
      </w:r>
      <w:r w:rsidR="007A7A79" w:rsidRPr="007A7A79">
        <w:t xml:space="preserve"> ultimately, improve student achievement.</w:t>
      </w:r>
    </w:p>
    <w:p w14:paraId="5AFFB4B3" w14:textId="77777777" w:rsidR="008C5570" w:rsidRDefault="008C5570" w:rsidP="00960D93">
      <w:pPr>
        <w:spacing w:line="240" w:lineRule="auto"/>
      </w:pPr>
    </w:p>
    <w:p w14:paraId="5916CE4D" w14:textId="230CC76D" w:rsidR="00CE3C32" w:rsidRDefault="009D35E5" w:rsidP="00D81110">
      <w:pPr>
        <w:pStyle w:val="NormalSS"/>
      </w:pPr>
      <w:r>
        <w:t>We plan to</w:t>
      </w:r>
      <w:r w:rsidR="009A3B4A">
        <w:t xml:space="preserve"> </w:t>
      </w:r>
      <w:r w:rsidR="007E176F">
        <w:t>collect student records</w:t>
      </w:r>
      <w:r w:rsidR="009E2758">
        <w:t xml:space="preserve"> and teacher</w:t>
      </w:r>
      <w:r w:rsidR="000A2F7F">
        <w:t>-</w:t>
      </w:r>
      <w:r w:rsidR="009E2758">
        <w:t>assignment</w:t>
      </w:r>
      <w:r w:rsidR="007E176F">
        <w:t xml:space="preserve"> data</w:t>
      </w:r>
      <w:r w:rsidR="0049366A">
        <w:t xml:space="preserve"> from </w:t>
      </w:r>
      <w:r w:rsidR="00833605">
        <w:t xml:space="preserve">participating </w:t>
      </w:r>
      <w:r w:rsidR="0049366A">
        <w:t>districts</w:t>
      </w:r>
      <w:r w:rsidR="00972EFF">
        <w:t xml:space="preserve"> and schools</w:t>
      </w:r>
      <w:r w:rsidR="001C2F0A">
        <w:t>,</w:t>
      </w:r>
      <w:r w:rsidR="007E176F">
        <w:t xml:space="preserve"> and conduct </w:t>
      </w:r>
      <w:r w:rsidR="00DC4C5A">
        <w:t xml:space="preserve">a </w:t>
      </w:r>
      <w:r w:rsidR="007E176F">
        <w:t xml:space="preserve">teacher </w:t>
      </w:r>
      <w:r w:rsidR="0011319C">
        <w:t>survey</w:t>
      </w:r>
      <w:r>
        <w:t xml:space="preserve">, teacher logs, and </w:t>
      </w:r>
      <w:r w:rsidR="00DC4C5A">
        <w:t xml:space="preserve">a </w:t>
      </w:r>
      <w:r w:rsidR="0049366A">
        <w:t>principal</w:t>
      </w:r>
      <w:r w:rsidR="007E176F">
        <w:t xml:space="preserve"> </w:t>
      </w:r>
      <w:r>
        <w:t>survey.</w:t>
      </w:r>
      <w:r w:rsidR="007E176F">
        <w:t xml:space="preserve"> </w:t>
      </w:r>
      <w:r w:rsidR="009A3B4A">
        <w:t xml:space="preserve"> </w:t>
      </w:r>
      <w:r w:rsidR="009A3B4A" w:rsidRPr="00861B86">
        <w:t>The Institute of Education Sciences (IES) with</w:t>
      </w:r>
      <w:r w:rsidR="009A3B4A">
        <w:t>in</w:t>
      </w:r>
      <w:r w:rsidR="009A3B4A" w:rsidRPr="00861B86">
        <w:t xml:space="preserve"> </w:t>
      </w:r>
      <w:r w:rsidR="00574F0B">
        <w:t>the Department of Education (</w:t>
      </w:r>
      <w:r w:rsidR="009A3B4A" w:rsidRPr="00861B86">
        <w:t>ED</w:t>
      </w:r>
      <w:r w:rsidR="00574F0B">
        <w:t>)</w:t>
      </w:r>
      <w:r w:rsidR="009A3B4A" w:rsidRPr="00861B86">
        <w:t xml:space="preserve"> has contracted with Mathematica Policy Research and its partners </w:t>
      </w:r>
      <w:proofErr w:type="spellStart"/>
      <w:r w:rsidR="009A3B4A">
        <w:t>Abt</w:t>
      </w:r>
      <w:proofErr w:type="spellEnd"/>
      <w:r w:rsidR="009A3B4A">
        <w:t xml:space="preserve"> Associates</w:t>
      </w:r>
      <w:r>
        <w:t xml:space="preserve"> and</w:t>
      </w:r>
      <w:r w:rsidR="009A3B4A">
        <w:t xml:space="preserve"> </w:t>
      </w:r>
      <w:r w:rsidR="009A3B4A" w:rsidRPr="00713A50">
        <w:t>Evidence-Based Educatio</w:t>
      </w:r>
      <w:r w:rsidR="0049366A" w:rsidRPr="00713A50">
        <w:t>n Research &amp; Evaluation</w:t>
      </w:r>
      <w:r w:rsidR="00453306">
        <w:t xml:space="preserve"> to conduct the evaluation</w:t>
      </w:r>
      <w:r w:rsidR="00283B3A">
        <w:t xml:space="preserve">, </w:t>
      </w:r>
      <w:r w:rsidR="00FC0A6E">
        <w:t xml:space="preserve">and </w:t>
      </w:r>
      <w:r w:rsidR="00283B3A">
        <w:t>Public Consulting Group</w:t>
      </w:r>
      <w:r w:rsidR="00C64A26">
        <w:t>–</w:t>
      </w:r>
      <w:r w:rsidR="00283B3A">
        <w:t>Focus on Results</w:t>
      </w:r>
      <w:r w:rsidR="00453306">
        <w:t xml:space="preserve"> to provide technical assistance to schools implementing the DDI program</w:t>
      </w:r>
      <w:r w:rsidR="009A3B4A">
        <w:t>.</w:t>
      </w:r>
    </w:p>
    <w:p w14:paraId="3FCC793F" w14:textId="62A42834" w:rsidR="009A3B4A" w:rsidRDefault="009A3B4A" w:rsidP="00D81110">
      <w:pPr>
        <w:pStyle w:val="NormalSS"/>
      </w:pPr>
      <w:r w:rsidRPr="00861B86">
        <w:t xml:space="preserve">The </w:t>
      </w:r>
      <w:r w:rsidR="001C2F0A">
        <w:t xml:space="preserve">evaluation’s </w:t>
      </w:r>
      <w:r w:rsidRPr="00861B86">
        <w:t>main objective</w:t>
      </w:r>
      <w:r>
        <w:t>s</w:t>
      </w:r>
      <w:r w:rsidRPr="00861B86">
        <w:t xml:space="preserve"> </w:t>
      </w:r>
      <w:r>
        <w:t xml:space="preserve">are to understand how </w:t>
      </w:r>
      <w:r w:rsidR="0011319C">
        <w:t>DDI</w:t>
      </w:r>
      <w:r>
        <w:t xml:space="preserve"> is implemented and </w:t>
      </w:r>
      <w:r w:rsidRPr="00861B86">
        <w:t xml:space="preserve">to </w:t>
      </w:r>
      <w:r w:rsidR="00A65F49">
        <w:t xml:space="preserve">rigorously </w:t>
      </w:r>
      <w:r w:rsidRPr="00861B86">
        <w:t>estimate the impact of</w:t>
      </w:r>
      <w:r>
        <w:t xml:space="preserve"> </w:t>
      </w:r>
      <w:r w:rsidR="00F85A1A">
        <w:t xml:space="preserve">a comprehensive </w:t>
      </w:r>
      <w:r w:rsidR="0011319C">
        <w:t>DDI</w:t>
      </w:r>
      <w:r w:rsidR="00F85A1A">
        <w:t xml:space="preserve"> program</w:t>
      </w:r>
      <w:r>
        <w:t xml:space="preserve"> on student achievement and </w:t>
      </w:r>
      <w:r w:rsidR="0049366A">
        <w:t>teacher</w:t>
      </w:r>
      <w:r>
        <w:t xml:space="preserve"> </w:t>
      </w:r>
      <w:r w:rsidR="00DD72BF">
        <w:t xml:space="preserve">and principal </w:t>
      </w:r>
      <w:r w:rsidR="00E2227E">
        <w:t>practices</w:t>
      </w:r>
      <w:r>
        <w:t>. T</w:t>
      </w:r>
      <w:r w:rsidRPr="00432F12">
        <w:t>he implementation component will</w:t>
      </w:r>
      <w:r>
        <w:t xml:space="preserve"> use information collected from</w:t>
      </w:r>
      <w:r w:rsidRPr="00432F12">
        <w:t xml:space="preserve"> </w:t>
      </w:r>
      <w:r w:rsidR="005C067F">
        <w:t xml:space="preserve">the </w:t>
      </w:r>
      <w:r w:rsidR="00574F0B">
        <w:t>technical assistance</w:t>
      </w:r>
      <w:r w:rsidR="005C067F">
        <w:t xml:space="preserve"> </w:t>
      </w:r>
      <w:r w:rsidR="00A65F49">
        <w:t xml:space="preserve">(TA) </w:t>
      </w:r>
      <w:r w:rsidR="005C067F">
        <w:t xml:space="preserve">team, </w:t>
      </w:r>
      <w:r w:rsidR="00DC4C5A">
        <w:t xml:space="preserve">a </w:t>
      </w:r>
      <w:r w:rsidR="005C067F">
        <w:t>teacher survey</w:t>
      </w:r>
      <w:r w:rsidR="009D35E5">
        <w:t xml:space="preserve"> and logs,</w:t>
      </w:r>
      <w:r w:rsidR="005C067F" w:rsidRPr="00432F12">
        <w:t xml:space="preserve"> </w:t>
      </w:r>
      <w:r w:rsidR="005C067F">
        <w:t xml:space="preserve">and </w:t>
      </w:r>
      <w:r w:rsidR="00DC4C5A">
        <w:t xml:space="preserve">a </w:t>
      </w:r>
      <w:r w:rsidR="005C067F">
        <w:t>principal</w:t>
      </w:r>
      <w:r w:rsidR="009D35E5">
        <w:t xml:space="preserve"> </w:t>
      </w:r>
      <w:r w:rsidR="005C067F">
        <w:t>s</w:t>
      </w:r>
      <w:r w:rsidR="009D35E5">
        <w:t>urvey</w:t>
      </w:r>
      <w:r>
        <w:t>.</w:t>
      </w:r>
      <w:r w:rsidRPr="00432F12">
        <w:t xml:space="preserve"> </w:t>
      </w:r>
      <w:r>
        <w:t xml:space="preserve">For the impact </w:t>
      </w:r>
      <w:r w:rsidRPr="00861B86">
        <w:t>evaluation</w:t>
      </w:r>
      <w:r>
        <w:t>, the</w:t>
      </w:r>
      <w:r w:rsidRPr="00861B86">
        <w:t xml:space="preserve"> </w:t>
      </w:r>
      <w:r>
        <w:t xml:space="preserve">experimental </w:t>
      </w:r>
      <w:r w:rsidRPr="00861B86">
        <w:t xml:space="preserve">design </w:t>
      </w:r>
      <w:r>
        <w:t xml:space="preserve">involves </w:t>
      </w:r>
      <w:r w:rsidRPr="00861B86">
        <w:t>randomly assign</w:t>
      </w:r>
      <w:r>
        <w:t>ing</w:t>
      </w:r>
      <w:r w:rsidRPr="00861B86">
        <w:t xml:space="preserve"> schools within a district to either a treatment or control group. The treatment schools will </w:t>
      </w:r>
      <w:r>
        <w:t xml:space="preserve">implement </w:t>
      </w:r>
      <w:r w:rsidR="00F85A1A">
        <w:t>a comprehensive DDI program</w:t>
      </w:r>
      <w:r w:rsidR="00231FBE">
        <w:t>,</w:t>
      </w:r>
      <w:r w:rsidR="00574F0B">
        <w:t xml:space="preserve"> with technical assistance</w:t>
      </w:r>
      <w:r>
        <w:t xml:space="preserve"> provided by </w:t>
      </w:r>
      <w:r w:rsidR="004739BB">
        <w:t xml:space="preserve">an organization that works with schools to implement </w:t>
      </w:r>
      <w:r w:rsidR="00260531">
        <w:t>such instruction,</w:t>
      </w:r>
      <w:r w:rsidR="00231FBE">
        <w:t xml:space="preserve"> and t</w:t>
      </w:r>
      <w:r>
        <w:t xml:space="preserve">he control schools will not implement </w:t>
      </w:r>
      <w:r w:rsidR="00F85A1A">
        <w:t>new</w:t>
      </w:r>
      <w:r w:rsidR="0074693A">
        <w:t xml:space="preserve"> </w:t>
      </w:r>
      <w:r w:rsidR="0011319C">
        <w:t>DDI</w:t>
      </w:r>
      <w:r>
        <w:t xml:space="preserve"> </w:t>
      </w:r>
      <w:r w:rsidR="00F85A1A">
        <w:t xml:space="preserve">initiatives </w:t>
      </w:r>
      <w:r w:rsidR="00E33BF6">
        <w:t>during</w:t>
      </w:r>
      <w:r>
        <w:t xml:space="preserve"> </w:t>
      </w:r>
      <w:r w:rsidR="00E33BF6">
        <w:t xml:space="preserve">the </w:t>
      </w:r>
      <w:r w:rsidR="00F85A1A">
        <w:t>study years</w:t>
      </w:r>
      <w:r>
        <w:t>.</w:t>
      </w:r>
      <w:r w:rsidR="005C067F">
        <w:t xml:space="preserve"> </w:t>
      </w:r>
      <w:r w:rsidR="00574F0B">
        <w:t xml:space="preserve">Student outcomes will </w:t>
      </w:r>
      <w:r w:rsidR="00DF77B1">
        <w:t xml:space="preserve">include students’ </w:t>
      </w:r>
      <w:r w:rsidR="006F3A25">
        <w:t xml:space="preserve">achievement on </w:t>
      </w:r>
      <w:r w:rsidR="00DF77B1">
        <w:t>math and reading state assessments</w:t>
      </w:r>
      <w:r w:rsidR="008E794C">
        <w:t xml:space="preserve">. Teacher </w:t>
      </w:r>
      <w:r w:rsidR="00DD72BF">
        <w:t xml:space="preserve">and principal </w:t>
      </w:r>
      <w:r w:rsidR="009B5689">
        <w:t xml:space="preserve">outcomes will include </w:t>
      </w:r>
      <w:r w:rsidR="00972EFF">
        <w:t>teachers’</w:t>
      </w:r>
      <w:r w:rsidR="00DD72BF">
        <w:t xml:space="preserve"> and principals’</w:t>
      </w:r>
      <w:r w:rsidR="00972EFF">
        <w:t xml:space="preserve"> </w:t>
      </w:r>
      <w:r w:rsidR="008E794C">
        <w:t>use of data</w:t>
      </w:r>
      <w:r w:rsidR="00DD72BF">
        <w:t xml:space="preserve">, teachers’ </w:t>
      </w:r>
      <w:r w:rsidR="00972EFF">
        <w:t>instructional strategies, and</w:t>
      </w:r>
      <w:r w:rsidR="009B5689">
        <w:t xml:space="preserve"> </w:t>
      </w:r>
      <w:r w:rsidR="00DC4C5A">
        <w:t xml:space="preserve">the </w:t>
      </w:r>
      <w:r w:rsidR="009B5689">
        <w:t>extent</w:t>
      </w:r>
      <w:r w:rsidR="00DC4C5A">
        <w:t xml:space="preserve"> and nature</w:t>
      </w:r>
      <w:r w:rsidR="009B5689">
        <w:t xml:space="preserve"> of </w:t>
      </w:r>
      <w:r w:rsidR="00972EFF">
        <w:t xml:space="preserve">teacher </w:t>
      </w:r>
      <w:r w:rsidR="009B5689">
        <w:t>collaboration</w:t>
      </w:r>
      <w:r w:rsidR="005C067F">
        <w:t>.</w:t>
      </w:r>
      <w:r>
        <w:t xml:space="preserve"> </w:t>
      </w:r>
    </w:p>
    <w:p w14:paraId="2254396F" w14:textId="51FED620" w:rsidR="009A3B4A" w:rsidRPr="00A17C39" w:rsidRDefault="00AA2DF9" w:rsidP="00D81110">
      <w:pPr>
        <w:pStyle w:val="NormalSS"/>
      </w:pPr>
      <w:r>
        <w:t xml:space="preserve">This </w:t>
      </w:r>
      <w:r w:rsidR="00E05D05">
        <w:t xml:space="preserve">OMB clearance </w:t>
      </w:r>
      <w:r>
        <w:t>request</w:t>
      </w:r>
      <w:r w:rsidR="009A3B4A" w:rsidRPr="00D52B46">
        <w:t xml:space="preserve"> </w:t>
      </w:r>
      <w:r w:rsidR="009A3B4A">
        <w:t xml:space="preserve">concentrates on </w:t>
      </w:r>
      <w:r w:rsidR="009A3B4A" w:rsidRPr="00D52B46">
        <w:t xml:space="preserve">materials that will be used </w:t>
      </w:r>
      <w:r>
        <w:t xml:space="preserve">to collect </w:t>
      </w:r>
      <w:r w:rsidR="0074693A">
        <w:t>principal, teacher</w:t>
      </w:r>
      <w:r w:rsidR="00260531">
        <w:t>,</w:t>
      </w:r>
      <w:r w:rsidR="0074693A">
        <w:t xml:space="preserve"> and student data</w:t>
      </w:r>
      <w:r w:rsidR="009A3B4A" w:rsidRPr="00D52B46">
        <w:t xml:space="preserve">. </w:t>
      </w:r>
      <w:r w:rsidR="009A3B4A" w:rsidRPr="00B61853">
        <w:t xml:space="preserve">Included in this request </w:t>
      </w:r>
      <w:r w:rsidR="00260531">
        <w:t>are the following</w:t>
      </w:r>
      <w:r w:rsidR="00E62166">
        <w:t xml:space="preserve">: </w:t>
      </w:r>
      <w:r w:rsidR="00C540E0">
        <w:t>a teacher</w:t>
      </w:r>
      <w:r w:rsidR="00B33FE7">
        <w:t xml:space="preserve"> </w:t>
      </w:r>
      <w:r w:rsidR="00C540E0">
        <w:t>assignment data request</w:t>
      </w:r>
      <w:r w:rsidR="00C540E0" w:rsidRPr="00E62166">
        <w:t xml:space="preserve"> </w:t>
      </w:r>
      <w:r w:rsidR="00E62166" w:rsidRPr="004A2477">
        <w:t xml:space="preserve">(Appendix </w:t>
      </w:r>
      <w:r w:rsidR="00B33FE7">
        <w:t>A</w:t>
      </w:r>
      <w:r w:rsidR="00E62166" w:rsidRPr="004A2477">
        <w:t>)</w:t>
      </w:r>
      <w:r w:rsidR="00260531">
        <w:t>,</w:t>
      </w:r>
      <w:r w:rsidR="00E62166">
        <w:t xml:space="preserve"> </w:t>
      </w:r>
      <w:r w:rsidR="00260531">
        <w:t xml:space="preserve">a </w:t>
      </w:r>
      <w:r w:rsidR="00E62166" w:rsidRPr="00E62166">
        <w:t xml:space="preserve">teacher survey questionnaire and </w:t>
      </w:r>
      <w:r w:rsidR="00260531">
        <w:t xml:space="preserve">an </w:t>
      </w:r>
      <w:r w:rsidR="00E62166">
        <w:t>accompanying</w:t>
      </w:r>
      <w:r w:rsidR="00E62166" w:rsidRPr="00E62166">
        <w:t xml:space="preserve"> letter</w:t>
      </w:r>
      <w:r w:rsidR="00E62166">
        <w:t xml:space="preserve"> </w:t>
      </w:r>
      <w:r w:rsidR="00E62166" w:rsidRPr="004A2477">
        <w:t xml:space="preserve">(Appendix </w:t>
      </w:r>
      <w:r w:rsidR="00B33FE7">
        <w:t>B</w:t>
      </w:r>
      <w:r w:rsidR="00E62166" w:rsidRPr="004A2477">
        <w:t>)</w:t>
      </w:r>
      <w:r w:rsidR="00DC4C5A">
        <w:t>,</w:t>
      </w:r>
      <w:r w:rsidR="00E62166" w:rsidRPr="00E62166">
        <w:t xml:space="preserve"> </w:t>
      </w:r>
      <w:r w:rsidR="009E6670">
        <w:t xml:space="preserve">a form and letter for the administration of teacher logs (Appendix </w:t>
      </w:r>
      <w:r w:rsidR="00B33FE7">
        <w:t>C</w:t>
      </w:r>
      <w:r w:rsidR="009E6670">
        <w:t xml:space="preserve">), a </w:t>
      </w:r>
      <w:r w:rsidR="00E62166" w:rsidRPr="00E62166">
        <w:t xml:space="preserve">principal </w:t>
      </w:r>
      <w:r w:rsidR="009E6670">
        <w:t xml:space="preserve">survey questionnaire and accompanying letter </w:t>
      </w:r>
      <w:r w:rsidR="00E62166">
        <w:t xml:space="preserve">(Appendix </w:t>
      </w:r>
      <w:r w:rsidR="00B33FE7">
        <w:t>D</w:t>
      </w:r>
      <w:r w:rsidR="00E62166" w:rsidRPr="004A2477">
        <w:t>)</w:t>
      </w:r>
      <w:r w:rsidR="00260531">
        <w:t>,</w:t>
      </w:r>
      <w:r w:rsidR="00E62166" w:rsidRPr="00E62166">
        <w:t xml:space="preserve"> </w:t>
      </w:r>
      <w:r w:rsidR="00260531">
        <w:t xml:space="preserve">a </w:t>
      </w:r>
      <w:r w:rsidR="00E62166" w:rsidRPr="00E62166">
        <w:t>student records request</w:t>
      </w:r>
      <w:r w:rsidR="00E62166">
        <w:t xml:space="preserve"> (Appendix </w:t>
      </w:r>
      <w:r w:rsidR="00B33FE7">
        <w:t>E</w:t>
      </w:r>
      <w:r w:rsidR="00E62166" w:rsidRPr="004A2477">
        <w:t>)</w:t>
      </w:r>
      <w:r w:rsidR="00260531">
        <w:t>,</w:t>
      </w:r>
      <w:r w:rsidR="00E62166" w:rsidRPr="00E62166">
        <w:t xml:space="preserve"> </w:t>
      </w:r>
      <w:r w:rsidR="00F268CF">
        <w:t xml:space="preserve">and </w:t>
      </w:r>
      <w:r w:rsidR="00260531">
        <w:t xml:space="preserve">a </w:t>
      </w:r>
      <w:r w:rsidR="00C540E0" w:rsidRPr="00E62166">
        <w:t>confidentiality pledge</w:t>
      </w:r>
      <w:r w:rsidR="00C540E0">
        <w:t xml:space="preserve"> </w:t>
      </w:r>
      <w:r w:rsidR="00E62166">
        <w:t xml:space="preserve">(Appendix </w:t>
      </w:r>
      <w:r w:rsidR="00B33FE7">
        <w:t>F</w:t>
      </w:r>
      <w:r w:rsidR="00E62166">
        <w:t>)</w:t>
      </w:r>
      <w:r w:rsidR="00E62166" w:rsidRPr="00E62166">
        <w:t>.</w:t>
      </w:r>
      <w:r w:rsidR="009A3B4A" w:rsidRPr="00B61853">
        <w:t xml:space="preserve"> </w:t>
      </w:r>
    </w:p>
    <w:p w14:paraId="142C1F1C" w14:textId="1E109525" w:rsidR="009A3B4A" w:rsidRPr="00D81110" w:rsidRDefault="00A533E9" w:rsidP="00721C7E">
      <w:pPr>
        <w:pStyle w:val="Heading1Blue"/>
        <w:jc w:val="left"/>
      </w:pPr>
      <w:bookmarkStart w:id="26" w:name="_Toc115852067"/>
      <w:bookmarkStart w:id="27" w:name="_Toc256354800"/>
      <w:bookmarkStart w:id="28" w:name="_Toc256354829"/>
      <w:bookmarkStart w:id="29" w:name="_Toc339354905"/>
      <w:bookmarkStart w:id="30" w:name="_Toc420408003"/>
      <w:r>
        <w:t xml:space="preserve">PART A: </w:t>
      </w:r>
      <w:r w:rsidR="009A3B4A" w:rsidRPr="00D81110">
        <w:t>JUSTIFICATION</w:t>
      </w:r>
      <w:bookmarkEnd w:id="26"/>
      <w:bookmarkEnd w:id="27"/>
      <w:bookmarkEnd w:id="28"/>
      <w:bookmarkEnd w:id="29"/>
      <w:bookmarkEnd w:id="30"/>
    </w:p>
    <w:p w14:paraId="7BB22918" w14:textId="77777777" w:rsidR="009A3B4A" w:rsidRPr="00861B86" w:rsidRDefault="009A3B4A" w:rsidP="009A3B4A">
      <w:pPr>
        <w:pStyle w:val="Heading3"/>
      </w:pPr>
      <w:bookmarkStart w:id="31" w:name="_Toc256354801"/>
      <w:bookmarkStart w:id="32" w:name="_Toc256354830"/>
      <w:bookmarkStart w:id="33" w:name="_Toc339354906"/>
      <w:bookmarkStart w:id="34" w:name="_Toc420408004"/>
      <w:r w:rsidRPr="00861B86">
        <w:t>1.</w:t>
      </w:r>
      <w:r w:rsidRPr="00861B86">
        <w:tab/>
        <w:t xml:space="preserve">Circumstances </w:t>
      </w:r>
      <w:r w:rsidRPr="009A3B4A">
        <w:t>Necessitating</w:t>
      </w:r>
      <w:r w:rsidRPr="00861B86">
        <w:t xml:space="preserve"> the Collection of Information</w:t>
      </w:r>
      <w:bookmarkEnd w:id="31"/>
      <w:bookmarkEnd w:id="32"/>
      <w:bookmarkEnd w:id="33"/>
      <w:bookmarkEnd w:id="34"/>
    </w:p>
    <w:p w14:paraId="7CDF7932" w14:textId="77777777" w:rsidR="009A3B4A" w:rsidRPr="00183453" w:rsidRDefault="009A3B4A" w:rsidP="009A3B4A">
      <w:pPr>
        <w:pStyle w:val="Heading4"/>
      </w:pPr>
      <w:r w:rsidRPr="00183453">
        <w:t>a.</w:t>
      </w:r>
      <w:r w:rsidRPr="00183453">
        <w:tab/>
        <w:t xml:space="preserve">Statement of Need for a </w:t>
      </w:r>
      <w:r w:rsidRPr="009A3B4A">
        <w:t>Rigorous</w:t>
      </w:r>
      <w:r w:rsidRPr="00183453">
        <w:t xml:space="preserve"> Evaluation of </w:t>
      </w:r>
      <w:r w:rsidR="00BB1C09">
        <w:t>DDI</w:t>
      </w:r>
    </w:p>
    <w:p w14:paraId="2439808E" w14:textId="30DB3D74" w:rsidR="00570F1A" w:rsidRDefault="009A3B4A" w:rsidP="00D81110">
      <w:pPr>
        <w:pStyle w:val="NormalSS"/>
      </w:pPr>
      <w:r w:rsidRPr="00801CFE">
        <w:t>The specific</w:t>
      </w:r>
      <w:r w:rsidR="00831175">
        <w:t xml:space="preserve"> piece of</w:t>
      </w:r>
      <w:r w:rsidRPr="00801CFE">
        <w:t xml:space="preserve"> legislation aut</w:t>
      </w:r>
      <w:r w:rsidR="004C797B">
        <w:t xml:space="preserve">horizing this </w:t>
      </w:r>
      <w:r w:rsidR="009871BF">
        <w:t>evaluation</w:t>
      </w:r>
      <w:r w:rsidR="004C797B">
        <w:t xml:space="preserve"> </w:t>
      </w:r>
      <w:r w:rsidR="00A17E7B">
        <w:t>is</w:t>
      </w:r>
      <w:r w:rsidR="00A17E7B" w:rsidRPr="00801CFE">
        <w:t xml:space="preserve"> </w:t>
      </w:r>
      <w:r w:rsidR="00B07A5B" w:rsidRPr="00B07A5B">
        <w:t xml:space="preserve">Title II, Part A of </w:t>
      </w:r>
      <w:r w:rsidR="002F33AD">
        <w:t>the Elementary and Secondary Education Act (</w:t>
      </w:r>
      <w:r w:rsidR="00B07A5B" w:rsidRPr="00B07A5B">
        <w:t>ESEA</w:t>
      </w:r>
      <w:r w:rsidR="002F33AD">
        <w:t>)</w:t>
      </w:r>
      <w:r w:rsidR="00B07A5B" w:rsidRPr="00B07A5B">
        <w:t xml:space="preserve">, </w:t>
      </w:r>
      <w:r w:rsidR="00260531">
        <w:t>S</w:t>
      </w:r>
      <w:r w:rsidR="00B07A5B" w:rsidRPr="00B07A5B">
        <w:t>ection 2121-2123 as ame</w:t>
      </w:r>
      <w:r w:rsidR="00B07A5B">
        <w:t>nded by</w:t>
      </w:r>
      <w:r w:rsidR="002F33AD">
        <w:t xml:space="preserve"> No Child Left Behind</w:t>
      </w:r>
      <w:r w:rsidR="00B07A5B">
        <w:t xml:space="preserve"> </w:t>
      </w:r>
      <w:r w:rsidR="002F33AD">
        <w:t>(</w:t>
      </w:r>
      <w:r w:rsidR="00B07A5B">
        <w:t>NCLB</w:t>
      </w:r>
      <w:r w:rsidR="002F33AD">
        <w:t>)</w:t>
      </w:r>
      <w:r w:rsidR="00B07A5B">
        <w:t xml:space="preserve"> (20 USC 6621-6623)</w:t>
      </w:r>
      <w:r w:rsidR="00265F12">
        <w:t>. The Title II legislation</w:t>
      </w:r>
      <w:r w:rsidR="00B07A5B">
        <w:t xml:space="preserve"> provides grants to states and districts to </w:t>
      </w:r>
      <w:r w:rsidR="00B07A5B" w:rsidRPr="00B07A5B">
        <w:lastRenderedPageBreak/>
        <w:t>increase student academic achievement</w:t>
      </w:r>
      <w:r w:rsidR="00916AAF">
        <w:t>. S</w:t>
      </w:r>
      <w:r w:rsidR="00B3068B">
        <w:t xml:space="preserve">tate and local education agencies can </w:t>
      </w:r>
      <w:r w:rsidR="00916AAF">
        <w:t xml:space="preserve">use Title II funding to </w:t>
      </w:r>
      <w:r w:rsidR="002E3663">
        <w:t>offer professional development activities</w:t>
      </w:r>
      <w:r w:rsidR="00B3068B" w:rsidRPr="00B3068B">
        <w:t xml:space="preserve"> </w:t>
      </w:r>
      <w:r w:rsidR="002E3663">
        <w:t>that “</w:t>
      </w:r>
      <w:r w:rsidR="00B3068B" w:rsidRPr="00B3068B">
        <w:t>provide training on how to understand and use data and assessments to improve classroo</w:t>
      </w:r>
      <w:r w:rsidR="00AD7FC3">
        <w:t>m practice and student learning</w:t>
      </w:r>
      <w:r w:rsidR="00B3068B">
        <w:t>”</w:t>
      </w:r>
      <w:r w:rsidR="00AD7FC3">
        <w:t xml:space="preserve"> (U.S. Department of Education, 2013).</w:t>
      </w:r>
      <w:r w:rsidR="00743F3A">
        <w:t xml:space="preserve"> </w:t>
      </w:r>
      <w:r w:rsidRPr="00DC51CB">
        <w:t xml:space="preserve">The federal government is </w:t>
      </w:r>
      <w:r>
        <w:t xml:space="preserve">also </w:t>
      </w:r>
      <w:r w:rsidRPr="00DC51CB">
        <w:t xml:space="preserve">actively promoting </w:t>
      </w:r>
      <w:r w:rsidR="00B07A5B">
        <w:t>DDI</w:t>
      </w:r>
      <w:r w:rsidRPr="00DC51CB">
        <w:t xml:space="preserve"> through </w:t>
      </w:r>
      <w:r>
        <w:t>other</w:t>
      </w:r>
      <w:r w:rsidRPr="00DC51CB">
        <w:t xml:space="preserve"> initiat</w:t>
      </w:r>
      <w:r>
        <w:t>ives, including Race to the Top and</w:t>
      </w:r>
      <w:r w:rsidRPr="00DC51CB">
        <w:t xml:space="preserve"> School Improvement Grants</w:t>
      </w:r>
      <w:r w:rsidR="00570F1A">
        <w:t>.</w:t>
      </w:r>
    </w:p>
    <w:p w14:paraId="4D059822" w14:textId="09C1991D" w:rsidR="009A3B4A" w:rsidRPr="00FB7ECB" w:rsidRDefault="00570F1A" w:rsidP="00D81110">
      <w:pPr>
        <w:pStyle w:val="NormalSS"/>
      </w:pPr>
      <w:r>
        <w:t xml:space="preserve">A </w:t>
      </w:r>
      <w:r w:rsidR="00FB0B23">
        <w:t>growing nu</w:t>
      </w:r>
      <w:r w:rsidR="009A3B4A" w:rsidRPr="00FB7ECB">
        <w:t xml:space="preserve">mber of schools </w:t>
      </w:r>
      <w:r w:rsidR="00A7203C">
        <w:t xml:space="preserve">across the country </w:t>
      </w:r>
      <w:r w:rsidR="009A3B4A">
        <w:t>have adopted</w:t>
      </w:r>
      <w:r w:rsidR="009A3B4A" w:rsidRPr="00FB7ECB">
        <w:t xml:space="preserve"> </w:t>
      </w:r>
      <w:r w:rsidR="00B07A5B">
        <w:t>DDI</w:t>
      </w:r>
      <w:r w:rsidR="009A3B4A" w:rsidRPr="00FB7ECB">
        <w:t xml:space="preserve"> programs. Although there are no comprehensive national data on the current number of </w:t>
      </w:r>
      <w:r w:rsidR="00B07A5B">
        <w:t>schoo</w:t>
      </w:r>
      <w:r>
        <w:t>ls</w:t>
      </w:r>
      <w:r w:rsidR="00E63211">
        <w:t xml:space="preserve"> implementing DDI</w:t>
      </w:r>
      <w:r>
        <w:t xml:space="preserve">—in part due to differing definitions of </w:t>
      </w:r>
      <w:r w:rsidR="00E63211">
        <w:t>this intervention</w:t>
      </w:r>
      <w:r>
        <w:t>—</w:t>
      </w:r>
      <w:r w:rsidR="00B07A5B">
        <w:t xml:space="preserve">DDI providers </w:t>
      </w:r>
      <w:r w:rsidR="002E3663">
        <w:t xml:space="preserve">report </w:t>
      </w:r>
      <w:r w:rsidR="00BB4E88">
        <w:t xml:space="preserve">implementing </w:t>
      </w:r>
      <w:r w:rsidR="00987099">
        <w:t xml:space="preserve">DDI programs </w:t>
      </w:r>
      <w:r w:rsidR="002E3663">
        <w:t>in hundreds of districts and tens of thousands of schools.</w:t>
      </w:r>
      <w:r w:rsidR="00656449">
        <w:rPr>
          <w:rStyle w:val="FootnoteReference"/>
        </w:rPr>
        <w:footnoteReference w:id="2"/>
      </w:r>
      <w:r w:rsidR="009A3B4A" w:rsidRPr="00FB7ECB">
        <w:t xml:space="preserve"> </w:t>
      </w:r>
      <w:r>
        <w:t xml:space="preserve">One provider reports that its DDI materials and training are used in </w:t>
      </w:r>
      <w:r w:rsidRPr="00570F1A">
        <w:t>20 percent of K–12 school districts nationwide</w:t>
      </w:r>
      <w:r>
        <w:t xml:space="preserve"> (</w:t>
      </w:r>
      <w:proofErr w:type="spellStart"/>
      <w:r>
        <w:t>Cordray</w:t>
      </w:r>
      <w:proofErr w:type="spellEnd"/>
      <w:r>
        <w:t xml:space="preserve"> et al. 2012). </w:t>
      </w:r>
    </w:p>
    <w:p w14:paraId="6AAA344E" w14:textId="1E2C6880" w:rsidR="00090B91" w:rsidRDefault="00090B91" w:rsidP="009E6670">
      <w:pPr>
        <w:pStyle w:val="NormalSS"/>
      </w:pPr>
      <w:r>
        <w:t>Despite the growing interest in data use across the country,</w:t>
      </w:r>
      <w:r w:rsidRPr="001843B5">
        <w:t xml:space="preserve"> </w:t>
      </w:r>
      <w:r>
        <w:t>there is</w:t>
      </w:r>
      <w:r w:rsidR="00A6619A">
        <w:t xml:space="preserve"> limited</w:t>
      </w:r>
      <w:r>
        <w:t xml:space="preserve"> rigorous evidence on the effects of comprehensive DDI</w:t>
      </w:r>
      <w:r w:rsidR="00A6619A">
        <w:t>, especially for programs that feature intensive on-site support for teachers and other school staff</w:t>
      </w:r>
      <w:r>
        <w:t xml:space="preserve">. </w:t>
      </w:r>
      <w:r w:rsidRPr="000248FE">
        <w:t>The few rigorous evaluations of DDI typically find no statistically signi</w:t>
      </w:r>
      <w:r>
        <w:t>ficant impacts on student achievement</w:t>
      </w:r>
      <w:r w:rsidRPr="000248FE">
        <w:t>.</w:t>
      </w:r>
      <w:r>
        <w:rPr>
          <w:rStyle w:val="FootnoteReference"/>
        </w:rPr>
        <w:footnoteReference w:id="3"/>
      </w:r>
      <w:r>
        <w:t xml:space="preserve"> Several of t</w:t>
      </w:r>
      <w:r w:rsidRPr="000248FE">
        <w:t xml:space="preserve">hese </w:t>
      </w:r>
      <w:r>
        <w:t xml:space="preserve">experimental </w:t>
      </w:r>
      <w:r w:rsidRPr="000248FE">
        <w:t xml:space="preserve">studies </w:t>
      </w:r>
      <w:r>
        <w:t xml:space="preserve">have </w:t>
      </w:r>
      <w:r w:rsidRPr="000248FE">
        <w:t xml:space="preserve">had methodological limitations, </w:t>
      </w:r>
      <w:r>
        <w:t xml:space="preserve">however, </w:t>
      </w:r>
      <w:r w:rsidRPr="000248FE">
        <w:t xml:space="preserve">and the DDI interventions they examined </w:t>
      </w:r>
      <w:r>
        <w:t>did not provide</w:t>
      </w:r>
      <w:r w:rsidRPr="004D0A64">
        <w:t xml:space="preserve"> substantive supports</w:t>
      </w:r>
      <w:r w:rsidR="00305BB9">
        <w:t xml:space="preserve"> at</w:t>
      </w:r>
      <w:r w:rsidRPr="004D0A64">
        <w:t xml:space="preserve"> </w:t>
      </w:r>
      <w:r>
        <w:t>the school and teacher levels (</w:t>
      </w:r>
      <w:proofErr w:type="spellStart"/>
      <w:r w:rsidRPr="00E70EF9">
        <w:t>Konstantopoulos</w:t>
      </w:r>
      <w:proofErr w:type="spellEnd"/>
      <w:r>
        <w:t xml:space="preserve"> et al. 2013; </w:t>
      </w:r>
      <w:proofErr w:type="spellStart"/>
      <w:r>
        <w:t>Cordray</w:t>
      </w:r>
      <w:proofErr w:type="spellEnd"/>
      <w:r>
        <w:t xml:space="preserve"> et al. 2012; Carlson et al. 2011; </w:t>
      </w:r>
      <w:proofErr w:type="spellStart"/>
      <w:r>
        <w:t>Slavin</w:t>
      </w:r>
      <w:proofErr w:type="spellEnd"/>
      <w:r>
        <w:t xml:space="preserve"> et al. 2013). In general, the studies have focused on intervention</w:t>
      </w:r>
      <w:r w:rsidR="00305BB9">
        <w:t>s</w:t>
      </w:r>
      <w:r>
        <w:t xml:space="preserve"> that did not include teacher collaboration, an important best practice (Hamilton et al. 2009; </w:t>
      </w:r>
      <w:proofErr w:type="spellStart"/>
      <w:r w:rsidRPr="00322687">
        <w:t>Lachat</w:t>
      </w:r>
      <w:proofErr w:type="spellEnd"/>
      <w:r>
        <w:t xml:space="preserve"> and Smith 2005), or intensive professional development </w:t>
      </w:r>
      <w:r w:rsidR="00A6619A">
        <w:t xml:space="preserve">and on-site coaching and other supports </w:t>
      </w:r>
      <w:r>
        <w:t>specifically designed to help teachers fully understand student data and adapt their instruction accordingly. In fact, the studies found that the interventions they examined had little or no effect on instructional practices (</w:t>
      </w:r>
      <w:proofErr w:type="spellStart"/>
      <w:r>
        <w:t>Cordray</w:t>
      </w:r>
      <w:proofErr w:type="spellEnd"/>
      <w:r>
        <w:t xml:space="preserve"> et al. 2012) or that DDI teachers were actually less likely to use differentiated instruction, an important DDI teaching practice (Williams et al. 2013; </w:t>
      </w:r>
      <w:proofErr w:type="spellStart"/>
      <w:r w:rsidRPr="00E70EF9">
        <w:t>Konstantopoulos</w:t>
      </w:r>
      <w:proofErr w:type="spellEnd"/>
      <w:r>
        <w:t xml:space="preserve"> et al. 2013). Thus, the existing literature is limited in the information it can provide </w:t>
      </w:r>
      <w:r w:rsidRPr="0084683B">
        <w:t xml:space="preserve">on the </w:t>
      </w:r>
      <w:r>
        <w:t>potential impact of a comprehensive</w:t>
      </w:r>
      <w:r w:rsidRPr="0084683B">
        <w:t xml:space="preserve"> DDI</w:t>
      </w:r>
      <w:r>
        <w:t xml:space="preserve"> intervention</w:t>
      </w:r>
      <w:r w:rsidRPr="0084683B">
        <w:t>.</w:t>
      </w:r>
      <w:r>
        <w:rPr>
          <w:rStyle w:val="FootnoteReference"/>
        </w:rPr>
        <w:footnoteReference w:id="4"/>
      </w:r>
      <w:r w:rsidRPr="0084683B">
        <w:t xml:space="preserve"> </w:t>
      </w:r>
    </w:p>
    <w:p w14:paraId="2B070D8F" w14:textId="5DC5C610" w:rsidR="00663001" w:rsidRDefault="00A04A6C" w:rsidP="00D81110">
      <w:pPr>
        <w:pStyle w:val="NormalSS"/>
        <w:rPr>
          <w:sz w:val="23"/>
          <w:szCs w:val="23"/>
        </w:rPr>
      </w:pPr>
      <w:r>
        <w:t>T</w:t>
      </w:r>
      <w:r w:rsidR="009A3B4A" w:rsidRPr="00DC51CB">
        <w:t>his study would</w:t>
      </w:r>
      <w:r>
        <w:t xml:space="preserve"> </w:t>
      </w:r>
      <w:r w:rsidR="009A3B4A" w:rsidRPr="00DC51CB">
        <w:t>provide</w:t>
      </w:r>
      <w:r w:rsidR="009A3B4A">
        <w:t xml:space="preserve"> important</w:t>
      </w:r>
      <w:r w:rsidR="00711626">
        <w:t>, new</w:t>
      </w:r>
      <w:r w:rsidR="009A3B4A">
        <w:t xml:space="preserve"> experimental evidence on the </w:t>
      </w:r>
      <w:r w:rsidR="009A3B4A" w:rsidRPr="00120C88">
        <w:t>impact</w:t>
      </w:r>
      <w:r w:rsidR="009A3B4A">
        <w:t xml:space="preserve"> of </w:t>
      </w:r>
      <w:r w:rsidR="00B246DC">
        <w:t>a comprehensive</w:t>
      </w:r>
      <w:r w:rsidR="00711626">
        <w:t xml:space="preserve"> </w:t>
      </w:r>
      <w:r w:rsidR="0087252C">
        <w:t>DDI</w:t>
      </w:r>
      <w:r w:rsidR="009A3B4A" w:rsidRPr="00120C88">
        <w:t xml:space="preserve"> </w:t>
      </w:r>
      <w:r w:rsidR="00B246DC">
        <w:t xml:space="preserve">program </w:t>
      </w:r>
      <w:r w:rsidR="009A3B4A" w:rsidRPr="00120C88">
        <w:t xml:space="preserve">on student achievement. </w:t>
      </w:r>
      <w:r w:rsidR="00AD1174">
        <w:t xml:space="preserve">We will </w:t>
      </w:r>
      <w:r w:rsidR="009A3B4A">
        <w:t xml:space="preserve">also gather </w:t>
      </w:r>
      <w:r w:rsidR="009A3B4A" w:rsidRPr="00DC51CB">
        <w:t xml:space="preserve">valuable information </w:t>
      </w:r>
      <w:r w:rsidR="00AF0A9A">
        <w:t>on</w:t>
      </w:r>
      <w:r w:rsidR="009A3B4A" w:rsidRPr="00DC51CB">
        <w:t xml:space="preserve"> how </w:t>
      </w:r>
      <w:r w:rsidR="0087252C">
        <w:t>DDI</w:t>
      </w:r>
      <w:r w:rsidR="009A3B4A" w:rsidRPr="00DC51CB">
        <w:t xml:space="preserve"> is implemented in schools.</w:t>
      </w:r>
      <w:r w:rsidR="009A3B4A">
        <w:rPr>
          <w:sz w:val="23"/>
          <w:szCs w:val="23"/>
        </w:rPr>
        <w:t xml:space="preserve"> </w:t>
      </w:r>
    </w:p>
    <w:p w14:paraId="4D46B196" w14:textId="159D4D0D" w:rsidR="009A3B4A" w:rsidRPr="00183453" w:rsidRDefault="009A3B4A" w:rsidP="009A3B4A">
      <w:pPr>
        <w:pStyle w:val="Heading4"/>
      </w:pPr>
      <w:r w:rsidRPr="00183453">
        <w:t>b.</w:t>
      </w:r>
      <w:r w:rsidRPr="00183453">
        <w:tab/>
      </w:r>
      <w:r w:rsidR="00F1029A">
        <w:t xml:space="preserve">Study Design and </w:t>
      </w:r>
      <w:r w:rsidRPr="009A3B4A">
        <w:t>Research</w:t>
      </w:r>
      <w:r w:rsidRPr="00183453">
        <w:t xml:space="preserve"> Questions</w:t>
      </w:r>
    </w:p>
    <w:p w14:paraId="25B6BDF4" w14:textId="17814BFC" w:rsidR="008C6809" w:rsidRDefault="008C6809" w:rsidP="008C6809">
      <w:pPr>
        <w:pStyle w:val="NormalSS"/>
      </w:pPr>
      <w:r>
        <w:lastRenderedPageBreak/>
        <w:t>T</w:t>
      </w:r>
      <w:r w:rsidR="001C7024">
        <w:t xml:space="preserve">he study team will evaluate </w:t>
      </w:r>
      <w:r w:rsidR="00902705">
        <w:t xml:space="preserve">the </w:t>
      </w:r>
      <w:r>
        <w:t xml:space="preserve">effectiveness of </w:t>
      </w:r>
      <w:r w:rsidR="00456AB9">
        <w:t xml:space="preserve">the </w:t>
      </w:r>
      <w:r>
        <w:t xml:space="preserve">DDI </w:t>
      </w:r>
      <w:r w:rsidR="001C7024">
        <w:t>program</w:t>
      </w:r>
      <w:r>
        <w:t xml:space="preserve"> provided by Focus on Results</w:t>
      </w:r>
      <w:r w:rsidR="001C7024">
        <w:t xml:space="preserve"> using a random assignment </w:t>
      </w:r>
      <w:r>
        <w:t xml:space="preserve">design.  </w:t>
      </w:r>
      <w:r w:rsidR="00774DC3">
        <w:t xml:space="preserve">This will be based on a sample </w:t>
      </w:r>
      <w:r>
        <w:t>of 104 schools from 12 school districts</w:t>
      </w:r>
      <w:r w:rsidR="00774DC3">
        <w:t>,</w:t>
      </w:r>
      <w:r>
        <w:t xml:space="preserve"> </w:t>
      </w:r>
      <w:r w:rsidR="00774DC3">
        <w:t>with</w:t>
      </w:r>
      <w:r>
        <w:t xml:space="preserve"> schools</w:t>
      </w:r>
      <w:r w:rsidRPr="00861B86">
        <w:t xml:space="preserve"> randomly assigned to</w:t>
      </w:r>
      <w:r>
        <w:t xml:space="preserve"> either a treatment group that implement</w:t>
      </w:r>
      <w:r w:rsidR="00774DC3">
        <w:t>s</w:t>
      </w:r>
      <w:r>
        <w:t xml:space="preserve"> the study</w:t>
      </w:r>
      <w:r w:rsidR="00774DC3">
        <w:t>-</w:t>
      </w:r>
      <w:r>
        <w:t>provided DDI</w:t>
      </w:r>
      <w:r w:rsidRPr="00120C88">
        <w:t xml:space="preserve"> </w:t>
      </w:r>
      <w:r>
        <w:t xml:space="preserve">program or a control group </w:t>
      </w:r>
      <w:r w:rsidR="00774DC3">
        <w:t xml:space="preserve">does </w:t>
      </w:r>
      <w:r>
        <w:t xml:space="preserve">not.  </w:t>
      </w:r>
    </w:p>
    <w:p w14:paraId="393944F3" w14:textId="2FA979BD" w:rsidR="008C6809" w:rsidRDefault="00774DC3" w:rsidP="008C6809">
      <w:pPr>
        <w:pStyle w:val="NormalSS"/>
      </w:pPr>
      <w:r>
        <w:t xml:space="preserve">Under the intervention, </w:t>
      </w:r>
      <w:r w:rsidR="008C6809">
        <w:t xml:space="preserve">training and setting up the infrastructure to support DDI activities </w:t>
      </w:r>
      <w:r w:rsidR="002458C3">
        <w:t xml:space="preserve">will </w:t>
      </w:r>
      <w:r w:rsidR="008C6809">
        <w:t xml:space="preserve">occur </w:t>
      </w:r>
      <w:r>
        <w:t xml:space="preserve">early in the intervention period </w:t>
      </w:r>
      <w:r w:rsidR="008C6809">
        <w:t>in the treatment schools. Treatment schools will learn how to set up the structures and implement the procedures appropriate to data-driven instruction through</w:t>
      </w:r>
      <w:r w:rsidR="008C6809" w:rsidRPr="00B95FE6">
        <w:t xml:space="preserve"> ongoing p</w:t>
      </w:r>
      <w:r w:rsidR="008C6809">
        <w:t xml:space="preserve">rofessional development and </w:t>
      </w:r>
      <w:r w:rsidR="008C6809" w:rsidRPr="00B95FE6">
        <w:t xml:space="preserve">technical assistance. </w:t>
      </w:r>
      <w:r>
        <w:t>They will be given</w:t>
      </w:r>
      <w:r w:rsidR="008C6809">
        <w:t xml:space="preserve"> time to gradually receive training and gain practice implementing key data-driven instruction activities to then be ready for full DDI implementation. </w:t>
      </w:r>
      <w:r w:rsidR="00824CA8">
        <w:t>The study implementation team will support and monitor implementation both during the initial infrastructure building phase as well as the full implementation phase.</w:t>
      </w:r>
    </w:p>
    <w:p w14:paraId="2C17A1EF" w14:textId="58F3E627" w:rsidR="009E6670" w:rsidRDefault="0087252C" w:rsidP="00E45F87">
      <w:pPr>
        <w:tabs>
          <w:tab w:val="clear" w:pos="432"/>
        </w:tabs>
        <w:autoSpaceDE w:val="0"/>
        <w:autoSpaceDN w:val="0"/>
        <w:adjustRightInd w:val="0"/>
        <w:spacing w:after="240" w:line="240" w:lineRule="auto"/>
      </w:pPr>
      <w:r>
        <w:t>T</w:t>
      </w:r>
      <w:r w:rsidR="009A3B4A">
        <w:t xml:space="preserve">he implementation and impact evaluation study will address the following research questions: </w:t>
      </w:r>
    </w:p>
    <w:p w14:paraId="21AC0A85" w14:textId="507B8DF1" w:rsidR="0033757F" w:rsidRDefault="0033757F" w:rsidP="00A6619A">
      <w:pPr>
        <w:pStyle w:val="BulletBlue"/>
      </w:pPr>
      <w:r w:rsidRPr="004D7003">
        <w:t xml:space="preserve">What </w:t>
      </w:r>
      <w:r w:rsidR="00933467">
        <w:t xml:space="preserve">is the impact </w:t>
      </w:r>
      <w:r w:rsidRPr="004D7003">
        <w:t xml:space="preserve">of </w:t>
      </w:r>
      <w:r>
        <w:t>DDI</w:t>
      </w:r>
      <w:r w:rsidR="00332300">
        <w:t xml:space="preserve"> </w:t>
      </w:r>
      <w:r w:rsidR="00EE05A7">
        <w:t>professional development</w:t>
      </w:r>
      <w:r>
        <w:t xml:space="preserve"> </w:t>
      </w:r>
      <w:r w:rsidRPr="004D7003">
        <w:t>on student</w:t>
      </w:r>
      <w:r w:rsidR="00933467">
        <w:t>s’</w:t>
      </w:r>
      <w:r w:rsidRPr="004D7003">
        <w:t xml:space="preserve"> achievement</w:t>
      </w:r>
      <w:r>
        <w:t xml:space="preserve"> </w:t>
      </w:r>
      <w:r w:rsidR="00933467">
        <w:t>on</w:t>
      </w:r>
      <w:r w:rsidR="00EE05A7">
        <w:t xml:space="preserve"> state </w:t>
      </w:r>
      <w:r w:rsidR="00933467">
        <w:t>assessments in math and reading</w:t>
      </w:r>
      <w:r>
        <w:t>?</w:t>
      </w:r>
    </w:p>
    <w:p w14:paraId="72907C17" w14:textId="59CD1378" w:rsidR="00745856" w:rsidRDefault="00745856" w:rsidP="00A6619A">
      <w:pPr>
        <w:pStyle w:val="BulletBlue"/>
      </w:pPr>
      <w:r>
        <w:t xml:space="preserve">What </w:t>
      </w:r>
      <w:r w:rsidR="004342F0">
        <w:t xml:space="preserve">is </w:t>
      </w:r>
      <w:r>
        <w:t xml:space="preserve">the impact of DDI professional development on </w:t>
      </w:r>
      <w:r w:rsidR="001F49D6">
        <w:t>teachers’</w:t>
      </w:r>
      <w:r w:rsidR="004342F0">
        <w:t xml:space="preserve"> and principals’ </w:t>
      </w:r>
      <w:r>
        <w:t xml:space="preserve">access </w:t>
      </w:r>
      <w:r w:rsidR="00456AB9">
        <w:t xml:space="preserve">to </w:t>
      </w:r>
      <w:r>
        <w:t>and use of data to inform instructional support, planning, and practice?</w:t>
      </w:r>
    </w:p>
    <w:p w14:paraId="43162D10" w14:textId="77777777" w:rsidR="006B01F6" w:rsidRDefault="004342F0" w:rsidP="006B01F6">
      <w:pPr>
        <w:pStyle w:val="BulletBlue"/>
      </w:pPr>
      <w:r>
        <w:t xml:space="preserve">How does DDI professional development </w:t>
      </w:r>
      <w:r w:rsidR="00544C09">
        <w:t>a</w:t>
      </w:r>
      <w:r>
        <w:t>ffect teachers’ use of instructional strategies, such as differentiated instruction</w:t>
      </w:r>
      <w:r w:rsidR="00775995">
        <w:t>?</w:t>
      </w:r>
      <w:r>
        <w:t xml:space="preserve"> </w:t>
      </w:r>
    </w:p>
    <w:p w14:paraId="4F928886" w14:textId="77777777" w:rsidR="006B01F6" w:rsidRPr="006B01F6" w:rsidRDefault="006B01F6" w:rsidP="006B01F6">
      <w:pPr>
        <w:pStyle w:val="BulletBlue"/>
      </w:pPr>
      <w:r w:rsidRPr="006B01F6">
        <w:rPr>
          <w:rFonts w:cs="Arial"/>
        </w:rPr>
        <w:t>How do DDI-related activities differ in treatment versus control schools?</w:t>
      </w:r>
    </w:p>
    <w:p w14:paraId="7D7329C7" w14:textId="438C5971" w:rsidR="008A68E3" w:rsidRDefault="008A68E3" w:rsidP="006B01F6">
      <w:pPr>
        <w:pStyle w:val="BulletBlue"/>
        <w:numPr>
          <w:ilvl w:val="0"/>
          <w:numId w:val="0"/>
        </w:numPr>
        <w:tabs>
          <w:tab w:val="clear" w:pos="360"/>
        </w:tabs>
        <w:ind w:firstLine="450"/>
      </w:pPr>
      <w:r w:rsidRPr="008A68E3">
        <w:t>Because the primary research question focuses on the impact of DDI on student achievement, the study will examine impacts on grades in which state assessments are administered, grades four and five. Targeting fourth and fifth grade</w:t>
      </w:r>
      <w:r w:rsidR="00972EFF">
        <w:t>s</w:t>
      </w:r>
      <w:r w:rsidRPr="008A68E3">
        <w:t xml:space="preserve"> will also focus intervention resources more intensively on a subset of participating schools’ teachers, while allowing us to examine the effects of DDI on achievement across two different grade levels.</w:t>
      </w:r>
    </w:p>
    <w:p w14:paraId="0A3A23D2" w14:textId="77777777" w:rsidR="00041803" w:rsidRDefault="00041803" w:rsidP="008A68E3">
      <w:pPr>
        <w:pStyle w:val="BulletBlue"/>
        <w:numPr>
          <w:ilvl w:val="0"/>
          <w:numId w:val="0"/>
        </w:numPr>
        <w:ind w:firstLine="432"/>
      </w:pPr>
    </w:p>
    <w:p w14:paraId="1305DAC9" w14:textId="1CE862BF" w:rsidR="009A3B4A" w:rsidRPr="00183453" w:rsidRDefault="009A3B4A" w:rsidP="009A3B4A">
      <w:pPr>
        <w:pStyle w:val="Heading4"/>
      </w:pPr>
      <w:r w:rsidRPr="00183453">
        <w:t>c.</w:t>
      </w:r>
      <w:r w:rsidRPr="00183453">
        <w:tab/>
      </w:r>
      <w:r w:rsidR="00F1029A">
        <w:t>The Data Driven Instruction Program</w:t>
      </w:r>
      <w:r w:rsidRPr="00183453">
        <w:t xml:space="preserve"> </w:t>
      </w:r>
      <w:r w:rsidR="00824CA8">
        <w:t>Provided by Focus on Results</w:t>
      </w:r>
    </w:p>
    <w:p w14:paraId="1EB7D084" w14:textId="4C2FAAE3" w:rsidR="00CB024C" w:rsidRDefault="00CB024C" w:rsidP="00CB024C">
      <w:pPr>
        <w:pStyle w:val="NormalSS"/>
      </w:pPr>
      <w:r>
        <w:t xml:space="preserve">The </w:t>
      </w:r>
      <w:r w:rsidR="00F1029A">
        <w:t>Focus on Results</w:t>
      </w:r>
      <w:r>
        <w:t xml:space="preserve"> plan for DDI is based on a comprehensive framework for training and supporting school leadership and teachers on using data to inform instruction and improve student achievement. The DDI program is designed to be implemented in schools with regular interim assessments and a data system that produces reports on proficiency levels at the student, classroom, teacher, and school levels (overall and for key student subgroups). Key DDI components and how they are expected to contribute to achieving intermediate and final outcomes are depicted in </w:t>
      </w:r>
      <w:r w:rsidRPr="008C5570">
        <w:t>Figure 1</w:t>
      </w:r>
      <w:r>
        <w:t>. The overall logic of the DDI program is that a core set of training and technical assistance inputs inform and guide various activities by school leaders and individual teachers</w:t>
      </w:r>
      <w:r w:rsidR="00775995">
        <w:t xml:space="preserve">. These </w:t>
      </w:r>
      <w:r w:rsidR="00B048F3">
        <w:t>inputs and activities</w:t>
      </w:r>
      <w:r w:rsidR="00135531">
        <w:t xml:space="preserve"> </w:t>
      </w:r>
      <w:r w:rsidR="00B048F3">
        <w:t xml:space="preserve">lead to teachers </w:t>
      </w:r>
      <w:r w:rsidR="005635C3" w:rsidRPr="005635C3">
        <w:t xml:space="preserve">increasing their use of student data to guide instruction </w:t>
      </w:r>
      <w:r w:rsidR="005635C3">
        <w:t xml:space="preserve">and </w:t>
      </w:r>
      <w:r w:rsidR="00B048F3">
        <w:t>altering</w:t>
      </w:r>
      <w:r>
        <w:t xml:space="preserve"> their instructional </w:t>
      </w:r>
      <w:r w:rsidR="00775995">
        <w:t>strategies</w:t>
      </w:r>
      <w:r>
        <w:t>, which in turn lead</w:t>
      </w:r>
      <w:r w:rsidR="00135531">
        <w:t>s</w:t>
      </w:r>
      <w:r>
        <w:t xml:space="preserve"> </w:t>
      </w:r>
      <w:r w:rsidR="00B048F3">
        <w:t>to</w:t>
      </w:r>
      <w:r>
        <w:t xml:space="preserve"> </w:t>
      </w:r>
      <w:r w:rsidR="00B048F3">
        <w:t xml:space="preserve">improved student </w:t>
      </w:r>
      <w:r>
        <w:t>achievement.</w:t>
      </w:r>
    </w:p>
    <w:p w14:paraId="0CC70A88" w14:textId="249F1301" w:rsidR="007814B0" w:rsidRDefault="007814B0">
      <w:pPr>
        <w:tabs>
          <w:tab w:val="clear" w:pos="432"/>
        </w:tabs>
        <w:spacing w:line="240" w:lineRule="auto"/>
        <w:ind w:firstLine="0"/>
        <w:jc w:val="left"/>
      </w:pPr>
      <w:r>
        <w:br w:type="page"/>
      </w:r>
    </w:p>
    <w:p w14:paraId="5536708F" w14:textId="4A9081E1" w:rsidR="00BF44A0" w:rsidRDefault="00BF44A0" w:rsidP="00205BB5">
      <w:pPr>
        <w:pStyle w:val="MarkforFigureHeading"/>
      </w:pPr>
      <w:bookmarkStart w:id="35" w:name="_Toc419987032"/>
      <w:r w:rsidRPr="003B40C8">
        <w:lastRenderedPageBreak/>
        <w:t>Figure 1: Logic Model for Planned DDI Intervention</w:t>
      </w:r>
      <w:bookmarkEnd w:id="35"/>
    </w:p>
    <w:p w14:paraId="5130A7F0" w14:textId="0DB78877" w:rsidR="00BF44A0" w:rsidRPr="00101068" w:rsidRDefault="004C2F46" w:rsidP="00101068">
      <w:pPr>
        <w:pStyle w:val="NormalSS"/>
        <w:tabs>
          <w:tab w:val="left" w:pos="0"/>
        </w:tabs>
        <w:ind w:firstLine="0"/>
        <w:jc w:val="left"/>
        <w:rPr>
          <w:rFonts w:ascii="Arial" w:hAnsi="Arial" w:cs="Arial"/>
          <w:b/>
          <w:sz w:val="18"/>
          <w:szCs w:val="18"/>
        </w:rPr>
      </w:pPr>
      <w:r w:rsidRPr="00660ECF">
        <w:object w:dxaOrig="1929" w:dyaOrig="1444" w14:anchorId="77A87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47.25pt" o:ole="">
            <v:imagedata r:id="rId23" o:title=""/>
          </v:shape>
          <o:OLEObject Type="Embed" ProgID="PowerPoint.Slide.12" ShapeID="_x0000_i1025" DrawAspect="Content" ObjectID="_1502857863" r:id="rId24"/>
        </w:object>
      </w:r>
    </w:p>
    <w:p w14:paraId="4AEBCE2F" w14:textId="625985C8" w:rsidR="00CB024C" w:rsidRPr="006439A0" w:rsidRDefault="00CB024C" w:rsidP="00CB024C">
      <w:pPr>
        <w:pStyle w:val="NormalSS"/>
        <w:tabs>
          <w:tab w:val="left" w:pos="0"/>
        </w:tabs>
      </w:pPr>
      <w:r>
        <w:t xml:space="preserve">Participating schools assigned to the treatment will set up new structures to support </w:t>
      </w:r>
      <w:r w:rsidR="006A22E9">
        <w:t xml:space="preserve">the implementation of </w:t>
      </w:r>
      <w:r>
        <w:t>DDI. School leaders and individual teachers will engage in activities desi</w:t>
      </w:r>
      <w:r w:rsidR="008F33E8">
        <w:t>gned to help staff</w:t>
      </w:r>
      <w:r>
        <w:t xml:space="preserve"> learn to analyze data from interim assessments and other sources to identify areas for improvement, jointly formulate improvement goals and priorities, implement evidence-based changes in instructional practices, and monitor progress toward achieving the agreed-upon goals.</w:t>
      </w:r>
      <w:r w:rsidR="00D14182">
        <w:t xml:space="preserve"> The following</w:t>
      </w:r>
      <w:r w:rsidR="00E85689">
        <w:t xml:space="preserve"> people and teams of people will be involved in the intervention in treatment schools:</w:t>
      </w:r>
      <w:r w:rsidR="00D14182">
        <w:t xml:space="preserve"> </w:t>
      </w:r>
    </w:p>
    <w:p w14:paraId="5351C58D" w14:textId="631BB46B" w:rsidR="00CB024C" w:rsidRDefault="00CB024C" w:rsidP="00041803">
      <w:pPr>
        <w:pStyle w:val="NormalSS"/>
        <w:numPr>
          <w:ilvl w:val="0"/>
          <w:numId w:val="13"/>
        </w:numPr>
        <w:tabs>
          <w:tab w:val="left" w:pos="0"/>
        </w:tabs>
        <w:ind w:left="720"/>
      </w:pPr>
      <w:r w:rsidRPr="00524235">
        <w:rPr>
          <w:b/>
          <w:i/>
        </w:rPr>
        <w:t>Data coach.</w:t>
      </w:r>
      <w:r w:rsidRPr="00524235">
        <w:rPr>
          <w:b/>
        </w:rPr>
        <w:t xml:space="preserve"> </w:t>
      </w:r>
      <w:r>
        <w:t xml:space="preserve">Participating schools </w:t>
      </w:r>
      <w:r w:rsidR="00F1029A">
        <w:t xml:space="preserve">will </w:t>
      </w:r>
      <w:r>
        <w:t>hire a half-time data coach to lead and monitor the implementation of DDI activities on a day-to-day basis. Trained and supported by Focus on Results consultants</w:t>
      </w:r>
      <w:r>
        <w:rPr>
          <w:bCs/>
        </w:rPr>
        <w:t>, t</w:t>
      </w:r>
      <w:r w:rsidRPr="007925E0">
        <w:rPr>
          <w:bCs/>
        </w:rPr>
        <w:t xml:space="preserve">he </w:t>
      </w:r>
      <w:r>
        <w:rPr>
          <w:bCs/>
        </w:rPr>
        <w:t xml:space="preserve">data </w:t>
      </w:r>
      <w:r w:rsidRPr="007925E0">
        <w:rPr>
          <w:bCs/>
        </w:rPr>
        <w:t xml:space="preserve">coach will </w:t>
      </w:r>
      <w:r>
        <w:t>analyze student data, conduct strategic planning with the principal and other school leaders, and work directly with teachers—individually and in groups (teacher collaboration teams). These activities will help teachers learn to use available data effectively to formulate instructional improvement goals, identify relevant best practices, and implement such practices. The coach will create and maintain a DDI resource room with materials to help school leaders and teachers analyze data and research possible instructional practices. The coach also will develop a set of data displays, available in th</w:t>
      </w:r>
      <w:r w:rsidR="006D354B">
        <w:t>e resource</w:t>
      </w:r>
      <w:r>
        <w:t xml:space="preserve"> room and throughout the school, to help school leaders and teachers </w:t>
      </w:r>
      <w:r w:rsidR="00D14182">
        <w:t>monitor student progress.</w:t>
      </w:r>
    </w:p>
    <w:p w14:paraId="0314A252" w14:textId="2C37CC1D" w:rsidR="00CB024C" w:rsidRDefault="00CB024C" w:rsidP="00041803">
      <w:pPr>
        <w:pStyle w:val="NormalSS"/>
        <w:numPr>
          <w:ilvl w:val="0"/>
          <w:numId w:val="13"/>
        </w:numPr>
        <w:tabs>
          <w:tab w:val="left" w:pos="0"/>
        </w:tabs>
        <w:ind w:left="720"/>
      </w:pPr>
      <w:r w:rsidRPr="00524235">
        <w:rPr>
          <w:b/>
          <w:i/>
        </w:rPr>
        <w:t xml:space="preserve">Principal. </w:t>
      </w:r>
      <w:r>
        <w:t xml:space="preserve">As a school’s main instructional leader, the principal plays a critical role in establishing a data-driven culture in the school and building support and momentum for DDI implementation. After receiving initial training, the school’s principal and data coach </w:t>
      </w:r>
      <w:r>
        <w:lastRenderedPageBreak/>
        <w:t xml:space="preserve">together plan for DDI implementation; they also meet weekly to review progress, troubleshoot issues encountered, and adjust plans for DDI implementation as needed. Principals work to support the initiative by emphasizing the targeted instructional focus and practices during regular classroom visits, follow-up feedback to teachers, and interactions with the </w:t>
      </w:r>
      <w:r w:rsidR="00067105">
        <w:t>instructional leadership team</w:t>
      </w:r>
      <w:r>
        <w:t xml:space="preserve"> and data coach.</w:t>
      </w:r>
    </w:p>
    <w:p w14:paraId="49A3CD13" w14:textId="2633993A" w:rsidR="00CB024C" w:rsidRDefault="008C6004" w:rsidP="00041803">
      <w:pPr>
        <w:pStyle w:val="NormalSS"/>
        <w:numPr>
          <w:ilvl w:val="0"/>
          <w:numId w:val="13"/>
        </w:numPr>
        <w:tabs>
          <w:tab w:val="left" w:pos="0"/>
        </w:tabs>
        <w:ind w:left="720"/>
      </w:pPr>
      <w:r>
        <w:rPr>
          <w:b/>
          <w:i/>
        </w:rPr>
        <w:t>Instructional</w:t>
      </w:r>
      <w:r w:rsidRPr="00524235">
        <w:rPr>
          <w:b/>
          <w:i/>
        </w:rPr>
        <w:t xml:space="preserve"> </w:t>
      </w:r>
      <w:r w:rsidR="00CB024C" w:rsidRPr="00524235">
        <w:rPr>
          <w:b/>
          <w:i/>
        </w:rPr>
        <w:t>Leadership Team.</w:t>
      </w:r>
      <w:r w:rsidR="00CB024C">
        <w:t xml:space="preserve"> Each participating school will establish a</w:t>
      </w:r>
      <w:r>
        <w:t>n</w:t>
      </w:r>
      <w:r w:rsidR="00CB024C">
        <w:t xml:space="preserve"> </w:t>
      </w:r>
      <w:r>
        <w:t xml:space="preserve">instructional </w:t>
      </w:r>
      <w:r w:rsidR="00CB024C">
        <w:t xml:space="preserve">leadership team, whose primary role is to lead the school’s DDI implementation effort. </w:t>
      </w:r>
      <w:r w:rsidR="006D354B">
        <w:t>The team will include the</w:t>
      </w:r>
      <w:r w:rsidR="00CB024C">
        <w:t xml:space="preserve"> school’s principal, data coach, grade-level </w:t>
      </w:r>
      <w:r w:rsidR="00CB024C" w:rsidRPr="0087166B">
        <w:t>chairs (and/or department chairs, if instruction is departmentalized), and other formal or informal school leaders (</w:t>
      </w:r>
      <w:r w:rsidR="00041803">
        <w:t>for example,</w:t>
      </w:r>
      <w:r w:rsidR="00CB024C" w:rsidRPr="0087166B">
        <w:t xml:space="preserve"> assistant principal, other teachers, or IEP specialist)</w:t>
      </w:r>
      <w:r w:rsidR="006D354B" w:rsidRPr="0087166B">
        <w:t>.</w:t>
      </w:r>
      <w:r w:rsidR="00CB024C" w:rsidRPr="0087166B">
        <w:t xml:space="preserve"> </w:t>
      </w:r>
      <w:r w:rsidR="006D354B" w:rsidRPr="0087166B">
        <w:t>T</w:t>
      </w:r>
      <w:r w:rsidR="00CB024C" w:rsidRPr="0087166B">
        <w:t>his team is charged with analyzing school-wide data and, based on this analysis, identifying area</w:t>
      </w:r>
      <w:r w:rsidR="006B3986" w:rsidRPr="0087166B">
        <w:t>s</w:t>
      </w:r>
      <w:r w:rsidR="00CB024C" w:rsidRPr="0087166B">
        <w:t xml:space="preserve"> of instructional focus for school-wide DDI improvement efforts (including specific instructional practices linked with </w:t>
      </w:r>
      <w:r w:rsidR="006B3986" w:rsidRPr="00150A44">
        <w:t>th</w:t>
      </w:r>
      <w:r w:rsidR="006B3986" w:rsidRPr="0087166B">
        <w:t>ese areas</w:t>
      </w:r>
      <w:r w:rsidR="00CB024C" w:rsidRPr="0087166B">
        <w:t>), and</w:t>
      </w:r>
      <w:r w:rsidR="00CB024C">
        <w:t xml:space="preserve"> setting and monitoring goals for increased student achievement. Since DDI implementation relies on a train-the-trainer approach to build capacity within each school, this team also has the important responsibility to take what it learns from ongoing professional development sessions </w:t>
      </w:r>
      <w:r w:rsidR="006D354B">
        <w:t xml:space="preserve">with Focus on Results </w:t>
      </w:r>
      <w:r w:rsidR="00CB024C">
        <w:t xml:space="preserve">and pass it on to teacher collaboration teams (described next), to guide their efforts. The </w:t>
      </w:r>
      <w:r w:rsidR="00067105">
        <w:t>instructional leadership team</w:t>
      </w:r>
      <w:r w:rsidR="00CB024C">
        <w:t xml:space="preserve"> is also charged with addressing more concrete issues, such as ensuring that teacher collaboration teams have the time and space to meet on a regular basis.</w:t>
      </w:r>
    </w:p>
    <w:p w14:paraId="2BFF2EF8" w14:textId="3D590DE0" w:rsidR="00CB024C" w:rsidRDefault="00CB024C" w:rsidP="00041803">
      <w:pPr>
        <w:pStyle w:val="NormalSS"/>
        <w:numPr>
          <w:ilvl w:val="0"/>
          <w:numId w:val="13"/>
        </w:numPr>
        <w:tabs>
          <w:tab w:val="left" w:pos="0"/>
        </w:tabs>
        <w:ind w:left="720"/>
      </w:pPr>
      <w:r w:rsidRPr="00524235">
        <w:rPr>
          <w:b/>
          <w:i/>
        </w:rPr>
        <w:t>Teacher Collaboration Teams.</w:t>
      </w:r>
      <w:r>
        <w:t xml:space="preserve"> Teachers in each </w:t>
      </w:r>
      <w:r w:rsidR="00461FC7">
        <w:t xml:space="preserve">participating </w:t>
      </w:r>
      <w:r>
        <w:t xml:space="preserve">grade or department will form a professional learning community to work collaboratively, under the leadership of the data coach, to do much of the on-the-ground work of DDI. Each team will hold regular meetings (at least every other week) to determine what the data (both formal interim assessments and informal assessments) suggest regarding student learning needs, collectively set grade/department-specific goals and monitor progress toward goals, and identify instructional strategies that could better help them meet the needs of students scoring at the lowest levels. </w:t>
      </w:r>
    </w:p>
    <w:p w14:paraId="77B99B22" w14:textId="632EB565" w:rsidR="00CB024C" w:rsidRDefault="00CB024C" w:rsidP="00041803">
      <w:pPr>
        <w:pStyle w:val="NormalSS"/>
        <w:numPr>
          <w:ilvl w:val="0"/>
          <w:numId w:val="13"/>
        </w:numPr>
        <w:tabs>
          <w:tab w:val="left" w:pos="0"/>
        </w:tabs>
        <w:ind w:left="720"/>
      </w:pPr>
      <w:r w:rsidRPr="00524235">
        <w:rPr>
          <w:b/>
          <w:i/>
        </w:rPr>
        <w:t>Individual Teacher Activities.</w:t>
      </w:r>
      <w:r>
        <w:t xml:space="preserve"> Drawing on their work within the teacher collaboration teams, as well as one-on-one assistance from the data coach, each teacher will implement agreed-upon instructional strategies in support of both the school-wide and grade-level improvement goals. Each teacher will also consider her students’ proficiency levels with respect to different standards (based on assessment data and student work) and make decisions about how best to address the students’ identified learning needs. After implementing the instructional </w:t>
      </w:r>
      <w:r w:rsidR="00100AC3">
        <w:t>strategies</w:t>
      </w:r>
      <w:r>
        <w:t xml:space="preserve"> designed to meet these learning needs, teachers will assess the success of their efforts based on feedback from the coach as well as evidence from subsequent student work and assessment data.</w:t>
      </w:r>
    </w:p>
    <w:p w14:paraId="1836D487" w14:textId="47BD5432" w:rsidR="00504339" w:rsidRDefault="008820A4" w:rsidP="008820A4">
      <w:pPr>
        <w:pStyle w:val="NormalSS"/>
        <w:tabs>
          <w:tab w:val="left" w:pos="0"/>
        </w:tabs>
      </w:pPr>
      <w:r w:rsidRPr="008820A4">
        <w:t xml:space="preserve">By collaborating on teams and participating in the activities described above, teachers are expected to develop the knowledge and skills needed to help them adapt and improve their instructional </w:t>
      </w:r>
      <w:r w:rsidR="00046674">
        <w:t xml:space="preserve">strategies </w:t>
      </w:r>
      <w:r w:rsidRPr="008820A4">
        <w:t xml:space="preserve">based on student data. </w:t>
      </w:r>
      <w:r w:rsidR="005163F2" w:rsidRPr="005163F2">
        <w:t xml:space="preserve">The relevant instructional </w:t>
      </w:r>
      <w:r w:rsidR="000510C7">
        <w:t>strategies</w:t>
      </w:r>
      <w:r w:rsidR="005163F2" w:rsidRPr="005163F2">
        <w:t xml:space="preserve"> for a given teacher will depend on the specific learning needs of that teacher’s students, as indicated by the student data. DDI does not require that teachers implement any one specific instructional approach.</w:t>
      </w:r>
      <w:r w:rsidR="005163F2">
        <w:t xml:space="preserve"> Nonetheless, based on Focus on Results’ experiences and best-practices identified by DDI experts (Hamilton et al. 2009), we expect teachers in treatment schools to be more likely than teachers in control schools to </w:t>
      </w:r>
      <w:r w:rsidR="000510C7">
        <w:t xml:space="preserve">adopt </w:t>
      </w:r>
      <w:r w:rsidR="005803BE">
        <w:t>certain</w:t>
      </w:r>
      <w:r w:rsidR="000510C7">
        <w:t xml:space="preserve"> strategies </w:t>
      </w:r>
      <w:r w:rsidR="005803BE">
        <w:t xml:space="preserve">or use them </w:t>
      </w:r>
      <w:r w:rsidR="000510C7">
        <w:t xml:space="preserve">more frequently. For example, DDI should lead to a greater </w:t>
      </w:r>
      <w:r w:rsidR="000510C7">
        <w:lastRenderedPageBreak/>
        <w:t xml:space="preserve">use of </w:t>
      </w:r>
      <w:r w:rsidR="00504339">
        <w:t xml:space="preserve">differentiated instruction, </w:t>
      </w:r>
      <w:r w:rsidR="000510C7">
        <w:t xml:space="preserve">more frequent </w:t>
      </w:r>
      <w:r w:rsidR="00504339" w:rsidRPr="00504339">
        <w:t>review and adjust</w:t>
      </w:r>
      <w:r w:rsidR="000510C7">
        <w:t>ment of</w:t>
      </w:r>
      <w:r w:rsidR="00504339" w:rsidRPr="00504339">
        <w:t xml:space="preserve"> students’ small group assignments</w:t>
      </w:r>
      <w:r w:rsidR="00504339">
        <w:t xml:space="preserve">, and </w:t>
      </w:r>
      <w:r w:rsidR="005803BE">
        <w:t>integrating evidence-based practices into all aspects of their teaching</w:t>
      </w:r>
      <w:r w:rsidR="006520C6">
        <w:t>.</w:t>
      </w:r>
      <w:r w:rsidR="00504339">
        <w:t xml:space="preserve"> </w:t>
      </w:r>
    </w:p>
    <w:p w14:paraId="26816CA7" w14:textId="127B7EA3" w:rsidR="00CB024C" w:rsidRPr="00E32D52" w:rsidRDefault="00CB024C" w:rsidP="005803BE">
      <w:pPr>
        <w:pStyle w:val="NormalSS"/>
        <w:tabs>
          <w:tab w:val="left" w:pos="0"/>
        </w:tabs>
      </w:pPr>
      <w:r>
        <w:t xml:space="preserve">Schools selected to implement DDI for the study will receive resources, training, technical assistance, and ongoing support from </w:t>
      </w:r>
      <w:r w:rsidR="008820A4">
        <w:t>consultants from Focus on Results</w:t>
      </w:r>
      <w:r>
        <w:t xml:space="preserve"> to help them implement DDI.  Capacity-building inputs will include (1) an </w:t>
      </w:r>
      <w:r w:rsidR="003768F1">
        <w:t>initial</w:t>
      </w:r>
      <w:r>
        <w:t xml:space="preserve"> training for school principals and data coaches, (2) professional development training for </w:t>
      </w:r>
      <w:r w:rsidR="00067105">
        <w:t>instructional leadership team</w:t>
      </w:r>
      <w:r>
        <w:t xml:space="preserve">s, and (3) other technical assistance support for data coaches and </w:t>
      </w:r>
      <w:r w:rsidR="00067105">
        <w:t>instructional leadership team</w:t>
      </w:r>
      <w:r>
        <w:t xml:space="preserve">s during DDI implementation. </w:t>
      </w:r>
      <w:r w:rsidR="00E85689">
        <w:t>The following training and technical assistance activities will take place in treatment schools:</w:t>
      </w:r>
      <w:r>
        <w:t xml:space="preserve"> </w:t>
      </w:r>
    </w:p>
    <w:p w14:paraId="4E31FB8A" w14:textId="720D6C86" w:rsidR="00CB024C" w:rsidRDefault="00CB024C" w:rsidP="00041803">
      <w:pPr>
        <w:pStyle w:val="NormalSS"/>
        <w:numPr>
          <w:ilvl w:val="0"/>
          <w:numId w:val="14"/>
        </w:numPr>
        <w:ind w:left="720"/>
      </w:pPr>
      <w:r w:rsidRPr="00524235">
        <w:rPr>
          <w:b/>
          <w:i/>
        </w:rPr>
        <w:t>Initial Training.</w:t>
      </w:r>
      <w:r w:rsidRPr="00353F30">
        <w:rPr>
          <w:i/>
        </w:rPr>
        <w:t xml:space="preserve"> </w:t>
      </w:r>
      <w:r w:rsidR="0021266B">
        <w:t>A two-</w:t>
      </w:r>
      <w:r>
        <w:t>day orientation and training session ensure</w:t>
      </w:r>
      <w:r w:rsidR="00C2371A">
        <w:t>s</w:t>
      </w:r>
      <w:r>
        <w:t xml:space="preserve"> that data coaches and principals are prepared to </w:t>
      </w:r>
      <w:r w:rsidR="0021266B">
        <w:t>begin implementing DDI</w:t>
      </w:r>
      <w:r>
        <w:t xml:space="preserve"> in </w:t>
      </w:r>
      <w:r w:rsidR="0021266B">
        <w:t>treatment</w:t>
      </w:r>
      <w:r>
        <w:t xml:space="preserve"> schools. Activities include both general information about DDI and its implementation and specific training tailored to the activities each group will be expected to perform at their schools. Participants also </w:t>
      </w:r>
      <w:r w:rsidR="00C2371A">
        <w:t xml:space="preserve">are provided an </w:t>
      </w:r>
      <w:r>
        <w:t>opportuni</w:t>
      </w:r>
      <w:r w:rsidR="00C2371A">
        <w:t>ty</w:t>
      </w:r>
      <w:r>
        <w:t xml:space="preserve"> to network and exchange ideas with data coaches and principals at other study schools implementing DDI.</w:t>
      </w:r>
      <w:r w:rsidR="0021266B">
        <w:t xml:space="preserve"> </w:t>
      </w:r>
    </w:p>
    <w:p w14:paraId="6E8BB1CD" w14:textId="7C9F940B" w:rsidR="00CB024C" w:rsidRDefault="00CB024C" w:rsidP="00041803">
      <w:pPr>
        <w:pStyle w:val="NormalSS"/>
        <w:numPr>
          <w:ilvl w:val="0"/>
          <w:numId w:val="14"/>
        </w:numPr>
        <w:ind w:left="720"/>
      </w:pPr>
      <w:r w:rsidRPr="00524235">
        <w:rPr>
          <w:b/>
          <w:i/>
        </w:rPr>
        <w:t xml:space="preserve">Ongoing professional development for </w:t>
      </w:r>
      <w:r w:rsidR="00067105">
        <w:rPr>
          <w:b/>
          <w:i/>
        </w:rPr>
        <w:t>instructional leadership team</w:t>
      </w:r>
      <w:r w:rsidRPr="00524235">
        <w:rPr>
          <w:b/>
          <w:i/>
        </w:rPr>
        <w:t>s.</w:t>
      </w:r>
      <w:r>
        <w:t xml:space="preserve"> Each school’s leadership team will receive a total of six pro</w:t>
      </w:r>
      <w:r w:rsidR="002F1057">
        <w:t>fessional development</w:t>
      </w:r>
      <w:r w:rsidR="00C75EAC">
        <w:t xml:space="preserve"> </w:t>
      </w:r>
      <w:r w:rsidR="00820401">
        <w:t>sessions</w:t>
      </w:r>
      <w:r>
        <w:t xml:space="preserve"> to support the team in guiding their school’s adoption of DDI and provide training and skills that can be passed on to teachers at the school.</w:t>
      </w:r>
      <w:r w:rsidR="0021266B">
        <w:t xml:space="preserve"> </w:t>
      </w:r>
      <w:r w:rsidR="0021266B" w:rsidRPr="0021266B">
        <w:t>Each session focuses on a particular set of activities related to the implementation of DDI</w:t>
      </w:r>
      <w:r w:rsidR="0021266B">
        <w:t xml:space="preserve">, such as identifying an instructional focus, looking at student data and setting goals, using best practices in teachers’ classrooms, and monitoring </w:t>
      </w:r>
      <w:r w:rsidR="00943E35">
        <w:t>their progress</w:t>
      </w:r>
      <w:r w:rsidR="0021266B" w:rsidRPr="0021266B">
        <w:t xml:space="preserve">. Members of these </w:t>
      </w:r>
      <w:r w:rsidR="00067105">
        <w:t>instructional leadership team</w:t>
      </w:r>
      <w:r w:rsidR="0021266B" w:rsidRPr="0021266B">
        <w:t xml:space="preserve">s will then train teachers and other staff in their schools using the skills and knowledge they learn from the </w:t>
      </w:r>
      <w:r w:rsidR="002F1057" w:rsidRPr="002F1057">
        <w:t>professional development</w:t>
      </w:r>
      <w:r w:rsidR="0021266B" w:rsidRPr="0021266B">
        <w:t xml:space="preserve"> sessions.</w:t>
      </w:r>
    </w:p>
    <w:p w14:paraId="0377425E" w14:textId="0BBA5012" w:rsidR="009A3B4A" w:rsidRDefault="00CB024C" w:rsidP="00041803">
      <w:pPr>
        <w:pStyle w:val="NormalSS"/>
        <w:numPr>
          <w:ilvl w:val="0"/>
          <w:numId w:val="14"/>
        </w:numPr>
        <w:ind w:left="720"/>
      </w:pPr>
      <w:r w:rsidRPr="00524235">
        <w:rPr>
          <w:b/>
          <w:i/>
        </w:rPr>
        <w:t>Other technical assistance.</w:t>
      </w:r>
      <w:r>
        <w:t xml:space="preserve"> </w:t>
      </w:r>
      <w:r w:rsidR="00067105">
        <w:t>Instructional leadership team</w:t>
      </w:r>
      <w:r>
        <w:t>s will receive customized technical assistance to help address questions and needs that arise as schools implement data driven instruction. Each participating sch</w:t>
      </w:r>
      <w:r w:rsidR="00820401">
        <w:t>ool will be visited a total of eight</w:t>
      </w:r>
      <w:r>
        <w:t xml:space="preserve"> times by Focus on Results consultants to monitor DDI implementation and provide customized technical assistance. Technical assistance also will be delivered during monthly phone calls </w:t>
      </w:r>
      <w:r w:rsidRPr="00010347">
        <w:t>with the data coach</w:t>
      </w:r>
      <w:r>
        <w:t>, and additional phone calls or e-mails, as needed.</w:t>
      </w:r>
    </w:p>
    <w:p w14:paraId="2B493E33" w14:textId="0404F0E6" w:rsidR="009A3B4A" w:rsidRPr="00C57536" w:rsidRDefault="009A3B4A" w:rsidP="00BD20A7">
      <w:pPr>
        <w:pStyle w:val="Heading4"/>
        <w:numPr>
          <w:ilvl w:val="0"/>
          <w:numId w:val="15"/>
        </w:numPr>
        <w:spacing w:after="0" w:line="480" w:lineRule="auto"/>
      </w:pPr>
      <w:r w:rsidRPr="0032276F">
        <w:t>Data Collection Plan</w:t>
      </w:r>
    </w:p>
    <w:p w14:paraId="33E3FB27" w14:textId="72D64975" w:rsidR="009A3B4A" w:rsidRDefault="009A3B4A" w:rsidP="00D81110">
      <w:pPr>
        <w:pStyle w:val="NormalSS"/>
      </w:pPr>
      <w:r w:rsidRPr="00857DB3">
        <w:t xml:space="preserve">To address the study research questions, the </w:t>
      </w:r>
      <w:r w:rsidR="00336182">
        <w:t>study team</w:t>
      </w:r>
      <w:r w:rsidRPr="00857DB3">
        <w:t xml:space="preserve"> will collect and analyze data </w:t>
      </w:r>
      <w:r>
        <w:t>from</w:t>
      </w:r>
      <w:r w:rsidRPr="00857DB3">
        <w:t xml:space="preserve"> </w:t>
      </w:r>
      <w:r>
        <w:t>teachers,</w:t>
      </w:r>
      <w:r w:rsidR="002851E9">
        <w:t xml:space="preserve"> principals, and district staff</w:t>
      </w:r>
      <w:r w:rsidRPr="00511ECB">
        <w:t>. A brief description of each data source and data collection activity is provided below.</w:t>
      </w:r>
    </w:p>
    <w:p w14:paraId="085A885F" w14:textId="516D8884" w:rsidR="005062CC" w:rsidRDefault="009A3B4A" w:rsidP="00D52F0C">
      <w:pPr>
        <w:pStyle w:val="BulletBlue"/>
      </w:pPr>
      <w:bookmarkStart w:id="36" w:name="_Toc332954426"/>
      <w:r w:rsidRPr="0068055B">
        <w:rPr>
          <w:b/>
        </w:rPr>
        <w:t>Teacher</w:t>
      </w:r>
      <w:r w:rsidR="00BE0CA4" w:rsidRPr="0068055B">
        <w:rPr>
          <w:b/>
        </w:rPr>
        <w:t xml:space="preserve"> and Principal </w:t>
      </w:r>
      <w:r w:rsidRPr="0068055B">
        <w:rPr>
          <w:b/>
        </w:rPr>
        <w:t>Assignment Data</w:t>
      </w:r>
      <w:bookmarkEnd w:id="36"/>
      <w:r w:rsidRPr="002967FF">
        <w:rPr>
          <w:b/>
        </w:rPr>
        <w:t>:</w:t>
      </w:r>
      <w:r w:rsidRPr="004931BE">
        <w:t xml:space="preserve"> </w:t>
      </w:r>
      <w:bookmarkStart w:id="37" w:name="_Toc332954427"/>
      <w:r w:rsidRPr="00EF27CA">
        <w:t xml:space="preserve">We will collect </w:t>
      </w:r>
      <w:r w:rsidR="0032276F">
        <w:t>teacher</w:t>
      </w:r>
      <w:r w:rsidR="00B33FE7">
        <w:t xml:space="preserve"> </w:t>
      </w:r>
      <w:r w:rsidR="0032276F">
        <w:t>assignment data from</w:t>
      </w:r>
      <w:r w:rsidR="00786417">
        <w:t xml:space="preserve"> participating schools</w:t>
      </w:r>
      <w:r w:rsidRPr="00EF27CA">
        <w:t xml:space="preserve"> </w:t>
      </w:r>
      <w:r w:rsidR="00F1557C">
        <w:t xml:space="preserve">in winter 2016. </w:t>
      </w:r>
      <w:r w:rsidR="00B16C4E">
        <w:t xml:space="preserve">We will </w:t>
      </w:r>
      <w:r w:rsidR="00684F9C">
        <w:t xml:space="preserve">ask </w:t>
      </w:r>
      <w:r w:rsidR="005062CC">
        <w:t>schools to identif</w:t>
      </w:r>
      <w:r w:rsidR="00EA43C2">
        <w:t>y</w:t>
      </w:r>
      <w:r w:rsidR="005062CC">
        <w:t xml:space="preserve"> </w:t>
      </w:r>
      <w:r w:rsidR="00F1557C">
        <w:t>teacher</w:t>
      </w:r>
      <w:r w:rsidR="005062CC">
        <w:t xml:space="preserve">s currently teaching fourth and fifth grades, </w:t>
      </w:r>
      <w:r w:rsidR="005F5865">
        <w:t xml:space="preserve">provide </w:t>
      </w:r>
      <w:r w:rsidR="005062CC">
        <w:t>contact information</w:t>
      </w:r>
      <w:r w:rsidR="00EA43C2">
        <w:t xml:space="preserve"> for these teachers (such as school e-mail address)</w:t>
      </w:r>
      <w:r w:rsidR="005062CC">
        <w:t xml:space="preserve">, and </w:t>
      </w:r>
      <w:r w:rsidR="005F5865">
        <w:t>indicate if the teacher</w:t>
      </w:r>
      <w:r w:rsidR="005062CC">
        <w:t xml:space="preserve"> taught at the scho</w:t>
      </w:r>
      <w:r w:rsidR="00F448E4">
        <w:t xml:space="preserve">ol </w:t>
      </w:r>
      <w:r w:rsidR="00F448E4">
        <w:lastRenderedPageBreak/>
        <w:t>in f</w:t>
      </w:r>
      <w:r w:rsidR="005062CC">
        <w:t>all 2014 (Appendix A).</w:t>
      </w:r>
      <w:r w:rsidR="00D52F0C" w:rsidRPr="00D52F0C">
        <w:rPr>
          <w:vertAlign w:val="superscript"/>
        </w:rPr>
        <w:footnoteReference w:id="5"/>
      </w:r>
      <w:r w:rsidR="00146931">
        <w:t xml:space="preserve"> The study team</w:t>
      </w:r>
      <w:r w:rsidR="005F5865">
        <w:t xml:space="preserve"> will attempt to </w:t>
      </w:r>
      <w:r w:rsidR="00F448E4">
        <w:t xml:space="preserve">identify principals </w:t>
      </w:r>
      <w:r w:rsidR="005F5865">
        <w:t xml:space="preserve">at study schools from public sources (such as school websites). If that information is not publicly available, we will request schools to provide principal assignment information. </w:t>
      </w:r>
    </w:p>
    <w:p w14:paraId="07628021" w14:textId="05D3AC59" w:rsidR="009A3B4A" w:rsidRPr="00BE0CA4" w:rsidRDefault="009A3B4A" w:rsidP="00DA0EAF">
      <w:pPr>
        <w:pStyle w:val="BulletBlue"/>
        <w:keepNext/>
        <w:keepLines/>
      </w:pPr>
      <w:r w:rsidRPr="00197A37">
        <w:rPr>
          <w:b/>
        </w:rPr>
        <w:t>Teacher Survey</w:t>
      </w:r>
      <w:bookmarkEnd w:id="37"/>
      <w:r w:rsidRPr="00197A37">
        <w:rPr>
          <w:b/>
        </w:rPr>
        <w:t>:</w:t>
      </w:r>
      <w:r w:rsidRPr="00197A37">
        <w:t xml:space="preserve"> We will administer a web-based</w:t>
      </w:r>
      <w:r w:rsidR="0090117D" w:rsidRPr="00197A37">
        <w:t xml:space="preserve"> survey in </w:t>
      </w:r>
      <w:r w:rsidR="0068116E" w:rsidRPr="00197A37">
        <w:t>s</w:t>
      </w:r>
      <w:r w:rsidR="000D6095" w:rsidRPr="00197A37">
        <w:t>pring 2016</w:t>
      </w:r>
      <w:r w:rsidR="002D75D3" w:rsidRPr="00197A37">
        <w:t xml:space="preserve"> to 500 teachers</w:t>
      </w:r>
      <w:r w:rsidR="0068116E" w:rsidRPr="00197A37">
        <w:t xml:space="preserve"> (Appendix </w:t>
      </w:r>
      <w:r w:rsidR="00BE0CA4" w:rsidRPr="0092777C">
        <w:t>B</w:t>
      </w:r>
      <w:r w:rsidR="0068116E" w:rsidRPr="00197A37">
        <w:t>). Teachers will also have</w:t>
      </w:r>
      <w:r w:rsidR="003F28FD" w:rsidRPr="00197A37">
        <w:t xml:space="preserve"> the option of completing </w:t>
      </w:r>
      <w:r w:rsidR="00DC3DF1" w:rsidRPr="00197A37">
        <w:t xml:space="preserve">the survey by </w:t>
      </w:r>
      <w:r w:rsidR="003F28FD" w:rsidRPr="00197A37">
        <w:t>hard</w:t>
      </w:r>
      <w:r w:rsidR="00FA5876" w:rsidRPr="00197A37">
        <w:t xml:space="preserve"> </w:t>
      </w:r>
      <w:r w:rsidR="003F28FD" w:rsidRPr="00197A37">
        <w:t xml:space="preserve">copy </w:t>
      </w:r>
      <w:r w:rsidR="00DC3DF1" w:rsidRPr="00BE0CA4">
        <w:t>or by</w:t>
      </w:r>
      <w:r w:rsidR="003F28FD" w:rsidRPr="00BE0CA4">
        <w:t xml:space="preserve"> phone</w:t>
      </w:r>
      <w:r w:rsidR="00DC3DF1" w:rsidRPr="00BE0CA4">
        <w:t>, if they prefer</w:t>
      </w:r>
      <w:r w:rsidRPr="00BE0CA4">
        <w:t xml:space="preserve">. The survey will provide information on </w:t>
      </w:r>
      <w:r w:rsidR="00954DB3">
        <w:t>professional development</w:t>
      </w:r>
      <w:r w:rsidR="003F5679">
        <w:t xml:space="preserve"> and training</w:t>
      </w:r>
      <w:r w:rsidR="00954DB3">
        <w:t xml:space="preserve"> received by teachers (particularly related to DDI topics), school data culture, instructional planning and collaboration,</w:t>
      </w:r>
      <w:r w:rsidR="00336C10">
        <w:t xml:space="preserve"> </w:t>
      </w:r>
      <w:r w:rsidR="003F5679">
        <w:t xml:space="preserve">teachers’ access and use of data to guide instruction, </w:t>
      </w:r>
      <w:r w:rsidR="008F6CBE" w:rsidRPr="00617A68">
        <w:t>teachers’ instructional strategies,</w:t>
      </w:r>
      <w:r w:rsidR="008F6CBE">
        <w:t xml:space="preserve"> </w:t>
      </w:r>
      <w:r w:rsidR="00786417" w:rsidRPr="00BE0CA4">
        <w:t xml:space="preserve">and </w:t>
      </w:r>
      <w:r w:rsidRPr="00BE0CA4">
        <w:t xml:space="preserve">teachers’ demographic and background characteristics. </w:t>
      </w:r>
      <w:bookmarkStart w:id="38" w:name="_Toc332954428"/>
    </w:p>
    <w:p w14:paraId="68DA387E" w14:textId="3B8DF724" w:rsidR="006F1179" w:rsidRPr="00BE0CA4" w:rsidRDefault="006F1179" w:rsidP="00DA0EAF">
      <w:pPr>
        <w:pStyle w:val="BulletBlue"/>
        <w:keepNext/>
        <w:keepLines/>
      </w:pPr>
      <w:r w:rsidRPr="00BE0CA4">
        <w:rPr>
          <w:b/>
        </w:rPr>
        <w:t>Teacher Logs:</w:t>
      </w:r>
      <w:r w:rsidRPr="00BE0CA4">
        <w:t xml:space="preserve"> We will administer web-based logs with teachers during the 2015-2016 school </w:t>
      </w:r>
      <w:proofErr w:type="gramStart"/>
      <w:r w:rsidRPr="00BE0CA4">
        <w:t>year</w:t>
      </w:r>
      <w:proofErr w:type="gramEnd"/>
      <w:r w:rsidR="00575FDC" w:rsidRPr="00BE0CA4">
        <w:t xml:space="preserve"> (Appendix </w:t>
      </w:r>
      <w:r w:rsidR="00BE0CA4" w:rsidRPr="0092777C">
        <w:t>C</w:t>
      </w:r>
      <w:r w:rsidR="00575FDC" w:rsidRPr="00197A37">
        <w:t>)</w:t>
      </w:r>
      <w:r w:rsidRPr="00197A37">
        <w:t xml:space="preserve">. </w:t>
      </w:r>
      <w:r w:rsidR="00575FDC" w:rsidRPr="00197A37">
        <w:t>The same set of 500 teachers who will be asked to complete the teacher survey will also be asked to complet</w:t>
      </w:r>
      <w:r w:rsidR="00575FDC" w:rsidRPr="00BE0CA4">
        <w:t xml:space="preserve">e these logs at </w:t>
      </w:r>
      <w:r w:rsidR="00123393" w:rsidRPr="00BE0CA4">
        <w:t>two</w:t>
      </w:r>
      <w:r w:rsidR="00575FDC" w:rsidRPr="00BE0CA4">
        <w:t xml:space="preserve"> points during the </w:t>
      </w:r>
      <w:proofErr w:type="gramStart"/>
      <w:r w:rsidR="00575FDC" w:rsidRPr="00BE0CA4">
        <w:t>year,</w:t>
      </w:r>
      <w:proofErr w:type="gramEnd"/>
      <w:r w:rsidR="00575FDC" w:rsidRPr="00BE0CA4">
        <w:t xml:space="preserve"> and in each case report on their activities over two consecutive days.  The logs will provide information on teachers’ day-to-day activities, including </w:t>
      </w:r>
      <w:r w:rsidR="0067182C">
        <w:t xml:space="preserve">planning activities (individually and in </w:t>
      </w:r>
      <w:r w:rsidR="00575FDC" w:rsidRPr="00BE0CA4">
        <w:t>collaboration with other teachers</w:t>
      </w:r>
      <w:r w:rsidR="0067182C">
        <w:t>)</w:t>
      </w:r>
      <w:r w:rsidR="00575FDC" w:rsidRPr="00BE0CA4">
        <w:t xml:space="preserve"> and instructional </w:t>
      </w:r>
      <w:r w:rsidR="00541075">
        <w:t>strategies</w:t>
      </w:r>
      <w:r w:rsidR="00541075" w:rsidRPr="00BE0CA4">
        <w:t xml:space="preserve"> </w:t>
      </w:r>
      <w:r w:rsidR="00575FDC" w:rsidRPr="00BE0CA4">
        <w:t>in the classroom.</w:t>
      </w:r>
    </w:p>
    <w:p w14:paraId="00D0BA23" w14:textId="77777777" w:rsidR="00EC0681" w:rsidRDefault="009A3B4A" w:rsidP="00EC0681">
      <w:pPr>
        <w:pStyle w:val="BulletBlue"/>
      </w:pPr>
      <w:r w:rsidRPr="00BE0CA4">
        <w:rPr>
          <w:b/>
        </w:rPr>
        <w:t>Principal S</w:t>
      </w:r>
      <w:r w:rsidR="00575FDC" w:rsidRPr="00BE0CA4">
        <w:rPr>
          <w:b/>
        </w:rPr>
        <w:t>urvey</w:t>
      </w:r>
      <w:bookmarkEnd w:id="38"/>
      <w:r w:rsidRPr="00BE0CA4">
        <w:rPr>
          <w:b/>
        </w:rPr>
        <w:t>:</w:t>
      </w:r>
      <w:r w:rsidRPr="00BE0CA4">
        <w:t xml:space="preserve"> </w:t>
      </w:r>
      <w:bookmarkStart w:id="39" w:name="_Toc332954429"/>
      <w:r w:rsidR="0068672C">
        <w:t>W</w:t>
      </w:r>
      <w:r w:rsidR="0068672C" w:rsidRPr="00BE0CA4">
        <w:t xml:space="preserve">e </w:t>
      </w:r>
      <w:r w:rsidRPr="00BE0CA4">
        <w:t xml:space="preserve">will </w:t>
      </w:r>
      <w:r w:rsidR="0068672C">
        <w:t xml:space="preserve">administer a hard-copy </w:t>
      </w:r>
      <w:r w:rsidR="00227BE4" w:rsidRPr="00BE0CA4">
        <w:t xml:space="preserve">survey </w:t>
      </w:r>
      <w:r w:rsidR="0068672C">
        <w:t xml:space="preserve">to </w:t>
      </w:r>
      <w:r w:rsidRPr="00BE0CA4">
        <w:t xml:space="preserve">all </w:t>
      </w:r>
      <w:r w:rsidR="00786417" w:rsidRPr="00BE0CA4">
        <w:t>10</w:t>
      </w:r>
      <w:r w:rsidR="00575FDC" w:rsidRPr="00BE0CA4">
        <w:t>4</w:t>
      </w:r>
      <w:r w:rsidR="00786417" w:rsidRPr="00BE0CA4">
        <w:t xml:space="preserve"> </w:t>
      </w:r>
      <w:r w:rsidRPr="00BE0CA4">
        <w:t>study principals</w:t>
      </w:r>
      <w:r w:rsidR="0068116E" w:rsidRPr="00BE0CA4">
        <w:t xml:space="preserve"> in s</w:t>
      </w:r>
      <w:r w:rsidR="000D6095" w:rsidRPr="00BE0CA4">
        <w:t>pring 2016</w:t>
      </w:r>
      <w:r w:rsidR="0032276F" w:rsidRPr="00BE0CA4">
        <w:t xml:space="preserve"> (Appendix </w:t>
      </w:r>
      <w:r w:rsidR="00BE0CA4" w:rsidRPr="0092777C">
        <w:t>D</w:t>
      </w:r>
      <w:r w:rsidR="0032276F" w:rsidRPr="00197A37">
        <w:t>)</w:t>
      </w:r>
      <w:r w:rsidR="00786417" w:rsidRPr="00197A37">
        <w:t xml:space="preserve">. </w:t>
      </w:r>
      <w:r w:rsidRPr="00197A37">
        <w:t>The</w:t>
      </w:r>
      <w:r>
        <w:t xml:space="preserve"> </w:t>
      </w:r>
      <w:r w:rsidR="00227BE4">
        <w:t>survey</w:t>
      </w:r>
      <w:r w:rsidR="00E671D3">
        <w:t xml:space="preserve"> </w:t>
      </w:r>
      <w:r w:rsidR="00786417">
        <w:t xml:space="preserve">will </w:t>
      </w:r>
      <w:r>
        <w:t xml:space="preserve">focus on </w:t>
      </w:r>
      <w:r w:rsidR="00036E12">
        <w:t xml:space="preserve">topics such as </w:t>
      </w:r>
      <w:r>
        <w:t>school</w:t>
      </w:r>
      <w:r w:rsidR="00FA5876">
        <w:t>-</w:t>
      </w:r>
      <w:r>
        <w:t xml:space="preserve">wide </w:t>
      </w:r>
      <w:r w:rsidR="00954DB3">
        <w:t xml:space="preserve">leadership </w:t>
      </w:r>
      <w:r>
        <w:t>activities</w:t>
      </w:r>
      <w:r w:rsidR="002448A2">
        <w:t xml:space="preserve">, </w:t>
      </w:r>
      <w:r w:rsidR="00954DB3">
        <w:t xml:space="preserve">school data culture, </w:t>
      </w:r>
      <w:r w:rsidR="00CE4B97">
        <w:t xml:space="preserve">school-wide access to and use of data, </w:t>
      </w:r>
      <w:r w:rsidR="00575FDC">
        <w:t xml:space="preserve">and </w:t>
      </w:r>
      <w:r w:rsidR="00954DB3">
        <w:t>principals</w:t>
      </w:r>
      <w:r w:rsidR="00954DB3" w:rsidRPr="00BE0CA4">
        <w:t xml:space="preserve">’ demographic and background characteristics. </w:t>
      </w:r>
      <w:r w:rsidR="006B2772" w:rsidRPr="006B2772">
        <w:t>Principals will have the option to provide answers to a trained interviewer over the phone.</w:t>
      </w:r>
    </w:p>
    <w:p w14:paraId="45ADE32C" w14:textId="62819379" w:rsidR="00CD60A3" w:rsidRPr="0087545E" w:rsidRDefault="009A3B4A" w:rsidP="00EC0681">
      <w:pPr>
        <w:pStyle w:val="BulletBlue"/>
      </w:pPr>
      <w:r w:rsidRPr="00EC0681">
        <w:rPr>
          <w:b/>
        </w:rPr>
        <w:t>Student Records Collection</w:t>
      </w:r>
      <w:bookmarkEnd w:id="39"/>
      <w:r w:rsidRPr="00EC0681">
        <w:rPr>
          <w:b/>
        </w:rPr>
        <w:t>:</w:t>
      </w:r>
      <w:r>
        <w:t xml:space="preserve"> </w:t>
      </w:r>
      <w:r w:rsidR="00CB528A">
        <w:t xml:space="preserve">In </w:t>
      </w:r>
      <w:r w:rsidR="00893F31">
        <w:t xml:space="preserve">summer </w:t>
      </w:r>
      <w:r w:rsidR="00C07B86">
        <w:t>2016</w:t>
      </w:r>
      <w:r w:rsidR="00786417">
        <w:t>, w</w:t>
      </w:r>
      <w:r w:rsidRPr="004931BE">
        <w:t xml:space="preserve">e will collect student outcome measures (for example, math and reading test scores from state assessments) for </w:t>
      </w:r>
      <w:r w:rsidR="0090117D">
        <w:t xml:space="preserve">the year of </w:t>
      </w:r>
      <w:r w:rsidR="002D75D3">
        <w:t xml:space="preserve">full </w:t>
      </w:r>
      <w:r w:rsidR="0090117D">
        <w:t>implementation (201</w:t>
      </w:r>
      <w:r w:rsidR="00C07B86">
        <w:t>5–2016</w:t>
      </w:r>
      <w:r w:rsidRPr="004931BE">
        <w:t xml:space="preserve">) </w:t>
      </w:r>
      <w:r w:rsidR="0090117D">
        <w:t>as well as for two prio</w:t>
      </w:r>
      <w:r w:rsidR="00C07B86">
        <w:t>r years (2014–2015</w:t>
      </w:r>
      <w:r w:rsidR="002926A0">
        <w:t xml:space="preserve"> and 201</w:t>
      </w:r>
      <w:r w:rsidR="00C07B86">
        <w:t>3-2014</w:t>
      </w:r>
      <w:r w:rsidRPr="004931BE">
        <w:t xml:space="preserve"> if available). </w:t>
      </w:r>
      <w:r w:rsidRPr="00EC0681">
        <w:rPr>
          <w:rFonts w:cs="Garamond"/>
        </w:rPr>
        <w:t xml:space="preserve">We </w:t>
      </w:r>
      <w:r w:rsidR="002167DB" w:rsidRPr="00EC0681">
        <w:rPr>
          <w:rFonts w:cs="Garamond"/>
        </w:rPr>
        <w:t xml:space="preserve">will </w:t>
      </w:r>
      <w:r w:rsidR="00893F31" w:rsidRPr="00EC0681">
        <w:rPr>
          <w:rFonts w:cs="Garamond"/>
        </w:rPr>
        <w:t xml:space="preserve">also </w:t>
      </w:r>
      <w:r w:rsidRPr="00EC0681">
        <w:rPr>
          <w:rFonts w:cs="Garamond"/>
        </w:rPr>
        <w:t xml:space="preserve">collect student demographic and background data, such as </w:t>
      </w:r>
      <w:r>
        <w:t>gender, race/ethnicity, and eligibility for free and reduced-price lunch</w:t>
      </w:r>
      <w:r w:rsidR="00575FDC">
        <w:t>, and student attendance and disciplinary measures (if available)</w:t>
      </w:r>
      <w:r w:rsidR="00893F31">
        <w:t xml:space="preserve">, and </w:t>
      </w:r>
      <w:r w:rsidR="00893F31" w:rsidRPr="00D52F0C">
        <w:t>student enrollment data for fall 2014 and winter 2016</w:t>
      </w:r>
      <w:r w:rsidR="00336182">
        <w:t xml:space="preserve"> (Appendix E)</w:t>
      </w:r>
      <w:r w:rsidRPr="00D52F0C">
        <w:t>.</w:t>
      </w:r>
    </w:p>
    <w:p w14:paraId="25757594" w14:textId="569DB500" w:rsidR="009A3B4A" w:rsidRPr="00C57536" w:rsidRDefault="009A3B4A" w:rsidP="00BD20A7">
      <w:pPr>
        <w:pStyle w:val="Heading4"/>
        <w:numPr>
          <w:ilvl w:val="0"/>
          <w:numId w:val="15"/>
        </w:numPr>
      </w:pPr>
      <w:r w:rsidRPr="00C57536">
        <w:t>Study Activities and Time Line</w:t>
      </w:r>
    </w:p>
    <w:p w14:paraId="7464841C" w14:textId="77777777" w:rsidR="006F7C68" w:rsidRDefault="009A3B4A" w:rsidP="006F7C68">
      <w:pPr>
        <w:pStyle w:val="NormalSS"/>
      </w:pPr>
      <w:r>
        <w:t xml:space="preserve">In </w:t>
      </w:r>
      <w:r w:rsidRPr="00712046">
        <w:t>Table 1</w:t>
      </w:r>
      <w:r w:rsidR="00FA5876">
        <w:t>,</w:t>
      </w:r>
      <w:r w:rsidRPr="00712046">
        <w:t xml:space="preserve"> </w:t>
      </w:r>
      <w:r>
        <w:t xml:space="preserve">we </w:t>
      </w:r>
      <w:r w:rsidRPr="00712046">
        <w:t xml:space="preserve">show the timing of the major study activities. </w:t>
      </w:r>
      <w:bookmarkStart w:id="40" w:name="_Toc369695681"/>
      <w:bookmarkStart w:id="41" w:name="_Toc419968825"/>
      <w:bookmarkStart w:id="42" w:name="_Toc256354802"/>
      <w:bookmarkStart w:id="43" w:name="_Toc256354831"/>
    </w:p>
    <w:p w14:paraId="25DF2CC5" w14:textId="4F2D295F" w:rsidR="009A3B4A" w:rsidRPr="00136516" w:rsidRDefault="009A3B4A" w:rsidP="00136516">
      <w:pPr>
        <w:pStyle w:val="NormalSS"/>
        <w:ind w:firstLine="0"/>
        <w:rPr>
          <w:rFonts w:ascii="Arial" w:hAnsi="Arial" w:cs="Arial"/>
          <w:b/>
          <w:sz w:val="18"/>
          <w:szCs w:val="18"/>
        </w:rPr>
      </w:pPr>
      <w:proofErr w:type="gramStart"/>
      <w:r w:rsidRPr="00136516">
        <w:rPr>
          <w:rFonts w:ascii="Arial" w:hAnsi="Arial" w:cs="Arial"/>
          <w:b/>
          <w:sz w:val="18"/>
          <w:szCs w:val="18"/>
        </w:rPr>
        <w:t>Table 1.</w:t>
      </w:r>
      <w:proofErr w:type="gramEnd"/>
      <w:r w:rsidRPr="00136516">
        <w:rPr>
          <w:rFonts w:ascii="Arial" w:hAnsi="Arial" w:cs="Arial"/>
          <w:b/>
          <w:sz w:val="18"/>
          <w:szCs w:val="18"/>
        </w:rPr>
        <w:t xml:space="preserve"> Schedule of Major Study Activities</w:t>
      </w:r>
      <w:r w:rsidR="000609CF" w:rsidRPr="00136516">
        <w:rPr>
          <w:rFonts w:ascii="Arial" w:hAnsi="Arial" w:cs="Arial"/>
          <w:b/>
          <w:sz w:val="18"/>
          <w:szCs w:val="18"/>
        </w:rPr>
        <w:t xml:space="preserve"> for </w:t>
      </w:r>
      <w:r w:rsidR="008B7946" w:rsidRPr="00136516">
        <w:rPr>
          <w:rFonts w:ascii="Arial" w:hAnsi="Arial" w:cs="Arial"/>
          <w:b/>
          <w:sz w:val="18"/>
          <w:szCs w:val="18"/>
        </w:rPr>
        <w:t>D</w:t>
      </w:r>
      <w:bookmarkEnd w:id="40"/>
      <w:r w:rsidR="000609CF" w:rsidRPr="00136516">
        <w:rPr>
          <w:rFonts w:ascii="Arial" w:hAnsi="Arial" w:cs="Arial"/>
          <w:b/>
          <w:sz w:val="18"/>
          <w:szCs w:val="18"/>
        </w:rPr>
        <w:t>ata-Driven Instruction Evaluation</w:t>
      </w:r>
      <w:bookmarkEnd w:id="41"/>
    </w:p>
    <w:tbl>
      <w:tblPr>
        <w:tblStyle w:val="SMPRTableBlue"/>
        <w:tblW w:w="2747" w:type="pct"/>
        <w:tblInd w:w="0" w:type="dxa"/>
        <w:tblLayout w:type="fixed"/>
        <w:tblLook w:val="0000" w:firstRow="0" w:lastRow="0" w:firstColumn="0" w:lastColumn="0" w:noHBand="0" w:noVBand="0"/>
      </w:tblPr>
      <w:tblGrid>
        <w:gridCol w:w="2269"/>
        <w:gridCol w:w="626"/>
        <w:gridCol w:w="705"/>
        <w:gridCol w:w="829"/>
        <w:gridCol w:w="832"/>
      </w:tblGrid>
      <w:tr w:rsidR="00F41B66" w:rsidRPr="00786D96" w14:paraId="55804055" w14:textId="77777777" w:rsidTr="00F41B66">
        <w:tc>
          <w:tcPr>
            <w:tcW w:w="2156" w:type="pct"/>
            <w:tcBorders>
              <w:top w:val="single" w:sz="12" w:space="0" w:color="345294"/>
              <w:bottom w:val="single" w:sz="4" w:space="0" w:color="auto"/>
            </w:tcBorders>
            <w:vAlign w:val="center"/>
          </w:tcPr>
          <w:p w14:paraId="7DC55602" w14:textId="77777777" w:rsidR="00F41B66" w:rsidRPr="00786D96" w:rsidRDefault="00F41B66" w:rsidP="009D35E5">
            <w:pPr>
              <w:pStyle w:val="TableText"/>
              <w:jc w:val="center"/>
              <w:rPr>
                <w:rFonts w:cs="Arial"/>
                <w:sz w:val="16"/>
                <w:szCs w:val="16"/>
              </w:rPr>
            </w:pPr>
          </w:p>
        </w:tc>
        <w:tc>
          <w:tcPr>
            <w:tcW w:w="595" w:type="pct"/>
            <w:tcBorders>
              <w:top w:val="single" w:sz="12" w:space="0" w:color="345294"/>
              <w:bottom w:val="single" w:sz="4" w:space="0" w:color="auto"/>
            </w:tcBorders>
            <w:vAlign w:val="center"/>
          </w:tcPr>
          <w:p w14:paraId="3CEAE32B" w14:textId="77777777" w:rsidR="00F41B66" w:rsidRDefault="00F41B66" w:rsidP="003055FC">
            <w:pPr>
              <w:pStyle w:val="TableHeaderCenter"/>
              <w:spacing w:before="0" w:after="0"/>
              <w:ind w:left="-115"/>
              <w:rPr>
                <w:rFonts w:cs="Arial"/>
                <w:sz w:val="16"/>
                <w:szCs w:val="16"/>
              </w:rPr>
            </w:pPr>
            <w:r w:rsidRPr="00786D96">
              <w:rPr>
                <w:rFonts w:cs="Arial"/>
                <w:sz w:val="16"/>
                <w:szCs w:val="16"/>
              </w:rPr>
              <w:t>Fall</w:t>
            </w:r>
            <w:r>
              <w:rPr>
                <w:rFonts w:cs="Arial"/>
                <w:sz w:val="16"/>
                <w:szCs w:val="16"/>
              </w:rPr>
              <w:t>/</w:t>
            </w:r>
          </w:p>
          <w:p w14:paraId="1C88E53C" w14:textId="1A19C90E" w:rsidR="00F41B66" w:rsidRPr="00786D96" w:rsidDel="00BE4BDD" w:rsidRDefault="00F41B66" w:rsidP="00526E0B">
            <w:pPr>
              <w:pStyle w:val="TableHeaderCenter"/>
              <w:spacing w:before="0" w:after="0"/>
              <w:ind w:left="-115"/>
              <w:rPr>
                <w:rFonts w:cs="Arial"/>
                <w:sz w:val="16"/>
                <w:szCs w:val="16"/>
              </w:rPr>
            </w:pPr>
            <w:r>
              <w:rPr>
                <w:rFonts w:cs="Arial"/>
                <w:sz w:val="16"/>
                <w:szCs w:val="16"/>
              </w:rPr>
              <w:t>Winter</w:t>
            </w:r>
            <w:r w:rsidRPr="00786D96">
              <w:rPr>
                <w:rFonts w:cs="Arial"/>
                <w:sz w:val="16"/>
                <w:szCs w:val="16"/>
              </w:rPr>
              <w:t xml:space="preserve"> 2015</w:t>
            </w:r>
          </w:p>
        </w:tc>
        <w:tc>
          <w:tcPr>
            <w:tcW w:w="670" w:type="pct"/>
            <w:tcBorders>
              <w:top w:val="single" w:sz="12" w:space="0" w:color="345294"/>
              <w:bottom w:val="single" w:sz="4" w:space="0" w:color="auto"/>
            </w:tcBorders>
            <w:vAlign w:val="center"/>
          </w:tcPr>
          <w:p w14:paraId="4ACEF18F" w14:textId="0B541F2A" w:rsidR="00F41B66" w:rsidRPr="00786D96" w:rsidRDefault="00F41B66" w:rsidP="003055FC">
            <w:pPr>
              <w:pStyle w:val="TableHeaderCenter"/>
              <w:spacing w:before="0" w:after="0"/>
              <w:ind w:left="-115"/>
              <w:rPr>
                <w:rFonts w:cs="Arial"/>
                <w:sz w:val="16"/>
                <w:szCs w:val="16"/>
              </w:rPr>
            </w:pPr>
            <w:r>
              <w:rPr>
                <w:rFonts w:cs="Arial"/>
                <w:sz w:val="16"/>
                <w:szCs w:val="16"/>
              </w:rPr>
              <w:t>Winter/</w:t>
            </w:r>
            <w:r w:rsidRPr="00786D96">
              <w:rPr>
                <w:rFonts w:cs="Arial"/>
                <w:sz w:val="16"/>
                <w:szCs w:val="16"/>
              </w:rPr>
              <w:t xml:space="preserve">Spring </w:t>
            </w:r>
            <w:r w:rsidRPr="00786D96">
              <w:rPr>
                <w:rFonts w:cs="Arial"/>
                <w:sz w:val="16"/>
                <w:szCs w:val="16"/>
              </w:rPr>
              <w:br/>
              <w:t xml:space="preserve"> 2016</w:t>
            </w:r>
          </w:p>
        </w:tc>
        <w:tc>
          <w:tcPr>
            <w:tcW w:w="788" w:type="pct"/>
            <w:tcBorders>
              <w:top w:val="single" w:sz="12" w:space="0" w:color="345294"/>
              <w:bottom w:val="single" w:sz="4" w:space="0" w:color="auto"/>
            </w:tcBorders>
            <w:vAlign w:val="center"/>
          </w:tcPr>
          <w:p w14:paraId="0015CEB9" w14:textId="77777777" w:rsidR="00F41B66" w:rsidRPr="00786D96" w:rsidRDefault="00F41B66" w:rsidP="009D35E5">
            <w:pPr>
              <w:pStyle w:val="TableHeaderCenter"/>
              <w:spacing w:after="0"/>
              <w:ind w:left="-107" w:hanging="4"/>
              <w:rPr>
                <w:rFonts w:cs="Arial"/>
                <w:sz w:val="16"/>
                <w:szCs w:val="16"/>
              </w:rPr>
            </w:pPr>
            <w:r w:rsidRPr="00786D96">
              <w:rPr>
                <w:rFonts w:cs="Arial"/>
                <w:sz w:val="16"/>
                <w:szCs w:val="16"/>
              </w:rPr>
              <w:t>Summer/Fall 2016</w:t>
            </w:r>
          </w:p>
        </w:tc>
        <w:tc>
          <w:tcPr>
            <w:tcW w:w="792" w:type="pct"/>
            <w:tcBorders>
              <w:top w:val="single" w:sz="12" w:space="0" w:color="345294"/>
              <w:bottom w:val="single" w:sz="4" w:space="0" w:color="auto"/>
            </w:tcBorders>
            <w:vAlign w:val="center"/>
          </w:tcPr>
          <w:p w14:paraId="5FA84587" w14:textId="77777777" w:rsidR="00F41B66" w:rsidRPr="00786D96" w:rsidRDefault="00F41B66" w:rsidP="009D35E5">
            <w:pPr>
              <w:pStyle w:val="TableHeaderCenter"/>
              <w:spacing w:after="0"/>
              <w:ind w:left="-107" w:hanging="4"/>
              <w:rPr>
                <w:rFonts w:cs="Arial"/>
                <w:sz w:val="16"/>
                <w:szCs w:val="16"/>
              </w:rPr>
            </w:pPr>
            <w:r w:rsidRPr="00786D96">
              <w:rPr>
                <w:rFonts w:cs="Arial"/>
                <w:sz w:val="16"/>
                <w:szCs w:val="16"/>
              </w:rPr>
              <w:t>Summer 2017</w:t>
            </w:r>
          </w:p>
        </w:tc>
      </w:tr>
      <w:tr w:rsidR="00F41B66" w:rsidRPr="00786D96" w14:paraId="537B88DF" w14:textId="77777777" w:rsidTr="00F41B66">
        <w:tc>
          <w:tcPr>
            <w:tcW w:w="2156" w:type="pct"/>
            <w:tcBorders>
              <w:top w:val="nil"/>
              <w:bottom w:val="nil"/>
            </w:tcBorders>
            <w:shd w:val="clear" w:color="auto" w:fill="auto"/>
          </w:tcPr>
          <w:p w14:paraId="2998526A" w14:textId="24DECBFA" w:rsidR="00F41B66" w:rsidRPr="00786D96" w:rsidRDefault="00F41B66" w:rsidP="006A22E9">
            <w:pPr>
              <w:pStyle w:val="TableText"/>
              <w:spacing w:before="60" w:after="60"/>
              <w:ind w:left="90" w:hanging="90"/>
              <w:rPr>
                <w:rFonts w:cs="Arial"/>
                <w:sz w:val="16"/>
                <w:szCs w:val="16"/>
              </w:rPr>
            </w:pPr>
            <w:r>
              <w:rPr>
                <w:rFonts w:cs="Arial"/>
                <w:sz w:val="16"/>
                <w:szCs w:val="16"/>
              </w:rPr>
              <w:t xml:space="preserve">Collect </w:t>
            </w:r>
            <w:r w:rsidRPr="00786D96">
              <w:rPr>
                <w:rFonts w:cs="Arial"/>
                <w:sz w:val="16"/>
                <w:szCs w:val="16"/>
              </w:rPr>
              <w:t>Teacher</w:t>
            </w:r>
            <w:r>
              <w:rPr>
                <w:rFonts w:cs="Arial"/>
                <w:sz w:val="16"/>
                <w:szCs w:val="16"/>
              </w:rPr>
              <w:t xml:space="preserve"> </w:t>
            </w:r>
            <w:r w:rsidRPr="00786D96">
              <w:rPr>
                <w:rFonts w:cs="Arial"/>
                <w:sz w:val="16"/>
                <w:szCs w:val="16"/>
              </w:rPr>
              <w:t>Assignment Data</w:t>
            </w:r>
            <w:r>
              <w:rPr>
                <w:rFonts w:cs="Arial"/>
                <w:sz w:val="16"/>
                <w:szCs w:val="16"/>
              </w:rPr>
              <w:t>*</w:t>
            </w:r>
            <w:r w:rsidRPr="00786D96">
              <w:rPr>
                <w:rFonts w:cs="Arial"/>
                <w:sz w:val="16"/>
                <w:szCs w:val="16"/>
              </w:rPr>
              <w:t xml:space="preserve"> </w:t>
            </w:r>
          </w:p>
        </w:tc>
        <w:tc>
          <w:tcPr>
            <w:tcW w:w="595" w:type="pct"/>
            <w:tcBorders>
              <w:top w:val="nil"/>
              <w:bottom w:val="nil"/>
            </w:tcBorders>
          </w:tcPr>
          <w:p w14:paraId="5FA7CB7F" w14:textId="51680BDD" w:rsidR="00F41B66" w:rsidRPr="00786D96" w:rsidRDefault="00F41B66" w:rsidP="009D35E5">
            <w:pPr>
              <w:pStyle w:val="TableText"/>
              <w:spacing w:before="60" w:after="60"/>
              <w:ind w:left="-107" w:hanging="4"/>
              <w:jc w:val="center"/>
              <w:rPr>
                <w:rFonts w:cs="Arial"/>
                <w:sz w:val="16"/>
                <w:szCs w:val="16"/>
              </w:rPr>
            </w:pPr>
          </w:p>
        </w:tc>
        <w:tc>
          <w:tcPr>
            <w:tcW w:w="670" w:type="pct"/>
            <w:tcBorders>
              <w:top w:val="nil"/>
              <w:bottom w:val="nil"/>
            </w:tcBorders>
            <w:shd w:val="clear" w:color="auto" w:fill="auto"/>
          </w:tcPr>
          <w:p w14:paraId="4336BBBA" w14:textId="6317BEE0" w:rsidR="00F41B66" w:rsidRPr="00786D96" w:rsidRDefault="00F41B66" w:rsidP="009D35E5">
            <w:pPr>
              <w:pStyle w:val="TableText"/>
              <w:spacing w:before="60" w:after="60"/>
              <w:ind w:left="-107" w:hanging="4"/>
              <w:jc w:val="center"/>
              <w:rPr>
                <w:rFonts w:cs="Arial"/>
                <w:sz w:val="16"/>
                <w:szCs w:val="16"/>
              </w:rPr>
            </w:pPr>
            <w:r w:rsidRPr="00786D96">
              <w:rPr>
                <w:rFonts w:cs="Arial"/>
                <w:sz w:val="16"/>
                <w:szCs w:val="16"/>
              </w:rPr>
              <w:t>X</w:t>
            </w:r>
          </w:p>
        </w:tc>
        <w:tc>
          <w:tcPr>
            <w:tcW w:w="788" w:type="pct"/>
            <w:tcBorders>
              <w:top w:val="nil"/>
              <w:bottom w:val="nil"/>
            </w:tcBorders>
          </w:tcPr>
          <w:p w14:paraId="25CC9A53" w14:textId="77777777" w:rsidR="00F41B66" w:rsidRPr="00786D96" w:rsidRDefault="00F41B66" w:rsidP="009D35E5">
            <w:pPr>
              <w:pStyle w:val="TableText"/>
              <w:spacing w:before="60" w:after="60"/>
              <w:ind w:left="-107" w:hanging="4"/>
              <w:jc w:val="center"/>
              <w:rPr>
                <w:rFonts w:cs="Arial"/>
                <w:sz w:val="16"/>
                <w:szCs w:val="16"/>
              </w:rPr>
            </w:pPr>
          </w:p>
        </w:tc>
        <w:tc>
          <w:tcPr>
            <w:tcW w:w="792" w:type="pct"/>
            <w:tcBorders>
              <w:top w:val="nil"/>
              <w:bottom w:val="nil"/>
            </w:tcBorders>
            <w:shd w:val="clear" w:color="auto" w:fill="auto"/>
          </w:tcPr>
          <w:p w14:paraId="35492E21" w14:textId="77777777" w:rsidR="00F41B66" w:rsidRPr="00786D96" w:rsidRDefault="00F41B66" w:rsidP="009D35E5">
            <w:pPr>
              <w:pStyle w:val="TableText"/>
              <w:spacing w:before="60" w:after="60"/>
              <w:ind w:left="-107" w:hanging="4"/>
              <w:jc w:val="center"/>
              <w:rPr>
                <w:rFonts w:cs="Arial"/>
                <w:sz w:val="16"/>
                <w:szCs w:val="16"/>
              </w:rPr>
            </w:pPr>
          </w:p>
        </w:tc>
      </w:tr>
      <w:tr w:rsidR="00F41B66" w:rsidRPr="00786D96" w14:paraId="4E219D10" w14:textId="77777777" w:rsidTr="00F41B66">
        <w:tc>
          <w:tcPr>
            <w:tcW w:w="2156" w:type="pct"/>
            <w:tcBorders>
              <w:top w:val="nil"/>
              <w:bottom w:val="nil"/>
            </w:tcBorders>
            <w:shd w:val="clear" w:color="auto" w:fill="auto"/>
          </w:tcPr>
          <w:p w14:paraId="453EA788" w14:textId="77777777" w:rsidR="00F41B66" w:rsidRPr="00786D96" w:rsidRDefault="00F41B66" w:rsidP="000065E5">
            <w:pPr>
              <w:pStyle w:val="TableText"/>
              <w:spacing w:before="60" w:after="60"/>
              <w:ind w:left="90" w:hanging="90"/>
              <w:rPr>
                <w:rFonts w:cs="Arial"/>
                <w:sz w:val="16"/>
                <w:szCs w:val="16"/>
                <w:vertAlign w:val="superscript"/>
              </w:rPr>
            </w:pPr>
            <w:r w:rsidRPr="00786D96">
              <w:rPr>
                <w:rFonts w:cs="Arial"/>
                <w:sz w:val="16"/>
                <w:szCs w:val="16"/>
              </w:rPr>
              <w:t>Conduct Teacher Survey</w:t>
            </w:r>
          </w:p>
        </w:tc>
        <w:tc>
          <w:tcPr>
            <w:tcW w:w="595" w:type="pct"/>
            <w:tcBorders>
              <w:top w:val="nil"/>
              <w:bottom w:val="nil"/>
            </w:tcBorders>
          </w:tcPr>
          <w:p w14:paraId="3DE3BE92" w14:textId="77777777" w:rsidR="00F41B66" w:rsidRPr="00786D96" w:rsidRDefault="00F41B66" w:rsidP="009D35E5">
            <w:pPr>
              <w:pStyle w:val="TableText"/>
              <w:spacing w:before="60" w:after="60"/>
              <w:ind w:left="-107" w:hanging="4"/>
              <w:jc w:val="center"/>
              <w:rPr>
                <w:rFonts w:cs="Arial"/>
                <w:sz w:val="16"/>
                <w:szCs w:val="16"/>
              </w:rPr>
            </w:pPr>
          </w:p>
        </w:tc>
        <w:tc>
          <w:tcPr>
            <w:tcW w:w="670" w:type="pct"/>
            <w:tcBorders>
              <w:top w:val="nil"/>
              <w:bottom w:val="nil"/>
            </w:tcBorders>
            <w:shd w:val="clear" w:color="auto" w:fill="auto"/>
          </w:tcPr>
          <w:p w14:paraId="6512C2C0" w14:textId="77777777" w:rsidR="00F41B66" w:rsidRPr="00786D96" w:rsidRDefault="00F41B66" w:rsidP="009D35E5">
            <w:pPr>
              <w:pStyle w:val="TableText"/>
              <w:spacing w:before="60" w:after="60"/>
              <w:ind w:left="-107" w:hanging="4"/>
              <w:jc w:val="center"/>
              <w:rPr>
                <w:rFonts w:cs="Arial"/>
                <w:sz w:val="16"/>
                <w:szCs w:val="16"/>
              </w:rPr>
            </w:pPr>
            <w:r w:rsidRPr="00786D96">
              <w:rPr>
                <w:rFonts w:cs="Arial"/>
                <w:sz w:val="16"/>
                <w:szCs w:val="16"/>
              </w:rPr>
              <w:t>X</w:t>
            </w:r>
          </w:p>
        </w:tc>
        <w:tc>
          <w:tcPr>
            <w:tcW w:w="788" w:type="pct"/>
            <w:tcBorders>
              <w:top w:val="nil"/>
              <w:bottom w:val="nil"/>
            </w:tcBorders>
          </w:tcPr>
          <w:p w14:paraId="1BC6262E" w14:textId="77777777" w:rsidR="00F41B66" w:rsidRPr="00786D96" w:rsidRDefault="00F41B66" w:rsidP="009D35E5">
            <w:pPr>
              <w:pStyle w:val="TableText"/>
              <w:spacing w:before="60" w:after="60"/>
              <w:ind w:left="-107" w:hanging="4"/>
              <w:jc w:val="center"/>
              <w:rPr>
                <w:rFonts w:cs="Arial"/>
                <w:sz w:val="16"/>
                <w:szCs w:val="16"/>
              </w:rPr>
            </w:pPr>
          </w:p>
        </w:tc>
        <w:tc>
          <w:tcPr>
            <w:tcW w:w="792" w:type="pct"/>
            <w:tcBorders>
              <w:top w:val="nil"/>
              <w:bottom w:val="nil"/>
            </w:tcBorders>
            <w:shd w:val="clear" w:color="auto" w:fill="auto"/>
          </w:tcPr>
          <w:p w14:paraId="1BB371CE" w14:textId="77777777" w:rsidR="00F41B66" w:rsidRPr="00786D96" w:rsidRDefault="00F41B66" w:rsidP="009D35E5">
            <w:pPr>
              <w:pStyle w:val="TableText"/>
              <w:spacing w:before="60" w:after="60"/>
              <w:ind w:left="-107" w:hanging="4"/>
              <w:jc w:val="center"/>
              <w:rPr>
                <w:rFonts w:cs="Arial"/>
                <w:sz w:val="16"/>
                <w:szCs w:val="16"/>
              </w:rPr>
            </w:pPr>
          </w:p>
        </w:tc>
      </w:tr>
      <w:tr w:rsidR="00F41B66" w:rsidRPr="00786D96" w14:paraId="21425732" w14:textId="77777777" w:rsidTr="00F41B66">
        <w:tc>
          <w:tcPr>
            <w:tcW w:w="2156" w:type="pct"/>
            <w:tcBorders>
              <w:top w:val="nil"/>
              <w:bottom w:val="nil"/>
            </w:tcBorders>
            <w:shd w:val="clear" w:color="auto" w:fill="auto"/>
          </w:tcPr>
          <w:p w14:paraId="7A93559C" w14:textId="77777777" w:rsidR="00F41B66" w:rsidRPr="00786D96" w:rsidRDefault="00F41B66" w:rsidP="000065E5">
            <w:pPr>
              <w:pStyle w:val="TableText"/>
              <w:spacing w:before="60" w:after="60"/>
              <w:ind w:left="90" w:hanging="90"/>
              <w:rPr>
                <w:rFonts w:cs="Arial"/>
                <w:sz w:val="16"/>
                <w:szCs w:val="16"/>
              </w:rPr>
            </w:pPr>
            <w:r>
              <w:rPr>
                <w:rFonts w:cs="Arial"/>
                <w:sz w:val="16"/>
                <w:szCs w:val="16"/>
              </w:rPr>
              <w:t>Conduct Teacher Logs</w:t>
            </w:r>
          </w:p>
        </w:tc>
        <w:tc>
          <w:tcPr>
            <w:tcW w:w="595" w:type="pct"/>
            <w:tcBorders>
              <w:top w:val="nil"/>
              <w:bottom w:val="nil"/>
            </w:tcBorders>
          </w:tcPr>
          <w:p w14:paraId="3DBBCBFE" w14:textId="77777777" w:rsidR="00F41B66" w:rsidRPr="00786D96" w:rsidRDefault="00F41B66" w:rsidP="009D35E5">
            <w:pPr>
              <w:pStyle w:val="TableText"/>
              <w:spacing w:before="60" w:after="60"/>
              <w:ind w:left="-107" w:hanging="4"/>
              <w:jc w:val="center"/>
              <w:rPr>
                <w:rFonts w:cs="Arial"/>
                <w:sz w:val="16"/>
                <w:szCs w:val="16"/>
              </w:rPr>
            </w:pPr>
            <w:r>
              <w:rPr>
                <w:rFonts w:cs="Arial"/>
                <w:sz w:val="16"/>
                <w:szCs w:val="16"/>
              </w:rPr>
              <w:t>X</w:t>
            </w:r>
          </w:p>
        </w:tc>
        <w:tc>
          <w:tcPr>
            <w:tcW w:w="670" w:type="pct"/>
            <w:tcBorders>
              <w:top w:val="nil"/>
              <w:bottom w:val="nil"/>
            </w:tcBorders>
            <w:shd w:val="clear" w:color="auto" w:fill="auto"/>
          </w:tcPr>
          <w:p w14:paraId="688D999A" w14:textId="77777777" w:rsidR="00F41B66" w:rsidRPr="00786D96" w:rsidRDefault="00F41B66" w:rsidP="009D35E5">
            <w:pPr>
              <w:pStyle w:val="TableText"/>
              <w:spacing w:before="60" w:after="60"/>
              <w:ind w:left="-107" w:hanging="4"/>
              <w:jc w:val="center"/>
              <w:rPr>
                <w:rFonts w:cs="Arial"/>
                <w:sz w:val="16"/>
                <w:szCs w:val="16"/>
              </w:rPr>
            </w:pPr>
            <w:r>
              <w:rPr>
                <w:rFonts w:cs="Arial"/>
                <w:sz w:val="16"/>
                <w:szCs w:val="16"/>
              </w:rPr>
              <w:t>X</w:t>
            </w:r>
          </w:p>
        </w:tc>
        <w:tc>
          <w:tcPr>
            <w:tcW w:w="788" w:type="pct"/>
            <w:tcBorders>
              <w:top w:val="nil"/>
              <w:bottom w:val="nil"/>
            </w:tcBorders>
          </w:tcPr>
          <w:p w14:paraId="1B4A89FB" w14:textId="77777777" w:rsidR="00F41B66" w:rsidRPr="00786D96" w:rsidRDefault="00F41B66" w:rsidP="009D35E5">
            <w:pPr>
              <w:pStyle w:val="TableText"/>
              <w:spacing w:before="60" w:after="60"/>
              <w:ind w:left="-107" w:hanging="4"/>
              <w:jc w:val="center"/>
              <w:rPr>
                <w:rFonts w:cs="Arial"/>
                <w:sz w:val="16"/>
                <w:szCs w:val="16"/>
              </w:rPr>
            </w:pPr>
          </w:p>
        </w:tc>
        <w:tc>
          <w:tcPr>
            <w:tcW w:w="792" w:type="pct"/>
            <w:tcBorders>
              <w:top w:val="nil"/>
              <w:bottom w:val="nil"/>
            </w:tcBorders>
            <w:shd w:val="clear" w:color="auto" w:fill="auto"/>
          </w:tcPr>
          <w:p w14:paraId="159C1E47" w14:textId="77777777" w:rsidR="00F41B66" w:rsidRPr="00786D96" w:rsidRDefault="00F41B66" w:rsidP="009D35E5">
            <w:pPr>
              <w:pStyle w:val="TableText"/>
              <w:spacing w:before="60" w:after="60"/>
              <w:ind w:left="-107" w:hanging="4"/>
              <w:jc w:val="center"/>
              <w:rPr>
                <w:rFonts w:cs="Arial"/>
                <w:sz w:val="16"/>
                <w:szCs w:val="16"/>
              </w:rPr>
            </w:pPr>
          </w:p>
        </w:tc>
      </w:tr>
      <w:tr w:rsidR="00F41B66" w:rsidRPr="00786D96" w14:paraId="4169FF19" w14:textId="77777777" w:rsidTr="00F41B66">
        <w:tc>
          <w:tcPr>
            <w:tcW w:w="2156" w:type="pct"/>
            <w:tcBorders>
              <w:top w:val="nil"/>
              <w:bottom w:val="nil"/>
            </w:tcBorders>
            <w:shd w:val="clear" w:color="auto" w:fill="auto"/>
          </w:tcPr>
          <w:p w14:paraId="0917E4FF" w14:textId="77777777" w:rsidR="00F41B66" w:rsidRPr="00786D96" w:rsidRDefault="00F41B66" w:rsidP="000065E5">
            <w:pPr>
              <w:pStyle w:val="TableText"/>
              <w:spacing w:before="60" w:after="60"/>
              <w:ind w:left="90" w:hanging="90"/>
              <w:rPr>
                <w:rFonts w:cs="Arial"/>
                <w:sz w:val="16"/>
                <w:szCs w:val="16"/>
              </w:rPr>
            </w:pPr>
            <w:r w:rsidRPr="00786D96">
              <w:rPr>
                <w:rFonts w:cs="Arial"/>
                <w:sz w:val="16"/>
                <w:szCs w:val="16"/>
              </w:rPr>
              <w:t xml:space="preserve">Conduct Principal </w:t>
            </w:r>
            <w:r>
              <w:rPr>
                <w:rFonts w:cs="Arial"/>
                <w:sz w:val="16"/>
                <w:szCs w:val="16"/>
              </w:rPr>
              <w:t>Survey</w:t>
            </w:r>
          </w:p>
        </w:tc>
        <w:tc>
          <w:tcPr>
            <w:tcW w:w="595" w:type="pct"/>
            <w:tcBorders>
              <w:top w:val="nil"/>
              <w:bottom w:val="nil"/>
            </w:tcBorders>
          </w:tcPr>
          <w:p w14:paraId="1CD640C2" w14:textId="77777777" w:rsidR="00F41B66" w:rsidRPr="00786D96" w:rsidRDefault="00F41B66" w:rsidP="009D35E5">
            <w:pPr>
              <w:pStyle w:val="TableText"/>
              <w:spacing w:before="60" w:after="60"/>
              <w:ind w:left="-107" w:hanging="4"/>
              <w:jc w:val="center"/>
              <w:rPr>
                <w:rFonts w:cs="Arial"/>
                <w:sz w:val="16"/>
                <w:szCs w:val="16"/>
              </w:rPr>
            </w:pPr>
          </w:p>
        </w:tc>
        <w:tc>
          <w:tcPr>
            <w:tcW w:w="670" w:type="pct"/>
            <w:tcBorders>
              <w:top w:val="nil"/>
              <w:bottom w:val="nil"/>
            </w:tcBorders>
            <w:shd w:val="clear" w:color="auto" w:fill="auto"/>
          </w:tcPr>
          <w:p w14:paraId="627F19CE" w14:textId="77777777" w:rsidR="00F41B66" w:rsidRPr="00786D96" w:rsidRDefault="00F41B66" w:rsidP="009D35E5">
            <w:pPr>
              <w:pStyle w:val="TableText"/>
              <w:spacing w:before="60" w:after="60"/>
              <w:ind w:left="-107" w:hanging="4"/>
              <w:jc w:val="center"/>
              <w:rPr>
                <w:rFonts w:cs="Arial"/>
                <w:sz w:val="16"/>
                <w:szCs w:val="16"/>
              </w:rPr>
            </w:pPr>
            <w:r w:rsidRPr="00786D96">
              <w:rPr>
                <w:rFonts w:cs="Arial"/>
                <w:sz w:val="16"/>
                <w:szCs w:val="16"/>
              </w:rPr>
              <w:t>X</w:t>
            </w:r>
          </w:p>
        </w:tc>
        <w:tc>
          <w:tcPr>
            <w:tcW w:w="788" w:type="pct"/>
            <w:tcBorders>
              <w:top w:val="nil"/>
              <w:bottom w:val="nil"/>
            </w:tcBorders>
          </w:tcPr>
          <w:p w14:paraId="410DF10B" w14:textId="77777777" w:rsidR="00F41B66" w:rsidRPr="00786D96" w:rsidRDefault="00F41B66" w:rsidP="009D35E5">
            <w:pPr>
              <w:pStyle w:val="TableText"/>
              <w:spacing w:before="60" w:after="60"/>
              <w:ind w:left="-107" w:hanging="4"/>
              <w:jc w:val="center"/>
              <w:rPr>
                <w:rFonts w:cs="Arial"/>
                <w:sz w:val="16"/>
                <w:szCs w:val="16"/>
              </w:rPr>
            </w:pPr>
          </w:p>
        </w:tc>
        <w:tc>
          <w:tcPr>
            <w:tcW w:w="792" w:type="pct"/>
            <w:tcBorders>
              <w:top w:val="nil"/>
              <w:bottom w:val="nil"/>
            </w:tcBorders>
            <w:shd w:val="clear" w:color="auto" w:fill="auto"/>
          </w:tcPr>
          <w:p w14:paraId="4EE4FA7A" w14:textId="77777777" w:rsidR="00F41B66" w:rsidRPr="00786D96" w:rsidRDefault="00F41B66" w:rsidP="009D35E5">
            <w:pPr>
              <w:pStyle w:val="TableText"/>
              <w:spacing w:before="60" w:after="60"/>
              <w:ind w:left="-107" w:hanging="4"/>
              <w:jc w:val="center"/>
              <w:rPr>
                <w:rFonts w:cs="Arial"/>
                <w:sz w:val="16"/>
                <w:szCs w:val="16"/>
              </w:rPr>
            </w:pPr>
          </w:p>
        </w:tc>
      </w:tr>
      <w:tr w:rsidR="00F41B66" w:rsidRPr="00786D96" w14:paraId="3D9B38C1" w14:textId="77777777" w:rsidTr="00F41B66">
        <w:trPr>
          <w:trHeight w:val="423"/>
        </w:trPr>
        <w:tc>
          <w:tcPr>
            <w:tcW w:w="2156" w:type="pct"/>
            <w:tcBorders>
              <w:top w:val="nil"/>
              <w:bottom w:val="nil"/>
            </w:tcBorders>
            <w:shd w:val="clear" w:color="auto" w:fill="auto"/>
          </w:tcPr>
          <w:p w14:paraId="1A6C47B0" w14:textId="77777777" w:rsidR="00F41B66" w:rsidRPr="00786D96" w:rsidRDefault="00F41B66" w:rsidP="000065E5">
            <w:pPr>
              <w:pStyle w:val="TableText"/>
              <w:spacing w:before="60" w:after="60"/>
              <w:ind w:left="90" w:hanging="90"/>
              <w:rPr>
                <w:rFonts w:cs="Arial"/>
                <w:sz w:val="16"/>
                <w:szCs w:val="16"/>
              </w:rPr>
            </w:pPr>
            <w:r w:rsidRPr="00786D96">
              <w:rPr>
                <w:rFonts w:cs="Arial"/>
                <w:sz w:val="16"/>
                <w:szCs w:val="16"/>
              </w:rPr>
              <w:lastRenderedPageBreak/>
              <w:t>Collect Student Records Data</w:t>
            </w:r>
          </w:p>
        </w:tc>
        <w:tc>
          <w:tcPr>
            <w:tcW w:w="595" w:type="pct"/>
            <w:tcBorders>
              <w:top w:val="nil"/>
              <w:bottom w:val="nil"/>
            </w:tcBorders>
          </w:tcPr>
          <w:p w14:paraId="4CB0E46F" w14:textId="77777777" w:rsidR="00F41B66" w:rsidRPr="00786D96" w:rsidDel="00BE4BDD" w:rsidRDefault="00F41B66" w:rsidP="009D35E5">
            <w:pPr>
              <w:pStyle w:val="TableText"/>
              <w:ind w:left="-107" w:hanging="4"/>
              <w:jc w:val="center"/>
              <w:rPr>
                <w:rFonts w:cs="Arial"/>
                <w:sz w:val="16"/>
                <w:szCs w:val="16"/>
              </w:rPr>
            </w:pPr>
          </w:p>
        </w:tc>
        <w:tc>
          <w:tcPr>
            <w:tcW w:w="670" w:type="pct"/>
            <w:tcBorders>
              <w:top w:val="nil"/>
              <w:bottom w:val="nil"/>
            </w:tcBorders>
            <w:shd w:val="clear" w:color="auto" w:fill="auto"/>
          </w:tcPr>
          <w:p w14:paraId="393848E5" w14:textId="77777777" w:rsidR="00F41B66" w:rsidRPr="00786D96" w:rsidRDefault="00F41B66" w:rsidP="009D35E5">
            <w:pPr>
              <w:pStyle w:val="TableText"/>
              <w:ind w:left="-107" w:hanging="4"/>
              <w:jc w:val="center"/>
              <w:rPr>
                <w:rFonts w:cs="Arial"/>
                <w:sz w:val="16"/>
                <w:szCs w:val="16"/>
              </w:rPr>
            </w:pPr>
          </w:p>
        </w:tc>
        <w:tc>
          <w:tcPr>
            <w:tcW w:w="788" w:type="pct"/>
            <w:tcBorders>
              <w:top w:val="nil"/>
              <w:bottom w:val="nil"/>
            </w:tcBorders>
          </w:tcPr>
          <w:p w14:paraId="3F51597A" w14:textId="77777777" w:rsidR="00F41B66" w:rsidRPr="00786D96" w:rsidRDefault="00F41B66" w:rsidP="009D35E5">
            <w:pPr>
              <w:pStyle w:val="TableText"/>
              <w:ind w:left="-107" w:hanging="4"/>
              <w:jc w:val="center"/>
              <w:rPr>
                <w:rFonts w:cs="Arial"/>
                <w:sz w:val="16"/>
                <w:szCs w:val="16"/>
              </w:rPr>
            </w:pPr>
            <w:r w:rsidRPr="00786D96">
              <w:rPr>
                <w:rFonts w:cs="Arial"/>
                <w:sz w:val="16"/>
                <w:szCs w:val="16"/>
              </w:rPr>
              <w:t>X</w:t>
            </w:r>
          </w:p>
        </w:tc>
        <w:tc>
          <w:tcPr>
            <w:tcW w:w="792" w:type="pct"/>
            <w:tcBorders>
              <w:top w:val="nil"/>
              <w:bottom w:val="nil"/>
            </w:tcBorders>
            <w:shd w:val="clear" w:color="auto" w:fill="auto"/>
          </w:tcPr>
          <w:p w14:paraId="2EE26075" w14:textId="77777777" w:rsidR="00F41B66" w:rsidRPr="00786D96" w:rsidRDefault="00F41B66" w:rsidP="009D35E5">
            <w:pPr>
              <w:pStyle w:val="TableText"/>
              <w:ind w:left="-107" w:hanging="4"/>
              <w:jc w:val="center"/>
              <w:rPr>
                <w:rFonts w:cs="Arial"/>
                <w:sz w:val="16"/>
                <w:szCs w:val="16"/>
              </w:rPr>
            </w:pPr>
          </w:p>
        </w:tc>
      </w:tr>
      <w:tr w:rsidR="00F41B66" w:rsidRPr="00786D96" w14:paraId="762E899C" w14:textId="77777777" w:rsidTr="00F41B66">
        <w:tc>
          <w:tcPr>
            <w:tcW w:w="2156" w:type="pct"/>
            <w:tcBorders>
              <w:top w:val="nil"/>
              <w:bottom w:val="single" w:sz="4" w:space="0" w:color="auto"/>
            </w:tcBorders>
            <w:shd w:val="clear" w:color="auto" w:fill="auto"/>
          </w:tcPr>
          <w:p w14:paraId="06DD0C33" w14:textId="77777777" w:rsidR="00F41B66" w:rsidRPr="00786D96" w:rsidRDefault="00F41B66" w:rsidP="000065E5">
            <w:pPr>
              <w:pStyle w:val="TableText"/>
              <w:spacing w:before="60" w:after="60"/>
              <w:ind w:left="90" w:hanging="90"/>
              <w:rPr>
                <w:rFonts w:cs="Arial"/>
                <w:sz w:val="16"/>
                <w:szCs w:val="16"/>
              </w:rPr>
            </w:pPr>
            <w:r w:rsidRPr="00786D96">
              <w:rPr>
                <w:rFonts w:cs="Arial"/>
                <w:sz w:val="16"/>
                <w:szCs w:val="16"/>
              </w:rPr>
              <w:t>Prepare Report</w:t>
            </w:r>
          </w:p>
        </w:tc>
        <w:tc>
          <w:tcPr>
            <w:tcW w:w="595" w:type="pct"/>
            <w:tcBorders>
              <w:top w:val="nil"/>
              <w:bottom w:val="single" w:sz="4" w:space="0" w:color="auto"/>
            </w:tcBorders>
          </w:tcPr>
          <w:p w14:paraId="7B95BA5B" w14:textId="77777777" w:rsidR="00F41B66" w:rsidRPr="00786D96" w:rsidRDefault="00F41B66" w:rsidP="009D35E5">
            <w:pPr>
              <w:pStyle w:val="TableText"/>
              <w:spacing w:before="60" w:after="60"/>
              <w:ind w:left="-107" w:hanging="4"/>
              <w:jc w:val="center"/>
              <w:rPr>
                <w:rFonts w:cs="Arial"/>
                <w:sz w:val="16"/>
                <w:szCs w:val="16"/>
              </w:rPr>
            </w:pPr>
          </w:p>
        </w:tc>
        <w:tc>
          <w:tcPr>
            <w:tcW w:w="670" w:type="pct"/>
            <w:tcBorders>
              <w:top w:val="nil"/>
              <w:bottom w:val="single" w:sz="4" w:space="0" w:color="auto"/>
            </w:tcBorders>
            <w:shd w:val="clear" w:color="auto" w:fill="auto"/>
          </w:tcPr>
          <w:p w14:paraId="3A1B27D9" w14:textId="77777777" w:rsidR="00F41B66" w:rsidRPr="00786D96" w:rsidRDefault="00F41B66" w:rsidP="009D35E5">
            <w:pPr>
              <w:pStyle w:val="TableText"/>
              <w:spacing w:before="60" w:after="60"/>
              <w:ind w:left="-107" w:hanging="4"/>
              <w:jc w:val="center"/>
              <w:rPr>
                <w:rFonts w:cs="Arial"/>
                <w:sz w:val="16"/>
                <w:szCs w:val="16"/>
              </w:rPr>
            </w:pPr>
          </w:p>
        </w:tc>
        <w:tc>
          <w:tcPr>
            <w:tcW w:w="788" w:type="pct"/>
            <w:tcBorders>
              <w:top w:val="nil"/>
              <w:bottom w:val="single" w:sz="4" w:space="0" w:color="auto"/>
            </w:tcBorders>
          </w:tcPr>
          <w:p w14:paraId="3ED49429" w14:textId="77777777" w:rsidR="00F41B66" w:rsidRPr="00786D96" w:rsidRDefault="00F41B66" w:rsidP="009D35E5">
            <w:pPr>
              <w:pStyle w:val="TableText"/>
              <w:spacing w:before="60" w:after="60"/>
              <w:ind w:left="-107" w:hanging="4"/>
              <w:jc w:val="center"/>
              <w:rPr>
                <w:rFonts w:cs="Arial"/>
                <w:sz w:val="16"/>
                <w:szCs w:val="16"/>
              </w:rPr>
            </w:pPr>
          </w:p>
        </w:tc>
        <w:tc>
          <w:tcPr>
            <w:tcW w:w="792" w:type="pct"/>
            <w:tcBorders>
              <w:top w:val="nil"/>
              <w:bottom w:val="single" w:sz="4" w:space="0" w:color="auto"/>
            </w:tcBorders>
            <w:shd w:val="clear" w:color="auto" w:fill="auto"/>
          </w:tcPr>
          <w:p w14:paraId="7C44CB0C" w14:textId="77777777" w:rsidR="00F41B66" w:rsidRPr="00786D96" w:rsidRDefault="00F41B66" w:rsidP="009D35E5">
            <w:pPr>
              <w:pStyle w:val="TableText"/>
              <w:spacing w:before="60" w:after="60"/>
              <w:ind w:left="-107" w:hanging="4"/>
              <w:jc w:val="center"/>
              <w:rPr>
                <w:rFonts w:cs="Arial"/>
                <w:sz w:val="16"/>
                <w:szCs w:val="16"/>
              </w:rPr>
            </w:pPr>
            <w:r w:rsidRPr="00786D96">
              <w:rPr>
                <w:rFonts w:cs="Arial"/>
                <w:sz w:val="16"/>
                <w:szCs w:val="16"/>
              </w:rPr>
              <w:t>X</w:t>
            </w:r>
          </w:p>
        </w:tc>
      </w:tr>
    </w:tbl>
    <w:p w14:paraId="7904728D" w14:textId="35F0A74F" w:rsidR="0066361D" w:rsidRPr="00CD60A3" w:rsidRDefault="00146931" w:rsidP="00CD60A3">
      <w:pPr>
        <w:pStyle w:val="NormalSS"/>
        <w:ind w:firstLine="0"/>
        <w:rPr>
          <w:rFonts w:ascii="Arial" w:hAnsi="Arial" w:cs="Arial"/>
          <w:sz w:val="16"/>
          <w:szCs w:val="16"/>
        </w:rPr>
      </w:pPr>
      <w:bookmarkStart w:id="44" w:name="_Toc339354907"/>
      <w:bookmarkStart w:id="45" w:name="_Toc339473239"/>
      <w:r w:rsidRPr="00CD60A3">
        <w:rPr>
          <w:rFonts w:ascii="Arial" w:hAnsi="Arial" w:cs="Arial"/>
          <w:sz w:val="16"/>
          <w:szCs w:val="16"/>
        </w:rPr>
        <w:t xml:space="preserve">*Schools will be asked to provide principal assignment data only if the information cannot be obtained from publicly available sources. </w:t>
      </w:r>
    </w:p>
    <w:p w14:paraId="5B960E51" w14:textId="77777777" w:rsidR="00B4311D" w:rsidRDefault="00B4311D" w:rsidP="005D5286">
      <w:pPr>
        <w:pStyle w:val="Heading3"/>
      </w:pPr>
      <w:bookmarkStart w:id="46" w:name="_Toc420408005"/>
    </w:p>
    <w:p w14:paraId="3AB58FBA" w14:textId="77777777" w:rsidR="009A3B4A" w:rsidRPr="00861B86" w:rsidRDefault="009A3B4A" w:rsidP="005D5286">
      <w:pPr>
        <w:pStyle w:val="Heading3"/>
      </w:pPr>
      <w:r w:rsidRPr="00861B86">
        <w:t>2.</w:t>
      </w:r>
      <w:r w:rsidRPr="00861B86">
        <w:tab/>
        <w:t>Purposes and Uses of Data</w:t>
      </w:r>
      <w:bookmarkEnd w:id="42"/>
      <w:bookmarkEnd w:id="43"/>
      <w:bookmarkEnd w:id="44"/>
      <w:bookmarkEnd w:id="45"/>
      <w:bookmarkEnd w:id="46"/>
    </w:p>
    <w:p w14:paraId="625799FA" w14:textId="79684EBD" w:rsidR="009A3B4A" w:rsidRDefault="009A3B4A" w:rsidP="00D81110">
      <w:pPr>
        <w:pStyle w:val="NormalSS"/>
      </w:pPr>
      <w:r w:rsidRPr="008E0ECB">
        <w:t xml:space="preserve">The main purpose of this evaluation is to estimate the impacts of </w:t>
      </w:r>
      <w:r w:rsidR="008B7946">
        <w:t>DDI</w:t>
      </w:r>
      <w:r w:rsidRPr="008E0ECB">
        <w:t xml:space="preserve"> on student achievement and other outcomes</w:t>
      </w:r>
      <w:r w:rsidR="000F29ED">
        <w:t>,</w:t>
      </w:r>
      <w:r w:rsidRPr="008E0ECB">
        <w:t xml:space="preserve"> as well as to document implementation of </w:t>
      </w:r>
      <w:r w:rsidR="008B7946">
        <w:t>DDI</w:t>
      </w:r>
      <w:r w:rsidRPr="008E0ECB">
        <w:t xml:space="preserve"> programs</w:t>
      </w:r>
      <w:r w:rsidR="0065486F">
        <w:t xml:space="preserve"> and </w:t>
      </w:r>
      <w:r w:rsidR="00745856">
        <w:t>activities</w:t>
      </w:r>
      <w:r w:rsidRPr="008E0ECB">
        <w:t xml:space="preserve">. </w:t>
      </w:r>
      <w:r>
        <w:t xml:space="preserve">In </w:t>
      </w:r>
      <w:r w:rsidRPr="00204BD9">
        <w:t>Table 2</w:t>
      </w:r>
      <w:r w:rsidR="00FA5876">
        <w:t>,</w:t>
      </w:r>
      <w:r>
        <w:t xml:space="preserve"> we</w:t>
      </w:r>
      <w:r w:rsidRPr="00204BD9">
        <w:t xml:space="preserve"> list the study’s research questions and the data collection to support the answers.</w:t>
      </w:r>
    </w:p>
    <w:p w14:paraId="55BAE9A1" w14:textId="77777777" w:rsidR="009A3B4A" w:rsidRPr="00861B86" w:rsidRDefault="009A3B4A" w:rsidP="005D5286">
      <w:pPr>
        <w:pStyle w:val="MarkforTableHeading"/>
      </w:pPr>
      <w:bookmarkStart w:id="47" w:name="_Toc369695682"/>
      <w:bookmarkStart w:id="48" w:name="_Toc419968826"/>
      <w:proofErr w:type="gramStart"/>
      <w:r w:rsidRPr="00861B86">
        <w:t>Table 2.</w:t>
      </w:r>
      <w:proofErr w:type="gramEnd"/>
      <w:r w:rsidRPr="00861B86">
        <w:t xml:space="preserve"> Research Questions and Data Collection Method</w:t>
      </w:r>
      <w:bookmarkEnd w:id="47"/>
      <w:bookmarkEnd w:id="48"/>
    </w:p>
    <w:tbl>
      <w:tblPr>
        <w:tblStyle w:val="SMPRTableBlue"/>
        <w:tblW w:w="5085" w:type="pct"/>
        <w:tblInd w:w="0" w:type="dxa"/>
        <w:tblLook w:val="04A0" w:firstRow="1" w:lastRow="0" w:firstColumn="1" w:lastColumn="0" w:noHBand="0" w:noVBand="1"/>
      </w:tblPr>
      <w:tblGrid>
        <w:gridCol w:w="5216"/>
        <w:gridCol w:w="384"/>
        <w:gridCol w:w="3977"/>
        <w:gridCol w:w="162"/>
      </w:tblGrid>
      <w:tr w:rsidR="009A3B4A" w:rsidRPr="007325AA" w14:paraId="6B575ACC" w14:textId="77777777" w:rsidTr="00364134">
        <w:trPr>
          <w:gridAfter w:val="1"/>
          <w:cnfStyle w:val="100000000000" w:firstRow="1" w:lastRow="0" w:firstColumn="0" w:lastColumn="0" w:oddVBand="0" w:evenVBand="0" w:oddHBand="0" w:evenHBand="0" w:firstRowFirstColumn="0" w:firstRowLastColumn="0" w:lastRowFirstColumn="0" w:lastRowLastColumn="0"/>
          <w:wAfter w:w="84" w:type="pct"/>
          <w:cantSplit/>
        </w:trPr>
        <w:tc>
          <w:tcPr>
            <w:tcW w:w="2678" w:type="pct"/>
          </w:tcPr>
          <w:p w14:paraId="7EA1AF35" w14:textId="77777777" w:rsidR="009A3B4A" w:rsidRPr="002C283B" w:rsidRDefault="009A3B4A" w:rsidP="00D81110">
            <w:pPr>
              <w:pStyle w:val="TableHeaderLeft"/>
            </w:pPr>
            <w:r w:rsidRPr="002C283B">
              <w:t>Research Questions</w:t>
            </w:r>
          </w:p>
        </w:tc>
        <w:tc>
          <w:tcPr>
            <w:tcW w:w="2239" w:type="pct"/>
            <w:gridSpan w:val="2"/>
          </w:tcPr>
          <w:p w14:paraId="1BCB8FC6" w14:textId="77777777" w:rsidR="009A3B4A" w:rsidRPr="002C283B" w:rsidRDefault="009A3B4A" w:rsidP="00D81110">
            <w:pPr>
              <w:pStyle w:val="TableHeaderCenter"/>
            </w:pPr>
            <w:r w:rsidRPr="002C283B">
              <w:t>Data Collection Method</w:t>
            </w:r>
          </w:p>
        </w:tc>
      </w:tr>
      <w:tr w:rsidR="009A3B4A" w:rsidRPr="005B5F71" w14:paraId="6463EE15" w14:textId="77777777" w:rsidTr="004335BB">
        <w:trPr>
          <w:cantSplit/>
          <w:trHeight w:val="940"/>
        </w:trPr>
        <w:tc>
          <w:tcPr>
            <w:tcW w:w="2875" w:type="pct"/>
            <w:gridSpan w:val="2"/>
            <w:tcBorders>
              <w:top w:val="nil"/>
              <w:bottom w:val="nil"/>
            </w:tcBorders>
            <w:vAlign w:val="center"/>
          </w:tcPr>
          <w:p w14:paraId="114322F9" w14:textId="385D610F" w:rsidR="009A3B4A" w:rsidRPr="00364134" w:rsidRDefault="002C283B" w:rsidP="00526E0B">
            <w:pPr>
              <w:pStyle w:val="BulletBlue"/>
              <w:numPr>
                <w:ilvl w:val="0"/>
                <w:numId w:val="0"/>
              </w:numPr>
              <w:spacing w:before="60" w:after="0"/>
              <w:ind w:left="360" w:hanging="360"/>
              <w:rPr>
                <w:rFonts w:ascii="Arial" w:hAnsi="Arial" w:cs="Arial"/>
                <w:sz w:val="18"/>
                <w:szCs w:val="18"/>
              </w:rPr>
            </w:pPr>
            <w:r w:rsidRPr="00364134">
              <w:rPr>
                <w:rFonts w:ascii="Arial" w:hAnsi="Arial" w:cs="Arial"/>
                <w:sz w:val="18"/>
                <w:szCs w:val="18"/>
              </w:rPr>
              <w:t>1</w:t>
            </w:r>
            <w:r w:rsidR="009A3B4A" w:rsidRPr="00364134">
              <w:rPr>
                <w:rFonts w:ascii="Arial" w:hAnsi="Arial" w:cs="Arial"/>
                <w:sz w:val="18"/>
                <w:szCs w:val="18"/>
              </w:rPr>
              <w:t>.</w:t>
            </w:r>
            <w:r w:rsidR="009A3B4A" w:rsidRPr="00364134">
              <w:rPr>
                <w:rFonts w:ascii="Arial" w:hAnsi="Arial" w:cs="Arial"/>
                <w:sz w:val="18"/>
                <w:szCs w:val="18"/>
              </w:rPr>
              <w:tab/>
            </w:r>
            <w:r w:rsidR="005B5F71" w:rsidRPr="00364134">
              <w:rPr>
                <w:rFonts w:ascii="Arial" w:hAnsi="Arial" w:cs="Arial"/>
                <w:sz w:val="18"/>
                <w:szCs w:val="18"/>
              </w:rPr>
              <w:t>What is the impact of DDI professional development on students’ achievement on state assessments in math and reading?</w:t>
            </w:r>
          </w:p>
        </w:tc>
        <w:tc>
          <w:tcPr>
            <w:tcW w:w="2125" w:type="pct"/>
            <w:gridSpan w:val="2"/>
            <w:tcBorders>
              <w:top w:val="nil"/>
              <w:bottom w:val="nil"/>
            </w:tcBorders>
            <w:vAlign w:val="center"/>
          </w:tcPr>
          <w:p w14:paraId="0318243E" w14:textId="77777777" w:rsidR="00620CAD" w:rsidRPr="005B5F71" w:rsidRDefault="002A2B6A" w:rsidP="00BD20A7">
            <w:pPr>
              <w:pStyle w:val="TableText"/>
              <w:numPr>
                <w:ilvl w:val="0"/>
                <w:numId w:val="12"/>
              </w:numPr>
              <w:ind w:left="1265" w:hanging="180"/>
              <w:rPr>
                <w:rFonts w:cs="Arial"/>
                <w:szCs w:val="18"/>
              </w:rPr>
            </w:pPr>
            <w:r w:rsidRPr="005B5F71">
              <w:rPr>
                <w:rFonts w:cs="Arial"/>
                <w:szCs w:val="18"/>
              </w:rPr>
              <w:t>S</w:t>
            </w:r>
            <w:r w:rsidR="009A3B4A" w:rsidRPr="005B5F71">
              <w:rPr>
                <w:rFonts w:cs="Arial"/>
                <w:szCs w:val="18"/>
              </w:rPr>
              <w:t>tudent records</w:t>
            </w:r>
            <w:r w:rsidRPr="005B5F71">
              <w:rPr>
                <w:rFonts w:cs="Arial"/>
                <w:szCs w:val="18"/>
              </w:rPr>
              <w:t xml:space="preserve"> data</w:t>
            </w:r>
          </w:p>
          <w:p w14:paraId="57A15C6F" w14:textId="26005511" w:rsidR="000B513C" w:rsidRPr="005B5F71" w:rsidRDefault="000B513C" w:rsidP="00E45F87">
            <w:pPr>
              <w:pStyle w:val="TableText"/>
              <w:ind w:left="1265"/>
              <w:rPr>
                <w:rFonts w:cs="Arial"/>
                <w:szCs w:val="18"/>
              </w:rPr>
            </w:pPr>
          </w:p>
        </w:tc>
      </w:tr>
      <w:tr w:rsidR="009A3B4A" w:rsidRPr="005B5F71" w14:paraId="66E9DC0D" w14:textId="77777777" w:rsidTr="00526E0B">
        <w:trPr>
          <w:cantSplit/>
        </w:trPr>
        <w:tc>
          <w:tcPr>
            <w:tcW w:w="2875" w:type="pct"/>
            <w:gridSpan w:val="2"/>
            <w:tcBorders>
              <w:top w:val="nil"/>
            </w:tcBorders>
            <w:vAlign w:val="center"/>
          </w:tcPr>
          <w:p w14:paraId="5E303536" w14:textId="46E6CCA7" w:rsidR="009A3B4A" w:rsidRPr="00913E33" w:rsidRDefault="009B79FE" w:rsidP="00526E0B">
            <w:pPr>
              <w:pStyle w:val="BulletBlue"/>
              <w:numPr>
                <w:ilvl w:val="0"/>
                <w:numId w:val="0"/>
              </w:numPr>
              <w:tabs>
                <w:tab w:val="clear" w:pos="360"/>
              </w:tabs>
              <w:spacing w:before="60" w:after="0"/>
              <w:ind w:left="360" w:hanging="360"/>
              <w:jc w:val="left"/>
              <w:rPr>
                <w:rFonts w:cs="Arial"/>
                <w:szCs w:val="18"/>
              </w:rPr>
            </w:pPr>
            <w:r w:rsidRPr="00364134">
              <w:rPr>
                <w:rFonts w:ascii="Arial" w:hAnsi="Arial" w:cs="Arial"/>
                <w:sz w:val="18"/>
                <w:szCs w:val="18"/>
              </w:rPr>
              <w:t>2</w:t>
            </w:r>
            <w:r w:rsidR="009A3B4A" w:rsidRPr="00364134">
              <w:rPr>
                <w:rFonts w:ascii="Arial" w:hAnsi="Arial" w:cs="Arial"/>
                <w:sz w:val="18"/>
                <w:szCs w:val="18"/>
              </w:rPr>
              <w:t>.</w:t>
            </w:r>
            <w:r w:rsidR="009A3B4A" w:rsidRPr="00364134">
              <w:rPr>
                <w:rFonts w:ascii="Arial" w:hAnsi="Arial" w:cs="Arial"/>
                <w:sz w:val="18"/>
                <w:szCs w:val="18"/>
              </w:rPr>
              <w:tab/>
            </w:r>
            <w:r w:rsidR="005B5F71" w:rsidRPr="00364134">
              <w:rPr>
                <w:rFonts w:ascii="Arial" w:hAnsi="Arial" w:cs="Arial"/>
                <w:sz w:val="18"/>
                <w:szCs w:val="18"/>
              </w:rPr>
              <w:t>What is the impact of DDI professional development on teachers’ and principals’ access to and use of data to inform instructional support, planning, and practice?</w:t>
            </w:r>
          </w:p>
        </w:tc>
        <w:tc>
          <w:tcPr>
            <w:tcW w:w="2125" w:type="pct"/>
            <w:gridSpan w:val="2"/>
            <w:tcBorders>
              <w:top w:val="nil"/>
            </w:tcBorders>
            <w:vAlign w:val="center"/>
          </w:tcPr>
          <w:p w14:paraId="7A76415D" w14:textId="77777777" w:rsidR="00E86452" w:rsidRPr="005B5F71" w:rsidRDefault="009A3B4A" w:rsidP="00BD20A7">
            <w:pPr>
              <w:pStyle w:val="TableText"/>
              <w:numPr>
                <w:ilvl w:val="0"/>
                <w:numId w:val="12"/>
              </w:numPr>
              <w:ind w:left="1267" w:hanging="187"/>
              <w:rPr>
                <w:rFonts w:cs="Arial"/>
                <w:szCs w:val="18"/>
              </w:rPr>
            </w:pPr>
            <w:r w:rsidRPr="005B5F71">
              <w:rPr>
                <w:rFonts w:cs="Arial"/>
                <w:szCs w:val="18"/>
              </w:rPr>
              <w:t>Teacher survey</w:t>
            </w:r>
          </w:p>
          <w:p w14:paraId="12721AC5" w14:textId="77777777" w:rsidR="00E86452" w:rsidRPr="005B5F71" w:rsidRDefault="00E707D4" w:rsidP="00BD20A7">
            <w:pPr>
              <w:pStyle w:val="TableText"/>
              <w:numPr>
                <w:ilvl w:val="0"/>
                <w:numId w:val="12"/>
              </w:numPr>
              <w:ind w:left="1267" w:hanging="187"/>
              <w:rPr>
                <w:rFonts w:cs="Arial"/>
                <w:szCs w:val="18"/>
              </w:rPr>
            </w:pPr>
            <w:r w:rsidRPr="005B5F71">
              <w:rPr>
                <w:rFonts w:cs="Arial"/>
                <w:szCs w:val="18"/>
              </w:rPr>
              <w:t>Teacher logs</w:t>
            </w:r>
          </w:p>
          <w:p w14:paraId="25B68A71" w14:textId="3E79B7EE" w:rsidR="000B513C" w:rsidRPr="005B5F71" w:rsidRDefault="000B513C" w:rsidP="00BD20A7">
            <w:pPr>
              <w:pStyle w:val="TableText"/>
              <w:numPr>
                <w:ilvl w:val="0"/>
                <w:numId w:val="12"/>
              </w:numPr>
              <w:ind w:left="1267" w:hanging="187"/>
              <w:rPr>
                <w:rFonts w:cs="Arial"/>
                <w:szCs w:val="18"/>
              </w:rPr>
            </w:pPr>
            <w:r w:rsidRPr="005B5F71">
              <w:rPr>
                <w:rFonts w:cs="Arial"/>
                <w:szCs w:val="18"/>
              </w:rPr>
              <w:t>Principal survey</w:t>
            </w:r>
          </w:p>
        </w:tc>
      </w:tr>
      <w:tr w:rsidR="009A3B4A" w:rsidRPr="005B5F71" w14:paraId="784A1A9B" w14:textId="77777777" w:rsidTr="00526E0B">
        <w:trPr>
          <w:cantSplit/>
        </w:trPr>
        <w:tc>
          <w:tcPr>
            <w:tcW w:w="2875" w:type="pct"/>
            <w:gridSpan w:val="2"/>
            <w:vAlign w:val="center"/>
          </w:tcPr>
          <w:p w14:paraId="34ABD81C" w14:textId="0190D667" w:rsidR="009A3B4A" w:rsidRPr="00526E0B" w:rsidRDefault="005B5F71" w:rsidP="00526E0B">
            <w:pPr>
              <w:pStyle w:val="TableText"/>
              <w:numPr>
                <w:ilvl w:val="0"/>
                <w:numId w:val="16"/>
              </w:numPr>
              <w:spacing w:before="60"/>
              <w:ind w:right="43"/>
              <w:rPr>
                <w:rFonts w:cs="Arial"/>
                <w:szCs w:val="18"/>
              </w:rPr>
            </w:pPr>
            <w:r w:rsidRPr="00913E33">
              <w:rPr>
                <w:rFonts w:cs="Arial"/>
                <w:szCs w:val="18"/>
              </w:rPr>
              <w:t xml:space="preserve">How does DDI professional development </w:t>
            </w:r>
            <w:r w:rsidR="00526E0B">
              <w:rPr>
                <w:rFonts w:cs="Arial"/>
                <w:szCs w:val="18"/>
              </w:rPr>
              <w:t>a</w:t>
            </w:r>
            <w:r w:rsidRPr="00913E33">
              <w:rPr>
                <w:rFonts w:cs="Arial"/>
                <w:szCs w:val="18"/>
              </w:rPr>
              <w:t xml:space="preserve">ffect teachers’ use of instructional strategies, such as differentiated instruction? </w:t>
            </w:r>
          </w:p>
        </w:tc>
        <w:tc>
          <w:tcPr>
            <w:tcW w:w="2125" w:type="pct"/>
            <w:gridSpan w:val="2"/>
            <w:vAlign w:val="center"/>
          </w:tcPr>
          <w:p w14:paraId="696A51D5" w14:textId="77777777" w:rsidR="00D863B2" w:rsidRPr="00D863B2" w:rsidRDefault="00D863B2" w:rsidP="00526E0B">
            <w:pPr>
              <w:pStyle w:val="TableText"/>
              <w:numPr>
                <w:ilvl w:val="0"/>
                <w:numId w:val="12"/>
              </w:numPr>
              <w:spacing w:before="60"/>
              <w:ind w:left="1267" w:hanging="187"/>
              <w:rPr>
                <w:rFonts w:cs="Arial"/>
                <w:szCs w:val="18"/>
              </w:rPr>
            </w:pPr>
            <w:r w:rsidRPr="00D863B2">
              <w:rPr>
                <w:rFonts w:cs="Arial"/>
                <w:szCs w:val="18"/>
              </w:rPr>
              <w:t>Teacher survey</w:t>
            </w:r>
          </w:p>
          <w:p w14:paraId="2ED23A76" w14:textId="77777777" w:rsidR="00D863B2" w:rsidRPr="00D863B2" w:rsidRDefault="00D863B2" w:rsidP="00BD20A7">
            <w:pPr>
              <w:pStyle w:val="TableText"/>
              <w:numPr>
                <w:ilvl w:val="0"/>
                <w:numId w:val="12"/>
              </w:numPr>
              <w:ind w:left="1265" w:hanging="186"/>
              <w:rPr>
                <w:rFonts w:cs="Arial"/>
                <w:szCs w:val="18"/>
              </w:rPr>
            </w:pPr>
            <w:r w:rsidRPr="00D863B2">
              <w:rPr>
                <w:rFonts w:cs="Arial"/>
                <w:szCs w:val="18"/>
              </w:rPr>
              <w:t>Teacher logs</w:t>
            </w:r>
          </w:p>
          <w:p w14:paraId="50E83BC7" w14:textId="12EB94AF" w:rsidR="00FC3C93" w:rsidRPr="005B5F71" w:rsidRDefault="00FC3C93" w:rsidP="00D863B2">
            <w:pPr>
              <w:pStyle w:val="TableText"/>
              <w:spacing w:before="60" w:after="60"/>
              <w:ind w:left="1265" w:hanging="180"/>
              <w:rPr>
                <w:rFonts w:cs="Arial"/>
                <w:szCs w:val="18"/>
              </w:rPr>
            </w:pPr>
          </w:p>
        </w:tc>
      </w:tr>
      <w:tr w:rsidR="002C283B" w:rsidRPr="005B5F71" w14:paraId="4180876A" w14:textId="77777777" w:rsidTr="00526E0B">
        <w:trPr>
          <w:cantSplit/>
        </w:trPr>
        <w:tc>
          <w:tcPr>
            <w:tcW w:w="2875" w:type="pct"/>
            <w:gridSpan w:val="2"/>
            <w:vAlign w:val="center"/>
          </w:tcPr>
          <w:p w14:paraId="20F6606C" w14:textId="2A3C0901" w:rsidR="00745856" w:rsidRPr="00364134" w:rsidRDefault="009B79FE" w:rsidP="00526E0B">
            <w:pPr>
              <w:pStyle w:val="BulletBlue"/>
              <w:numPr>
                <w:ilvl w:val="0"/>
                <w:numId w:val="0"/>
              </w:numPr>
              <w:spacing w:before="60" w:after="0"/>
              <w:ind w:left="360" w:hanging="360"/>
              <w:jc w:val="left"/>
              <w:rPr>
                <w:rFonts w:ascii="Arial" w:hAnsi="Arial" w:cs="Arial"/>
                <w:sz w:val="18"/>
                <w:szCs w:val="18"/>
              </w:rPr>
            </w:pPr>
            <w:r w:rsidRPr="00364134">
              <w:rPr>
                <w:rFonts w:ascii="Arial" w:hAnsi="Arial" w:cs="Arial"/>
                <w:sz w:val="18"/>
                <w:szCs w:val="18"/>
              </w:rPr>
              <w:t>4</w:t>
            </w:r>
            <w:r w:rsidR="002C283B" w:rsidRPr="00364134">
              <w:rPr>
                <w:rFonts w:ascii="Arial" w:hAnsi="Arial" w:cs="Arial"/>
                <w:sz w:val="18"/>
                <w:szCs w:val="18"/>
              </w:rPr>
              <w:t>.</w:t>
            </w:r>
            <w:r w:rsidR="002C283B" w:rsidRPr="00364134">
              <w:rPr>
                <w:rFonts w:ascii="Arial" w:hAnsi="Arial" w:cs="Arial"/>
                <w:sz w:val="18"/>
                <w:szCs w:val="18"/>
              </w:rPr>
              <w:tab/>
            </w:r>
            <w:r w:rsidR="006B01F6">
              <w:rPr>
                <w:rFonts w:ascii="Arial" w:hAnsi="Arial" w:cs="Arial"/>
                <w:sz w:val="18"/>
                <w:szCs w:val="18"/>
              </w:rPr>
              <w:t>How do DDI-related activities differ in treatment versus control schools</w:t>
            </w:r>
            <w:r w:rsidR="00745856" w:rsidRPr="00364134">
              <w:rPr>
                <w:rFonts w:ascii="Arial" w:hAnsi="Arial" w:cs="Arial"/>
                <w:sz w:val="18"/>
                <w:szCs w:val="18"/>
              </w:rPr>
              <w:t>?</w:t>
            </w:r>
          </w:p>
          <w:p w14:paraId="4DEB99EE" w14:textId="670E214D" w:rsidR="002C283B" w:rsidRPr="00913E33" w:rsidRDefault="002C283B" w:rsidP="00526E0B">
            <w:pPr>
              <w:pStyle w:val="TableText"/>
              <w:spacing w:beforeLines="60" w:before="144" w:afterLines="60" w:after="144"/>
              <w:ind w:left="360" w:hanging="360"/>
              <w:rPr>
                <w:rFonts w:cs="Arial"/>
                <w:szCs w:val="18"/>
              </w:rPr>
            </w:pPr>
          </w:p>
        </w:tc>
        <w:tc>
          <w:tcPr>
            <w:tcW w:w="2125" w:type="pct"/>
            <w:gridSpan w:val="2"/>
            <w:vAlign w:val="center"/>
          </w:tcPr>
          <w:p w14:paraId="627D0F68" w14:textId="53A00004" w:rsidR="00E86452" w:rsidRPr="005B5F71" w:rsidRDefault="00E86452" w:rsidP="00BD20A7">
            <w:pPr>
              <w:pStyle w:val="TableText"/>
              <w:numPr>
                <w:ilvl w:val="0"/>
                <w:numId w:val="12"/>
              </w:numPr>
              <w:ind w:left="1267" w:hanging="187"/>
              <w:rPr>
                <w:rFonts w:cs="Arial"/>
                <w:szCs w:val="18"/>
              </w:rPr>
            </w:pPr>
            <w:r w:rsidRPr="005B5F71">
              <w:rPr>
                <w:rFonts w:cs="Arial"/>
                <w:szCs w:val="18"/>
              </w:rPr>
              <w:t>Teacher survey</w:t>
            </w:r>
          </w:p>
          <w:p w14:paraId="72C501B6" w14:textId="236539E4" w:rsidR="00E86452" w:rsidRPr="005B5F71" w:rsidRDefault="00E86452" w:rsidP="00BD20A7">
            <w:pPr>
              <w:pStyle w:val="TableText"/>
              <w:numPr>
                <w:ilvl w:val="0"/>
                <w:numId w:val="12"/>
              </w:numPr>
              <w:ind w:left="1267" w:hanging="187"/>
              <w:rPr>
                <w:rFonts w:cs="Arial"/>
                <w:szCs w:val="18"/>
              </w:rPr>
            </w:pPr>
            <w:r w:rsidRPr="005B5F71">
              <w:rPr>
                <w:rFonts w:cs="Arial"/>
                <w:szCs w:val="18"/>
              </w:rPr>
              <w:t xml:space="preserve">Principal </w:t>
            </w:r>
            <w:r w:rsidR="00227BE4" w:rsidRPr="005B5F71">
              <w:rPr>
                <w:rFonts w:cs="Arial"/>
                <w:szCs w:val="18"/>
              </w:rPr>
              <w:t>survey</w:t>
            </w:r>
          </w:p>
          <w:p w14:paraId="0ADFA9C4" w14:textId="38D796C7" w:rsidR="002C283B" w:rsidRPr="005B5F71" w:rsidRDefault="00E86452" w:rsidP="00BD20A7">
            <w:pPr>
              <w:pStyle w:val="TableText"/>
              <w:numPr>
                <w:ilvl w:val="0"/>
                <w:numId w:val="12"/>
              </w:numPr>
              <w:ind w:left="1265" w:hanging="186"/>
              <w:rPr>
                <w:rFonts w:cs="Arial"/>
                <w:szCs w:val="18"/>
              </w:rPr>
            </w:pPr>
            <w:r w:rsidRPr="005B5F71">
              <w:rPr>
                <w:rFonts w:cs="Arial"/>
                <w:szCs w:val="18"/>
              </w:rPr>
              <w:t>T</w:t>
            </w:r>
            <w:r w:rsidR="00FC3C93" w:rsidRPr="005B5F71">
              <w:rPr>
                <w:rFonts w:cs="Arial"/>
                <w:szCs w:val="18"/>
              </w:rPr>
              <w:t>echnical assistance</w:t>
            </w:r>
            <w:r w:rsidRPr="005B5F71">
              <w:rPr>
                <w:rFonts w:cs="Arial"/>
                <w:szCs w:val="18"/>
              </w:rPr>
              <w:t xml:space="preserve"> documents</w:t>
            </w:r>
          </w:p>
        </w:tc>
      </w:tr>
    </w:tbl>
    <w:p w14:paraId="7AD7C4B9" w14:textId="77777777" w:rsidR="009A3B4A" w:rsidRDefault="009A3B4A" w:rsidP="002C283B">
      <w:pPr>
        <w:spacing w:line="240" w:lineRule="auto"/>
        <w:ind w:firstLine="0"/>
        <w:rPr>
          <w:sz w:val="22"/>
          <w:szCs w:val="22"/>
        </w:rPr>
      </w:pPr>
    </w:p>
    <w:p w14:paraId="202B0241" w14:textId="77777777" w:rsidR="005B5F71" w:rsidRPr="002C283B" w:rsidRDefault="005B5F71" w:rsidP="002C283B">
      <w:pPr>
        <w:spacing w:line="240" w:lineRule="auto"/>
        <w:ind w:firstLine="0"/>
        <w:rPr>
          <w:sz w:val="22"/>
          <w:szCs w:val="22"/>
        </w:rPr>
      </w:pPr>
    </w:p>
    <w:p w14:paraId="42A2D788" w14:textId="11D3C1DC" w:rsidR="00141B6D" w:rsidRPr="004931BE" w:rsidRDefault="00141B6D" w:rsidP="00141B6D">
      <w:pPr>
        <w:pStyle w:val="BulletBlue"/>
      </w:pPr>
      <w:r w:rsidRPr="002967FF">
        <w:rPr>
          <w:b/>
        </w:rPr>
        <w:t xml:space="preserve">Teacher </w:t>
      </w:r>
      <w:r w:rsidR="002B452C">
        <w:rPr>
          <w:b/>
        </w:rPr>
        <w:t xml:space="preserve">and Principal </w:t>
      </w:r>
      <w:r w:rsidRPr="002967FF">
        <w:rPr>
          <w:b/>
        </w:rPr>
        <w:t>Assignment Data:</w:t>
      </w:r>
      <w:r w:rsidRPr="004931BE">
        <w:t xml:space="preserve"> </w:t>
      </w:r>
      <w:r w:rsidR="00692093">
        <w:t>T</w:t>
      </w:r>
      <w:r w:rsidR="006B7E67">
        <w:t xml:space="preserve">eacher assignment </w:t>
      </w:r>
      <w:r w:rsidR="00D9475F">
        <w:t>data</w:t>
      </w:r>
      <w:r w:rsidR="006B7E67">
        <w:t xml:space="preserve"> </w:t>
      </w:r>
      <w:r w:rsidRPr="00EF27CA">
        <w:t xml:space="preserve">will be used to randomly select approximately 500 </w:t>
      </w:r>
      <w:r w:rsidR="000B35DA">
        <w:t xml:space="preserve">fourth and fifth grade </w:t>
      </w:r>
      <w:r w:rsidRPr="00EF27CA">
        <w:t xml:space="preserve">teachers </w:t>
      </w:r>
      <w:r w:rsidR="00D863B2">
        <w:t xml:space="preserve">to complete </w:t>
      </w:r>
      <w:r w:rsidRPr="00EF27CA">
        <w:t>the teacher survey</w:t>
      </w:r>
      <w:r w:rsidR="00422A28">
        <w:t xml:space="preserve"> and logs</w:t>
      </w:r>
      <w:r w:rsidRPr="00EF27CA">
        <w:t xml:space="preserve">. </w:t>
      </w:r>
      <w:r w:rsidR="002B452C" w:rsidRPr="002B452C">
        <w:t>Principal assignment data will be used to identify the principals in the 104 study schools to determine the sample for the principal surve</w:t>
      </w:r>
      <w:r w:rsidR="002B452C" w:rsidRPr="008956FE">
        <w:t>y.</w:t>
      </w:r>
      <w:r w:rsidR="0006619D" w:rsidRPr="008956FE">
        <w:t xml:space="preserve"> </w:t>
      </w:r>
      <w:r w:rsidR="00133BFF">
        <w:t>In late 2015</w:t>
      </w:r>
      <w:r w:rsidR="006C075C">
        <w:t xml:space="preserve"> (following OMB approval)</w:t>
      </w:r>
      <w:r w:rsidR="00133BFF">
        <w:t>, we will collect i</w:t>
      </w:r>
      <w:r w:rsidR="000B35DA" w:rsidRPr="008956FE">
        <w:t xml:space="preserve">nformation on teacher and principal assignments </w:t>
      </w:r>
      <w:r w:rsidR="00133BFF">
        <w:t>as of</w:t>
      </w:r>
      <w:r w:rsidR="000B35DA" w:rsidRPr="008956FE">
        <w:t xml:space="preserve"> fall 2014</w:t>
      </w:r>
      <w:r w:rsidR="00133BFF">
        <w:t>, which</w:t>
      </w:r>
      <w:r w:rsidR="000B35DA" w:rsidRPr="008956FE">
        <w:t xml:space="preserve"> will be used </w:t>
      </w:r>
      <w:r w:rsidR="0006619D" w:rsidRPr="008956FE">
        <w:t>to examine whether the DDI intervent</w:t>
      </w:r>
      <w:r w:rsidR="000B35DA" w:rsidRPr="008956FE">
        <w:t xml:space="preserve">ion lead to a treatment-control difference in educators’ mobility </w:t>
      </w:r>
      <w:r w:rsidR="0006619D" w:rsidRPr="008956FE">
        <w:t>between fall 2014 (</w:t>
      </w:r>
      <w:r w:rsidR="00EF43A1" w:rsidRPr="008956FE">
        <w:t>following</w:t>
      </w:r>
      <w:r w:rsidR="0006619D" w:rsidRPr="008956FE">
        <w:t xml:space="preserve"> random assignment) and the 2015-2016 school year.</w:t>
      </w:r>
    </w:p>
    <w:p w14:paraId="7C334CA7" w14:textId="2CB30396" w:rsidR="00141B6D" w:rsidRDefault="00141B6D" w:rsidP="00296042">
      <w:pPr>
        <w:pStyle w:val="BulletBlue"/>
      </w:pPr>
      <w:r w:rsidRPr="004931BE">
        <w:rPr>
          <w:b/>
        </w:rPr>
        <w:t>Teacher Survey</w:t>
      </w:r>
      <w:r w:rsidR="00FC3C93">
        <w:rPr>
          <w:b/>
        </w:rPr>
        <w:t xml:space="preserve"> and Logs</w:t>
      </w:r>
      <w:r w:rsidRPr="004931BE">
        <w:rPr>
          <w:b/>
        </w:rPr>
        <w:t>:</w:t>
      </w:r>
      <w:r w:rsidRPr="004931BE">
        <w:t xml:space="preserve"> </w:t>
      </w:r>
      <w:r w:rsidR="00897264" w:rsidRPr="00723E3E">
        <w:t>Teacher survey and log</w:t>
      </w:r>
      <w:r w:rsidR="00897264" w:rsidRPr="00723E3E">
        <w:rPr>
          <w:b/>
        </w:rPr>
        <w:t xml:space="preserve"> </w:t>
      </w:r>
      <w:r w:rsidR="00897264" w:rsidRPr="00723E3E">
        <w:t xml:space="preserve">data will be used to analyze </w:t>
      </w:r>
      <w:r w:rsidR="00897264">
        <w:t xml:space="preserve">teacher </w:t>
      </w:r>
      <w:r w:rsidR="00897264" w:rsidRPr="00723E3E">
        <w:t>intermediate outcomes and to measure important aspects of the treatment-control contrast</w:t>
      </w:r>
      <w:r w:rsidR="00897264">
        <w:t>. Intermediate outcomes that will be examined include the impact of DDI on</w:t>
      </w:r>
      <w:r w:rsidR="00296042">
        <w:t xml:space="preserve"> </w:t>
      </w:r>
      <w:r w:rsidR="000E1075">
        <w:t xml:space="preserve">teachers’ access to and use of data to guide instruction and </w:t>
      </w:r>
      <w:r w:rsidR="00296042">
        <w:t xml:space="preserve">teachers’ instructional strategies (such as the use of </w:t>
      </w:r>
      <w:r w:rsidR="00897264" w:rsidRPr="00296042">
        <w:t>differentiated instruction</w:t>
      </w:r>
      <w:r w:rsidR="000E1075">
        <w:t>)</w:t>
      </w:r>
      <w:r w:rsidR="00296042">
        <w:t>.</w:t>
      </w:r>
      <w:r w:rsidR="00C236F4">
        <w:t xml:space="preserve">  </w:t>
      </w:r>
      <w:r w:rsidR="00B22AD7">
        <w:t xml:space="preserve">We will also examine treatment-control differences in the training teachers receive and other activities surrounding the use of data in schools.  </w:t>
      </w:r>
    </w:p>
    <w:p w14:paraId="7C95352B" w14:textId="0A42A451" w:rsidR="00574BAC" w:rsidRDefault="00141B6D">
      <w:pPr>
        <w:pStyle w:val="BulletBlue"/>
      </w:pPr>
      <w:r w:rsidRPr="004931BE">
        <w:rPr>
          <w:b/>
        </w:rPr>
        <w:t xml:space="preserve">Principal </w:t>
      </w:r>
      <w:r w:rsidR="00FC3C93">
        <w:rPr>
          <w:b/>
        </w:rPr>
        <w:t>Survey</w:t>
      </w:r>
      <w:r w:rsidRPr="004931BE">
        <w:rPr>
          <w:b/>
        </w:rPr>
        <w:t>:</w:t>
      </w:r>
      <w:r w:rsidRPr="004931BE">
        <w:t xml:space="preserve"> </w:t>
      </w:r>
      <w:r>
        <w:t xml:space="preserve">The </w:t>
      </w:r>
      <w:r w:rsidR="00E82074">
        <w:t xml:space="preserve">principal </w:t>
      </w:r>
      <w:r w:rsidR="00227BE4">
        <w:t xml:space="preserve">survey </w:t>
      </w:r>
      <w:r>
        <w:t xml:space="preserve">will </w:t>
      </w:r>
      <w:r w:rsidR="00C236F4">
        <w:t xml:space="preserve">enable a </w:t>
      </w:r>
      <w:r w:rsidR="00C236F4" w:rsidRPr="00EA77C5">
        <w:t>better understand</w:t>
      </w:r>
      <w:r w:rsidR="00C236F4">
        <w:t>ing</w:t>
      </w:r>
      <w:r w:rsidR="00C236F4" w:rsidRPr="00EA77C5">
        <w:t xml:space="preserve"> </w:t>
      </w:r>
      <w:r w:rsidR="00C236F4">
        <w:t xml:space="preserve">of </w:t>
      </w:r>
      <w:r w:rsidR="00C236F4" w:rsidRPr="00EA77C5">
        <w:t>the</w:t>
      </w:r>
      <w:r w:rsidR="00C236F4">
        <w:t xml:space="preserve"> treatment</w:t>
      </w:r>
      <w:r w:rsidR="00FC3C93">
        <w:t>-</w:t>
      </w:r>
      <w:r w:rsidR="00C236F4">
        <w:t>control contrast</w:t>
      </w:r>
      <w:r w:rsidR="00FC3C93">
        <w:t xml:space="preserve"> in schools’ training and activities surrounding the use of data, as well as shed light on some aspects of</w:t>
      </w:r>
      <w:r w:rsidR="00C236F4">
        <w:t xml:space="preserve"> DDI</w:t>
      </w:r>
      <w:r w:rsidR="00C236F4" w:rsidRPr="00EA77C5">
        <w:t xml:space="preserve"> implementation</w:t>
      </w:r>
      <w:r w:rsidR="00A425AF">
        <w:t xml:space="preserve">. </w:t>
      </w:r>
      <w:r w:rsidR="00574BAC">
        <w:t xml:space="preserve">It will examine topics </w:t>
      </w:r>
      <w:r w:rsidR="00574BAC" w:rsidRPr="004A64EB">
        <w:lastRenderedPageBreak/>
        <w:t xml:space="preserve">such as </w:t>
      </w:r>
      <w:r w:rsidR="00574BAC">
        <w:t xml:space="preserve">whether principals have established school-wide goals, their </w:t>
      </w:r>
      <w:r w:rsidR="00574BAC" w:rsidRPr="00194B75">
        <w:t xml:space="preserve">expectations for </w:t>
      </w:r>
      <w:r w:rsidR="00574BAC">
        <w:t xml:space="preserve">school-wide </w:t>
      </w:r>
      <w:r w:rsidR="00574BAC" w:rsidRPr="00194B75">
        <w:t>data use,</w:t>
      </w:r>
      <w:r w:rsidR="00574BAC">
        <w:t xml:space="preserve"> whether the school has an instructional leadership team and the activities it undertakes, and the degree to which school leaders review and discuss student data. </w:t>
      </w:r>
    </w:p>
    <w:p w14:paraId="319BD57C" w14:textId="6E56912B" w:rsidR="00141B6D" w:rsidRDefault="00141B6D" w:rsidP="005B5731">
      <w:pPr>
        <w:pStyle w:val="BulletBlueLastDS"/>
        <w:spacing w:after="240"/>
      </w:pPr>
      <w:r w:rsidRPr="004931BE">
        <w:rPr>
          <w:b/>
        </w:rPr>
        <w:t>Student Records Collection:</w:t>
      </w:r>
      <w:r>
        <w:t xml:space="preserve"> </w:t>
      </w:r>
      <w:r w:rsidR="004C6913" w:rsidRPr="004C6913">
        <w:t xml:space="preserve">We will use existing district test score data to estimate the impact of </w:t>
      </w:r>
      <w:r w:rsidR="004C6913">
        <w:t>D</w:t>
      </w:r>
      <w:r w:rsidR="004C144F">
        <w:t>D</w:t>
      </w:r>
      <w:r w:rsidR="004C6913">
        <w:t>I</w:t>
      </w:r>
      <w:r w:rsidR="004C6913" w:rsidRPr="004C6913">
        <w:t xml:space="preserve"> on student achievement, the key outcome of interest. Information on students’ demographic and socioeconomic characteristics and their achievement test scores prior to the study school year will be used to describe the students in the study and to develop more precise impact </w:t>
      </w:r>
      <w:r w:rsidR="004C6913" w:rsidRPr="009116F3">
        <w:t xml:space="preserve">estimates. </w:t>
      </w:r>
    </w:p>
    <w:p w14:paraId="4259C89E" w14:textId="6FD146D7" w:rsidR="00CD77D4" w:rsidRDefault="00FC3C93" w:rsidP="00CD77D4">
      <w:pPr>
        <w:pStyle w:val="NormalSS"/>
      </w:pPr>
      <w:r>
        <w:t>In the process of implementing the intervention and providing technical assistance to treatment schools, we will</w:t>
      </w:r>
      <w:r w:rsidR="00EB4F7F">
        <w:t xml:space="preserve"> also</w:t>
      </w:r>
      <w:r>
        <w:t xml:space="preserve"> </w:t>
      </w:r>
      <w:r w:rsidR="004067B7">
        <w:t>obtain</w:t>
      </w:r>
      <w:r>
        <w:t xml:space="preserve"> information on aspects of implementation</w:t>
      </w:r>
      <w:r w:rsidR="004067B7">
        <w:t xml:space="preserve"> </w:t>
      </w:r>
      <w:r w:rsidR="005D0A24">
        <w:t>from the evaluation team’</w:t>
      </w:r>
      <w:r w:rsidR="004067B7">
        <w:t>s technical assistance provider</w:t>
      </w:r>
      <w:r w:rsidR="005D0A24">
        <w:t xml:space="preserve"> (Focus on Results)</w:t>
      </w:r>
      <w:r w:rsidR="004067B7">
        <w:t>, such as</w:t>
      </w:r>
      <w:r w:rsidR="005D0A24">
        <w:t xml:space="preserve"> materials from their professional development sessions.</w:t>
      </w:r>
    </w:p>
    <w:p w14:paraId="097235AF" w14:textId="77777777" w:rsidR="009A3B4A" w:rsidRPr="00861B86" w:rsidRDefault="00FA5876" w:rsidP="00066BEA">
      <w:pPr>
        <w:pStyle w:val="NormalSS"/>
      </w:pPr>
      <w:r>
        <w:t xml:space="preserve">We will present the study findings in </w:t>
      </w:r>
      <w:r w:rsidR="00CF6069">
        <w:t xml:space="preserve">a </w:t>
      </w:r>
      <w:r w:rsidR="009A3B4A">
        <w:t>report</w:t>
      </w:r>
      <w:r w:rsidR="00A048BF">
        <w:t xml:space="preserve"> that</w:t>
      </w:r>
      <w:r w:rsidR="009A3B4A">
        <w:t xml:space="preserve"> will include </w:t>
      </w:r>
      <w:r>
        <w:t xml:space="preserve">information </w:t>
      </w:r>
      <w:r w:rsidR="009A3B4A">
        <w:t>from both the implementation and impact analyses.</w:t>
      </w:r>
      <w:r w:rsidR="009A3B4A" w:rsidRPr="00204BD9">
        <w:t xml:space="preserve"> The data collected by this evaluation will also be available as restricted-use files, serving as a valuable resource for researchers.</w:t>
      </w:r>
    </w:p>
    <w:p w14:paraId="7D823DB5" w14:textId="77777777" w:rsidR="009A3B4A" w:rsidRPr="00C57536" w:rsidRDefault="009A3B4A" w:rsidP="00B61853">
      <w:pPr>
        <w:pStyle w:val="Heading3"/>
        <w:spacing w:after="0" w:line="480" w:lineRule="auto"/>
      </w:pPr>
      <w:bookmarkStart w:id="49" w:name="_Toc256354803"/>
      <w:bookmarkStart w:id="50" w:name="_Toc256354832"/>
      <w:bookmarkStart w:id="51" w:name="_Toc339354908"/>
      <w:bookmarkStart w:id="52" w:name="_Toc339473240"/>
      <w:bookmarkStart w:id="53" w:name="_Toc420408006"/>
      <w:r w:rsidRPr="00C57536">
        <w:t>3.</w:t>
      </w:r>
      <w:r w:rsidRPr="00C57536">
        <w:tab/>
        <w:t>Use of Technology to Reduce Burden</w:t>
      </w:r>
      <w:bookmarkEnd w:id="49"/>
      <w:bookmarkEnd w:id="50"/>
      <w:bookmarkEnd w:id="51"/>
      <w:bookmarkEnd w:id="52"/>
      <w:bookmarkEnd w:id="53"/>
    </w:p>
    <w:p w14:paraId="2139C14E" w14:textId="3B675221" w:rsidR="00704E96" w:rsidRDefault="009A3B4A" w:rsidP="00C106C3">
      <w:pPr>
        <w:pStyle w:val="NormalSS"/>
      </w:pPr>
      <w:r w:rsidRPr="00204BD9">
        <w:t xml:space="preserve">The </w:t>
      </w:r>
      <w:r w:rsidR="00642B4A">
        <w:t xml:space="preserve">data collection </w:t>
      </w:r>
      <w:r w:rsidRPr="00204BD9">
        <w:t>plan</w:t>
      </w:r>
      <w:r w:rsidR="00642B4A">
        <w:t>s</w:t>
      </w:r>
      <w:r w:rsidRPr="00204BD9">
        <w:t xml:space="preserve"> </w:t>
      </w:r>
      <w:r>
        <w:t xml:space="preserve">are </w:t>
      </w:r>
      <w:r w:rsidRPr="00204BD9">
        <w:t xml:space="preserve">designed to obtain reliable information in an efficient way that minimizes respondent burden. </w:t>
      </w:r>
      <w:r w:rsidR="00C106C3">
        <w:t>When feasible, we will gather information fr</w:t>
      </w:r>
      <w:r w:rsidR="0066195E">
        <w:t>o</w:t>
      </w:r>
      <w:r w:rsidR="00C106C3">
        <w:t>m existing data sources, using the most efficient methods available.</w:t>
      </w:r>
    </w:p>
    <w:p w14:paraId="3FB9A41A" w14:textId="140E7956" w:rsidR="0065486F" w:rsidRPr="0065486F" w:rsidRDefault="0065486F" w:rsidP="00066BEA">
      <w:pPr>
        <w:pStyle w:val="NormalSS"/>
      </w:pPr>
      <w:r w:rsidRPr="0042676D">
        <w:t>A web-based survey</w:t>
      </w:r>
      <w:r w:rsidR="00CA2756">
        <w:t xml:space="preserve"> and web-based logs</w:t>
      </w:r>
      <w:r w:rsidRPr="0042676D">
        <w:t xml:space="preserve"> will be the primary mode</w:t>
      </w:r>
      <w:r w:rsidR="00CA2756">
        <w:t>s</w:t>
      </w:r>
      <w:r w:rsidRPr="0042676D">
        <w:t xml:space="preserve"> of data collection for teachers. Respondents will also have the option of completing a self-administered hard copy questionnaire or providing answers to a trained interviewer over the phone. The survey</w:t>
      </w:r>
      <w:r w:rsidR="00CA2756">
        <w:t xml:space="preserve"> and log</w:t>
      </w:r>
      <w:r w:rsidR="00E851F3">
        <w:t>s</w:t>
      </w:r>
      <w:r w:rsidRPr="0042676D">
        <w:t xml:space="preserve"> will enable respondents to complete the</w:t>
      </w:r>
      <w:r w:rsidR="00CA2756">
        <w:t>m</w:t>
      </w:r>
      <w:r w:rsidRPr="0042676D">
        <w:t xml:space="preserve"> at a location and time of their choice, and its automatic editing system will reduce the number of response errors. </w:t>
      </w:r>
      <w:r w:rsidRPr="0065486F">
        <w:t xml:space="preserve">Using email to follow up with </w:t>
      </w:r>
      <w:proofErr w:type="spellStart"/>
      <w:r w:rsidRPr="0065486F">
        <w:t>nonrespondents</w:t>
      </w:r>
      <w:proofErr w:type="spellEnd"/>
      <w:r w:rsidRPr="0065486F">
        <w:t xml:space="preserve"> will also offer an additional convenient option for respondents</w:t>
      </w:r>
      <w:r w:rsidR="00C264C6">
        <w:t xml:space="preserve"> because email</w:t>
      </w:r>
      <w:r w:rsidRPr="0065486F">
        <w:t xml:space="preserve"> reminders will include a link to the survey website and a username-password combination, as well as an attached PDF of the survey if respondents choose to complete</w:t>
      </w:r>
      <w:r w:rsidR="00373710">
        <w:t xml:space="preserve"> it in hard copy.</w:t>
      </w:r>
      <w:r w:rsidRPr="0065486F">
        <w:t xml:space="preserve"> </w:t>
      </w:r>
    </w:p>
    <w:p w14:paraId="4FD96052" w14:textId="13804786" w:rsidR="0065486F" w:rsidRPr="00430F36" w:rsidRDefault="00E212BD" w:rsidP="00066BEA">
      <w:pPr>
        <w:pStyle w:val="NormalSS"/>
      </w:pPr>
      <w:r>
        <w:t>T</w:t>
      </w:r>
      <w:r w:rsidR="0065486F" w:rsidRPr="0042676D">
        <w:t xml:space="preserve">he </w:t>
      </w:r>
      <w:r w:rsidR="00C264C6">
        <w:t>principal</w:t>
      </w:r>
      <w:r w:rsidR="0065486F" w:rsidRPr="0042676D">
        <w:t xml:space="preserve"> </w:t>
      </w:r>
      <w:r w:rsidR="00CA2756">
        <w:t xml:space="preserve">survey </w:t>
      </w:r>
      <w:r>
        <w:t xml:space="preserve">will be </w:t>
      </w:r>
      <w:r w:rsidRPr="00E212BD">
        <w:t xml:space="preserve">administered </w:t>
      </w:r>
      <w:r w:rsidR="008B5FAA">
        <w:t xml:space="preserve">as a </w:t>
      </w:r>
      <w:r w:rsidRPr="00E212BD">
        <w:t>hard copy questionnaire</w:t>
      </w:r>
      <w:r w:rsidR="008B5FAA">
        <w:t>. Principals will also have the option to</w:t>
      </w:r>
      <w:r w:rsidRPr="00E212BD">
        <w:t xml:space="preserve"> </w:t>
      </w:r>
      <w:r w:rsidR="008B5FAA">
        <w:t>provide</w:t>
      </w:r>
      <w:r w:rsidRPr="00E212BD">
        <w:t xml:space="preserve"> answers to a trained interviewer over the phone.</w:t>
      </w:r>
    </w:p>
    <w:p w14:paraId="615112B0" w14:textId="77777777" w:rsidR="009A3B4A" w:rsidRPr="00C57536" w:rsidRDefault="009A3B4A" w:rsidP="00B61853">
      <w:pPr>
        <w:pStyle w:val="Heading3"/>
        <w:spacing w:after="0" w:line="480" w:lineRule="auto"/>
      </w:pPr>
      <w:bookmarkStart w:id="54" w:name="_Toc256354804"/>
      <w:bookmarkStart w:id="55" w:name="_Toc256354833"/>
      <w:bookmarkStart w:id="56" w:name="_Toc339354909"/>
      <w:bookmarkStart w:id="57" w:name="_Toc339473241"/>
      <w:bookmarkStart w:id="58" w:name="_Toc420408007"/>
      <w:r w:rsidRPr="00C57536">
        <w:t>4.</w:t>
      </w:r>
      <w:r w:rsidRPr="00C57536">
        <w:tab/>
        <w:t>Efforts to Avoid Duplication of Effort</w:t>
      </w:r>
      <w:bookmarkEnd w:id="54"/>
      <w:bookmarkEnd w:id="55"/>
      <w:bookmarkEnd w:id="56"/>
      <w:bookmarkEnd w:id="57"/>
      <w:bookmarkEnd w:id="58"/>
    </w:p>
    <w:p w14:paraId="7E46CF2A" w14:textId="56011D56" w:rsidR="009A3B4A" w:rsidRDefault="00C264C6" w:rsidP="00066BEA">
      <w:pPr>
        <w:pStyle w:val="NormalSS"/>
      </w:pPr>
      <w:r>
        <w:t xml:space="preserve">The study seeks to provide new evidence on the impact of </w:t>
      </w:r>
      <w:r w:rsidR="00E620F5">
        <w:t>a comprehensive</w:t>
      </w:r>
      <w:r>
        <w:t xml:space="preserve"> DDI</w:t>
      </w:r>
      <w:r w:rsidR="00E620F5">
        <w:t xml:space="preserve"> program</w:t>
      </w:r>
      <w:r>
        <w:t xml:space="preserve">, as well as factors and context that might affect DDI effectiveness. </w:t>
      </w:r>
      <w:r w:rsidR="00D44BEB">
        <w:t xml:space="preserve">The </w:t>
      </w:r>
      <w:r w:rsidR="009A3B4A">
        <w:t xml:space="preserve">experimental </w:t>
      </w:r>
      <w:r w:rsidR="009A3B4A" w:rsidRPr="00BA6F2F">
        <w:t>stud</w:t>
      </w:r>
      <w:r w:rsidR="00D44BEB">
        <w:t>ies that have</w:t>
      </w:r>
      <w:r w:rsidR="009A3B4A" w:rsidRPr="00BA6F2F">
        <w:t xml:space="preserve"> been conducted </w:t>
      </w:r>
      <w:r w:rsidR="00D44BEB">
        <w:t xml:space="preserve">do not examine </w:t>
      </w:r>
      <w:r w:rsidR="00F322CA">
        <w:rPr>
          <w:rFonts w:cs="Arial"/>
        </w:rPr>
        <w:t xml:space="preserve">a </w:t>
      </w:r>
      <w:r w:rsidR="00F322CA">
        <w:t>comprehensive DDI program</w:t>
      </w:r>
      <w:r w:rsidR="00F322CA" w:rsidRPr="00D81110">
        <w:rPr>
          <w:rFonts w:cs="Arial"/>
        </w:rPr>
        <w:t xml:space="preserve"> </w:t>
      </w:r>
      <w:r w:rsidR="00373710">
        <w:t xml:space="preserve">that incorporates </w:t>
      </w:r>
      <w:r w:rsidR="00D44BEB">
        <w:t xml:space="preserve">intensive professional development and coaching or regular teacher collaboration. Moreover, </w:t>
      </w:r>
      <w:r w:rsidR="00856D53">
        <w:t xml:space="preserve">much </w:t>
      </w:r>
      <w:r w:rsidR="00D44BEB">
        <w:t xml:space="preserve">of the existing </w:t>
      </w:r>
      <w:r w:rsidR="00C327D7">
        <w:t xml:space="preserve">work </w:t>
      </w:r>
      <w:r w:rsidR="00856D53">
        <w:t>examine</w:t>
      </w:r>
      <w:r w:rsidR="00373710">
        <w:t>s</w:t>
      </w:r>
      <w:r w:rsidR="00D44BEB">
        <w:t xml:space="preserve"> branded interventions using proprietary assessments, and </w:t>
      </w:r>
      <w:r w:rsidR="00856D53">
        <w:t>can</w:t>
      </w:r>
      <w:r w:rsidR="00D44BEB">
        <w:t xml:space="preserve">not shed light on the effectiveness of a general DDI approach. </w:t>
      </w:r>
    </w:p>
    <w:p w14:paraId="7D86674E" w14:textId="77777777" w:rsidR="009A3B4A" w:rsidRPr="00C57536" w:rsidRDefault="009A3B4A" w:rsidP="00B61853">
      <w:pPr>
        <w:pStyle w:val="Heading3"/>
        <w:spacing w:after="0" w:line="480" w:lineRule="auto"/>
      </w:pPr>
      <w:bookmarkStart w:id="59" w:name="_Toc256354805"/>
      <w:bookmarkStart w:id="60" w:name="_Toc256354834"/>
      <w:bookmarkStart w:id="61" w:name="_Toc339354910"/>
      <w:bookmarkStart w:id="62" w:name="_Toc339473242"/>
      <w:bookmarkStart w:id="63" w:name="_Toc420408008"/>
      <w:r w:rsidRPr="00C57536">
        <w:t>5.</w:t>
      </w:r>
      <w:r w:rsidRPr="00C57536">
        <w:tab/>
        <w:t>Methods to Minimize Burden on Small Entities</w:t>
      </w:r>
      <w:bookmarkEnd w:id="59"/>
      <w:bookmarkEnd w:id="60"/>
      <w:bookmarkEnd w:id="61"/>
      <w:bookmarkEnd w:id="62"/>
      <w:bookmarkEnd w:id="63"/>
    </w:p>
    <w:p w14:paraId="3CDCE520" w14:textId="634E7EA1" w:rsidR="009A3B4A" w:rsidRPr="00861B86" w:rsidRDefault="00C106C3" w:rsidP="00066BEA">
      <w:pPr>
        <w:pStyle w:val="NormalSS"/>
      </w:pPr>
      <w:r>
        <w:t>No small businesses or entities will be involved as respondents.</w:t>
      </w:r>
    </w:p>
    <w:p w14:paraId="014EC8E8" w14:textId="77777777" w:rsidR="009A3B4A" w:rsidRPr="00C57536" w:rsidRDefault="009A3B4A" w:rsidP="00B61853">
      <w:pPr>
        <w:pStyle w:val="Heading3"/>
        <w:spacing w:after="0" w:line="480" w:lineRule="auto"/>
      </w:pPr>
      <w:bookmarkStart w:id="64" w:name="_Toc256354806"/>
      <w:bookmarkStart w:id="65" w:name="_Toc256354835"/>
      <w:bookmarkStart w:id="66" w:name="_Toc339354911"/>
      <w:bookmarkStart w:id="67" w:name="_Toc339473243"/>
      <w:bookmarkStart w:id="68" w:name="_Toc420408009"/>
      <w:r w:rsidRPr="00C57536">
        <w:lastRenderedPageBreak/>
        <w:t>6.</w:t>
      </w:r>
      <w:r w:rsidRPr="00C57536">
        <w:tab/>
        <w:t>Consequences of Not Collecting Data</w:t>
      </w:r>
      <w:bookmarkEnd w:id="64"/>
      <w:bookmarkEnd w:id="65"/>
      <w:bookmarkEnd w:id="66"/>
      <w:bookmarkEnd w:id="67"/>
      <w:bookmarkEnd w:id="68"/>
    </w:p>
    <w:p w14:paraId="467E1C4F" w14:textId="254F74EB" w:rsidR="009A3B4A" w:rsidRDefault="00171C82" w:rsidP="00066BEA">
      <w:pPr>
        <w:pStyle w:val="NormalSS"/>
      </w:pPr>
      <w:r>
        <w:t xml:space="preserve">The data collection </w:t>
      </w:r>
      <w:proofErr w:type="gramStart"/>
      <w:r>
        <w:t>plan</w:t>
      </w:r>
      <w:r w:rsidR="00227BE4">
        <w:t xml:space="preserve"> </w:t>
      </w:r>
      <w:r w:rsidR="009A3B4A" w:rsidRPr="00861B86">
        <w:t xml:space="preserve">described in this submission </w:t>
      </w:r>
      <w:r w:rsidR="009A3B4A">
        <w:t>are</w:t>
      </w:r>
      <w:proofErr w:type="gramEnd"/>
      <w:r w:rsidR="009A3B4A">
        <w:t xml:space="preserve"> </w:t>
      </w:r>
      <w:r w:rsidR="009A3B4A" w:rsidRPr="00861B86">
        <w:t>necessary for ED to conduct a rigo</w:t>
      </w:r>
      <w:r w:rsidR="005262A2">
        <w:t xml:space="preserve">rous national evaluation of </w:t>
      </w:r>
      <w:r w:rsidR="008B7946">
        <w:t>DDI</w:t>
      </w:r>
      <w:r w:rsidR="009A3B4A" w:rsidRPr="00861B86">
        <w:t xml:space="preserve"> and to understand the effectiveness of this education reform strategy. </w:t>
      </w:r>
      <w:r w:rsidR="009A3B4A" w:rsidRPr="00021352">
        <w:t xml:space="preserve">The study represents an important step </w:t>
      </w:r>
      <w:r w:rsidR="009A3B4A">
        <w:t>toward</w:t>
      </w:r>
      <w:r w:rsidR="009A3B4A" w:rsidRPr="00021352">
        <w:t xml:space="preserve"> developing a systematic and rigorous evaluation agenda in the area of school reform. Without the data collected in this evaluation, </w:t>
      </w:r>
      <w:r w:rsidR="00097FDA">
        <w:t xml:space="preserve">states, districts, </w:t>
      </w:r>
      <w:r w:rsidR="00540897">
        <w:t>schools</w:t>
      </w:r>
      <w:r w:rsidR="00097FDA">
        <w:t xml:space="preserve"> and policymakers</w:t>
      </w:r>
      <w:r w:rsidR="009A3B4A" w:rsidRPr="00021352">
        <w:t xml:space="preserve"> will not know if </w:t>
      </w:r>
      <w:r w:rsidR="00540897">
        <w:t>their considerable</w:t>
      </w:r>
      <w:r w:rsidR="009A3B4A" w:rsidRPr="00021352">
        <w:t xml:space="preserve"> investment in </w:t>
      </w:r>
      <w:r w:rsidR="008B7946">
        <w:t>DDI</w:t>
      </w:r>
      <w:r w:rsidR="00540897">
        <w:t xml:space="preserve"> </w:t>
      </w:r>
      <w:r w:rsidR="009A3B4A">
        <w:t xml:space="preserve">is </w:t>
      </w:r>
      <w:r w:rsidR="007956F3">
        <w:t>improving</w:t>
      </w:r>
      <w:r w:rsidR="009A3B4A" w:rsidRPr="00021352">
        <w:t xml:space="preserve"> student learning</w:t>
      </w:r>
      <w:r w:rsidR="00237B40">
        <w:t>, whether additional investment in this strategy is merited, and what</w:t>
      </w:r>
      <w:r w:rsidR="005262A2">
        <w:t xml:space="preserve"> challenges districts may encounter implementing </w:t>
      </w:r>
      <w:r w:rsidR="00F322CA">
        <w:rPr>
          <w:rFonts w:cs="Arial"/>
        </w:rPr>
        <w:t xml:space="preserve">a </w:t>
      </w:r>
      <w:r w:rsidR="00F322CA">
        <w:t>comprehensive DDI program</w:t>
      </w:r>
      <w:r w:rsidR="00F322CA" w:rsidRPr="00D81110">
        <w:rPr>
          <w:rFonts w:cs="Arial"/>
        </w:rPr>
        <w:t xml:space="preserve"> </w:t>
      </w:r>
      <w:r w:rsidR="005262A2">
        <w:t>and how to overcome those challenges</w:t>
      </w:r>
      <w:r w:rsidR="009A3B4A" w:rsidRPr="00021352">
        <w:t>.</w:t>
      </w:r>
    </w:p>
    <w:p w14:paraId="6F10ED19" w14:textId="77777777" w:rsidR="00CC5225" w:rsidRDefault="00CC5225" w:rsidP="00066BEA">
      <w:pPr>
        <w:pStyle w:val="NormalSS"/>
      </w:pPr>
      <w:r>
        <w:t xml:space="preserve">The consequences of not collecting specific data are outlined below: </w:t>
      </w:r>
    </w:p>
    <w:p w14:paraId="014C7B9F" w14:textId="6974F234" w:rsidR="00BE0CA4" w:rsidRPr="00B76B65" w:rsidRDefault="00CC5225" w:rsidP="004067B7">
      <w:pPr>
        <w:pStyle w:val="BulletBlue"/>
      </w:pPr>
      <w:r w:rsidRPr="00886636">
        <w:rPr>
          <w:b/>
        </w:rPr>
        <w:t>Teacher</w:t>
      </w:r>
      <w:r w:rsidR="00BE0CA4" w:rsidRPr="00886636">
        <w:rPr>
          <w:b/>
        </w:rPr>
        <w:t xml:space="preserve"> </w:t>
      </w:r>
      <w:r w:rsidR="004067B7">
        <w:rPr>
          <w:b/>
        </w:rPr>
        <w:t xml:space="preserve">and Principal </w:t>
      </w:r>
      <w:r w:rsidRPr="00886636">
        <w:rPr>
          <w:b/>
        </w:rPr>
        <w:t>Assignment Data:</w:t>
      </w:r>
      <w:r w:rsidRPr="004931BE">
        <w:t xml:space="preserve"> </w:t>
      </w:r>
      <w:r>
        <w:t xml:space="preserve">Without </w:t>
      </w:r>
      <w:r w:rsidR="004067B7">
        <w:t>teacher assignment</w:t>
      </w:r>
      <w:r>
        <w:t xml:space="preserve"> data, the study will not be able to </w:t>
      </w:r>
      <w:r w:rsidR="000E5465">
        <w:t>identify</w:t>
      </w:r>
      <w:r w:rsidR="00270325">
        <w:t xml:space="preserve"> the pool of </w:t>
      </w:r>
      <w:r w:rsidR="00737FB2">
        <w:t xml:space="preserve">fourth and fifth grade </w:t>
      </w:r>
      <w:r w:rsidR="00270325">
        <w:t>teachers from which a random</w:t>
      </w:r>
      <w:r w:rsidR="00627C88">
        <w:t xml:space="preserve"> sample</w:t>
      </w:r>
      <w:r w:rsidR="00270325">
        <w:t xml:space="preserve"> of teachers will be chosen to complete the teacher survey</w:t>
      </w:r>
      <w:r w:rsidR="00737FB2">
        <w:t xml:space="preserve"> and logs</w:t>
      </w:r>
      <w:r w:rsidR="004067B7">
        <w:t xml:space="preserve">. </w:t>
      </w:r>
      <w:r w:rsidR="00BE0CA4" w:rsidRPr="001370C8">
        <w:t xml:space="preserve">Without </w:t>
      </w:r>
      <w:r w:rsidR="004067B7">
        <w:t>principal assignment</w:t>
      </w:r>
      <w:r w:rsidR="00BE0CA4" w:rsidRPr="001370C8">
        <w:t xml:space="preserve"> data, the study will not be able to </w:t>
      </w:r>
      <w:r w:rsidR="00BE0CA4">
        <w:t>identify</w:t>
      </w:r>
      <w:r w:rsidR="00BE0CA4" w:rsidRPr="001370C8">
        <w:t xml:space="preserve"> the </w:t>
      </w:r>
      <w:r w:rsidR="00BE0CA4">
        <w:t>principal</w:t>
      </w:r>
      <w:r w:rsidR="00BE0CA4" w:rsidRPr="001370C8">
        <w:t xml:space="preserve">s </w:t>
      </w:r>
      <w:r w:rsidR="00AA3D6C">
        <w:t>who</w:t>
      </w:r>
      <w:r w:rsidR="00BE0CA4">
        <w:t xml:space="preserve"> will</w:t>
      </w:r>
      <w:r w:rsidR="00AA3D6C">
        <w:t xml:space="preserve"> be asked to</w:t>
      </w:r>
      <w:r w:rsidR="00BE0CA4" w:rsidRPr="001370C8">
        <w:t xml:space="preserve"> complete the </w:t>
      </w:r>
      <w:r w:rsidR="00BE0CA4">
        <w:t xml:space="preserve">principal </w:t>
      </w:r>
      <w:r w:rsidR="00BE0CA4" w:rsidRPr="001370C8">
        <w:t>survey.</w:t>
      </w:r>
      <w:r w:rsidR="004067B7">
        <w:rPr>
          <w:rStyle w:val="FootnoteReference"/>
        </w:rPr>
        <w:footnoteReference w:id="6"/>
      </w:r>
      <w:r w:rsidR="00BE0CA4" w:rsidRPr="001370C8">
        <w:t xml:space="preserve"> </w:t>
      </w:r>
    </w:p>
    <w:p w14:paraId="6E5ACD46" w14:textId="5508A4E6" w:rsidR="00CC5225" w:rsidRDefault="00CC5225" w:rsidP="00CC5225">
      <w:pPr>
        <w:pStyle w:val="BulletBlue"/>
      </w:pPr>
      <w:r w:rsidRPr="004931BE">
        <w:rPr>
          <w:b/>
        </w:rPr>
        <w:t>Teacher Survey</w:t>
      </w:r>
      <w:r w:rsidR="00CA2756">
        <w:rPr>
          <w:b/>
        </w:rPr>
        <w:t xml:space="preserve"> and Logs</w:t>
      </w:r>
      <w:r w:rsidRPr="004931BE">
        <w:rPr>
          <w:b/>
        </w:rPr>
        <w:t>:</w:t>
      </w:r>
      <w:r w:rsidRPr="004931BE">
        <w:t xml:space="preserve"> </w:t>
      </w:r>
      <w:r>
        <w:t>Without the data</w:t>
      </w:r>
      <w:r w:rsidR="00EB4F7F">
        <w:t xml:space="preserve"> from the teacher survey and logs</w:t>
      </w:r>
      <w:r>
        <w:t>, we will not be able to examine the impact of DDI on teacher-level outcomes such as their</w:t>
      </w:r>
      <w:r w:rsidR="0032145A">
        <w:t xml:space="preserve"> review and use of student data,</w:t>
      </w:r>
      <w:r>
        <w:t xml:space="preserve"> </w:t>
      </w:r>
      <w:r w:rsidR="00C106C3">
        <w:t xml:space="preserve">collaboration, and </w:t>
      </w:r>
      <w:r w:rsidR="0032145A">
        <w:t>instructional strategies</w:t>
      </w:r>
      <w:r w:rsidR="00C106C3">
        <w:t xml:space="preserve">.  In addition, we will not be able to examine treatment-control differences in the training they receive and other activities surrounding the use of data in schools.  </w:t>
      </w:r>
    </w:p>
    <w:p w14:paraId="2C81E074" w14:textId="209DFF18" w:rsidR="00CC5225" w:rsidRDefault="00CC5225" w:rsidP="00CC5225">
      <w:pPr>
        <w:pStyle w:val="BulletBlue"/>
      </w:pPr>
      <w:r w:rsidRPr="004931BE">
        <w:rPr>
          <w:b/>
        </w:rPr>
        <w:t xml:space="preserve">Principal </w:t>
      </w:r>
      <w:r w:rsidR="00EB4F7F">
        <w:rPr>
          <w:b/>
        </w:rPr>
        <w:t>Survey</w:t>
      </w:r>
      <w:r w:rsidRPr="004931BE">
        <w:rPr>
          <w:b/>
        </w:rPr>
        <w:t>:</w:t>
      </w:r>
      <w:r w:rsidRPr="004931BE">
        <w:t xml:space="preserve"> </w:t>
      </w:r>
      <w:r w:rsidR="00513A55">
        <w:t>Without t</w:t>
      </w:r>
      <w:r>
        <w:t xml:space="preserve">he </w:t>
      </w:r>
      <w:r w:rsidR="00EB4F7F">
        <w:t xml:space="preserve">principal survey </w:t>
      </w:r>
      <w:r w:rsidR="00513A55">
        <w:t xml:space="preserve">data, we will not </w:t>
      </w:r>
      <w:r w:rsidRPr="00EA77C5">
        <w:t>understand</w:t>
      </w:r>
      <w:r w:rsidR="002264D6">
        <w:t xml:space="preserve"> </w:t>
      </w:r>
      <w:r w:rsidR="0098144F">
        <w:t xml:space="preserve">or be able to describe </w:t>
      </w:r>
      <w:r>
        <w:t xml:space="preserve">treatment and control </w:t>
      </w:r>
      <w:r w:rsidR="00513A55">
        <w:t xml:space="preserve">differences in </w:t>
      </w:r>
      <w:r w:rsidR="0098144F">
        <w:t xml:space="preserve">school contextual factors (such as the school culture pertaining to data use), or school-wide data-use activities. </w:t>
      </w:r>
    </w:p>
    <w:p w14:paraId="0D8C9CE2" w14:textId="77777777" w:rsidR="00CC5225" w:rsidRPr="00861B86" w:rsidRDefault="00CC5225" w:rsidP="005B5731">
      <w:pPr>
        <w:pStyle w:val="BulletBlueLastDS"/>
        <w:spacing w:after="240"/>
      </w:pPr>
      <w:r w:rsidRPr="004931BE">
        <w:rPr>
          <w:b/>
        </w:rPr>
        <w:t>Student Records Collection:</w:t>
      </w:r>
      <w:r>
        <w:t xml:space="preserve"> </w:t>
      </w:r>
      <w:r w:rsidR="00513A55">
        <w:t xml:space="preserve">Without the study records, </w:t>
      </w:r>
      <w:r w:rsidR="00513A55" w:rsidRPr="00513A55">
        <w:t>we will have to administer assessments to students in place of using their district test scores to measure student achievement. Without the data on student characteristics, we will not be able to fully describe the study sample and verify the effecti</w:t>
      </w:r>
      <w:r w:rsidR="00513A55">
        <w:t>veness of the random assignment</w:t>
      </w:r>
      <w:r>
        <w:t xml:space="preserve">. </w:t>
      </w:r>
    </w:p>
    <w:p w14:paraId="666B3C4D" w14:textId="77777777" w:rsidR="009A3B4A" w:rsidRPr="00C57536" w:rsidRDefault="009A3B4A" w:rsidP="00B61853">
      <w:pPr>
        <w:pStyle w:val="Heading3"/>
        <w:spacing w:after="0" w:line="480" w:lineRule="auto"/>
      </w:pPr>
      <w:bookmarkStart w:id="69" w:name="_Toc198100696"/>
      <w:bookmarkStart w:id="70" w:name="_Toc228592169"/>
      <w:bookmarkStart w:id="71" w:name="_Toc228593420"/>
      <w:bookmarkStart w:id="72" w:name="_Toc256354807"/>
      <w:bookmarkStart w:id="73" w:name="_Toc256354836"/>
      <w:bookmarkStart w:id="74" w:name="_Toc339354912"/>
      <w:bookmarkStart w:id="75" w:name="_Toc339473244"/>
      <w:bookmarkStart w:id="76" w:name="_Toc420408010"/>
      <w:r w:rsidRPr="00C57536">
        <w:t>7.</w:t>
      </w:r>
      <w:r w:rsidRPr="00C57536">
        <w:tab/>
        <w:t>Special Circumstances</w:t>
      </w:r>
      <w:bookmarkEnd w:id="69"/>
      <w:bookmarkEnd w:id="70"/>
      <w:bookmarkEnd w:id="71"/>
      <w:bookmarkEnd w:id="72"/>
      <w:bookmarkEnd w:id="73"/>
      <w:bookmarkEnd w:id="74"/>
      <w:bookmarkEnd w:id="75"/>
      <w:bookmarkEnd w:id="76"/>
    </w:p>
    <w:p w14:paraId="3AF54AA3" w14:textId="77777777" w:rsidR="009A3B4A" w:rsidRPr="00861B86" w:rsidRDefault="009A3B4A" w:rsidP="00066BEA">
      <w:pPr>
        <w:pStyle w:val="NormalSS"/>
      </w:pPr>
      <w:r w:rsidRPr="00861B86">
        <w:t>There are no special ci</w:t>
      </w:r>
      <w:r>
        <w:t>rcumstances associated with the school recruiting effort</w:t>
      </w:r>
      <w:r w:rsidRPr="00861B86">
        <w:t>.</w:t>
      </w:r>
    </w:p>
    <w:p w14:paraId="6F3D21EF" w14:textId="77777777" w:rsidR="009A3B4A" w:rsidRPr="00861B86" w:rsidRDefault="009A3B4A" w:rsidP="00B61853">
      <w:pPr>
        <w:pStyle w:val="Heading3"/>
        <w:spacing w:after="0" w:line="480" w:lineRule="auto"/>
      </w:pPr>
      <w:bookmarkStart w:id="77" w:name="_Toc256354808"/>
      <w:bookmarkStart w:id="78" w:name="_Toc256354837"/>
      <w:bookmarkStart w:id="79" w:name="_Toc339354913"/>
      <w:bookmarkStart w:id="80" w:name="_Toc339473245"/>
      <w:bookmarkStart w:id="81" w:name="_Toc420408011"/>
      <w:r w:rsidRPr="00861B86">
        <w:t>8.</w:t>
      </w:r>
      <w:r w:rsidRPr="00861B86">
        <w:tab/>
      </w:r>
      <w:bookmarkStart w:id="82" w:name="_Toc198100697"/>
      <w:bookmarkStart w:id="83" w:name="_Toc228592170"/>
      <w:bookmarkStart w:id="84" w:name="_Toc228593421"/>
      <w:r w:rsidRPr="00861B86">
        <w:rPr>
          <w:i/>
        </w:rPr>
        <w:t xml:space="preserve">Federal </w:t>
      </w:r>
      <w:r w:rsidRPr="00E46CE6">
        <w:rPr>
          <w:i/>
        </w:rPr>
        <w:t>Register</w:t>
      </w:r>
      <w:r w:rsidRPr="00861B86">
        <w:t xml:space="preserve"> Announcement and Consultation</w:t>
      </w:r>
      <w:bookmarkEnd w:id="77"/>
      <w:bookmarkEnd w:id="78"/>
      <w:bookmarkEnd w:id="79"/>
      <w:bookmarkEnd w:id="80"/>
      <w:bookmarkEnd w:id="81"/>
      <w:bookmarkEnd w:id="82"/>
      <w:bookmarkEnd w:id="83"/>
      <w:bookmarkEnd w:id="84"/>
    </w:p>
    <w:p w14:paraId="174BBC0C" w14:textId="03C0D7B0" w:rsidR="009A3B4A" w:rsidRPr="00C57536" w:rsidRDefault="009A3B4A" w:rsidP="00B61853">
      <w:pPr>
        <w:pStyle w:val="Heading4"/>
        <w:spacing w:after="0" w:line="480" w:lineRule="auto"/>
      </w:pPr>
      <w:r w:rsidRPr="00C57536">
        <w:t xml:space="preserve">a. </w:t>
      </w:r>
      <w:r w:rsidRPr="00C57536">
        <w:tab/>
      </w:r>
      <w:r w:rsidRPr="00C57536">
        <w:rPr>
          <w:i/>
        </w:rPr>
        <w:t>Federal Register</w:t>
      </w:r>
      <w:r w:rsidRPr="00C57536">
        <w:t xml:space="preserve"> Announcement</w:t>
      </w:r>
    </w:p>
    <w:p w14:paraId="4F79D354" w14:textId="4A37F147" w:rsidR="009A3B4A" w:rsidRDefault="009A3B4A" w:rsidP="00066BEA">
      <w:pPr>
        <w:pStyle w:val="NormalSS"/>
      </w:pPr>
      <w:r w:rsidRPr="00861B86">
        <w:t xml:space="preserve">The 60-day notice to solicit public comments was published in </w:t>
      </w:r>
      <w:r w:rsidRPr="00C57536">
        <w:t>Volume</w:t>
      </w:r>
      <w:r w:rsidR="00133BFF">
        <w:t xml:space="preserve"> </w:t>
      </w:r>
      <w:r w:rsidR="00F41B66">
        <w:t>80</w:t>
      </w:r>
      <w:r w:rsidR="00F41B66" w:rsidRPr="00C57536">
        <w:t>,</w:t>
      </w:r>
      <w:r w:rsidRPr="00C57536">
        <w:t xml:space="preserve"> page</w:t>
      </w:r>
      <w:r w:rsidR="00133BFF">
        <w:t xml:space="preserve"> 34150-34151</w:t>
      </w:r>
      <w:r w:rsidRPr="00C57536">
        <w:t xml:space="preserve"> of the </w:t>
      </w:r>
      <w:r w:rsidRPr="00C57536">
        <w:rPr>
          <w:i/>
        </w:rPr>
        <w:t xml:space="preserve">Federal Register </w:t>
      </w:r>
      <w:r w:rsidRPr="00C57536">
        <w:t>on</w:t>
      </w:r>
      <w:r w:rsidR="00133BFF">
        <w:t xml:space="preserve"> June 15,</w:t>
      </w:r>
      <w:r w:rsidRPr="00C57536">
        <w:t xml:space="preserve"> 20</w:t>
      </w:r>
      <w:r w:rsidR="00133BFF">
        <w:t>15</w:t>
      </w:r>
      <w:r w:rsidRPr="00C57536">
        <w:t>.</w:t>
      </w:r>
      <w:r>
        <w:t xml:space="preserve"> </w:t>
      </w:r>
      <w:r w:rsidR="001B7C7A">
        <w:t>A correction to the Docket ID Number was published in Volume 80, page 35641 on June 22, 2015. Two public comments were received.</w:t>
      </w:r>
    </w:p>
    <w:p w14:paraId="0FAD157C" w14:textId="77777777" w:rsidR="009A3B4A" w:rsidRPr="00C57536" w:rsidRDefault="009A3B4A" w:rsidP="00B61853">
      <w:pPr>
        <w:pStyle w:val="Heading4"/>
        <w:spacing w:after="0" w:line="480" w:lineRule="auto"/>
      </w:pPr>
      <w:r w:rsidRPr="00C57536">
        <w:lastRenderedPageBreak/>
        <w:t xml:space="preserve">b. </w:t>
      </w:r>
      <w:r w:rsidRPr="00C57536">
        <w:tab/>
        <w:t>Consultations Outside of the Agency</w:t>
      </w:r>
    </w:p>
    <w:p w14:paraId="07BE8A63" w14:textId="7DE91830" w:rsidR="0007039C" w:rsidRDefault="0007039C" w:rsidP="00066BEA">
      <w:pPr>
        <w:pStyle w:val="NormalSS"/>
      </w:pPr>
      <w:r>
        <w:t>In formulating the study design</w:t>
      </w:r>
      <w:r w:rsidR="00811A2F">
        <w:t>,</w:t>
      </w:r>
      <w:r>
        <w:t xml:space="preserve"> DDI intervention</w:t>
      </w:r>
      <w:r w:rsidR="00811A2F">
        <w:t>, surveys</w:t>
      </w:r>
      <w:r w:rsidR="00B451F1">
        <w:t>,</w:t>
      </w:r>
      <w:r w:rsidR="00811A2F">
        <w:t xml:space="preserve"> and </w:t>
      </w:r>
      <w:r w:rsidR="00B451F1">
        <w:t xml:space="preserve">teacher </w:t>
      </w:r>
      <w:r w:rsidR="00811A2F">
        <w:t>logs</w:t>
      </w:r>
      <w:r>
        <w:t>, the study team sought input from experts in DDI, evaluation methodology</w:t>
      </w:r>
      <w:r w:rsidR="00087484">
        <w:t>,</w:t>
      </w:r>
      <w:r>
        <w:t xml:space="preserve"> and education policy. Table 3 lists the experts </w:t>
      </w:r>
      <w:r w:rsidR="00B451F1">
        <w:t>who</w:t>
      </w:r>
      <w:r>
        <w:t xml:space="preserve"> were consulted.</w:t>
      </w:r>
    </w:p>
    <w:p w14:paraId="5DFEBB0E" w14:textId="77777777" w:rsidR="009A3B4A" w:rsidRPr="00C57536" w:rsidRDefault="009A3B4A" w:rsidP="00B61853">
      <w:pPr>
        <w:pStyle w:val="Heading4"/>
        <w:spacing w:after="0" w:line="480" w:lineRule="auto"/>
      </w:pPr>
      <w:r w:rsidRPr="00C57536">
        <w:t xml:space="preserve">c. </w:t>
      </w:r>
      <w:r w:rsidRPr="00C57536">
        <w:tab/>
        <w:t>Unresolved Issues</w:t>
      </w:r>
    </w:p>
    <w:p w14:paraId="69047FE8" w14:textId="355D266D" w:rsidR="004E131F" w:rsidRDefault="009A3B4A" w:rsidP="003A1BB4">
      <w:pPr>
        <w:pStyle w:val="NormalSS"/>
        <w:rPr>
          <w:b/>
        </w:rPr>
      </w:pPr>
      <w:proofErr w:type="gramStart"/>
      <w:r w:rsidRPr="00861B86">
        <w:t>None.</w:t>
      </w:r>
      <w:bookmarkStart w:id="85" w:name="_Toc228592173"/>
      <w:bookmarkStart w:id="86" w:name="_Toc228593424"/>
      <w:bookmarkStart w:id="87" w:name="_Toc256354809"/>
      <w:bookmarkStart w:id="88" w:name="_Toc256354838"/>
      <w:bookmarkStart w:id="89" w:name="_Toc339354914"/>
      <w:bookmarkStart w:id="90" w:name="_Toc339473246"/>
      <w:proofErr w:type="gramEnd"/>
    </w:p>
    <w:p w14:paraId="18C83D20" w14:textId="77777777" w:rsidR="004E131F" w:rsidRPr="00087484" w:rsidRDefault="004E131F" w:rsidP="004E131F">
      <w:pPr>
        <w:pStyle w:val="MarkforTableHeading"/>
      </w:pPr>
      <w:bookmarkStart w:id="91" w:name="_Toc419968827"/>
      <w:proofErr w:type="gramStart"/>
      <w:r w:rsidRPr="00087484">
        <w:t>Table 3.</w:t>
      </w:r>
      <w:proofErr w:type="gramEnd"/>
      <w:r w:rsidRPr="00087484">
        <w:t xml:space="preserve"> Experts Consulted</w:t>
      </w:r>
      <w:bookmarkEnd w:id="91"/>
    </w:p>
    <w:tbl>
      <w:tblPr>
        <w:tblStyle w:val="TableGrid"/>
        <w:tblW w:w="9468" w:type="dxa"/>
        <w:tblLook w:val="04A0" w:firstRow="1" w:lastRow="0" w:firstColumn="1" w:lastColumn="0" w:noHBand="0" w:noVBand="1"/>
      </w:tblPr>
      <w:tblGrid>
        <w:gridCol w:w="2125"/>
        <w:gridCol w:w="3065"/>
        <w:gridCol w:w="4278"/>
      </w:tblGrid>
      <w:tr w:rsidR="004E131F" w:rsidRPr="00111492" w14:paraId="2CAD5825" w14:textId="77777777" w:rsidTr="004E131F">
        <w:trPr>
          <w:tblHeader/>
        </w:trPr>
        <w:tc>
          <w:tcPr>
            <w:tcW w:w="1773" w:type="dxa"/>
          </w:tcPr>
          <w:p w14:paraId="54DDA3AE" w14:textId="77777777" w:rsidR="004E131F" w:rsidRPr="00111492" w:rsidRDefault="004E131F" w:rsidP="004E131F">
            <w:pPr>
              <w:pStyle w:val="NormalSS"/>
              <w:ind w:firstLine="0"/>
              <w:rPr>
                <w:rFonts w:ascii="Arial" w:hAnsi="Arial" w:cs="Arial"/>
                <w:b/>
                <w:sz w:val="18"/>
                <w:szCs w:val="18"/>
              </w:rPr>
            </w:pPr>
            <w:r w:rsidRPr="00111492">
              <w:rPr>
                <w:rFonts w:ascii="Arial" w:hAnsi="Arial" w:cs="Arial"/>
                <w:b/>
                <w:sz w:val="18"/>
                <w:szCs w:val="18"/>
              </w:rPr>
              <w:t>Name</w:t>
            </w:r>
          </w:p>
        </w:tc>
        <w:tc>
          <w:tcPr>
            <w:tcW w:w="0" w:type="auto"/>
          </w:tcPr>
          <w:p w14:paraId="55DD26BF" w14:textId="77777777" w:rsidR="004E131F" w:rsidRPr="00111492" w:rsidRDefault="004E131F" w:rsidP="004E131F">
            <w:pPr>
              <w:pStyle w:val="NormalSS"/>
              <w:ind w:firstLine="0"/>
              <w:rPr>
                <w:rFonts w:ascii="Arial" w:hAnsi="Arial" w:cs="Arial"/>
                <w:b/>
                <w:sz w:val="18"/>
                <w:szCs w:val="18"/>
              </w:rPr>
            </w:pPr>
            <w:r w:rsidRPr="00111492">
              <w:rPr>
                <w:rFonts w:ascii="Arial" w:hAnsi="Arial" w:cs="Arial"/>
                <w:b/>
                <w:sz w:val="18"/>
                <w:szCs w:val="18"/>
              </w:rPr>
              <w:t>Title and Affiliation</w:t>
            </w:r>
          </w:p>
        </w:tc>
        <w:tc>
          <w:tcPr>
            <w:tcW w:w="4500" w:type="dxa"/>
          </w:tcPr>
          <w:p w14:paraId="202453BE" w14:textId="77777777" w:rsidR="004E131F" w:rsidRPr="00111492" w:rsidRDefault="004E131F" w:rsidP="004E131F">
            <w:pPr>
              <w:pStyle w:val="NormalSS"/>
              <w:ind w:firstLine="0"/>
              <w:rPr>
                <w:rFonts w:ascii="Arial" w:hAnsi="Arial" w:cs="Arial"/>
                <w:b/>
                <w:sz w:val="18"/>
                <w:szCs w:val="18"/>
              </w:rPr>
            </w:pPr>
            <w:r w:rsidRPr="00111492">
              <w:rPr>
                <w:rFonts w:ascii="Arial" w:hAnsi="Arial" w:cs="Arial"/>
                <w:b/>
                <w:sz w:val="18"/>
                <w:szCs w:val="18"/>
              </w:rPr>
              <w:t>Expertise</w:t>
            </w:r>
          </w:p>
        </w:tc>
      </w:tr>
      <w:tr w:rsidR="004E131F" w:rsidRPr="00111492" w14:paraId="21622314" w14:textId="77777777" w:rsidTr="004E131F">
        <w:tc>
          <w:tcPr>
            <w:tcW w:w="0" w:type="auto"/>
            <w:vAlign w:val="center"/>
          </w:tcPr>
          <w:p w14:paraId="111B5F28"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Geoffrey </w:t>
            </w:r>
            <w:proofErr w:type="spellStart"/>
            <w:r w:rsidRPr="00111492">
              <w:rPr>
                <w:rFonts w:ascii="Arial" w:hAnsi="Arial" w:cs="Arial"/>
                <w:sz w:val="18"/>
                <w:szCs w:val="18"/>
              </w:rPr>
              <w:t>Borman</w:t>
            </w:r>
            <w:proofErr w:type="spellEnd"/>
          </w:p>
        </w:tc>
        <w:tc>
          <w:tcPr>
            <w:tcW w:w="3195" w:type="dxa"/>
            <w:vAlign w:val="center"/>
          </w:tcPr>
          <w:p w14:paraId="621E4198"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Professor of Education, University of Wisconsin-Madison</w:t>
            </w:r>
          </w:p>
        </w:tc>
        <w:tc>
          <w:tcPr>
            <w:tcW w:w="4500" w:type="dxa"/>
            <w:vAlign w:val="center"/>
          </w:tcPr>
          <w:p w14:paraId="3DC749AC"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Evaluation methodology; education policy</w:t>
            </w:r>
          </w:p>
        </w:tc>
      </w:tr>
      <w:tr w:rsidR="004E131F" w:rsidRPr="00111492" w14:paraId="337FEF64" w14:textId="77777777" w:rsidTr="004E131F">
        <w:tc>
          <w:tcPr>
            <w:tcW w:w="0" w:type="auto"/>
            <w:vAlign w:val="center"/>
          </w:tcPr>
          <w:p w14:paraId="4CE876B4"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Russell </w:t>
            </w:r>
            <w:proofErr w:type="spellStart"/>
            <w:r w:rsidRPr="00111492">
              <w:rPr>
                <w:rFonts w:ascii="Arial" w:hAnsi="Arial" w:cs="Arial"/>
                <w:sz w:val="18"/>
                <w:szCs w:val="18"/>
              </w:rPr>
              <w:t>Gersten</w:t>
            </w:r>
            <w:proofErr w:type="spellEnd"/>
          </w:p>
        </w:tc>
        <w:tc>
          <w:tcPr>
            <w:tcW w:w="3195" w:type="dxa"/>
            <w:vAlign w:val="center"/>
          </w:tcPr>
          <w:p w14:paraId="0D1EB953"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color w:val="333232"/>
                <w:sz w:val="18"/>
                <w:szCs w:val="18"/>
                <w:lang w:val="en"/>
              </w:rPr>
              <w:t>Executive Director</w:t>
            </w:r>
            <w:r w:rsidRPr="00111492">
              <w:rPr>
                <w:rFonts w:ascii="Arial" w:hAnsi="Arial" w:cs="Arial"/>
                <w:sz w:val="18"/>
                <w:szCs w:val="18"/>
              </w:rPr>
              <w:t>, Instructional Research Group</w:t>
            </w:r>
          </w:p>
        </w:tc>
        <w:tc>
          <w:tcPr>
            <w:tcW w:w="4500" w:type="dxa"/>
            <w:vAlign w:val="center"/>
          </w:tcPr>
          <w:p w14:paraId="6EB86823"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Education policy; reading and math instruction</w:t>
            </w:r>
          </w:p>
        </w:tc>
      </w:tr>
      <w:tr w:rsidR="004E131F" w:rsidRPr="00111492" w14:paraId="6B86A7E4" w14:textId="77777777" w:rsidTr="004E131F">
        <w:tc>
          <w:tcPr>
            <w:tcW w:w="0" w:type="auto"/>
            <w:vAlign w:val="center"/>
          </w:tcPr>
          <w:p w14:paraId="4E0F9FBA"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Laura Hamilton</w:t>
            </w:r>
          </w:p>
        </w:tc>
        <w:tc>
          <w:tcPr>
            <w:tcW w:w="3195" w:type="dxa"/>
            <w:vAlign w:val="center"/>
          </w:tcPr>
          <w:p w14:paraId="486F7896"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Associate Director, Rand</w:t>
            </w:r>
          </w:p>
        </w:tc>
        <w:tc>
          <w:tcPr>
            <w:tcW w:w="4500" w:type="dxa"/>
            <w:vAlign w:val="center"/>
          </w:tcPr>
          <w:p w14:paraId="77720069" w14:textId="77777777" w:rsidR="004E131F" w:rsidRPr="00111492" w:rsidRDefault="004E131F" w:rsidP="004E131F">
            <w:pPr>
              <w:pStyle w:val="NormalSS"/>
              <w:spacing w:before="60" w:afterLines="60" w:after="144"/>
              <w:ind w:firstLine="0"/>
              <w:jc w:val="left"/>
              <w:rPr>
                <w:rFonts w:ascii="Arial" w:hAnsi="Arial" w:cs="Arial"/>
                <w:sz w:val="18"/>
                <w:szCs w:val="18"/>
              </w:rPr>
            </w:pPr>
            <w:r w:rsidRPr="00111492">
              <w:rPr>
                <w:rFonts w:ascii="Arial" w:hAnsi="Arial" w:cs="Arial"/>
                <w:sz w:val="18"/>
                <w:szCs w:val="18"/>
              </w:rPr>
              <w:t>Data-driven instruction; evaluation methodology</w:t>
            </w:r>
          </w:p>
        </w:tc>
      </w:tr>
      <w:tr w:rsidR="004E131F" w:rsidRPr="00111492" w14:paraId="121540EC" w14:textId="77777777" w:rsidTr="004E131F">
        <w:tc>
          <w:tcPr>
            <w:tcW w:w="0" w:type="auto"/>
            <w:vAlign w:val="center"/>
          </w:tcPr>
          <w:p w14:paraId="27E3B776"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Ken Koedinger</w:t>
            </w:r>
          </w:p>
        </w:tc>
        <w:tc>
          <w:tcPr>
            <w:tcW w:w="3195" w:type="dxa"/>
            <w:vAlign w:val="center"/>
          </w:tcPr>
          <w:p w14:paraId="6601F76A"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Professor of Human Computer Interaction and Psychology,  Carnegie Mellon University</w:t>
            </w:r>
          </w:p>
        </w:tc>
        <w:tc>
          <w:tcPr>
            <w:tcW w:w="4500" w:type="dxa"/>
            <w:vAlign w:val="center"/>
          </w:tcPr>
          <w:p w14:paraId="747D9DA2" w14:textId="77777777" w:rsidR="004E131F" w:rsidRPr="00111492" w:rsidRDefault="004E131F" w:rsidP="004E131F">
            <w:pPr>
              <w:pStyle w:val="NormalSS"/>
              <w:spacing w:before="60" w:afterLines="60" w:after="144"/>
              <w:ind w:firstLine="0"/>
              <w:jc w:val="left"/>
              <w:rPr>
                <w:rFonts w:ascii="Arial" w:hAnsi="Arial" w:cs="Arial"/>
                <w:sz w:val="18"/>
                <w:szCs w:val="18"/>
              </w:rPr>
            </w:pPr>
            <w:r w:rsidRPr="00111492">
              <w:rPr>
                <w:rFonts w:ascii="Arial" w:hAnsi="Arial" w:cs="Arial"/>
                <w:sz w:val="18"/>
                <w:szCs w:val="18"/>
              </w:rPr>
              <w:t>Education policy; educational technologies; experimental methods</w:t>
            </w:r>
          </w:p>
        </w:tc>
      </w:tr>
      <w:tr w:rsidR="004E131F" w:rsidRPr="00111492" w14:paraId="1812ABCC" w14:textId="77777777" w:rsidTr="004E131F">
        <w:tc>
          <w:tcPr>
            <w:tcW w:w="0" w:type="auto"/>
            <w:vAlign w:val="center"/>
          </w:tcPr>
          <w:p w14:paraId="546854F5" w14:textId="77777777" w:rsidR="004E131F" w:rsidRPr="00111492" w:rsidRDefault="004E131F" w:rsidP="004E131F">
            <w:pPr>
              <w:pStyle w:val="NormalSS"/>
              <w:spacing w:before="60" w:afterLines="60" w:after="144"/>
              <w:ind w:firstLine="0"/>
              <w:rPr>
                <w:rFonts w:ascii="Arial" w:hAnsi="Arial" w:cs="Arial"/>
                <w:sz w:val="18"/>
                <w:szCs w:val="18"/>
              </w:rPr>
            </w:pPr>
            <w:r>
              <w:rPr>
                <w:rFonts w:ascii="Arial" w:hAnsi="Arial" w:cs="Arial"/>
                <w:sz w:val="18"/>
                <w:szCs w:val="18"/>
              </w:rPr>
              <w:t xml:space="preserve">Spyros </w:t>
            </w:r>
            <w:proofErr w:type="spellStart"/>
            <w:r>
              <w:rPr>
                <w:rFonts w:ascii="Arial" w:hAnsi="Arial" w:cs="Arial"/>
                <w:sz w:val="18"/>
                <w:szCs w:val="18"/>
              </w:rPr>
              <w:t>Konstantopoulos</w:t>
            </w:r>
            <w:proofErr w:type="spellEnd"/>
          </w:p>
        </w:tc>
        <w:tc>
          <w:tcPr>
            <w:tcW w:w="3195" w:type="dxa"/>
            <w:vAlign w:val="center"/>
          </w:tcPr>
          <w:p w14:paraId="41900FD3" w14:textId="77777777" w:rsidR="004E131F" w:rsidRPr="00111492" w:rsidRDefault="004E131F" w:rsidP="004E131F">
            <w:pPr>
              <w:pStyle w:val="NormalSS"/>
              <w:spacing w:before="60" w:afterLines="60" w:after="144"/>
              <w:ind w:firstLine="0"/>
              <w:rPr>
                <w:rFonts w:ascii="Arial" w:hAnsi="Arial" w:cs="Arial"/>
                <w:sz w:val="18"/>
                <w:szCs w:val="18"/>
              </w:rPr>
            </w:pPr>
            <w:r>
              <w:rPr>
                <w:rFonts w:ascii="Arial" w:hAnsi="Arial" w:cs="Arial"/>
                <w:sz w:val="18"/>
                <w:szCs w:val="18"/>
              </w:rPr>
              <w:t>Professor of Measurement and Quantitative Methods, Michigan State University</w:t>
            </w:r>
          </w:p>
        </w:tc>
        <w:tc>
          <w:tcPr>
            <w:tcW w:w="4500" w:type="dxa"/>
            <w:vAlign w:val="center"/>
          </w:tcPr>
          <w:p w14:paraId="4EBBDCCE" w14:textId="77777777" w:rsidR="004E131F" w:rsidRPr="00111492" w:rsidRDefault="004E131F" w:rsidP="004E131F">
            <w:pPr>
              <w:pStyle w:val="NormalSS"/>
              <w:spacing w:before="60" w:afterLines="60" w:after="144"/>
              <w:ind w:firstLine="0"/>
              <w:jc w:val="left"/>
              <w:rPr>
                <w:rFonts w:ascii="Arial" w:hAnsi="Arial" w:cs="Arial"/>
                <w:sz w:val="18"/>
                <w:szCs w:val="18"/>
              </w:rPr>
            </w:pPr>
            <w:r>
              <w:rPr>
                <w:rFonts w:ascii="Arial" w:hAnsi="Arial" w:cs="Arial"/>
                <w:sz w:val="18"/>
                <w:szCs w:val="18"/>
              </w:rPr>
              <w:t>Quantitative and experimental methods; education research; data-driven instruction</w:t>
            </w:r>
          </w:p>
        </w:tc>
      </w:tr>
      <w:tr w:rsidR="004E131F" w:rsidRPr="00111492" w14:paraId="619E46FD" w14:textId="77777777" w:rsidTr="004E131F">
        <w:tc>
          <w:tcPr>
            <w:tcW w:w="0" w:type="auto"/>
            <w:vAlign w:val="center"/>
          </w:tcPr>
          <w:p w14:paraId="1F55663C"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Ellen </w:t>
            </w:r>
            <w:proofErr w:type="spellStart"/>
            <w:r w:rsidRPr="00111492">
              <w:rPr>
                <w:rFonts w:ascii="Arial" w:hAnsi="Arial" w:cs="Arial"/>
                <w:sz w:val="18"/>
                <w:szCs w:val="18"/>
              </w:rPr>
              <w:t>Mandinach</w:t>
            </w:r>
            <w:proofErr w:type="spellEnd"/>
          </w:p>
        </w:tc>
        <w:tc>
          <w:tcPr>
            <w:tcW w:w="3195" w:type="dxa"/>
            <w:vAlign w:val="center"/>
          </w:tcPr>
          <w:p w14:paraId="2A3FDD52"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Senior Research Scientist, </w:t>
            </w:r>
            <w:proofErr w:type="spellStart"/>
            <w:r w:rsidRPr="00111492">
              <w:rPr>
                <w:rFonts w:ascii="Arial" w:hAnsi="Arial" w:cs="Arial"/>
                <w:sz w:val="18"/>
                <w:szCs w:val="18"/>
              </w:rPr>
              <w:t>WestED</w:t>
            </w:r>
            <w:proofErr w:type="spellEnd"/>
          </w:p>
        </w:tc>
        <w:tc>
          <w:tcPr>
            <w:tcW w:w="4500" w:type="dxa"/>
            <w:vAlign w:val="center"/>
          </w:tcPr>
          <w:p w14:paraId="6F1A5E3D" w14:textId="77777777" w:rsidR="004E131F" w:rsidRPr="00111492" w:rsidRDefault="004E131F" w:rsidP="004E131F">
            <w:pPr>
              <w:pStyle w:val="NormalSS"/>
              <w:spacing w:before="60" w:afterLines="60" w:after="144"/>
              <w:ind w:firstLine="0"/>
              <w:jc w:val="left"/>
              <w:rPr>
                <w:rFonts w:ascii="Arial" w:hAnsi="Arial" w:cs="Arial"/>
                <w:sz w:val="18"/>
                <w:szCs w:val="18"/>
              </w:rPr>
            </w:pPr>
            <w:r w:rsidRPr="00111492">
              <w:rPr>
                <w:rFonts w:ascii="Arial" w:hAnsi="Arial" w:cs="Arial"/>
                <w:sz w:val="18"/>
                <w:szCs w:val="18"/>
              </w:rPr>
              <w:t>Data-driven decision making</w:t>
            </w:r>
          </w:p>
        </w:tc>
      </w:tr>
      <w:tr w:rsidR="004E131F" w:rsidRPr="00111492" w14:paraId="10ED346D" w14:textId="77777777" w:rsidTr="004E131F">
        <w:tc>
          <w:tcPr>
            <w:tcW w:w="0" w:type="auto"/>
            <w:vAlign w:val="center"/>
          </w:tcPr>
          <w:p w14:paraId="1016496E"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Jon </w:t>
            </w:r>
            <w:proofErr w:type="spellStart"/>
            <w:r w:rsidRPr="00111492">
              <w:rPr>
                <w:rFonts w:ascii="Arial" w:hAnsi="Arial" w:cs="Arial"/>
                <w:sz w:val="18"/>
                <w:szCs w:val="18"/>
              </w:rPr>
              <w:t>Supovitz</w:t>
            </w:r>
            <w:proofErr w:type="spellEnd"/>
          </w:p>
        </w:tc>
        <w:tc>
          <w:tcPr>
            <w:tcW w:w="3195" w:type="dxa"/>
            <w:vAlign w:val="center"/>
          </w:tcPr>
          <w:p w14:paraId="420BBB8E"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Director, Consortium for Policy Research in Education, University of Pennsylvania</w:t>
            </w:r>
          </w:p>
        </w:tc>
        <w:tc>
          <w:tcPr>
            <w:tcW w:w="4500" w:type="dxa"/>
            <w:vAlign w:val="center"/>
          </w:tcPr>
          <w:p w14:paraId="57271213"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Data-driven decision making; teacher and principal professional development in using data</w:t>
            </w:r>
          </w:p>
        </w:tc>
      </w:tr>
      <w:tr w:rsidR="004E131F" w:rsidRPr="00111492" w14:paraId="4C7BB5AC" w14:textId="77777777" w:rsidTr="004E131F">
        <w:tc>
          <w:tcPr>
            <w:tcW w:w="0" w:type="auto"/>
            <w:vAlign w:val="center"/>
          </w:tcPr>
          <w:p w14:paraId="7701050C"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Leslie Nabors </w:t>
            </w:r>
            <w:proofErr w:type="spellStart"/>
            <w:r w:rsidRPr="00111492">
              <w:rPr>
                <w:rFonts w:ascii="Arial" w:hAnsi="Arial" w:cs="Arial"/>
                <w:sz w:val="18"/>
                <w:szCs w:val="18"/>
              </w:rPr>
              <w:t>Olah</w:t>
            </w:r>
            <w:proofErr w:type="spellEnd"/>
          </w:p>
        </w:tc>
        <w:tc>
          <w:tcPr>
            <w:tcW w:w="3195" w:type="dxa"/>
            <w:vAlign w:val="center"/>
          </w:tcPr>
          <w:p w14:paraId="7D2B9A30" w14:textId="77777777" w:rsidR="004E131F" w:rsidRPr="009A5FE3" w:rsidRDefault="004E131F" w:rsidP="004E131F">
            <w:pPr>
              <w:pStyle w:val="NormalSS"/>
              <w:spacing w:before="60" w:afterLines="60" w:after="144"/>
              <w:ind w:firstLine="0"/>
              <w:rPr>
                <w:rFonts w:ascii="Arial" w:hAnsi="Arial" w:cs="Arial"/>
                <w:sz w:val="18"/>
                <w:szCs w:val="18"/>
              </w:rPr>
            </w:pPr>
            <w:r w:rsidRPr="00730CDE">
              <w:rPr>
                <w:rFonts w:ascii="Arial" w:hAnsi="Arial" w:cs="Arial"/>
                <w:sz w:val="18"/>
                <w:szCs w:val="18"/>
              </w:rPr>
              <w:t>Managing Research Scientist, Educational Testing Service</w:t>
            </w:r>
          </w:p>
        </w:tc>
        <w:tc>
          <w:tcPr>
            <w:tcW w:w="4500" w:type="dxa"/>
            <w:vAlign w:val="center"/>
          </w:tcPr>
          <w:p w14:paraId="0CC714F5"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Data-driven decision making; teacher professional development in using interim assessment data </w:t>
            </w:r>
          </w:p>
        </w:tc>
      </w:tr>
      <w:tr w:rsidR="004E131F" w:rsidRPr="00111492" w14:paraId="65B2018A" w14:textId="77777777" w:rsidTr="004E131F">
        <w:tc>
          <w:tcPr>
            <w:tcW w:w="0" w:type="auto"/>
            <w:vAlign w:val="center"/>
          </w:tcPr>
          <w:p w14:paraId="40F569F1"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 xml:space="preserve">Jeff </w:t>
            </w:r>
            <w:proofErr w:type="spellStart"/>
            <w:r w:rsidRPr="00111492">
              <w:rPr>
                <w:rFonts w:ascii="Arial" w:hAnsi="Arial" w:cs="Arial"/>
                <w:sz w:val="18"/>
                <w:szCs w:val="18"/>
              </w:rPr>
              <w:t>Wayman</w:t>
            </w:r>
            <w:proofErr w:type="spellEnd"/>
          </w:p>
        </w:tc>
        <w:tc>
          <w:tcPr>
            <w:tcW w:w="3195" w:type="dxa"/>
            <w:vAlign w:val="center"/>
          </w:tcPr>
          <w:p w14:paraId="21EE0FF4" w14:textId="77777777" w:rsidR="004E131F" w:rsidRPr="00111492" w:rsidRDefault="004E131F" w:rsidP="004E131F">
            <w:pPr>
              <w:pStyle w:val="TableText"/>
              <w:spacing w:before="60" w:afterLines="60" w:after="144"/>
              <w:rPr>
                <w:rFonts w:cs="Arial"/>
                <w:szCs w:val="18"/>
              </w:rPr>
            </w:pPr>
            <w:r w:rsidRPr="00111492">
              <w:rPr>
                <w:rFonts w:cs="Arial"/>
                <w:szCs w:val="18"/>
              </w:rPr>
              <w:t xml:space="preserve">President, </w:t>
            </w:r>
            <w:proofErr w:type="spellStart"/>
            <w:r w:rsidRPr="00111492">
              <w:rPr>
                <w:rFonts w:cs="Arial"/>
                <w:szCs w:val="18"/>
              </w:rPr>
              <w:t>Wayman</w:t>
            </w:r>
            <w:proofErr w:type="spellEnd"/>
            <w:r w:rsidRPr="00111492">
              <w:rPr>
                <w:rFonts w:cs="Arial"/>
                <w:szCs w:val="18"/>
              </w:rPr>
              <w:t xml:space="preserve"> Services, LLC </w:t>
            </w:r>
          </w:p>
        </w:tc>
        <w:tc>
          <w:tcPr>
            <w:tcW w:w="4500" w:type="dxa"/>
            <w:vAlign w:val="center"/>
          </w:tcPr>
          <w:p w14:paraId="44E6CF78"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Data-driven instruction and decision making; program evaluation</w:t>
            </w:r>
          </w:p>
        </w:tc>
      </w:tr>
      <w:tr w:rsidR="004E131F" w:rsidRPr="00111492" w14:paraId="13A75452" w14:textId="77777777" w:rsidTr="004E131F">
        <w:tc>
          <w:tcPr>
            <w:tcW w:w="0" w:type="auto"/>
            <w:vAlign w:val="center"/>
          </w:tcPr>
          <w:p w14:paraId="78F1E7E4"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Martin West</w:t>
            </w:r>
          </w:p>
        </w:tc>
        <w:tc>
          <w:tcPr>
            <w:tcW w:w="3195" w:type="dxa"/>
            <w:vAlign w:val="center"/>
          </w:tcPr>
          <w:p w14:paraId="735A1115" w14:textId="77777777" w:rsidR="004E131F" w:rsidRPr="00111492" w:rsidRDefault="004E131F" w:rsidP="004E131F">
            <w:pPr>
              <w:pStyle w:val="TableText"/>
              <w:spacing w:before="60" w:afterLines="60" w:after="144"/>
              <w:rPr>
                <w:rFonts w:cs="Arial"/>
                <w:szCs w:val="18"/>
              </w:rPr>
            </w:pPr>
            <w:r w:rsidRPr="00111492">
              <w:rPr>
                <w:rFonts w:cs="Arial"/>
                <w:szCs w:val="18"/>
              </w:rPr>
              <w:t>Associate Professor of Education, Harvard University</w:t>
            </w:r>
          </w:p>
        </w:tc>
        <w:tc>
          <w:tcPr>
            <w:tcW w:w="4500" w:type="dxa"/>
            <w:vAlign w:val="center"/>
          </w:tcPr>
          <w:p w14:paraId="614E4B30" w14:textId="77777777" w:rsidR="004E131F" w:rsidRPr="00111492" w:rsidRDefault="004E131F" w:rsidP="004E131F">
            <w:pPr>
              <w:pStyle w:val="NormalSS"/>
              <w:spacing w:before="60" w:afterLines="60" w:after="144"/>
              <w:ind w:firstLine="0"/>
              <w:rPr>
                <w:rFonts w:ascii="Arial" w:hAnsi="Arial" w:cs="Arial"/>
                <w:sz w:val="18"/>
                <w:szCs w:val="18"/>
              </w:rPr>
            </w:pPr>
            <w:r w:rsidRPr="00111492">
              <w:rPr>
                <w:rFonts w:ascii="Arial" w:hAnsi="Arial" w:cs="Arial"/>
                <w:sz w:val="18"/>
                <w:szCs w:val="18"/>
              </w:rPr>
              <w:t>Data-driven instruction; evaluation methodology</w:t>
            </w:r>
          </w:p>
        </w:tc>
      </w:tr>
    </w:tbl>
    <w:p w14:paraId="155A8623" w14:textId="77777777" w:rsidR="004E131F" w:rsidRPr="0007039C" w:rsidRDefault="004E131F" w:rsidP="004E131F">
      <w:pPr>
        <w:pStyle w:val="NormalSS"/>
        <w:ind w:firstLine="0"/>
        <w:rPr>
          <w:rFonts w:ascii="Arial" w:hAnsi="Arial" w:cs="Arial"/>
          <w:sz w:val="18"/>
          <w:szCs w:val="18"/>
        </w:rPr>
      </w:pPr>
    </w:p>
    <w:p w14:paraId="0C34F4C5" w14:textId="35BB2EF0" w:rsidR="009A3B4A" w:rsidRPr="00C57536" w:rsidRDefault="009A3B4A" w:rsidP="00B61853">
      <w:pPr>
        <w:pStyle w:val="Heading3"/>
        <w:spacing w:after="0" w:line="480" w:lineRule="auto"/>
      </w:pPr>
      <w:bookmarkStart w:id="92" w:name="_Toc420408012"/>
      <w:r w:rsidRPr="008F083E">
        <w:t>9.</w:t>
      </w:r>
      <w:r w:rsidRPr="008F083E">
        <w:tab/>
        <w:t>Payments or Gifts</w:t>
      </w:r>
      <w:bookmarkEnd w:id="85"/>
      <w:bookmarkEnd w:id="86"/>
      <w:bookmarkEnd w:id="87"/>
      <w:bookmarkEnd w:id="88"/>
      <w:bookmarkEnd w:id="89"/>
      <w:bookmarkEnd w:id="90"/>
      <w:bookmarkEnd w:id="92"/>
    </w:p>
    <w:p w14:paraId="679DB3DB" w14:textId="1923D390" w:rsidR="00B848D2" w:rsidRDefault="00513A55" w:rsidP="00066BEA">
      <w:pPr>
        <w:pStyle w:val="NormalSS"/>
      </w:pPr>
      <w:r>
        <w:t xml:space="preserve">Incentives have been proposed for the teacher surveys </w:t>
      </w:r>
      <w:r w:rsidR="00EB4F7F">
        <w:t xml:space="preserve">and logs </w:t>
      </w:r>
      <w:r w:rsidR="00B76B65">
        <w:t xml:space="preserve">and the principal surveys </w:t>
      </w:r>
      <w:r>
        <w:t>to partially offset respondents’ time and effort in completing the surveys. We propose offering a $20</w:t>
      </w:r>
      <w:r w:rsidR="009A5FE3">
        <w:t xml:space="preserve"> </w:t>
      </w:r>
      <w:r>
        <w:t xml:space="preserve">incentive to </w:t>
      </w:r>
      <w:r w:rsidR="008B5FAA">
        <w:t xml:space="preserve">both </w:t>
      </w:r>
      <w:r w:rsidR="00B54A73">
        <w:t>teachers</w:t>
      </w:r>
      <w:r>
        <w:t xml:space="preserve"> </w:t>
      </w:r>
      <w:r w:rsidR="00B76B65">
        <w:t xml:space="preserve">and principals </w:t>
      </w:r>
      <w:r w:rsidR="004771C3">
        <w:t>after</w:t>
      </w:r>
      <w:r>
        <w:t xml:space="preserve"> </w:t>
      </w:r>
      <w:r w:rsidR="00C106C3">
        <w:t>completion</w:t>
      </w:r>
      <w:r>
        <w:t xml:space="preserve"> </w:t>
      </w:r>
      <w:r w:rsidR="004771C3">
        <w:t xml:space="preserve">to compensate them for </w:t>
      </w:r>
      <w:r>
        <w:t xml:space="preserve">the 30 minutes required to complete </w:t>
      </w:r>
      <w:r w:rsidR="004771C3">
        <w:t xml:space="preserve">the </w:t>
      </w:r>
      <w:r>
        <w:t>questionnaire.</w:t>
      </w:r>
      <w:r w:rsidR="00EB4F7F">
        <w:t xml:space="preserve"> </w:t>
      </w:r>
    </w:p>
    <w:p w14:paraId="77F47C45" w14:textId="0AB3A9A4" w:rsidR="00513A55" w:rsidRDefault="00EB4F7F" w:rsidP="00066BEA">
      <w:pPr>
        <w:pStyle w:val="NormalSS"/>
        <w:rPr>
          <w:rFonts w:cs="Garamond"/>
        </w:rPr>
      </w:pPr>
      <w:r>
        <w:t xml:space="preserve">We also propose a $15 incentive to </w:t>
      </w:r>
      <w:r w:rsidR="00B848D2">
        <w:t>teachers</w:t>
      </w:r>
      <w:r>
        <w:t xml:space="preserve"> </w:t>
      </w:r>
      <w:r w:rsidR="00B848D2">
        <w:t xml:space="preserve">in study schools </w:t>
      </w:r>
      <w:r>
        <w:t xml:space="preserve">for each completed teacher log </w:t>
      </w:r>
      <w:r w:rsidR="006B2772">
        <w:t xml:space="preserve">in order </w:t>
      </w:r>
      <w:r>
        <w:t>to compensate them for the 15 minutes we expect each log to take to complete.</w:t>
      </w:r>
      <w:r w:rsidR="00513A55">
        <w:t xml:space="preserve"> Th</w:t>
      </w:r>
      <w:r>
        <w:t xml:space="preserve">ese </w:t>
      </w:r>
      <w:r w:rsidR="00513A55">
        <w:t>proposed amount</w:t>
      </w:r>
      <w:r>
        <w:t>s are</w:t>
      </w:r>
      <w:r w:rsidR="00513A55">
        <w:t xml:space="preserve"> within the incentive guidelines outlined </w:t>
      </w:r>
      <w:r w:rsidR="00513A55" w:rsidRPr="007571E5">
        <w:t xml:space="preserve">in the March 22, 2005 memo, </w:t>
      </w:r>
      <w:r w:rsidR="00807FA6" w:rsidRPr="007571E5">
        <w:t>“</w:t>
      </w:r>
      <w:r w:rsidR="00513A55">
        <w:t>Guidelines for Incentives for NCEE Evaluation Studies,</w:t>
      </w:r>
      <w:r w:rsidR="00807FA6">
        <w:t>”</w:t>
      </w:r>
      <w:r w:rsidR="00513A55">
        <w:rPr>
          <w:rFonts w:cs="Garamond"/>
        </w:rPr>
        <w:t xml:space="preserve"> prepared for OMB.</w:t>
      </w:r>
    </w:p>
    <w:p w14:paraId="795049CA" w14:textId="77777777" w:rsidR="00513A55" w:rsidRDefault="00513A55" w:rsidP="00066BEA">
      <w:pPr>
        <w:pStyle w:val="NormalSS"/>
      </w:pPr>
      <w:r>
        <w:lastRenderedPageBreak/>
        <w:t xml:space="preserve">Incentives are also proposed because high response rates are needed to make the survey findings reliable, and we are aware that teachers are the targets of numerous requests to complete surveys on a wide variety of topics from state and district offices, independent researchers, and </w:t>
      </w:r>
      <w:r w:rsidR="00171FA3">
        <w:t>ED</w:t>
      </w:r>
      <w:r>
        <w:t>. Although some districts will have solicited buy-in from teachers to participate in the evaluation, our recent experience with numerous teacher surveys supports our view that obtaining teacher buy-in does not guarantee teachers will devote the time it takes to complete a survey</w:t>
      </w:r>
      <w:r w:rsidR="00EB4F7F">
        <w:t xml:space="preserve"> or log</w:t>
      </w:r>
      <w:r>
        <w:t>, and monetary incentives increase the likelihood of cooperation of school staff.</w:t>
      </w:r>
    </w:p>
    <w:p w14:paraId="182BCBC9" w14:textId="77777777" w:rsidR="009A3B4A" w:rsidRPr="00C57536" w:rsidRDefault="009A3B4A" w:rsidP="00B61853">
      <w:pPr>
        <w:pStyle w:val="Heading3"/>
        <w:spacing w:after="0" w:line="480" w:lineRule="auto"/>
      </w:pPr>
      <w:bookmarkStart w:id="93" w:name="_Toc256354810"/>
      <w:bookmarkStart w:id="94" w:name="_Toc256354839"/>
      <w:bookmarkStart w:id="95" w:name="_Toc339354915"/>
      <w:bookmarkStart w:id="96" w:name="_Toc339473247"/>
      <w:bookmarkStart w:id="97" w:name="_Toc420408013"/>
      <w:r w:rsidRPr="00C57536">
        <w:t>10.</w:t>
      </w:r>
      <w:r w:rsidRPr="00C57536">
        <w:tab/>
        <w:t>Assurances of Confidentiality</w:t>
      </w:r>
      <w:bookmarkEnd w:id="93"/>
      <w:bookmarkEnd w:id="94"/>
      <w:bookmarkEnd w:id="95"/>
      <w:bookmarkEnd w:id="96"/>
      <w:bookmarkEnd w:id="97"/>
    </w:p>
    <w:p w14:paraId="34EA7865" w14:textId="30E02702" w:rsidR="001D0C33" w:rsidRDefault="007956F3" w:rsidP="00066BEA">
      <w:pPr>
        <w:pStyle w:val="NormalSS"/>
      </w:pPr>
      <w:r>
        <w:t>T</w:t>
      </w:r>
      <w:r w:rsidR="009A3B4A">
        <w:t xml:space="preserve">he </w:t>
      </w:r>
      <w:r w:rsidR="009A3B4A" w:rsidRPr="00861B86">
        <w:t>data collection efforts</w:t>
      </w:r>
      <w:r w:rsidR="00540ECC">
        <w:t>, including</w:t>
      </w:r>
      <w:r w:rsidR="009A3B4A">
        <w:t xml:space="preserve"> student records, teacher survey, </w:t>
      </w:r>
      <w:r w:rsidR="00227BE4">
        <w:t xml:space="preserve">teacher logs, </w:t>
      </w:r>
      <w:r w:rsidR="009A3B4A">
        <w:t xml:space="preserve">and principal </w:t>
      </w:r>
      <w:r w:rsidR="00227BE4">
        <w:t>survey</w:t>
      </w:r>
      <w:r w:rsidR="00540ECC">
        <w:t>,</w:t>
      </w:r>
      <w:r w:rsidR="009A3B4A">
        <w:t xml:space="preserve"> </w:t>
      </w:r>
      <w:r w:rsidR="009A3B4A" w:rsidRPr="00861B86">
        <w:t xml:space="preserve">will be conducted in accordance with all relevant regulations and requirements. These include the Education Sciences Reform Act of 2002, Title I, Part E, Section 183, </w:t>
      </w:r>
      <w:r w:rsidR="001D0C33">
        <w:t>and all letters, surveys, and data collection documents will contain the following confidentiality paragraph:</w:t>
      </w:r>
    </w:p>
    <w:p w14:paraId="07AFB531" w14:textId="321CD626" w:rsidR="001D0C33" w:rsidRDefault="001D0C33" w:rsidP="00066BEA">
      <w:pPr>
        <w:pStyle w:val="NormalSS"/>
      </w:pPr>
      <w:r>
        <w:t xml:space="preserve">“The Education Sciences Reform Act of 2002, Title I, Part E, Section 183, prohibits disclosure of individually identifiable information as well as making the publishing or communicating of individually identifiable information by employees or staff a felony. Per the policies and procedures requires by the Education Sciences Reform Act of 2002, Title I, part E, Section 183, responses to this data collection will be used only for statistical purposes. The reports prepared for this study will summarize findings across the sample and will not associate responses with a specific school, districts, or individual. Any willful disclosure of such information for </w:t>
      </w:r>
      <w:proofErr w:type="spellStart"/>
      <w:r>
        <w:t>nonstatistical</w:t>
      </w:r>
      <w:proofErr w:type="spellEnd"/>
      <w:r>
        <w:t xml:space="preserve"> purposes, except as required by law, is a class E felony.”</w:t>
      </w:r>
    </w:p>
    <w:p w14:paraId="6335AC2B" w14:textId="39E901DA" w:rsidR="009A3B4A" w:rsidRPr="00861B86" w:rsidRDefault="009A3B4A" w:rsidP="00066BEA">
      <w:pPr>
        <w:pStyle w:val="NormalSS"/>
      </w:pPr>
      <w:r w:rsidRPr="00861B86">
        <w:t xml:space="preserve">In addition, for student information, the project director will </w:t>
      </w:r>
      <w:r w:rsidR="00E834D7">
        <w:t>protect</w:t>
      </w:r>
      <w:bookmarkStart w:id="98" w:name="_GoBack"/>
      <w:bookmarkEnd w:id="98"/>
      <w:r w:rsidRPr="00861B86">
        <w:t xml:space="preserve"> all individually identifiable information about students</w:t>
      </w:r>
      <w:r>
        <w:t xml:space="preserve"> and </w:t>
      </w:r>
      <w:r w:rsidR="005D0413">
        <w:t>their academic achievement</w:t>
      </w:r>
      <w:r w:rsidRPr="00861B86">
        <w:t>, a</w:t>
      </w:r>
      <w:r>
        <w:t xml:space="preserve">s well as </w:t>
      </w:r>
      <w:r w:rsidRPr="00861B86">
        <w:t xml:space="preserve">information </w:t>
      </w:r>
      <w:r>
        <w:t xml:space="preserve">regarding </w:t>
      </w:r>
      <w:r w:rsidRPr="00861B86">
        <w:t xml:space="preserve">individual schools </w:t>
      </w:r>
      <w:r w:rsidR="00171FA3">
        <w:t>will</w:t>
      </w:r>
      <w:r w:rsidRPr="00861B86">
        <w:t xml:space="preserve"> remain confidential in accordance with </w:t>
      </w:r>
      <w:r>
        <w:t>S</w:t>
      </w:r>
      <w:r w:rsidRPr="00861B86">
        <w:t xml:space="preserve">ection 552a of Title 5, United States Code, the confidentiality standards subsection (c), and </w:t>
      </w:r>
      <w:r>
        <w:t>S</w:t>
      </w:r>
      <w:r w:rsidRPr="00861B86">
        <w:t>ections 444 and 445 of the General Educations Provision Act.</w:t>
      </w:r>
    </w:p>
    <w:p w14:paraId="1D1AD8C5" w14:textId="77777777" w:rsidR="009A3B4A" w:rsidRPr="00861B86" w:rsidRDefault="009A3B4A" w:rsidP="00066BEA">
      <w:pPr>
        <w:pStyle w:val="NormalSS"/>
      </w:pPr>
      <w:r w:rsidRPr="00861B86">
        <w:t xml:space="preserve">Subsection (c) of </w:t>
      </w:r>
      <w:r>
        <w:t>S</w:t>
      </w:r>
      <w:r w:rsidRPr="00861B86">
        <w:t>ection 183</w:t>
      </w:r>
      <w:r>
        <w:t>,</w:t>
      </w:r>
      <w:r w:rsidRPr="00861B86">
        <w:t xml:space="preserve"> referenced above</w:t>
      </w:r>
      <w:r>
        <w:t>,</w:t>
      </w:r>
      <w:r w:rsidRPr="00861B86">
        <w:t xml:space="preserve"> requires the director of IES to “develop and enforce standards designed to protect the confidentiality of persons in the collection, reporting, and publication of data.” The study will also adhere to requirements of subsection (d) of </w:t>
      </w:r>
      <w:r>
        <w:t>S</w:t>
      </w:r>
      <w:r w:rsidRPr="00861B86">
        <w:t>ection 183</w:t>
      </w:r>
      <w:r w:rsidR="000930E8">
        <w:t> </w:t>
      </w:r>
      <w:r w:rsidRPr="00861B86">
        <w:t xml:space="preserve">prohibiting disclosure of individually identifiable information as well as making the publishing or inappropriate communication of individually identifiable information by employees or staff a felony. </w:t>
      </w:r>
    </w:p>
    <w:p w14:paraId="29FACDAB" w14:textId="39FE1876" w:rsidR="009A3B4A" w:rsidRPr="00861B86" w:rsidRDefault="009A3B4A" w:rsidP="00066BEA">
      <w:pPr>
        <w:pStyle w:val="NormalSS"/>
      </w:pPr>
      <w:r w:rsidRPr="00861B86">
        <w:t xml:space="preserve">Mathematica and its </w:t>
      </w:r>
      <w:r w:rsidRPr="008A0667">
        <w:t xml:space="preserve">subcontractors </w:t>
      </w:r>
      <w:r w:rsidRPr="00861B86">
        <w:t>will protect the confidentiality of all information for the study and use it for research purposes only. When reporting results, data will be presented in aggregate form</w:t>
      </w:r>
      <w:r w:rsidR="00171FA3">
        <w:t xml:space="preserve"> only</w:t>
      </w:r>
      <w:r w:rsidRPr="00861B86">
        <w:t>, such that individuals and institutions will not be identified. A statement to this effect will be included with all requests for data</w:t>
      </w:r>
      <w:r w:rsidR="004A3966">
        <w:t xml:space="preserve"> including letters, surveys, and data collection documents</w:t>
      </w:r>
      <w:r w:rsidRPr="00861B86">
        <w:t xml:space="preserve">. All members of the study team </w:t>
      </w:r>
      <w:r>
        <w:t>with</w:t>
      </w:r>
      <w:r w:rsidRPr="00861B86">
        <w:t xml:space="preserve"> access to the data will be trained and certified on the importance of confidentiality and data security. All data will be kept in secured locations and identifiers will be destroyed as soon as they are no longer required.</w:t>
      </w:r>
    </w:p>
    <w:p w14:paraId="15B0D345" w14:textId="77777777" w:rsidR="009A3B4A" w:rsidRPr="00861B86" w:rsidRDefault="009A3B4A" w:rsidP="00066BEA">
      <w:pPr>
        <w:pStyle w:val="NormalSS"/>
      </w:pPr>
      <w:r w:rsidRPr="00861B86">
        <w:t xml:space="preserve">The following safeguards are routinely employed by Mathematica to carry out confidentiality assurances during the study: </w:t>
      </w:r>
    </w:p>
    <w:p w14:paraId="3BA5AFBF" w14:textId="77777777" w:rsidR="009A3B4A" w:rsidRPr="00861B86" w:rsidRDefault="009A3B4A" w:rsidP="00E04DF6">
      <w:pPr>
        <w:pStyle w:val="BulletBlue"/>
        <w:ind w:left="810"/>
      </w:pPr>
      <w:r w:rsidRPr="00861B86">
        <w:t xml:space="preserve">All Mathematica </w:t>
      </w:r>
      <w:r>
        <w:t xml:space="preserve">employees </w:t>
      </w:r>
      <w:r w:rsidRPr="00861B86">
        <w:t xml:space="preserve">sign a confidentiality pledge (Appendix </w:t>
      </w:r>
      <w:r w:rsidR="003D009B">
        <w:t>H</w:t>
      </w:r>
      <w:r w:rsidRPr="00861B86">
        <w:t>) emphasizing its importance and describing their obligation.</w:t>
      </w:r>
    </w:p>
    <w:p w14:paraId="5E53F645" w14:textId="77777777" w:rsidR="009A3B4A" w:rsidRPr="00861B86" w:rsidRDefault="009A3B4A" w:rsidP="00E04DF6">
      <w:pPr>
        <w:pStyle w:val="BulletBlue"/>
        <w:ind w:left="810"/>
      </w:pPr>
      <w:r w:rsidRPr="00861B86">
        <w:lastRenderedPageBreak/>
        <w:t>Identifying information is maintained on separate forms and files, which are linked only by sample identification number.</w:t>
      </w:r>
    </w:p>
    <w:p w14:paraId="561BA4A2" w14:textId="77777777" w:rsidR="009A3B4A" w:rsidRPr="00861B86" w:rsidRDefault="009A3B4A" w:rsidP="00E04DF6">
      <w:pPr>
        <w:pStyle w:val="BulletBlue"/>
        <w:ind w:left="810"/>
      </w:pPr>
      <w:r w:rsidRPr="00861B86">
        <w:t>Access to hard</w:t>
      </w:r>
      <w:r w:rsidR="00171FA3">
        <w:t>-</w:t>
      </w:r>
      <w:r w:rsidRPr="00861B86">
        <w:t>copy documents is strictly limited. Documents are stored in locked files and cabinets. Discarded materials are shredded.</w:t>
      </w:r>
    </w:p>
    <w:p w14:paraId="7D87C672" w14:textId="77777777" w:rsidR="009A3B4A" w:rsidRPr="00861B86" w:rsidRDefault="009A3B4A" w:rsidP="00E04DF6">
      <w:pPr>
        <w:pStyle w:val="BulletBlue"/>
        <w:ind w:left="810"/>
      </w:pPr>
      <w:r w:rsidRPr="00861B86">
        <w:t xml:space="preserve">Computer data files are protected with passwords and access is limited to specific users. </w:t>
      </w:r>
    </w:p>
    <w:p w14:paraId="5CD4FD52" w14:textId="77777777" w:rsidR="009A3B4A" w:rsidRDefault="009A3B4A" w:rsidP="00E04DF6">
      <w:pPr>
        <w:pStyle w:val="BulletBlueLastSS"/>
        <w:ind w:left="810" w:hanging="360"/>
      </w:pPr>
      <w:r w:rsidRPr="00861B86">
        <w:t>Especially sensitive data are maintained on removable storage devices that are kept physically secure when not in use.</w:t>
      </w:r>
    </w:p>
    <w:p w14:paraId="72072101" w14:textId="77777777" w:rsidR="009A3B4A" w:rsidRPr="00C57536" w:rsidRDefault="009A3B4A" w:rsidP="00B61853">
      <w:pPr>
        <w:pStyle w:val="Heading3"/>
        <w:spacing w:after="0" w:line="480" w:lineRule="auto"/>
      </w:pPr>
      <w:bookmarkStart w:id="99" w:name="_Toc198100703"/>
      <w:bookmarkStart w:id="100" w:name="_Toc228592174"/>
      <w:bookmarkStart w:id="101" w:name="_Toc228593426"/>
      <w:bookmarkStart w:id="102" w:name="_Toc256354811"/>
      <w:bookmarkStart w:id="103" w:name="_Toc256354840"/>
      <w:bookmarkStart w:id="104" w:name="_Toc339354916"/>
      <w:bookmarkStart w:id="105" w:name="_Toc339473248"/>
      <w:bookmarkStart w:id="106" w:name="_Toc420408014"/>
      <w:r w:rsidRPr="00C57536">
        <w:t>11.</w:t>
      </w:r>
      <w:r w:rsidRPr="00C57536">
        <w:tab/>
        <w:t>Additional Justification for Sensitive Questions</w:t>
      </w:r>
      <w:bookmarkEnd w:id="99"/>
      <w:bookmarkEnd w:id="100"/>
      <w:bookmarkEnd w:id="101"/>
      <w:bookmarkEnd w:id="102"/>
      <w:bookmarkEnd w:id="103"/>
      <w:bookmarkEnd w:id="104"/>
      <w:bookmarkEnd w:id="105"/>
      <w:bookmarkEnd w:id="106"/>
    </w:p>
    <w:p w14:paraId="168A2AFD" w14:textId="17743891" w:rsidR="009A3B4A" w:rsidRPr="00861B86" w:rsidRDefault="004A3966" w:rsidP="00066BEA">
      <w:pPr>
        <w:pStyle w:val="NormalSS"/>
      </w:pPr>
      <w:r>
        <w:t>As part of our request to schools for student records data, we will ask for information on student disciplinary measures of suspensions. This will be valuable to measure a set of outcomes that could presumably be influenced by the data-driven instruction intervention being studied. Since the intervention aims to help teachers better understand student needs and improve their instruction, it is possible that the changes teachers make to their instruction and classroom practices could influence student behavior.</w:t>
      </w:r>
    </w:p>
    <w:p w14:paraId="4D9FD6B2" w14:textId="77777777" w:rsidR="009A3B4A" w:rsidRPr="00C57536" w:rsidRDefault="009A3B4A" w:rsidP="00B61853">
      <w:pPr>
        <w:pStyle w:val="Heading3"/>
        <w:spacing w:after="0" w:line="480" w:lineRule="auto"/>
      </w:pPr>
      <w:bookmarkStart w:id="107" w:name="_Toc198100704"/>
      <w:bookmarkStart w:id="108" w:name="_Toc228592175"/>
      <w:bookmarkStart w:id="109" w:name="_Toc228593427"/>
      <w:bookmarkStart w:id="110" w:name="_Toc256354812"/>
      <w:bookmarkStart w:id="111" w:name="_Toc256354841"/>
      <w:bookmarkStart w:id="112" w:name="_Toc339354917"/>
      <w:bookmarkStart w:id="113" w:name="_Toc339473249"/>
      <w:bookmarkStart w:id="114" w:name="_Toc420408015"/>
      <w:bookmarkStart w:id="115" w:name="_Toc228592176"/>
      <w:bookmarkStart w:id="116" w:name="_Toc228593428"/>
      <w:bookmarkStart w:id="117" w:name="_Toc256354813"/>
      <w:bookmarkStart w:id="118" w:name="_Toc256354842"/>
      <w:r w:rsidRPr="00C57536">
        <w:t>12.</w:t>
      </w:r>
      <w:r w:rsidRPr="00C57536">
        <w:tab/>
        <w:t>Estimates of Hours Burden</w:t>
      </w:r>
      <w:bookmarkEnd w:id="107"/>
      <w:bookmarkEnd w:id="108"/>
      <w:bookmarkEnd w:id="109"/>
      <w:bookmarkEnd w:id="110"/>
      <w:bookmarkEnd w:id="111"/>
      <w:bookmarkEnd w:id="112"/>
      <w:bookmarkEnd w:id="113"/>
      <w:bookmarkEnd w:id="114"/>
    </w:p>
    <w:p w14:paraId="07FC39A4" w14:textId="49A59F89" w:rsidR="00DD4432" w:rsidRDefault="00582375" w:rsidP="00066BEA">
      <w:pPr>
        <w:pStyle w:val="NormalSS"/>
      </w:pPr>
      <w:r>
        <w:t xml:space="preserve">Table </w:t>
      </w:r>
      <w:r w:rsidR="00087484">
        <w:t>4</w:t>
      </w:r>
      <w:r w:rsidRPr="00EC31E9">
        <w:t xml:space="preserve"> provides an estimate of time burden</w:t>
      </w:r>
      <w:r>
        <w:t xml:space="preserve"> for the data collection activities</w:t>
      </w:r>
      <w:r w:rsidRPr="00EC31E9">
        <w:t>.</w:t>
      </w:r>
      <w:r w:rsidR="00DB42E6">
        <w:t xml:space="preserve"> </w:t>
      </w:r>
      <w:r w:rsidR="00DD4432" w:rsidRPr="000F7294">
        <w:t xml:space="preserve">The total of </w:t>
      </w:r>
      <w:r w:rsidR="00142B9F">
        <w:t>77</w:t>
      </w:r>
      <w:r w:rsidR="00B451F1">
        <w:t>9</w:t>
      </w:r>
      <w:r w:rsidR="0001471B">
        <w:t> </w:t>
      </w:r>
      <w:r w:rsidR="00DD4432" w:rsidRPr="000F7294">
        <w:t xml:space="preserve">burden hours </w:t>
      </w:r>
      <w:r w:rsidR="00DD4432">
        <w:t xml:space="preserve">for data collection involves collecting student records </w:t>
      </w:r>
      <w:r w:rsidR="00142B9F">
        <w:t>from districts,</w:t>
      </w:r>
      <w:r w:rsidR="00DD4432">
        <w:t xml:space="preserve"> teacher</w:t>
      </w:r>
      <w:r w:rsidR="00142B9F">
        <w:t xml:space="preserve"> </w:t>
      </w:r>
      <w:r w:rsidR="00DD4432">
        <w:t xml:space="preserve">assignment data from </w:t>
      </w:r>
      <w:r w:rsidR="00142B9F">
        <w:t>schools</w:t>
      </w:r>
      <w:r w:rsidR="00DD4432">
        <w:t>,</w:t>
      </w:r>
      <w:r w:rsidR="00DD4432" w:rsidRPr="000F7294">
        <w:t xml:space="preserve"> </w:t>
      </w:r>
      <w:r w:rsidR="00B85837">
        <w:t xml:space="preserve">surveying </w:t>
      </w:r>
      <w:r w:rsidR="00DD4432">
        <w:t>principals</w:t>
      </w:r>
      <w:r w:rsidR="00DD4432" w:rsidRPr="000F7294">
        <w:t xml:space="preserve">, </w:t>
      </w:r>
      <w:r w:rsidR="002957F5">
        <w:t>and surveying</w:t>
      </w:r>
      <w:r w:rsidR="00B85837">
        <w:t xml:space="preserve"> and obtaining logs from</w:t>
      </w:r>
      <w:r w:rsidR="002957F5">
        <w:t xml:space="preserve"> teachers</w:t>
      </w:r>
      <w:r w:rsidR="00DD4432" w:rsidRPr="000F7294">
        <w:t xml:space="preserve">. </w:t>
      </w:r>
      <w:r w:rsidR="00DD4432" w:rsidRPr="00861B86">
        <w:t>These</w:t>
      </w:r>
      <w:r w:rsidR="00DD4432">
        <w:t xml:space="preserve"> </w:t>
      </w:r>
      <w:r w:rsidR="00DD4432" w:rsidRPr="00861B86">
        <w:t xml:space="preserve">estimates are based on our experience </w:t>
      </w:r>
      <w:r w:rsidR="00DD4432">
        <w:t>collecting data for other evaluation studies</w:t>
      </w:r>
      <w:r w:rsidR="00DD4432" w:rsidRPr="00204BD9">
        <w:t xml:space="preserve">. </w:t>
      </w:r>
    </w:p>
    <w:p w14:paraId="2FD0BB7D" w14:textId="4EFCF08A" w:rsidR="00BD4E8D" w:rsidRDefault="00BD4E8D" w:rsidP="00066BEA">
      <w:pPr>
        <w:pStyle w:val="NormalSS"/>
      </w:pPr>
      <w:r>
        <w:t xml:space="preserve">The total of </w:t>
      </w:r>
      <w:r w:rsidR="00BF460D">
        <w:t>77</w:t>
      </w:r>
      <w:r w:rsidR="00B86A3A">
        <w:t>9</w:t>
      </w:r>
      <w:r w:rsidR="00BF460D">
        <w:t xml:space="preserve"> </w:t>
      </w:r>
      <w:r w:rsidR="00F974AA">
        <w:t xml:space="preserve">burden hours </w:t>
      </w:r>
      <w:r>
        <w:t xml:space="preserve">covers all three years of data collection approval, and includes the following efforts: </w:t>
      </w:r>
      <w:r w:rsidR="00915985">
        <w:t xml:space="preserve">an annualized total of </w:t>
      </w:r>
      <w:r w:rsidR="00BF460D">
        <w:t xml:space="preserve">32 </w:t>
      </w:r>
      <w:r>
        <w:t xml:space="preserve">hours </w:t>
      </w:r>
      <w:r w:rsidR="00487095">
        <w:t xml:space="preserve">(96/3) </w:t>
      </w:r>
      <w:r>
        <w:t xml:space="preserve">for each of the 12 </w:t>
      </w:r>
      <w:r w:rsidR="00BF460D">
        <w:t>districts</w:t>
      </w:r>
      <w:r>
        <w:t xml:space="preserve"> to collect and assemble administrat</w:t>
      </w:r>
      <w:r w:rsidR="008246CD">
        <w:t>ive records on stud</w:t>
      </w:r>
      <w:r>
        <w:t>e</w:t>
      </w:r>
      <w:r w:rsidR="008246CD">
        <w:t>n</w:t>
      </w:r>
      <w:r>
        <w:t xml:space="preserve">ts participating in the evaluation; </w:t>
      </w:r>
      <w:r w:rsidR="00BF460D">
        <w:t xml:space="preserve">an annualized total of 9 hours </w:t>
      </w:r>
      <w:r w:rsidR="00B059EC">
        <w:t xml:space="preserve">(104*.25/3) </w:t>
      </w:r>
      <w:r w:rsidR="00BF460D">
        <w:t xml:space="preserve">for  school staff to provide teacher assignment </w:t>
      </w:r>
      <w:r w:rsidR="00487095">
        <w:t>data (</w:t>
      </w:r>
      <w:r w:rsidR="00C665C9">
        <w:t>and principal assignment data if</w:t>
      </w:r>
      <w:r w:rsidR="00487095">
        <w:t xml:space="preserve"> not publicly available) </w:t>
      </w:r>
      <w:r w:rsidR="00BF460D">
        <w:t xml:space="preserve">; </w:t>
      </w:r>
      <w:r w:rsidR="00D37EF6">
        <w:t xml:space="preserve">an annualized total of 15 hours (88*.5/3) to complete a 30 minute principal survey </w:t>
      </w:r>
      <w:r w:rsidR="008246CD">
        <w:t>in the spring of 2016 for 88 principals (85 percent of the 104 principals in the sample</w:t>
      </w:r>
      <w:r w:rsidR="00915985">
        <w:t>)</w:t>
      </w:r>
      <w:r w:rsidR="008246CD">
        <w:t xml:space="preserve">; </w:t>
      </w:r>
      <w:r w:rsidR="00D37EF6">
        <w:t>an annualized total of 71 hours (425*.5/3) to complete a 30 minute</w:t>
      </w:r>
      <w:r w:rsidR="008246CD">
        <w:t xml:space="preserve"> </w:t>
      </w:r>
      <w:r w:rsidR="00D37EF6">
        <w:t xml:space="preserve">teacher survey </w:t>
      </w:r>
      <w:r w:rsidR="008246CD">
        <w:t xml:space="preserve">in the spring of 2016 for 425 </w:t>
      </w:r>
      <w:r w:rsidR="000C7360">
        <w:t xml:space="preserve">teachers </w:t>
      </w:r>
      <w:r w:rsidR="008246CD">
        <w:t xml:space="preserve">(85 percent of the 500 teachers in the sample); </w:t>
      </w:r>
      <w:r w:rsidR="00915985">
        <w:t xml:space="preserve">and </w:t>
      </w:r>
      <w:r w:rsidR="00D37EF6">
        <w:t>an annualized total of 133 hours (400/3) to complete 4 rounds of teachers logs of 15 minutes each.</w:t>
      </w:r>
    </w:p>
    <w:p w14:paraId="723C0D49" w14:textId="7D8B1AAE" w:rsidR="00133F12" w:rsidRDefault="00FF6688" w:rsidP="00133F12">
      <w:pPr>
        <w:pStyle w:val="MarkforTableHeading"/>
      </w:pPr>
      <w:bookmarkStart w:id="119" w:name="_Toc369695684"/>
      <w:bookmarkStart w:id="120" w:name="_Toc419968828"/>
      <w:proofErr w:type="gramStart"/>
      <w:r>
        <w:t xml:space="preserve">Table </w:t>
      </w:r>
      <w:r w:rsidR="00087484">
        <w:t>4</w:t>
      </w:r>
      <w:r w:rsidR="00133F12">
        <w:t>.</w:t>
      </w:r>
      <w:proofErr w:type="gramEnd"/>
      <w:r w:rsidR="00133F12">
        <w:t xml:space="preserve"> </w:t>
      </w:r>
      <w:r w:rsidR="00133F12" w:rsidRPr="00861B86">
        <w:t>Estimated Response Time</w:t>
      </w:r>
      <w:r w:rsidR="00133F12">
        <w:t xml:space="preserve"> for Data Collection Activit</w:t>
      </w:r>
      <w:r w:rsidR="00DB42E6">
        <w:t>i</w:t>
      </w:r>
      <w:r w:rsidR="00133F12">
        <w:t>es</w:t>
      </w:r>
      <w:bookmarkEnd w:id="119"/>
      <w:bookmarkEnd w:id="120"/>
    </w:p>
    <w:tbl>
      <w:tblPr>
        <w:tblStyle w:val="SMPRTableBlue"/>
        <w:tblW w:w="5000" w:type="pct"/>
        <w:tblInd w:w="0" w:type="dxa"/>
        <w:tblLook w:val="0000" w:firstRow="0" w:lastRow="0" w:firstColumn="0" w:lastColumn="0" w:noHBand="0" w:noVBand="0"/>
      </w:tblPr>
      <w:tblGrid>
        <w:gridCol w:w="2326"/>
        <w:gridCol w:w="1278"/>
        <w:gridCol w:w="1100"/>
        <w:gridCol w:w="1277"/>
        <w:gridCol w:w="1419"/>
        <w:gridCol w:w="1088"/>
        <w:gridCol w:w="1088"/>
      </w:tblGrid>
      <w:tr w:rsidR="009E4DA5" w:rsidRPr="007325AA" w14:paraId="70B988DE" w14:textId="6B194C8A" w:rsidTr="00E45F87">
        <w:tc>
          <w:tcPr>
            <w:tcW w:w="1214" w:type="pct"/>
            <w:tcBorders>
              <w:top w:val="single" w:sz="12" w:space="0" w:color="345294"/>
              <w:bottom w:val="single" w:sz="4" w:space="0" w:color="auto"/>
            </w:tcBorders>
            <w:vAlign w:val="bottom"/>
          </w:tcPr>
          <w:p w14:paraId="04D69904" w14:textId="77777777" w:rsidR="009E4DA5" w:rsidRPr="000C0F07" w:rsidRDefault="009E4DA5" w:rsidP="00066BEA">
            <w:pPr>
              <w:pStyle w:val="TableHeaderLeft"/>
            </w:pPr>
            <w:r w:rsidRPr="000C0F07">
              <w:t>Respondent</w:t>
            </w:r>
            <w:r>
              <w:t xml:space="preserve"> </w:t>
            </w:r>
            <w:r w:rsidRPr="00CF4859">
              <w:t>Instrument</w:t>
            </w:r>
          </w:p>
        </w:tc>
        <w:tc>
          <w:tcPr>
            <w:tcW w:w="667" w:type="pct"/>
            <w:tcBorders>
              <w:top w:val="single" w:sz="12" w:space="0" w:color="345294"/>
              <w:bottom w:val="single" w:sz="4" w:space="0" w:color="auto"/>
            </w:tcBorders>
            <w:vAlign w:val="bottom"/>
          </w:tcPr>
          <w:p w14:paraId="37B8ECB8" w14:textId="77777777" w:rsidR="009E4DA5" w:rsidRPr="00066BEA" w:rsidRDefault="009E4DA5" w:rsidP="00066BEA">
            <w:pPr>
              <w:pStyle w:val="TableHeaderCenter"/>
            </w:pPr>
            <w:r w:rsidRPr="00066BEA">
              <w:t>Number of Targeted Respondents</w:t>
            </w:r>
          </w:p>
        </w:tc>
        <w:tc>
          <w:tcPr>
            <w:tcW w:w="574" w:type="pct"/>
            <w:tcBorders>
              <w:top w:val="single" w:sz="12" w:space="0" w:color="345294"/>
              <w:bottom w:val="single" w:sz="4" w:space="0" w:color="auto"/>
            </w:tcBorders>
            <w:vAlign w:val="bottom"/>
          </w:tcPr>
          <w:p w14:paraId="4C5E2682" w14:textId="77777777" w:rsidR="009E4DA5" w:rsidRPr="00066BEA" w:rsidRDefault="009E4DA5" w:rsidP="00066BEA">
            <w:pPr>
              <w:pStyle w:val="TableHeaderCenter"/>
            </w:pPr>
            <w:r w:rsidRPr="00066BEA">
              <w:t>Expected Response Rate (%)</w:t>
            </w:r>
          </w:p>
        </w:tc>
        <w:tc>
          <w:tcPr>
            <w:tcW w:w="667" w:type="pct"/>
            <w:tcBorders>
              <w:top w:val="single" w:sz="12" w:space="0" w:color="345294"/>
              <w:bottom w:val="single" w:sz="4" w:space="0" w:color="auto"/>
            </w:tcBorders>
            <w:vAlign w:val="bottom"/>
          </w:tcPr>
          <w:p w14:paraId="52F836FF" w14:textId="77777777" w:rsidR="009E4DA5" w:rsidRPr="00066BEA" w:rsidRDefault="009E4DA5" w:rsidP="00066BEA">
            <w:pPr>
              <w:pStyle w:val="TableHeaderCenter"/>
            </w:pPr>
            <w:r>
              <w:t>Number</w:t>
            </w:r>
            <w:r>
              <w:br/>
              <w:t>of</w:t>
            </w:r>
            <w:r>
              <w:br/>
            </w:r>
            <w:r w:rsidRPr="00066BEA">
              <w:t>Respondents</w:t>
            </w:r>
          </w:p>
        </w:tc>
        <w:tc>
          <w:tcPr>
            <w:tcW w:w="741" w:type="pct"/>
            <w:tcBorders>
              <w:top w:val="single" w:sz="12" w:space="0" w:color="345294"/>
              <w:bottom w:val="single" w:sz="4" w:space="0" w:color="auto"/>
            </w:tcBorders>
            <w:vAlign w:val="bottom"/>
          </w:tcPr>
          <w:p w14:paraId="1762B273" w14:textId="77777777" w:rsidR="009E4DA5" w:rsidRPr="00066BEA" w:rsidRDefault="009E4DA5" w:rsidP="00066BEA">
            <w:pPr>
              <w:pStyle w:val="TableHeaderCenter"/>
            </w:pPr>
            <w:r>
              <w:t>Unit</w:t>
            </w:r>
            <w:r>
              <w:br/>
              <w:t>Response</w:t>
            </w:r>
            <w:r>
              <w:br/>
            </w:r>
            <w:r w:rsidRPr="00066BEA">
              <w:t>Time (Hours)</w:t>
            </w:r>
          </w:p>
        </w:tc>
        <w:tc>
          <w:tcPr>
            <w:tcW w:w="568" w:type="pct"/>
            <w:tcBorders>
              <w:top w:val="single" w:sz="12" w:space="0" w:color="345294"/>
              <w:bottom w:val="single" w:sz="4" w:space="0" w:color="auto"/>
            </w:tcBorders>
            <w:vAlign w:val="bottom"/>
          </w:tcPr>
          <w:p w14:paraId="4064A923" w14:textId="77777777" w:rsidR="009E4DA5" w:rsidRPr="00066BEA" w:rsidRDefault="009E4DA5" w:rsidP="00066BEA">
            <w:pPr>
              <w:pStyle w:val="TableHeaderCenter"/>
            </w:pPr>
            <w:r>
              <w:t>Total</w:t>
            </w:r>
            <w:r>
              <w:br/>
              <w:t>Response</w:t>
            </w:r>
            <w:r>
              <w:br/>
            </w:r>
            <w:r w:rsidRPr="00066BEA">
              <w:t>Time (Hours)</w:t>
            </w:r>
          </w:p>
        </w:tc>
        <w:tc>
          <w:tcPr>
            <w:tcW w:w="568" w:type="pct"/>
            <w:tcBorders>
              <w:top w:val="single" w:sz="12" w:space="0" w:color="345294"/>
              <w:bottom w:val="single" w:sz="4" w:space="0" w:color="auto"/>
            </w:tcBorders>
          </w:tcPr>
          <w:p w14:paraId="2E7E7A41" w14:textId="77777777" w:rsidR="009E4DA5" w:rsidRDefault="009E4DA5" w:rsidP="00066BEA">
            <w:pPr>
              <w:pStyle w:val="TableHeaderCenter"/>
            </w:pPr>
            <w:r>
              <w:t>Total annual hours</w:t>
            </w:r>
            <w:r w:rsidR="008246CD">
              <w:t xml:space="preserve"> </w:t>
            </w:r>
          </w:p>
          <w:p w14:paraId="449A4D2F" w14:textId="324E0DA3" w:rsidR="008246CD" w:rsidRDefault="008246CD" w:rsidP="00066BEA">
            <w:pPr>
              <w:pStyle w:val="TableHeaderCenter"/>
            </w:pPr>
            <w:r>
              <w:t>(</w:t>
            </w:r>
            <w:proofErr w:type="spellStart"/>
            <w:r>
              <w:t>hrs</w:t>
            </w:r>
            <w:proofErr w:type="spellEnd"/>
            <w:r>
              <w:t>/3)</w:t>
            </w:r>
          </w:p>
        </w:tc>
      </w:tr>
      <w:tr w:rsidR="009E4DA5" w:rsidRPr="00066BEA" w14:paraId="6A8B8E59" w14:textId="6E8FD212" w:rsidTr="00E45F87">
        <w:tc>
          <w:tcPr>
            <w:tcW w:w="1214" w:type="pct"/>
            <w:tcBorders>
              <w:top w:val="single" w:sz="4" w:space="0" w:color="auto"/>
            </w:tcBorders>
          </w:tcPr>
          <w:p w14:paraId="18C48EBB" w14:textId="4524DD64" w:rsidR="009E4DA5" w:rsidRPr="00066BEA" w:rsidRDefault="009E4DA5" w:rsidP="000930E8">
            <w:pPr>
              <w:pStyle w:val="TableText"/>
              <w:spacing w:before="80"/>
              <w:rPr>
                <w:rFonts w:cs="Arial"/>
                <w:b/>
              </w:rPr>
            </w:pPr>
            <w:r w:rsidRPr="00066BEA">
              <w:rPr>
                <w:rFonts w:cs="Arial"/>
                <w:b/>
              </w:rPr>
              <w:t>Districts</w:t>
            </w:r>
          </w:p>
        </w:tc>
        <w:tc>
          <w:tcPr>
            <w:tcW w:w="667" w:type="pct"/>
            <w:tcBorders>
              <w:top w:val="single" w:sz="4" w:space="0" w:color="auto"/>
            </w:tcBorders>
          </w:tcPr>
          <w:p w14:paraId="47A46CEE" w14:textId="77777777" w:rsidR="009E4DA5" w:rsidRPr="00066BEA" w:rsidRDefault="009E4DA5" w:rsidP="000930E8">
            <w:pPr>
              <w:tabs>
                <w:tab w:val="clear" w:pos="432"/>
                <w:tab w:val="decimal" w:pos="685"/>
              </w:tabs>
              <w:spacing w:before="80" w:line="240" w:lineRule="auto"/>
              <w:ind w:firstLine="0"/>
              <w:jc w:val="left"/>
              <w:rPr>
                <w:rFonts w:ascii="Arial" w:hAnsi="Arial" w:cs="Arial"/>
                <w:color w:val="000000"/>
                <w:sz w:val="18"/>
                <w:szCs w:val="18"/>
              </w:rPr>
            </w:pPr>
          </w:p>
        </w:tc>
        <w:tc>
          <w:tcPr>
            <w:tcW w:w="574" w:type="pct"/>
            <w:tcBorders>
              <w:top w:val="single" w:sz="4" w:space="0" w:color="auto"/>
            </w:tcBorders>
          </w:tcPr>
          <w:p w14:paraId="09F3CDDE" w14:textId="77777777" w:rsidR="009E4DA5" w:rsidRPr="00066BEA" w:rsidRDefault="009E4DA5" w:rsidP="00BE7841">
            <w:pPr>
              <w:tabs>
                <w:tab w:val="clear" w:pos="432"/>
                <w:tab w:val="decimal" w:pos="708"/>
              </w:tabs>
              <w:spacing w:before="80" w:line="240" w:lineRule="auto"/>
              <w:ind w:firstLine="0"/>
              <w:jc w:val="left"/>
              <w:rPr>
                <w:rFonts w:ascii="Arial" w:hAnsi="Arial" w:cs="Arial"/>
                <w:color w:val="000000"/>
                <w:sz w:val="18"/>
                <w:szCs w:val="18"/>
              </w:rPr>
            </w:pPr>
          </w:p>
        </w:tc>
        <w:tc>
          <w:tcPr>
            <w:tcW w:w="667" w:type="pct"/>
            <w:tcBorders>
              <w:top w:val="single" w:sz="4" w:space="0" w:color="auto"/>
            </w:tcBorders>
          </w:tcPr>
          <w:p w14:paraId="692D643C" w14:textId="77777777" w:rsidR="009E4DA5" w:rsidRPr="00066BEA" w:rsidRDefault="009E4DA5" w:rsidP="000930E8">
            <w:pPr>
              <w:tabs>
                <w:tab w:val="clear" w:pos="432"/>
                <w:tab w:val="decimal" w:pos="719"/>
              </w:tabs>
              <w:spacing w:before="80" w:line="240" w:lineRule="auto"/>
              <w:ind w:firstLine="0"/>
              <w:jc w:val="left"/>
              <w:rPr>
                <w:rFonts w:ascii="Arial" w:hAnsi="Arial" w:cs="Arial"/>
                <w:color w:val="000000"/>
                <w:sz w:val="18"/>
                <w:szCs w:val="18"/>
              </w:rPr>
            </w:pPr>
          </w:p>
        </w:tc>
        <w:tc>
          <w:tcPr>
            <w:tcW w:w="741" w:type="pct"/>
            <w:tcBorders>
              <w:top w:val="single" w:sz="4" w:space="0" w:color="auto"/>
            </w:tcBorders>
          </w:tcPr>
          <w:p w14:paraId="0D6B408B" w14:textId="77777777" w:rsidR="009E4DA5" w:rsidRPr="00066BEA" w:rsidRDefault="009E4DA5" w:rsidP="000930E8">
            <w:pPr>
              <w:tabs>
                <w:tab w:val="clear" w:pos="432"/>
                <w:tab w:val="decimal" w:pos="705"/>
              </w:tabs>
              <w:spacing w:before="80" w:line="240" w:lineRule="auto"/>
              <w:ind w:firstLine="0"/>
              <w:jc w:val="left"/>
              <w:rPr>
                <w:rFonts w:ascii="Arial" w:hAnsi="Arial" w:cs="Arial"/>
                <w:color w:val="000000"/>
                <w:sz w:val="18"/>
                <w:szCs w:val="18"/>
              </w:rPr>
            </w:pPr>
          </w:p>
        </w:tc>
        <w:tc>
          <w:tcPr>
            <w:tcW w:w="568" w:type="pct"/>
            <w:tcBorders>
              <w:top w:val="single" w:sz="4" w:space="0" w:color="auto"/>
            </w:tcBorders>
          </w:tcPr>
          <w:p w14:paraId="6697D9CE" w14:textId="77777777" w:rsidR="009E4DA5" w:rsidRPr="00066BEA" w:rsidRDefault="009E4DA5" w:rsidP="000930E8">
            <w:pPr>
              <w:tabs>
                <w:tab w:val="clear" w:pos="432"/>
                <w:tab w:val="decimal" w:pos="672"/>
              </w:tabs>
              <w:spacing w:before="80" w:line="240" w:lineRule="auto"/>
              <w:ind w:firstLine="0"/>
              <w:jc w:val="left"/>
              <w:rPr>
                <w:rFonts w:ascii="Arial" w:hAnsi="Arial" w:cs="Arial"/>
                <w:color w:val="000000"/>
                <w:sz w:val="18"/>
                <w:szCs w:val="18"/>
              </w:rPr>
            </w:pPr>
          </w:p>
        </w:tc>
        <w:tc>
          <w:tcPr>
            <w:tcW w:w="568" w:type="pct"/>
            <w:tcBorders>
              <w:top w:val="single" w:sz="4" w:space="0" w:color="auto"/>
            </w:tcBorders>
          </w:tcPr>
          <w:p w14:paraId="1E7B001E" w14:textId="77777777" w:rsidR="009E4DA5" w:rsidRPr="00066BEA" w:rsidRDefault="009E4DA5" w:rsidP="000930E8">
            <w:pPr>
              <w:tabs>
                <w:tab w:val="clear" w:pos="432"/>
                <w:tab w:val="decimal" w:pos="672"/>
              </w:tabs>
              <w:spacing w:before="80" w:line="240" w:lineRule="auto"/>
              <w:ind w:firstLine="0"/>
              <w:jc w:val="left"/>
              <w:rPr>
                <w:rFonts w:ascii="Arial" w:hAnsi="Arial" w:cs="Arial"/>
                <w:color w:val="000000"/>
                <w:sz w:val="18"/>
                <w:szCs w:val="18"/>
              </w:rPr>
            </w:pPr>
          </w:p>
        </w:tc>
      </w:tr>
      <w:tr w:rsidR="009E4DA5" w:rsidRPr="00066BEA" w14:paraId="48BAFE00" w14:textId="6FC030DF" w:rsidTr="00E45F87">
        <w:tc>
          <w:tcPr>
            <w:tcW w:w="1214" w:type="pct"/>
          </w:tcPr>
          <w:p w14:paraId="06E0D65C" w14:textId="77777777" w:rsidR="009E4DA5" w:rsidRPr="00066BEA" w:rsidRDefault="009E4DA5" w:rsidP="00066BEA">
            <w:pPr>
              <w:pStyle w:val="TableText"/>
              <w:rPr>
                <w:rFonts w:cs="Arial"/>
              </w:rPr>
            </w:pPr>
            <w:r w:rsidRPr="00066BEA">
              <w:rPr>
                <w:rFonts w:cs="Arial"/>
              </w:rPr>
              <w:t xml:space="preserve">Student records </w:t>
            </w:r>
            <w:proofErr w:type="spellStart"/>
            <w:r w:rsidRPr="00066BEA">
              <w:rPr>
                <w:rFonts w:cs="Arial"/>
              </w:rPr>
              <w:t>collection</w:t>
            </w:r>
            <w:r w:rsidRPr="00066BEA">
              <w:rPr>
                <w:rFonts w:cs="Arial"/>
                <w:b/>
                <w:vertAlign w:val="superscript"/>
              </w:rPr>
              <w:t>a</w:t>
            </w:r>
            <w:proofErr w:type="spellEnd"/>
          </w:p>
        </w:tc>
        <w:tc>
          <w:tcPr>
            <w:tcW w:w="667" w:type="pct"/>
          </w:tcPr>
          <w:p w14:paraId="7A8C3BB8" w14:textId="6C19D061" w:rsidR="009E4DA5" w:rsidRPr="00066BEA" w:rsidRDefault="009E4DA5" w:rsidP="00066BEA">
            <w:pPr>
              <w:tabs>
                <w:tab w:val="clear" w:pos="432"/>
                <w:tab w:val="decimal" w:pos="685"/>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12</w:t>
            </w:r>
          </w:p>
        </w:tc>
        <w:tc>
          <w:tcPr>
            <w:tcW w:w="574" w:type="pct"/>
          </w:tcPr>
          <w:p w14:paraId="70DBF9CD" w14:textId="674C104A" w:rsidR="009E4DA5" w:rsidRPr="00066BEA" w:rsidRDefault="009E4DA5" w:rsidP="00BE7841">
            <w:pPr>
              <w:tabs>
                <w:tab w:val="clear" w:pos="432"/>
                <w:tab w:val="decimal" w:pos="708"/>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100</w:t>
            </w:r>
          </w:p>
        </w:tc>
        <w:tc>
          <w:tcPr>
            <w:tcW w:w="667" w:type="pct"/>
          </w:tcPr>
          <w:p w14:paraId="420B2655" w14:textId="5CACABEA" w:rsidR="009E4DA5" w:rsidRPr="00066BEA" w:rsidRDefault="009E4DA5" w:rsidP="00066BEA">
            <w:pPr>
              <w:tabs>
                <w:tab w:val="clear" w:pos="432"/>
                <w:tab w:val="decimal" w:pos="719"/>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12</w:t>
            </w:r>
          </w:p>
        </w:tc>
        <w:tc>
          <w:tcPr>
            <w:tcW w:w="741" w:type="pct"/>
          </w:tcPr>
          <w:p w14:paraId="40CA6445" w14:textId="5AF3F937" w:rsidR="009E4DA5" w:rsidRPr="00066BEA" w:rsidRDefault="009E4DA5" w:rsidP="00066BEA">
            <w:pPr>
              <w:tabs>
                <w:tab w:val="clear" w:pos="432"/>
                <w:tab w:val="decimal" w:pos="705"/>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8</w:t>
            </w:r>
          </w:p>
        </w:tc>
        <w:tc>
          <w:tcPr>
            <w:tcW w:w="568" w:type="pct"/>
          </w:tcPr>
          <w:p w14:paraId="2F75794B" w14:textId="5B801008" w:rsidR="009E4DA5" w:rsidRPr="00066BEA" w:rsidRDefault="009E4DA5" w:rsidP="00066BEA">
            <w:pPr>
              <w:tabs>
                <w:tab w:val="clear" w:pos="432"/>
                <w:tab w:val="decimal" w:pos="672"/>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96</w:t>
            </w:r>
          </w:p>
        </w:tc>
        <w:tc>
          <w:tcPr>
            <w:tcW w:w="568" w:type="pct"/>
          </w:tcPr>
          <w:p w14:paraId="3B1FE122" w14:textId="41032415" w:rsidR="009E4DA5" w:rsidRPr="00066BEA" w:rsidRDefault="00BD4E8D" w:rsidP="00066BEA">
            <w:pPr>
              <w:tabs>
                <w:tab w:val="clear" w:pos="432"/>
                <w:tab w:val="decimal" w:pos="672"/>
              </w:tabs>
              <w:spacing w:line="240" w:lineRule="auto"/>
              <w:ind w:firstLine="0"/>
              <w:jc w:val="left"/>
              <w:rPr>
                <w:rFonts w:ascii="Arial" w:hAnsi="Arial" w:cs="Arial"/>
                <w:color w:val="000000"/>
                <w:sz w:val="18"/>
                <w:szCs w:val="18"/>
              </w:rPr>
            </w:pPr>
            <w:r>
              <w:rPr>
                <w:rFonts w:ascii="Arial" w:hAnsi="Arial" w:cs="Arial"/>
                <w:color w:val="000000"/>
                <w:sz w:val="18"/>
                <w:szCs w:val="18"/>
              </w:rPr>
              <w:t>32</w:t>
            </w:r>
          </w:p>
        </w:tc>
      </w:tr>
      <w:tr w:rsidR="00105F0C" w:rsidRPr="00066BEA" w14:paraId="355D56DE" w14:textId="77777777" w:rsidTr="00105F0C">
        <w:trPr>
          <w:trHeight w:val="351"/>
        </w:trPr>
        <w:tc>
          <w:tcPr>
            <w:tcW w:w="1214" w:type="pct"/>
            <w:vAlign w:val="bottom"/>
          </w:tcPr>
          <w:p w14:paraId="37A830F3" w14:textId="264640F6" w:rsidR="00105F0C" w:rsidRPr="00105F0C" w:rsidRDefault="00105F0C" w:rsidP="00066BEA">
            <w:pPr>
              <w:pStyle w:val="TableText"/>
              <w:rPr>
                <w:rFonts w:cs="Arial"/>
              </w:rPr>
            </w:pPr>
            <w:r>
              <w:rPr>
                <w:rFonts w:cs="Arial"/>
                <w:b/>
              </w:rPr>
              <w:t>Schools</w:t>
            </w:r>
          </w:p>
        </w:tc>
        <w:tc>
          <w:tcPr>
            <w:tcW w:w="667" w:type="pct"/>
            <w:vAlign w:val="bottom"/>
          </w:tcPr>
          <w:p w14:paraId="4A6AB7B6" w14:textId="77777777" w:rsidR="00105F0C" w:rsidRPr="00066BEA" w:rsidRDefault="00105F0C" w:rsidP="00066BEA">
            <w:pPr>
              <w:tabs>
                <w:tab w:val="clear" w:pos="432"/>
                <w:tab w:val="decimal" w:pos="685"/>
              </w:tabs>
              <w:spacing w:line="240" w:lineRule="auto"/>
              <w:ind w:firstLine="0"/>
              <w:jc w:val="left"/>
              <w:rPr>
                <w:rFonts w:ascii="Arial" w:hAnsi="Arial" w:cs="Arial"/>
                <w:color w:val="000000"/>
                <w:sz w:val="18"/>
                <w:szCs w:val="18"/>
              </w:rPr>
            </w:pPr>
          </w:p>
        </w:tc>
        <w:tc>
          <w:tcPr>
            <w:tcW w:w="574" w:type="pct"/>
            <w:vAlign w:val="bottom"/>
          </w:tcPr>
          <w:p w14:paraId="7B16AE5C" w14:textId="77777777" w:rsidR="00105F0C" w:rsidRPr="00066BEA" w:rsidRDefault="00105F0C" w:rsidP="00BE7841">
            <w:pPr>
              <w:tabs>
                <w:tab w:val="clear" w:pos="432"/>
                <w:tab w:val="decimal" w:pos="708"/>
              </w:tabs>
              <w:spacing w:line="240" w:lineRule="auto"/>
              <w:ind w:firstLine="0"/>
              <w:jc w:val="left"/>
              <w:rPr>
                <w:rFonts w:ascii="Arial" w:hAnsi="Arial" w:cs="Arial"/>
                <w:color w:val="000000"/>
                <w:sz w:val="18"/>
                <w:szCs w:val="18"/>
              </w:rPr>
            </w:pPr>
          </w:p>
        </w:tc>
        <w:tc>
          <w:tcPr>
            <w:tcW w:w="667" w:type="pct"/>
            <w:vAlign w:val="bottom"/>
          </w:tcPr>
          <w:p w14:paraId="302BF92F" w14:textId="77777777" w:rsidR="00105F0C" w:rsidRPr="00066BEA" w:rsidRDefault="00105F0C" w:rsidP="00066BEA">
            <w:pPr>
              <w:tabs>
                <w:tab w:val="clear" w:pos="432"/>
                <w:tab w:val="decimal" w:pos="719"/>
              </w:tabs>
              <w:spacing w:line="240" w:lineRule="auto"/>
              <w:ind w:firstLine="0"/>
              <w:jc w:val="left"/>
              <w:rPr>
                <w:rFonts w:ascii="Arial" w:hAnsi="Arial" w:cs="Arial"/>
                <w:color w:val="000000"/>
                <w:sz w:val="18"/>
                <w:szCs w:val="18"/>
              </w:rPr>
            </w:pPr>
          </w:p>
        </w:tc>
        <w:tc>
          <w:tcPr>
            <w:tcW w:w="741" w:type="pct"/>
            <w:vAlign w:val="bottom"/>
          </w:tcPr>
          <w:p w14:paraId="220339FF" w14:textId="77777777" w:rsidR="00105F0C" w:rsidRPr="00066BEA" w:rsidRDefault="00105F0C" w:rsidP="00066BEA">
            <w:pPr>
              <w:tabs>
                <w:tab w:val="clear" w:pos="432"/>
                <w:tab w:val="decimal" w:pos="705"/>
              </w:tabs>
              <w:spacing w:line="240" w:lineRule="auto"/>
              <w:ind w:firstLine="0"/>
              <w:jc w:val="left"/>
              <w:rPr>
                <w:rFonts w:ascii="Arial" w:hAnsi="Arial" w:cs="Arial"/>
                <w:color w:val="000000"/>
                <w:sz w:val="18"/>
                <w:szCs w:val="18"/>
              </w:rPr>
            </w:pPr>
          </w:p>
        </w:tc>
        <w:tc>
          <w:tcPr>
            <w:tcW w:w="568" w:type="pct"/>
            <w:vAlign w:val="bottom"/>
          </w:tcPr>
          <w:p w14:paraId="70D4AEC5" w14:textId="77777777" w:rsidR="00105F0C" w:rsidRPr="00066BEA" w:rsidRDefault="00105F0C" w:rsidP="00066BEA">
            <w:pPr>
              <w:tabs>
                <w:tab w:val="clear" w:pos="432"/>
                <w:tab w:val="decimal" w:pos="672"/>
              </w:tabs>
              <w:spacing w:line="240" w:lineRule="auto"/>
              <w:ind w:firstLine="0"/>
              <w:jc w:val="left"/>
              <w:rPr>
                <w:rFonts w:ascii="Arial" w:hAnsi="Arial" w:cs="Arial"/>
                <w:color w:val="000000"/>
                <w:sz w:val="18"/>
                <w:szCs w:val="18"/>
              </w:rPr>
            </w:pPr>
          </w:p>
        </w:tc>
        <w:tc>
          <w:tcPr>
            <w:tcW w:w="568" w:type="pct"/>
            <w:vAlign w:val="bottom"/>
          </w:tcPr>
          <w:p w14:paraId="2A41B22E" w14:textId="77777777" w:rsidR="00105F0C" w:rsidRDefault="00105F0C" w:rsidP="00066BEA">
            <w:pPr>
              <w:tabs>
                <w:tab w:val="clear" w:pos="432"/>
                <w:tab w:val="decimal" w:pos="672"/>
              </w:tabs>
              <w:spacing w:line="240" w:lineRule="auto"/>
              <w:ind w:firstLine="0"/>
              <w:jc w:val="left"/>
              <w:rPr>
                <w:rFonts w:ascii="Arial" w:hAnsi="Arial" w:cs="Arial"/>
                <w:color w:val="000000"/>
                <w:sz w:val="18"/>
                <w:szCs w:val="18"/>
              </w:rPr>
            </w:pPr>
          </w:p>
        </w:tc>
      </w:tr>
      <w:tr w:rsidR="009E4DA5" w:rsidRPr="00066BEA" w14:paraId="69C6788F" w14:textId="510CB46F" w:rsidTr="00E45F87">
        <w:tc>
          <w:tcPr>
            <w:tcW w:w="1214" w:type="pct"/>
          </w:tcPr>
          <w:p w14:paraId="48AF11FA" w14:textId="15846CFF" w:rsidR="009E4DA5" w:rsidRPr="00D17B9B" w:rsidRDefault="009E4DA5" w:rsidP="00D17B9B">
            <w:pPr>
              <w:pStyle w:val="TableText"/>
              <w:rPr>
                <w:rFonts w:cs="Arial"/>
                <w:b/>
                <w:vertAlign w:val="superscript"/>
              </w:rPr>
            </w:pPr>
            <w:r w:rsidRPr="00866E16">
              <w:rPr>
                <w:rFonts w:cs="Arial"/>
              </w:rPr>
              <w:t>Teacher</w:t>
            </w:r>
            <w:r w:rsidR="00E9008F" w:rsidRPr="00866E16">
              <w:rPr>
                <w:rFonts w:cs="Arial"/>
              </w:rPr>
              <w:t xml:space="preserve"> </w:t>
            </w:r>
            <w:r w:rsidRPr="00866E16">
              <w:rPr>
                <w:rFonts w:cs="Arial"/>
              </w:rPr>
              <w:t xml:space="preserve">assignment </w:t>
            </w:r>
            <w:proofErr w:type="spellStart"/>
            <w:r w:rsidRPr="00866E16">
              <w:rPr>
                <w:rFonts w:cs="Arial"/>
              </w:rPr>
              <w:t>data</w:t>
            </w:r>
            <w:r w:rsidR="00D17B9B">
              <w:rPr>
                <w:rFonts w:cs="Arial"/>
                <w:vertAlign w:val="superscript"/>
              </w:rPr>
              <w:t>b</w:t>
            </w:r>
            <w:proofErr w:type="spellEnd"/>
          </w:p>
        </w:tc>
        <w:tc>
          <w:tcPr>
            <w:tcW w:w="667" w:type="pct"/>
          </w:tcPr>
          <w:p w14:paraId="7F5184B3" w14:textId="020D6D79" w:rsidR="009E4DA5" w:rsidRPr="00066BEA" w:rsidRDefault="00105F0C" w:rsidP="00066BEA">
            <w:pPr>
              <w:tabs>
                <w:tab w:val="clear" w:pos="432"/>
                <w:tab w:val="decimal" w:pos="685"/>
              </w:tabs>
              <w:spacing w:line="240" w:lineRule="auto"/>
              <w:ind w:firstLine="0"/>
              <w:jc w:val="left"/>
              <w:rPr>
                <w:rFonts w:ascii="Arial" w:hAnsi="Arial" w:cs="Arial"/>
                <w:color w:val="000000"/>
                <w:sz w:val="18"/>
                <w:szCs w:val="18"/>
              </w:rPr>
            </w:pPr>
            <w:r>
              <w:rPr>
                <w:rFonts w:ascii="Arial" w:hAnsi="Arial" w:cs="Arial"/>
                <w:color w:val="000000"/>
                <w:sz w:val="18"/>
                <w:szCs w:val="18"/>
              </w:rPr>
              <w:t>104</w:t>
            </w:r>
          </w:p>
        </w:tc>
        <w:tc>
          <w:tcPr>
            <w:tcW w:w="574" w:type="pct"/>
          </w:tcPr>
          <w:p w14:paraId="755CC1E8" w14:textId="77777777" w:rsidR="009E4DA5" w:rsidRPr="00066BEA" w:rsidRDefault="009E4DA5" w:rsidP="00BE7841">
            <w:pPr>
              <w:tabs>
                <w:tab w:val="clear" w:pos="432"/>
                <w:tab w:val="decimal" w:pos="708"/>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100</w:t>
            </w:r>
          </w:p>
        </w:tc>
        <w:tc>
          <w:tcPr>
            <w:tcW w:w="667" w:type="pct"/>
          </w:tcPr>
          <w:p w14:paraId="0287DD4B" w14:textId="66F8F4C3" w:rsidR="009E4DA5" w:rsidRPr="00066BEA" w:rsidRDefault="00105F0C" w:rsidP="00066BEA">
            <w:pPr>
              <w:tabs>
                <w:tab w:val="clear" w:pos="432"/>
                <w:tab w:val="decimal" w:pos="719"/>
              </w:tabs>
              <w:spacing w:line="240" w:lineRule="auto"/>
              <w:ind w:firstLine="0"/>
              <w:jc w:val="left"/>
              <w:rPr>
                <w:rFonts w:ascii="Arial" w:hAnsi="Arial" w:cs="Arial"/>
                <w:color w:val="000000"/>
                <w:sz w:val="18"/>
                <w:szCs w:val="18"/>
              </w:rPr>
            </w:pPr>
            <w:r>
              <w:rPr>
                <w:rFonts w:ascii="Arial" w:hAnsi="Arial" w:cs="Arial"/>
                <w:color w:val="000000"/>
                <w:sz w:val="18"/>
                <w:szCs w:val="18"/>
              </w:rPr>
              <w:t>104</w:t>
            </w:r>
          </w:p>
        </w:tc>
        <w:tc>
          <w:tcPr>
            <w:tcW w:w="741" w:type="pct"/>
          </w:tcPr>
          <w:p w14:paraId="31412B0A" w14:textId="73866373" w:rsidR="009E4DA5" w:rsidRPr="00066BEA" w:rsidRDefault="00105F0C" w:rsidP="00066BEA">
            <w:pPr>
              <w:tabs>
                <w:tab w:val="clear" w:pos="432"/>
                <w:tab w:val="decimal" w:pos="705"/>
              </w:tabs>
              <w:spacing w:line="240" w:lineRule="auto"/>
              <w:ind w:firstLine="0"/>
              <w:jc w:val="left"/>
              <w:rPr>
                <w:rFonts w:ascii="Arial" w:hAnsi="Arial" w:cs="Arial"/>
                <w:color w:val="000000"/>
                <w:sz w:val="18"/>
                <w:szCs w:val="18"/>
              </w:rPr>
            </w:pPr>
            <w:r>
              <w:rPr>
                <w:rFonts w:ascii="Arial" w:hAnsi="Arial" w:cs="Arial"/>
                <w:color w:val="000000"/>
                <w:sz w:val="18"/>
                <w:szCs w:val="18"/>
              </w:rPr>
              <w:t>0.25</w:t>
            </w:r>
          </w:p>
        </w:tc>
        <w:tc>
          <w:tcPr>
            <w:tcW w:w="568" w:type="pct"/>
          </w:tcPr>
          <w:p w14:paraId="2C1CD93B" w14:textId="7A7001B6" w:rsidR="009E4DA5" w:rsidRPr="00066BEA" w:rsidRDefault="00105F0C" w:rsidP="00066BEA">
            <w:pPr>
              <w:tabs>
                <w:tab w:val="clear" w:pos="432"/>
                <w:tab w:val="decimal" w:pos="672"/>
              </w:tabs>
              <w:spacing w:line="240" w:lineRule="auto"/>
              <w:ind w:firstLine="0"/>
              <w:jc w:val="left"/>
              <w:rPr>
                <w:rFonts w:ascii="Arial" w:hAnsi="Arial" w:cs="Arial"/>
                <w:color w:val="000000"/>
                <w:sz w:val="18"/>
                <w:szCs w:val="18"/>
              </w:rPr>
            </w:pPr>
            <w:r>
              <w:rPr>
                <w:rFonts w:ascii="Arial" w:hAnsi="Arial" w:cs="Arial"/>
                <w:color w:val="000000"/>
                <w:sz w:val="18"/>
                <w:szCs w:val="18"/>
              </w:rPr>
              <w:t>26</w:t>
            </w:r>
          </w:p>
        </w:tc>
        <w:tc>
          <w:tcPr>
            <w:tcW w:w="568" w:type="pct"/>
          </w:tcPr>
          <w:p w14:paraId="6F72F36B" w14:textId="7338F98E" w:rsidR="009E4DA5" w:rsidRPr="00066BEA" w:rsidRDefault="00105F0C" w:rsidP="00066BEA">
            <w:pPr>
              <w:tabs>
                <w:tab w:val="clear" w:pos="432"/>
                <w:tab w:val="decimal" w:pos="672"/>
              </w:tabs>
              <w:spacing w:line="240" w:lineRule="auto"/>
              <w:ind w:firstLine="0"/>
              <w:jc w:val="left"/>
              <w:rPr>
                <w:rFonts w:ascii="Arial" w:hAnsi="Arial" w:cs="Arial"/>
                <w:color w:val="000000"/>
                <w:sz w:val="18"/>
                <w:szCs w:val="18"/>
              </w:rPr>
            </w:pPr>
            <w:r>
              <w:rPr>
                <w:rFonts w:ascii="Arial" w:hAnsi="Arial" w:cs="Arial"/>
                <w:color w:val="000000"/>
                <w:sz w:val="18"/>
                <w:szCs w:val="18"/>
              </w:rPr>
              <w:t>9</w:t>
            </w:r>
          </w:p>
        </w:tc>
      </w:tr>
      <w:tr w:rsidR="009E4DA5" w:rsidRPr="00066BEA" w14:paraId="08B5DCF6" w14:textId="27F13BB2" w:rsidTr="00E45F87">
        <w:tc>
          <w:tcPr>
            <w:tcW w:w="1214" w:type="pct"/>
          </w:tcPr>
          <w:p w14:paraId="7E0BF4C4" w14:textId="77777777" w:rsidR="009E4DA5" w:rsidRPr="00066BEA" w:rsidRDefault="009E4DA5" w:rsidP="000930E8">
            <w:pPr>
              <w:pStyle w:val="TableText"/>
              <w:spacing w:before="80"/>
              <w:rPr>
                <w:rFonts w:cs="Arial"/>
                <w:b/>
              </w:rPr>
            </w:pPr>
            <w:r w:rsidRPr="00066BEA">
              <w:rPr>
                <w:rFonts w:cs="Arial"/>
                <w:b/>
              </w:rPr>
              <w:t>Principals</w:t>
            </w:r>
          </w:p>
        </w:tc>
        <w:tc>
          <w:tcPr>
            <w:tcW w:w="667" w:type="pct"/>
          </w:tcPr>
          <w:p w14:paraId="2BB9F5D8" w14:textId="77777777" w:rsidR="009E4DA5" w:rsidRPr="00066BEA" w:rsidRDefault="009E4DA5" w:rsidP="000930E8">
            <w:pPr>
              <w:tabs>
                <w:tab w:val="clear" w:pos="432"/>
                <w:tab w:val="decimal" w:pos="685"/>
              </w:tabs>
              <w:spacing w:before="80" w:line="240" w:lineRule="auto"/>
              <w:ind w:firstLine="0"/>
              <w:jc w:val="left"/>
              <w:rPr>
                <w:rFonts w:ascii="Arial" w:hAnsi="Arial" w:cs="Arial"/>
                <w:color w:val="000000"/>
                <w:sz w:val="18"/>
                <w:szCs w:val="18"/>
              </w:rPr>
            </w:pPr>
          </w:p>
        </w:tc>
        <w:tc>
          <w:tcPr>
            <w:tcW w:w="574" w:type="pct"/>
          </w:tcPr>
          <w:p w14:paraId="18193604" w14:textId="77777777" w:rsidR="009E4DA5" w:rsidRPr="00066BEA" w:rsidRDefault="009E4DA5" w:rsidP="00BE7841">
            <w:pPr>
              <w:tabs>
                <w:tab w:val="clear" w:pos="432"/>
                <w:tab w:val="decimal" w:pos="708"/>
              </w:tabs>
              <w:spacing w:before="80" w:line="240" w:lineRule="auto"/>
              <w:ind w:firstLine="0"/>
              <w:jc w:val="left"/>
              <w:rPr>
                <w:rFonts w:ascii="Arial" w:hAnsi="Arial" w:cs="Arial"/>
                <w:color w:val="000000"/>
                <w:sz w:val="18"/>
                <w:szCs w:val="18"/>
              </w:rPr>
            </w:pPr>
          </w:p>
        </w:tc>
        <w:tc>
          <w:tcPr>
            <w:tcW w:w="667" w:type="pct"/>
          </w:tcPr>
          <w:p w14:paraId="1A39E310" w14:textId="77777777" w:rsidR="009E4DA5" w:rsidRPr="00066BEA" w:rsidRDefault="009E4DA5" w:rsidP="000930E8">
            <w:pPr>
              <w:tabs>
                <w:tab w:val="clear" w:pos="432"/>
                <w:tab w:val="decimal" w:pos="719"/>
              </w:tabs>
              <w:spacing w:before="80" w:line="240" w:lineRule="auto"/>
              <w:ind w:firstLine="0"/>
              <w:jc w:val="left"/>
              <w:rPr>
                <w:rFonts w:ascii="Arial" w:hAnsi="Arial" w:cs="Arial"/>
                <w:color w:val="000000"/>
                <w:sz w:val="18"/>
                <w:szCs w:val="18"/>
              </w:rPr>
            </w:pPr>
          </w:p>
        </w:tc>
        <w:tc>
          <w:tcPr>
            <w:tcW w:w="741" w:type="pct"/>
          </w:tcPr>
          <w:p w14:paraId="39C8ABB6" w14:textId="77777777" w:rsidR="009E4DA5" w:rsidRPr="00066BEA" w:rsidRDefault="009E4DA5" w:rsidP="000930E8">
            <w:pPr>
              <w:tabs>
                <w:tab w:val="clear" w:pos="432"/>
                <w:tab w:val="decimal" w:pos="705"/>
              </w:tabs>
              <w:spacing w:before="80" w:line="240" w:lineRule="auto"/>
              <w:ind w:firstLine="0"/>
              <w:jc w:val="left"/>
              <w:rPr>
                <w:rFonts w:ascii="Arial" w:hAnsi="Arial" w:cs="Arial"/>
                <w:color w:val="000000"/>
                <w:sz w:val="18"/>
                <w:szCs w:val="18"/>
              </w:rPr>
            </w:pPr>
          </w:p>
        </w:tc>
        <w:tc>
          <w:tcPr>
            <w:tcW w:w="568" w:type="pct"/>
          </w:tcPr>
          <w:p w14:paraId="62704938" w14:textId="77777777" w:rsidR="009E4DA5" w:rsidRPr="00066BEA" w:rsidRDefault="009E4DA5" w:rsidP="000930E8">
            <w:pPr>
              <w:tabs>
                <w:tab w:val="clear" w:pos="432"/>
                <w:tab w:val="decimal" w:pos="672"/>
              </w:tabs>
              <w:spacing w:before="80" w:line="240" w:lineRule="auto"/>
              <w:ind w:firstLine="0"/>
              <w:jc w:val="left"/>
              <w:rPr>
                <w:rFonts w:ascii="Arial" w:hAnsi="Arial" w:cs="Arial"/>
                <w:color w:val="000000"/>
                <w:sz w:val="18"/>
                <w:szCs w:val="18"/>
              </w:rPr>
            </w:pPr>
          </w:p>
        </w:tc>
        <w:tc>
          <w:tcPr>
            <w:tcW w:w="568" w:type="pct"/>
          </w:tcPr>
          <w:p w14:paraId="6C8BDDD3" w14:textId="77777777" w:rsidR="009E4DA5" w:rsidRPr="00066BEA" w:rsidRDefault="009E4DA5" w:rsidP="000930E8">
            <w:pPr>
              <w:tabs>
                <w:tab w:val="clear" w:pos="432"/>
                <w:tab w:val="decimal" w:pos="672"/>
              </w:tabs>
              <w:spacing w:before="80" w:line="240" w:lineRule="auto"/>
              <w:ind w:firstLine="0"/>
              <w:jc w:val="left"/>
              <w:rPr>
                <w:rFonts w:ascii="Arial" w:hAnsi="Arial" w:cs="Arial"/>
                <w:color w:val="000000"/>
                <w:sz w:val="18"/>
                <w:szCs w:val="18"/>
              </w:rPr>
            </w:pPr>
          </w:p>
        </w:tc>
      </w:tr>
      <w:tr w:rsidR="009E4DA5" w:rsidRPr="00066BEA" w14:paraId="23A50ED0" w14:textId="4CC9D067" w:rsidTr="00E45F87">
        <w:tc>
          <w:tcPr>
            <w:tcW w:w="1214" w:type="pct"/>
          </w:tcPr>
          <w:p w14:paraId="43EA8742" w14:textId="77777777" w:rsidR="009E4DA5" w:rsidRPr="00066BEA" w:rsidRDefault="009E4DA5" w:rsidP="00066BEA">
            <w:pPr>
              <w:pStyle w:val="TableText"/>
              <w:rPr>
                <w:rFonts w:cs="Arial"/>
              </w:rPr>
            </w:pPr>
            <w:r>
              <w:rPr>
                <w:rFonts w:cs="Arial"/>
              </w:rPr>
              <w:t>Surveys</w:t>
            </w:r>
          </w:p>
        </w:tc>
        <w:tc>
          <w:tcPr>
            <w:tcW w:w="667" w:type="pct"/>
          </w:tcPr>
          <w:p w14:paraId="1753CA2B" w14:textId="12C714DE" w:rsidR="009E4DA5" w:rsidRPr="00066BEA" w:rsidRDefault="009E4DA5" w:rsidP="00066BEA">
            <w:pPr>
              <w:tabs>
                <w:tab w:val="clear" w:pos="432"/>
                <w:tab w:val="decimal" w:pos="685"/>
              </w:tabs>
              <w:spacing w:line="240" w:lineRule="auto"/>
              <w:ind w:firstLine="0"/>
              <w:jc w:val="left"/>
              <w:rPr>
                <w:rFonts w:ascii="Arial" w:hAnsi="Arial" w:cs="Arial"/>
                <w:color w:val="000000"/>
                <w:sz w:val="18"/>
                <w:szCs w:val="18"/>
              </w:rPr>
            </w:pPr>
            <w:r>
              <w:rPr>
                <w:rFonts w:ascii="Arial" w:hAnsi="Arial" w:cs="Arial"/>
                <w:color w:val="000000"/>
                <w:sz w:val="18"/>
                <w:szCs w:val="18"/>
              </w:rPr>
              <w:t>104</w:t>
            </w:r>
          </w:p>
        </w:tc>
        <w:tc>
          <w:tcPr>
            <w:tcW w:w="574" w:type="pct"/>
          </w:tcPr>
          <w:p w14:paraId="047F8946" w14:textId="77777777" w:rsidR="009E4DA5" w:rsidRPr="00066BEA" w:rsidRDefault="009E4DA5" w:rsidP="00BE7841">
            <w:pPr>
              <w:tabs>
                <w:tab w:val="clear" w:pos="432"/>
                <w:tab w:val="decimal" w:pos="708"/>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85</w:t>
            </w:r>
          </w:p>
        </w:tc>
        <w:tc>
          <w:tcPr>
            <w:tcW w:w="667" w:type="pct"/>
          </w:tcPr>
          <w:p w14:paraId="2BC1F801" w14:textId="3F2FF449" w:rsidR="009E4DA5" w:rsidRPr="00066BEA" w:rsidRDefault="009E4DA5" w:rsidP="0066663E">
            <w:pPr>
              <w:tabs>
                <w:tab w:val="clear" w:pos="432"/>
                <w:tab w:val="decimal" w:pos="719"/>
              </w:tabs>
              <w:spacing w:line="240" w:lineRule="auto"/>
              <w:ind w:firstLine="0"/>
              <w:jc w:val="left"/>
              <w:rPr>
                <w:rFonts w:ascii="Arial" w:hAnsi="Arial" w:cs="Arial"/>
                <w:color w:val="000000"/>
                <w:sz w:val="18"/>
                <w:szCs w:val="18"/>
              </w:rPr>
            </w:pPr>
            <w:r w:rsidRPr="00066BEA">
              <w:rPr>
                <w:rFonts w:ascii="Arial" w:hAnsi="Arial" w:cs="Arial"/>
                <w:color w:val="000000"/>
                <w:sz w:val="18"/>
                <w:szCs w:val="18"/>
              </w:rPr>
              <w:t>8</w:t>
            </w:r>
            <w:r>
              <w:rPr>
                <w:rFonts w:ascii="Arial" w:hAnsi="Arial" w:cs="Arial"/>
                <w:color w:val="000000"/>
                <w:sz w:val="18"/>
                <w:szCs w:val="18"/>
              </w:rPr>
              <w:t>8</w:t>
            </w:r>
          </w:p>
        </w:tc>
        <w:tc>
          <w:tcPr>
            <w:tcW w:w="741" w:type="pct"/>
          </w:tcPr>
          <w:p w14:paraId="4B541355" w14:textId="2324E7C3" w:rsidR="009E4DA5" w:rsidRPr="00066BEA" w:rsidRDefault="009E4DA5" w:rsidP="00BD4E8D">
            <w:pPr>
              <w:tabs>
                <w:tab w:val="clear" w:pos="432"/>
                <w:tab w:val="decimal" w:pos="705"/>
              </w:tabs>
              <w:spacing w:line="240" w:lineRule="auto"/>
              <w:ind w:firstLine="0"/>
              <w:jc w:val="left"/>
              <w:rPr>
                <w:rFonts w:ascii="Arial" w:hAnsi="Arial" w:cs="Arial"/>
                <w:color w:val="000000"/>
                <w:sz w:val="18"/>
                <w:szCs w:val="18"/>
              </w:rPr>
            </w:pPr>
            <w:r>
              <w:rPr>
                <w:rFonts w:ascii="Arial" w:hAnsi="Arial" w:cs="Arial"/>
                <w:color w:val="000000"/>
                <w:sz w:val="18"/>
                <w:szCs w:val="18"/>
              </w:rPr>
              <w:t>0.</w:t>
            </w:r>
            <w:r w:rsidR="00BD4E8D">
              <w:rPr>
                <w:rFonts w:ascii="Arial" w:hAnsi="Arial" w:cs="Arial"/>
                <w:color w:val="000000"/>
                <w:sz w:val="18"/>
                <w:szCs w:val="18"/>
              </w:rPr>
              <w:t>5</w:t>
            </w:r>
          </w:p>
        </w:tc>
        <w:tc>
          <w:tcPr>
            <w:tcW w:w="568" w:type="pct"/>
          </w:tcPr>
          <w:p w14:paraId="73767CF7" w14:textId="59DBD84A" w:rsidR="009E4DA5" w:rsidRPr="00066BEA" w:rsidRDefault="00BD4E8D" w:rsidP="00786286">
            <w:pPr>
              <w:tabs>
                <w:tab w:val="clear" w:pos="432"/>
                <w:tab w:val="decimal" w:pos="672"/>
              </w:tabs>
              <w:spacing w:line="240" w:lineRule="auto"/>
              <w:ind w:firstLine="0"/>
              <w:jc w:val="left"/>
              <w:rPr>
                <w:rFonts w:ascii="Arial" w:hAnsi="Arial" w:cs="Arial"/>
                <w:color w:val="000000"/>
                <w:sz w:val="18"/>
                <w:szCs w:val="18"/>
              </w:rPr>
            </w:pPr>
            <w:r>
              <w:rPr>
                <w:rFonts w:ascii="Arial" w:hAnsi="Arial" w:cs="Arial"/>
                <w:color w:val="000000"/>
                <w:sz w:val="18"/>
                <w:szCs w:val="18"/>
              </w:rPr>
              <w:t>44</w:t>
            </w:r>
          </w:p>
        </w:tc>
        <w:tc>
          <w:tcPr>
            <w:tcW w:w="568" w:type="pct"/>
          </w:tcPr>
          <w:p w14:paraId="754CD6B5" w14:textId="55AD78F8" w:rsidR="009E4DA5" w:rsidRDefault="00BD4E8D" w:rsidP="00786286">
            <w:pPr>
              <w:tabs>
                <w:tab w:val="clear" w:pos="432"/>
                <w:tab w:val="decimal" w:pos="672"/>
              </w:tabs>
              <w:spacing w:line="240" w:lineRule="auto"/>
              <w:ind w:firstLine="0"/>
              <w:jc w:val="left"/>
              <w:rPr>
                <w:rFonts w:ascii="Arial" w:hAnsi="Arial" w:cs="Arial"/>
                <w:color w:val="000000"/>
                <w:sz w:val="18"/>
                <w:szCs w:val="18"/>
              </w:rPr>
            </w:pPr>
            <w:r>
              <w:rPr>
                <w:rFonts w:ascii="Arial" w:hAnsi="Arial" w:cs="Arial"/>
                <w:color w:val="000000"/>
                <w:sz w:val="18"/>
                <w:szCs w:val="18"/>
              </w:rPr>
              <w:t>15</w:t>
            </w:r>
          </w:p>
        </w:tc>
      </w:tr>
      <w:tr w:rsidR="009E4DA5" w:rsidRPr="00066BEA" w14:paraId="0EFA1B2B" w14:textId="1FD5CF0C" w:rsidTr="00E45F87">
        <w:tc>
          <w:tcPr>
            <w:tcW w:w="1214" w:type="pct"/>
          </w:tcPr>
          <w:p w14:paraId="0E35F770" w14:textId="77777777" w:rsidR="009E4DA5" w:rsidRPr="00066BEA" w:rsidRDefault="009E4DA5" w:rsidP="000930E8">
            <w:pPr>
              <w:pStyle w:val="TableText"/>
              <w:spacing w:before="80"/>
              <w:rPr>
                <w:rFonts w:cs="Arial"/>
              </w:rPr>
            </w:pPr>
            <w:r w:rsidRPr="00066BEA">
              <w:rPr>
                <w:rFonts w:cs="Arial"/>
                <w:b/>
              </w:rPr>
              <w:t>Teachers</w:t>
            </w:r>
          </w:p>
        </w:tc>
        <w:tc>
          <w:tcPr>
            <w:tcW w:w="667" w:type="pct"/>
          </w:tcPr>
          <w:p w14:paraId="47624E2B" w14:textId="77777777" w:rsidR="009E4DA5" w:rsidRPr="00066BEA" w:rsidRDefault="009E4DA5" w:rsidP="000930E8">
            <w:pPr>
              <w:tabs>
                <w:tab w:val="clear" w:pos="432"/>
                <w:tab w:val="decimal" w:pos="685"/>
              </w:tabs>
              <w:spacing w:before="80" w:line="240" w:lineRule="auto"/>
              <w:ind w:firstLine="0"/>
              <w:jc w:val="left"/>
              <w:rPr>
                <w:rFonts w:ascii="Arial" w:hAnsi="Arial" w:cs="Arial"/>
                <w:color w:val="000000"/>
                <w:sz w:val="18"/>
                <w:szCs w:val="18"/>
              </w:rPr>
            </w:pPr>
          </w:p>
        </w:tc>
        <w:tc>
          <w:tcPr>
            <w:tcW w:w="574" w:type="pct"/>
          </w:tcPr>
          <w:p w14:paraId="215D903B" w14:textId="77777777" w:rsidR="009E4DA5" w:rsidRPr="00066BEA" w:rsidRDefault="009E4DA5" w:rsidP="00BE7841">
            <w:pPr>
              <w:tabs>
                <w:tab w:val="clear" w:pos="432"/>
                <w:tab w:val="decimal" w:pos="708"/>
              </w:tabs>
              <w:spacing w:before="80" w:line="240" w:lineRule="auto"/>
              <w:ind w:firstLine="0"/>
              <w:jc w:val="left"/>
              <w:rPr>
                <w:rFonts w:ascii="Arial" w:hAnsi="Arial" w:cs="Arial"/>
                <w:color w:val="000000"/>
                <w:sz w:val="18"/>
                <w:szCs w:val="18"/>
              </w:rPr>
            </w:pPr>
          </w:p>
        </w:tc>
        <w:tc>
          <w:tcPr>
            <w:tcW w:w="667" w:type="pct"/>
          </w:tcPr>
          <w:p w14:paraId="1D72DB49" w14:textId="77777777" w:rsidR="009E4DA5" w:rsidRPr="00066BEA" w:rsidRDefault="009E4DA5" w:rsidP="000930E8">
            <w:pPr>
              <w:tabs>
                <w:tab w:val="clear" w:pos="432"/>
                <w:tab w:val="decimal" w:pos="719"/>
              </w:tabs>
              <w:spacing w:before="80" w:line="240" w:lineRule="auto"/>
              <w:ind w:firstLine="0"/>
              <w:jc w:val="left"/>
              <w:rPr>
                <w:rFonts w:ascii="Arial" w:hAnsi="Arial" w:cs="Arial"/>
                <w:color w:val="000000"/>
                <w:sz w:val="18"/>
                <w:szCs w:val="18"/>
              </w:rPr>
            </w:pPr>
          </w:p>
        </w:tc>
        <w:tc>
          <w:tcPr>
            <w:tcW w:w="741" w:type="pct"/>
          </w:tcPr>
          <w:p w14:paraId="5A534DAB" w14:textId="77777777" w:rsidR="009E4DA5" w:rsidRPr="00066BEA" w:rsidRDefault="009E4DA5" w:rsidP="000930E8">
            <w:pPr>
              <w:tabs>
                <w:tab w:val="clear" w:pos="432"/>
                <w:tab w:val="decimal" w:pos="705"/>
              </w:tabs>
              <w:spacing w:before="80" w:line="240" w:lineRule="auto"/>
              <w:ind w:firstLine="0"/>
              <w:jc w:val="left"/>
              <w:rPr>
                <w:rFonts w:ascii="Arial" w:hAnsi="Arial" w:cs="Arial"/>
                <w:color w:val="000000"/>
                <w:sz w:val="18"/>
                <w:szCs w:val="18"/>
              </w:rPr>
            </w:pPr>
          </w:p>
        </w:tc>
        <w:tc>
          <w:tcPr>
            <w:tcW w:w="568" w:type="pct"/>
          </w:tcPr>
          <w:p w14:paraId="48D78445" w14:textId="77777777" w:rsidR="009E4DA5" w:rsidRPr="00066BEA" w:rsidRDefault="009E4DA5" w:rsidP="000930E8">
            <w:pPr>
              <w:tabs>
                <w:tab w:val="clear" w:pos="432"/>
                <w:tab w:val="decimal" w:pos="672"/>
              </w:tabs>
              <w:spacing w:before="80" w:line="240" w:lineRule="auto"/>
              <w:ind w:firstLine="0"/>
              <w:jc w:val="left"/>
              <w:rPr>
                <w:rFonts w:ascii="Arial" w:hAnsi="Arial" w:cs="Arial"/>
                <w:color w:val="000000"/>
                <w:sz w:val="18"/>
                <w:szCs w:val="18"/>
              </w:rPr>
            </w:pPr>
          </w:p>
        </w:tc>
        <w:tc>
          <w:tcPr>
            <w:tcW w:w="568" w:type="pct"/>
          </w:tcPr>
          <w:p w14:paraId="6874CB69" w14:textId="77777777" w:rsidR="009E4DA5" w:rsidRPr="00066BEA" w:rsidRDefault="009E4DA5" w:rsidP="000930E8">
            <w:pPr>
              <w:tabs>
                <w:tab w:val="clear" w:pos="432"/>
                <w:tab w:val="decimal" w:pos="672"/>
              </w:tabs>
              <w:spacing w:before="80" w:line="240" w:lineRule="auto"/>
              <w:ind w:firstLine="0"/>
              <w:jc w:val="left"/>
              <w:rPr>
                <w:rFonts w:ascii="Arial" w:hAnsi="Arial" w:cs="Arial"/>
                <w:color w:val="000000"/>
                <w:sz w:val="18"/>
                <w:szCs w:val="18"/>
              </w:rPr>
            </w:pPr>
          </w:p>
        </w:tc>
      </w:tr>
      <w:tr w:rsidR="009E4DA5" w:rsidRPr="00066BEA" w14:paraId="43E2FC6F" w14:textId="63AC62FE" w:rsidTr="00E45F87">
        <w:tc>
          <w:tcPr>
            <w:tcW w:w="1214" w:type="pct"/>
          </w:tcPr>
          <w:p w14:paraId="2BF0FAC4" w14:textId="77777777" w:rsidR="009E4DA5" w:rsidRPr="00066BEA" w:rsidRDefault="009E4DA5" w:rsidP="000930E8">
            <w:pPr>
              <w:pStyle w:val="TableText"/>
              <w:spacing w:before="80"/>
              <w:rPr>
                <w:rFonts w:cs="Arial"/>
                <w:b/>
              </w:rPr>
            </w:pPr>
            <w:r w:rsidRPr="00066BEA">
              <w:rPr>
                <w:rFonts w:cs="Arial"/>
              </w:rPr>
              <w:t>Surveys</w:t>
            </w:r>
          </w:p>
        </w:tc>
        <w:tc>
          <w:tcPr>
            <w:tcW w:w="667" w:type="pct"/>
          </w:tcPr>
          <w:p w14:paraId="56D1093E" w14:textId="77777777" w:rsidR="009E4DA5" w:rsidRPr="00066BEA" w:rsidRDefault="009E4DA5" w:rsidP="000930E8">
            <w:pPr>
              <w:tabs>
                <w:tab w:val="clear" w:pos="432"/>
                <w:tab w:val="decimal" w:pos="685"/>
              </w:tabs>
              <w:spacing w:before="80" w:line="240" w:lineRule="auto"/>
              <w:ind w:firstLine="0"/>
              <w:jc w:val="left"/>
              <w:rPr>
                <w:rFonts w:ascii="Arial" w:hAnsi="Arial" w:cs="Arial"/>
                <w:color w:val="000000"/>
                <w:sz w:val="18"/>
                <w:szCs w:val="18"/>
              </w:rPr>
            </w:pPr>
            <w:r w:rsidRPr="00066BEA">
              <w:rPr>
                <w:rFonts w:ascii="Arial" w:hAnsi="Arial" w:cs="Arial"/>
                <w:color w:val="000000"/>
                <w:sz w:val="18"/>
                <w:szCs w:val="18"/>
              </w:rPr>
              <w:t>500</w:t>
            </w:r>
          </w:p>
        </w:tc>
        <w:tc>
          <w:tcPr>
            <w:tcW w:w="574" w:type="pct"/>
          </w:tcPr>
          <w:p w14:paraId="2C5C79C6" w14:textId="77777777" w:rsidR="009E4DA5" w:rsidRPr="00066BEA" w:rsidRDefault="009E4DA5" w:rsidP="00BE7841">
            <w:pPr>
              <w:tabs>
                <w:tab w:val="clear" w:pos="432"/>
                <w:tab w:val="decimal" w:pos="708"/>
              </w:tabs>
              <w:spacing w:before="80" w:line="240" w:lineRule="auto"/>
              <w:ind w:firstLine="0"/>
              <w:jc w:val="left"/>
              <w:rPr>
                <w:rFonts w:ascii="Arial" w:hAnsi="Arial" w:cs="Arial"/>
                <w:color w:val="000000"/>
                <w:sz w:val="18"/>
                <w:szCs w:val="18"/>
              </w:rPr>
            </w:pPr>
            <w:r w:rsidRPr="00066BEA">
              <w:rPr>
                <w:rFonts w:ascii="Arial" w:hAnsi="Arial" w:cs="Arial"/>
                <w:color w:val="000000"/>
                <w:sz w:val="18"/>
                <w:szCs w:val="18"/>
              </w:rPr>
              <w:t>85</w:t>
            </w:r>
          </w:p>
        </w:tc>
        <w:tc>
          <w:tcPr>
            <w:tcW w:w="667" w:type="pct"/>
          </w:tcPr>
          <w:p w14:paraId="72B86A22" w14:textId="77777777" w:rsidR="009E4DA5" w:rsidRPr="00066BEA" w:rsidRDefault="009E4DA5" w:rsidP="000930E8">
            <w:pPr>
              <w:tabs>
                <w:tab w:val="clear" w:pos="432"/>
                <w:tab w:val="decimal" w:pos="719"/>
              </w:tabs>
              <w:spacing w:before="80" w:line="240" w:lineRule="auto"/>
              <w:ind w:firstLine="0"/>
              <w:jc w:val="left"/>
              <w:rPr>
                <w:rFonts w:ascii="Arial" w:hAnsi="Arial" w:cs="Arial"/>
                <w:color w:val="000000"/>
                <w:sz w:val="18"/>
                <w:szCs w:val="18"/>
              </w:rPr>
            </w:pPr>
            <w:r w:rsidRPr="00066BEA">
              <w:rPr>
                <w:rFonts w:ascii="Arial" w:hAnsi="Arial" w:cs="Arial"/>
                <w:color w:val="000000"/>
                <w:sz w:val="18"/>
                <w:szCs w:val="18"/>
              </w:rPr>
              <w:t>425</w:t>
            </w:r>
          </w:p>
        </w:tc>
        <w:tc>
          <w:tcPr>
            <w:tcW w:w="741" w:type="pct"/>
          </w:tcPr>
          <w:p w14:paraId="27CC85F3" w14:textId="77777777" w:rsidR="009E4DA5" w:rsidRPr="00066BEA" w:rsidRDefault="009E4DA5" w:rsidP="000930E8">
            <w:pPr>
              <w:tabs>
                <w:tab w:val="clear" w:pos="432"/>
                <w:tab w:val="decimal" w:pos="705"/>
              </w:tabs>
              <w:spacing w:before="80" w:line="240" w:lineRule="auto"/>
              <w:ind w:firstLine="0"/>
              <w:jc w:val="left"/>
              <w:rPr>
                <w:rFonts w:ascii="Arial" w:hAnsi="Arial" w:cs="Arial"/>
                <w:color w:val="000000"/>
                <w:sz w:val="18"/>
                <w:szCs w:val="18"/>
              </w:rPr>
            </w:pPr>
            <w:r w:rsidRPr="00066BEA">
              <w:rPr>
                <w:rFonts w:ascii="Arial" w:hAnsi="Arial" w:cs="Arial"/>
                <w:color w:val="000000"/>
                <w:sz w:val="18"/>
                <w:szCs w:val="18"/>
              </w:rPr>
              <w:t>0.5</w:t>
            </w:r>
          </w:p>
        </w:tc>
        <w:tc>
          <w:tcPr>
            <w:tcW w:w="568" w:type="pct"/>
          </w:tcPr>
          <w:p w14:paraId="6C3B8ED2" w14:textId="6D10BD51" w:rsidR="009E4DA5" w:rsidRPr="00066BEA" w:rsidRDefault="009E4DA5" w:rsidP="001D1ED4">
            <w:pPr>
              <w:tabs>
                <w:tab w:val="clear" w:pos="432"/>
                <w:tab w:val="decimal" w:pos="672"/>
              </w:tabs>
              <w:spacing w:before="80" w:line="240" w:lineRule="auto"/>
              <w:ind w:firstLine="0"/>
              <w:jc w:val="left"/>
              <w:rPr>
                <w:rFonts w:ascii="Arial" w:hAnsi="Arial" w:cs="Arial"/>
                <w:color w:val="000000"/>
                <w:sz w:val="18"/>
                <w:szCs w:val="18"/>
              </w:rPr>
            </w:pPr>
            <w:r w:rsidRPr="00066BEA">
              <w:rPr>
                <w:rFonts w:ascii="Arial" w:hAnsi="Arial" w:cs="Arial"/>
                <w:color w:val="000000"/>
                <w:sz w:val="18"/>
                <w:szCs w:val="18"/>
              </w:rPr>
              <w:t>21</w:t>
            </w:r>
            <w:r w:rsidR="001D1ED4">
              <w:rPr>
                <w:rFonts w:ascii="Arial" w:hAnsi="Arial" w:cs="Arial"/>
                <w:color w:val="000000"/>
                <w:sz w:val="18"/>
                <w:szCs w:val="18"/>
              </w:rPr>
              <w:t>3</w:t>
            </w:r>
          </w:p>
        </w:tc>
        <w:tc>
          <w:tcPr>
            <w:tcW w:w="568" w:type="pct"/>
          </w:tcPr>
          <w:p w14:paraId="675EA108" w14:textId="7B069C14" w:rsidR="009E4DA5" w:rsidRPr="00066BEA" w:rsidRDefault="00BD4E8D" w:rsidP="000930E8">
            <w:pPr>
              <w:tabs>
                <w:tab w:val="clear" w:pos="432"/>
                <w:tab w:val="decimal" w:pos="672"/>
              </w:tabs>
              <w:spacing w:before="80" w:line="240" w:lineRule="auto"/>
              <w:ind w:firstLine="0"/>
              <w:jc w:val="left"/>
              <w:rPr>
                <w:rFonts w:ascii="Arial" w:hAnsi="Arial" w:cs="Arial"/>
                <w:color w:val="000000"/>
                <w:sz w:val="18"/>
                <w:szCs w:val="18"/>
              </w:rPr>
            </w:pPr>
            <w:r>
              <w:rPr>
                <w:rFonts w:ascii="Arial" w:hAnsi="Arial" w:cs="Arial"/>
                <w:color w:val="000000"/>
                <w:sz w:val="18"/>
                <w:szCs w:val="18"/>
              </w:rPr>
              <w:t>71</w:t>
            </w:r>
          </w:p>
        </w:tc>
      </w:tr>
      <w:tr w:rsidR="009E4DA5" w:rsidRPr="00066BEA" w14:paraId="43B2A452" w14:textId="3454AC4A" w:rsidTr="00E45F87">
        <w:tc>
          <w:tcPr>
            <w:tcW w:w="1214" w:type="pct"/>
            <w:tcBorders>
              <w:bottom w:val="single" w:sz="4" w:space="0" w:color="auto"/>
            </w:tcBorders>
          </w:tcPr>
          <w:p w14:paraId="75FB08C2" w14:textId="77777777" w:rsidR="009E4DA5" w:rsidRPr="00066BEA" w:rsidRDefault="009E4DA5" w:rsidP="00DA0EAF">
            <w:pPr>
              <w:pStyle w:val="TableText"/>
              <w:spacing w:after="60"/>
              <w:rPr>
                <w:rFonts w:cs="Arial"/>
              </w:rPr>
            </w:pPr>
            <w:r>
              <w:rPr>
                <w:rFonts w:cs="Arial"/>
              </w:rPr>
              <w:lastRenderedPageBreak/>
              <w:t>Logs</w:t>
            </w:r>
          </w:p>
        </w:tc>
        <w:tc>
          <w:tcPr>
            <w:tcW w:w="667" w:type="pct"/>
            <w:tcBorders>
              <w:bottom w:val="single" w:sz="4" w:space="0" w:color="auto"/>
            </w:tcBorders>
          </w:tcPr>
          <w:p w14:paraId="3A8C03E5" w14:textId="77777777" w:rsidR="009E4DA5" w:rsidRPr="00066BEA" w:rsidRDefault="009E4DA5" w:rsidP="00DA0EAF">
            <w:pPr>
              <w:tabs>
                <w:tab w:val="clear" w:pos="432"/>
                <w:tab w:val="decimal" w:pos="685"/>
              </w:tabs>
              <w:spacing w:after="60" w:line="240" w:lineRule="auto"/>
              <w:ind w:firstLine="0"/>
              <w:jc w:val="left"/>
              <w:rPr>
                <w:rFonts w:ascii="Arial" w:hAnsi="Arial" w:cs="Arial"/>
                <w:color w:val="000000"/>
                <w:sz w:val="18"/>
                <w:szCs w:val="18"/>
              </w:rPr>
            </w:pPr>
            <w:r w:rsidRPr="00066BEA">
              <w:rPr>
                <w:rFonts w:ascii="Arial" w:hAnsi="Arial" w:cs="Arial"/>
                <w:color w:val="000000"/>
                <w:sz w:val="18"/>
                <w:szCs w:val="18"/>
              </w:rPr>
              <w:t>500</w:t>
            </w:r>
          </w:p>
        </w:tc>
        <w:tc>
          <w:tcPr>
            <w:tcW w:w="574" w:type="pct"/>
            <w:tcBorders>
              <w:bottom w:val="single" w:sz="4" w:space="0" w:color="auto"/>
            </w:tcBorders>
          </w:tcPr>
          <w:p w14:paraId="287E4721" w14:textId="1D470E7E" w:rsidR="009E4DA5" w:rsidRPr="00066BEA" w:rsidRDefault="009E4DA5" w:rsidP="00BE7841">
            <w:pPr>
              <w:tabs>
                <w:tab w:val="clear" w:pos="432"/>
                <w:tab w:val="decimal" w:pos="708"/>
              </w:tabs>
              <w:spacing w:after="60" w:line="240" w:lineRule="auto"/>
              <w:ind w:firstLine="0"/>
              <w:jc w:val="left"/>
              <w:rPr>
                <w:rFonts w:ascii="Arial" w:hAnsi="Arial" w:cs="Arial"/>
                <w:color w:val="000000"/>
                <w:sz w:val="18"/>
                <w:szCs w:val="18"/>
              </w:rPr>
            </w:pPr>
            <w:r>
              <w:rPr>
                <w:rFonts w:ascii="Arial" w:hAnsi="Arial" w:cs="Arial"/>
                <w:color w:val="000000"/>
                <w:sz w:val="18"/>
                <w:szCs w:val="18"/>
              </w:rPr>
              <w:t>80</w:t>
            </w:r>
          </w:p>
        </w:tc>
        <w:tc>
          <w:tcPr>
            <w:tcW w:w="667" w:type="pct"/>
            <w:tcBorders>
              <w:bottom w:val="single" w:sz="4" w:space="0" w:color="auto"/>
            </w:tcBorders>
          </w:tcPr>
          <w:p w14:paraId="0F7B75CA" w14:textId="0B547656" w:rsidR="009E4DA5" w:rsidRPr="00066BEA" w:rsidRDefault="009E4DA5" w:rsidP="00DA0EAF">
            <w:pPr>
              <w:tabs>
                <w:tab w:val="clear" w:pos="432"/>
                <w:tab w:val="decimal" w:pos="719"/>
              </w:tabs>
              <w:spacing w:after="60" w:line="240" w:lineRule="auto"/>
              <w:ind w:firstLine="0"/>
              <w:jc w:val="left"/>
              <w:rPr>
                <w:rFonts w:ascii="Arial" w:hAnsi="Arial" w:cs="Arial"/>
                <w:color w:val="000000"/>
                <w:sz w:val="18"/>
                <w:szCs w:val="18"/>
              </w:rPr>
            </w:pPr>
            <w:r>
              <w:rPr>
                <w:rFonts w:ascii="Arial" w:hAnsi="Arial" w:cs="Arial"/>
                <w:color w:val="000000"/>
                <w:sz w:val="18"/>
                <w:szCs w:val="18"/>
              </w:rPr>
              <w:t>400</w:t>
            </w:r>
          </w:p>
        </w:tc>
        <w:tc>
          <w:tcPr>
            <w:tcW w:w="741" w:type="pct"/>
            <w:tcBorders>
              <w:bottom w:val="single" w:sz="4" w:space="0" w:color="auto"/>
            </w:tcBorders>
          </w:tcPr>
          <w:p w14:paraId="0E626DB9" w14:textId="46D8E587" w:rsidR="009E4DA5" w:rsidRPr="00B85837" w:rsidRDefault="009E4DA5" w:rsidP="0066663E">
            <w:pPr>
              <w:keepNext/>
              <w:tabs>
                <w:tab w:val="clear" w:pos="432"/>
                <w:tab w:val="decimal" w:pos="705"/>
              </w:tabs>
              <w:spacing w:after="60" w:line="240" w:lineRule="auto"/>
              <w:ind w:left="432" w:firstLine="0"/>
              <w:jc w:val="left"/>
              <w:outlineLvl w:val="1"/>
              <w:rPr>
                <w:rFonts w:ascii="Arial" w:hAnsi="Arial" w:cs="Arial"/>
                <w:color w:val="000000"/>
                <w:sz w:val="18"/>
                <w:szCs w:val="18"/>
                <w:vertAlign w:val="superscript"/>
              </w:rPr>
            </w:pPr>
            <w:r>
              <w:rPr>
                <w:rFonts w:ascii="Arial" w:hAnsi="Arial" w:cs="Arial"/>
                <w:color w:val="000000"/>
                <w:sz w:val="18"/>
                <w:szCs w:val="18"/>
              </w:rPr>
              <w:t>1</w:t>
            </w:r>
            <w:r w:rsidR="00D17B9B">
              <w:rPr>
                <w:rFonts w:ascii="Arial" w:hAnsi="Arial" w:cs="Arial"/>
                <w:color w:val="000000"/>
                <w:sz w:val="18"/>
                <w:szCs w:val="18"/>
                <w:vertAlign w:val="superscript"/>
              </w:rPr>
              <w:t>c</w:t>
            </w:r>
          </w:p>
        </w:tc>
        <w:tc>
          <w:tcPr>
            <w:tcW w:w="568" w:type="pct"/>
            <w:tcBorders>
              <w:bottom w:val="single" w:sz="4" w:space="0" w:color="auto"/>
            </w:tcBorders>
          </w:tcPr>
          <w:p w14:paraId="7118138B" w14:textId="253986C0" w:rsidR="009E4DA5" w:rsidRPr="00066BEA" w:rsidRDefault="009E4DA5" w:rsidP="00B85837">
            <w:pPr>
              <w:tabs>
                <w:tab w:val="clear" w:pos="432"/>
                <w:tab w:val="decimal" w:pos="672"/>
              </w:tabs>
              <w:spacing w:after="60" w:line="240" w:lineRule="auto"/>
              <w:ind w:firstLine="0"/>
              <w:jc w:val="left"/>
              <w:rPr>
                <w:rFonts w:ascii="Arial" w:hAnsi="Arial" w:cs="Arial"/>
                <w:color w:val="000000"/>
                <w:sz w:val="18"/>
                <w:szCs w:val="18"/>
              </w:rPr>
            </w:pPr>
            <w:r>
              <w:rPr>
                <w:rFonts w:ascii="Arial" w:hAnsi="Arial" w:cs="Arial"/>
                <w:color w:val="000000"/>
                <w:sz w:val="18"/>
                <w:szCs w:val="18"/>
              </w:rPr>
              <w:t>400</w:t>
            </w:r>
          </w:p>
        </w:tc>
        <w:tc>
          <w:tcPr>
            <w:tcW w:w="568" w:type="pct"/>
            <w:tcBorders>
              <w:bottom w:val="single" w:sz="4" w:space="0" w:color="auto"/>
            </w:tcBorders>
          </w:tcPr>
          <w:p w14:paraId="2F625A71" w14:textId="7B7EF2E4" w:rsidR="009E4DA5" w:rsidRDefault="00BD4E8D" w:rsidP="00BD4E8D">
            <w:pPr>
              <w:tabs>
                <w:tab w:val="clear" w:pos="432"/>
                <w:tab w:val="decimal" w:pos="672"/>
              </w:tabs>
              <w:spacing w:after="60" w:line="240" w:lineRule="auto"/>
              <w:ind w:firstLine="0"/>
              <w:jc w:val="left"/>
              <w:rPr>
                <w:rFonts w:ascii="Arial" w:hAnsi="Arial" w:cs="Arial"/>
                <w:color w:val="000000"/>
                <w:sz w:val="18"/>
                <w:szCs w:val="18"/>
              </w:rPr>
            </w:pPr>
            <w:r>
              <w:rPr>
                <w:rFonts w:ascii="Arial" w:hAnsi="Arial" w:cs="Arial"/>
                <w:color w:val="000000"/>
                <w:sz w:val="18"/>
                <w:szCs w:val="18"/>
              </w:rPr>
              <w:t>133</w:t>
            </w:r>
          </w:p>
        </w:tc>
      </w:tr>
      <w:tr w:rsidR="00E45F87" w:rsidRPr="0001471B" w14:paraId="13FFD03D" w14:textId="6B34666F" w:rsidTr="009E4DA5">
        <w:tc>
          <w:tcPr>
            <w:tcW w:w="1214" w:type="pct"/>
            <w:tcBorders>
              <w:top w:val="single" w:sz="4" w:space="0" w:color="auto"/>
              <w:bottom w:val="single" w:sz="4" w:space="0" w:color="345294"/>
            </w:tcBorders>
            <w:shd w:val="clear" w:color="auto" w:fill="D9D9D9" w:themeFill="background1" w:themeFillShade="D9"/>
          </w:tcPr>
          <w:p w14:paraId="3756BC20" w14:textId="77777777" w:rsidR="009E4DA5" w:rsidRPr="0001471B" w:rsidRDefault="009E4DA5" w:rsidP="000930E8">
            <w:pPr>
              <w:pStyle w:val="TableText"/>
              <w:spacing w:before="60" w:after="60"/>
              <w:rPr>
                <w:rFonts w:cs="Arial"/>
                <w:b/>
              </w:rPr>
            </w:pPr>
            <w:r w:rsidRPr="0001471B">
              <w:rPr>
                <w:rFonts w:cs="Arial"/>
                <w:b/>
              </w:rPr>
              <w:t>Overall Total</w:t>
            </w:r>
          </w:p>
        </w:tc>
        <w:tc>
          <w:tcPr>
            <w:tcW w:w="667" w:type="pct"/>
            <w:tcBorders>
              <w:top w:val="single" w:sz="4" w:space="0" w:color="auto"/>
              <w:bottom w:val="single" w:sz="4" w:space="0" w:color="345294"/>
            </w:tcBorders>
            <w:shd w:val="clear" w:color="auto" w:fill="D9D9D9" w:themeFill="background1" w:themeFillShade="D9"/>
          </w:tcPr>
          <w:p w14:paraId="157BE567" w14:textId="77777777" w:rsidR="009E4DA5" w:rsidRPr="0001471B" w:rsidRDefault="009E4DA5" w:rsidP="000930E8">
            <w:pPr>
              <w:tabs>
                <w:tab w:val="clear" w:pos="432"/>
                <w:tab w:val="decimal" w:pos="702"/>
              </w:tabs>
              <w:spacing w:before="60" w:after="60" w:line="240" w:lineRule="auto"/>
              <w:ind w:firstLine="0"/>
              <w:jc w:val="left"/>
              <w:rPr>
                <w:rFonts w:ascii="Arial" w:hAnsi="Arial" w:cs="Arial"/>
                <w:b/>
                <w:sz w:val="18"/>
              </w:rPr>
            </w:pPr>
          </w:p>
        </w:tc>
        <w:tc>
          <w:tcPr>
            <w:tcW w:w="574" w:type="pct"/>
            <w:tcBorders>
              <w:top w:val="single" w:sz="4" w:space="0" w:color="auto"/>
              <w:bottom w:val="single" w:sz="4" w:space="0" w:color="345294"/>
            </w:tcBorders>
            <w:shd w:val="clear" w:color="auto" w:fill="D9D9D9" w:themeFill="background1" w:themeFillShade="D9"/>
          </w:tcPr>
          <w:p w14:paraId="4D1C68B9" w14:textId="77777777" w:rsidR="009E4DA5" w:rsidRPr="0001471B" w:rsidRDefault="009E4DA5" w:rsidP="000930E8">
            <w:pPr>
              <w:tabs>
                <w:tab w:val="clear" w:pos="432"/>
                <w:tab w:val="decimal" w:pos="702"/>
              </w:tabs>
              <w:spacing w:before="60" w:after="60" w:line="240" w:lineRule="auto"/>
              <w:ind w:firstLine="0"/>
              <w:jc w:val="left"/>
              <w:rPr>
                <w:rFonts w:ascii="Arial" w:hAnsi="Arial" w:cs="Arial"/>
                <w:b/>
                <w:sz w:val="18"/>
              </w:rPr>
            </w:pPr>
          </w:p>
        </w:tc>
        <w:tc>
          <w:tcPr>
            <w:tcW w:w="667" w:type="pct"/>
            <w:tcBorders>
              <w:top w:val="single" w:sz="4" w:space="0" w:color="auto"/>
              <w:bottom w:val="single" w:sz="4" w:space="0" w:color="345294"/>
            </w:tcBorders>
            <w:shd w:val="clear" w:color="auto" w:fill="D9D9D9" w:themeFill="background1" w:themeFillShade="D9"/>
          </w:tcPr>
          <w:p w14:paraId="55EA65E9" w14:textId="2A6079D7" w:rsidR="009E4DA5" w:rsidRPr="0001471B" w:rsidRDefault="00C97AFD" w:rsidP="000930E8">
            <w:pPr>
              <w:tabs>
                <w:tab w:val="clear" w:pos="432"/>
                <w:tab w:val="decimal" w:pos="719"/>
              </w:tabs>
              <w:spacing w:before="60" w:after="60" w:line="240" w:lineRule="auto"/>
              <w:ind w:firstLine="0"/>
              <w:jc w:val="left"/>
              <w:rPr>
                <w:rFonts w:ascii="Arial" w:hAnsi="Arial" w:cs="Arial"/>
                <w:b/>
                <w:sz w:val="18"/>
              </w:rPr>
            </w:pPr>
            <w:r>
              <w:rPr>
                <w:rFonts w:ascii="Arial" w:hAnsi="Arial" w:cs="Arial"/>
                <w:b/>
                <w:sz w:val="18"/>
              </w:rPr>
              <w:t>1029</w:t>
            </w:r>
          </w:p>
        </w:tc>
        <w:tc>
          <w:tcPr>
            <w:tcW w:w="741" w:type="pct"/>
            <w:tcBorders>
              <w:top w:val="single" w:sz="4" w:space="0" w:color="auto"/>
              <w:bottom w:val="single" w:sz="4" w:space="0" w:color="345294"/>
            </w:tcBorders>
            <w:shd w:val="clear" w:color="auto" w:fill="D9D9D9" w:themeFill="background1" w:themeFillShade="D9"/>
          </w:tcPr>
          <w:p w14:paraId="1C547A48" w14:textId="77777777" w:rsidR="009E4DA5" w:rsidRPr="0001471B" w:rsidRDefault="009E4DA5" w:rsidP="000930E8">
            <w:pPr>
              <w:tabs>
                <w:tab w:val="clear" w:pos="432"/>
                <w:tab w:val="decimal" w:pos="705"/>
              </w:tabs>
              <w:spacing w:before="60" w:after="60" w:line="240" w:lineRule="auto"/>
              <w:ind w:firstLine="0"/>
              <w:jc w:val="left"/>
              <w:rPr>
                <w:rFonts w:ascii="Arial" w:hAnsi="Arial" w:cs="Arial"/>
                <w:b/>
                <w:sz w:val="18"/>
              </w:rPr>
            </w:pPr>
          </w:p>
        </w:tc>
        <w:tc>
          <w:tcPr>
            <w:tcW w:w="568" w:type="pct"/>
            <w:tcBorders>
              <w:top w:val="single" w:sz="4" w:space="0" w:color="auto"/>
              <w:bottom w:val="single" w:sz="4" w:space="0" w:color="345294"/>
            </w:tcBorders>
            <w:shd w:val="clear" w:color="auto" w:fill="D9D9D9" w:themeFill="background1" w:themeFillShade="D9"/>
          </w:tcPr>
          <w:p w14:paraId="6FE3DF70" w14:textId="2B2F5BF7" w:rsidR="009E4DA5" w:rsidRPr="0001471B" w:rsidRDefault="00C97AFD" w:rsidP="001D1ED4">
            <w:pPr>
              <w:tabs>
                <w:tab w:val="clear" w:pos="432"/>
                <w:tab w:val="decimal" w:pos="683"/>
              </w:tabs>
              <w:spacing w:before="60" w:after="60" w:line="240" w:lineRule="auto"/>
              <w:ind w:firstLine="0"/>
              <w:jc w:val="left"/>
              <w:rPr>
                <w:rFonts w:ascii="Arial" w:hAnsi="Arial" w:cs="Arial"/>
                <w:b/>
                <w:sz w:val="18"/>
              </w:rPr>
            </w:pPr>
            <w:r>
              <w:rPr>
                <w:rFonts w:ascii="Arial" w:hAnsi="Arial" w:cs="Arial"/>
                <w:b/>
                <w:sz w:val="18"/>
              </w:rPr>
              <w:t>77</w:t>
            </w:r>
            <w:r w:rsidR="001D1ED4">
              <w:rPr>
                <w:rFonts w:ascii="Arial" w:hAnsi="Arial" w:cs="Arial"/>
                <w:b/>
                <w:sz w:val="18"/>
              </w:rPr>
              <w:t>9</w:t>
            </w:r>
          </w:p>
        </w:tc>
        <w:tc>
          <w:tcPr>
            <w:tcW w:w="568" w:type="pct"/>
            <w:tcBorders>
              <w:top w:val="single" w:sz="4" w:space="0" w:color="auto"/>
              <w:bottom w:val="single" w:sz="4" w:space="0" w:color="345294"/>
            </w:tcBorders>
            <w:shd w:val="clear" w:color="auto" w:fill="D9D9D9" w:themeFill="background1" w:themeFillShade="D9"/>
          </w:tcPr>
          <w:p w14:paraId="544A91CE" w14:textId="55EACC4A" w:rsidR="009E4DA5" w:rsidRDefault="00BD4E8D" w:rsidP="001D1ED4">
            <w:pPr>
              <w:tabs>
                <w:tab w:val="clear" w:pos="432"/>
                <w:tab w:val="decimal" w:pos="683"/>
              </w:tabs>
              <w:spacing w:before="60" w:after="60" w:line="240" w:lineRule="auto"/>
              <w:ind w:firstLine="0"/>
              <w:jc w:val="left"/>
              <w:rPr>
                <w:rFonts w:ascii="Arial" w:hAnsi="Arial" w:cs="Arial"/>
                <w:b/>
                <w:sz w:val="18"/>
              </w:rPr>
            </w:pPr>
            <w:r>
              <w:rPr>
                <w:rFonts w:ascii="Arial" w:hAnsi="Arial" w:cs="Arial"/>
                <w:b/>
                <w:sz w:val="18"/>
              </w:rPr>
              <w:t>2</w:t>
            </w:r>
            <w:r w:rsidR="001D1ED4">
              <w:rPr>
                <w:rFonts w:ascii="Arial" w:hAnsi="Arial" w:cs="Arial"/>
                <w:b/>
                <w:sz w:val="18"/>
              </w:rPr>
              <w:t>60</w:t>
            </w:r>
          </w:p>
        </w:tc>
      </w:tr>
    </w:tbl>
    <w:p w14:paraId="6E18CA0F" w14:textId="2F6799E6" w:rsidR="009E4DA5" w:rsidRPr="00E45F87" w:rsidRDefault="009E4DA5" w:rsidP="000930E8">
      <w:pPr>
        <w:pStyle w:val="TableFootnoteCaption"/>
        <w:spacing w:after="80"/>
        <w:rPr>
          <w:rFonts w:cs="Arial"/>
        </w:rPr>
      </w:pPr>
      <w:r>
        <w:rPr>
          <w:rFonts w:cs="Arial"/>
        </w:rPr>
        <w:t>NOTE: Reporting on an annualized data collection over 3 years.  Annual number of respondents is</w:t>
      </w:r>
      <w:r w:rsidR="00BD4E8D">
        <w:rPr>
          <w:rFonts w:cs="Arial"/>
        </w:rPr>
        <w:t xml:space="preserve"> 3</w:t>
      </w:r>
      <w:r w:rsidR="00B86A3A">
        <w:rPr>
          <w:rFonts w:cs="Arial"/>
        </w:rPr>
        <w:t>43</w:t>
      </w:r>
      <w:r w:rsidR="00BD4E8D">
        <w:rPr>
          <w:rFonts w:cs="Arial"/>
        </w:rPr>
        <w:t xml:space="preserve"> [(12+</w:t>
      </w:r>
      <w:r w:rsidR="00B86A3A">
        <w:rPr>
          <w:rFonts w:cs="Arial"/>
        </w:rPr>
        <w:t>104+</w:t>
      </w:r>
      <w:r w:rsidR="00BD4E8D">
        <w:rPr>
          <w:rFonts w:cs="Arial"/>
        </w:rPr>
        <w:t>88+425+400)/3]</w:t>
      </w:r>
      <w:r>
        <w:rPr>
          <w:rFonts w:cs="Arial"/>
        </w:rPr>
        <w:t xml:space="preserve"> </w:t>
      </w:r>
    </w:p>
    <w:p w14:paraId="57E47413" w14:textId="480C87E0" w:rsidR="008D7872" w:rsidRDefault="008D7872" w:rsidP="000930E8">
      <w:pPr>
        <w:pStyle w:val="TableFootnoteCaption"/>
        <w:spacing w:after="80"/>
        <w:rPr>
          <w:rFonts w:cs="Arial"/>
        </w:rPr>
      </w:pPr>
      <w:proofErr w:type="spellStart"/>
      <w:proofErr w:type="gramStart"/>
      <w:r w:rsidRPr="00066BEA">
        <w:rPr>
          <w:rFonts w:cs="Arial"/>
          <w:vertAlign w:val="superscript"/>
        </w:rPr>
        <w:t>a</w:t>
      </w:r>
      <w:proofErr w:type="spellEnd"/>
      <w:proofErr w:type="gramEnd"/>
      <w:r w:rsidRPr="00066BEA">
        <w:rPr>
          <w:rFonts w:cs="Arial"/>
        </w:rPr>
        <w:t xml:space="preserve"> In some cases, we might request this data from </w:t>
      </w:r>
      <w:r w:rsidR="00C770F8">
        <w:rPr>
          <w:rFonts w:cs="Arial"/>
        </w:rPr>
        <w:t>schools</w:t>
      </w:r>
      <w:r w:rsidRPr="00066BEA">
        <w:rPr>
          <w:rFonts w:cs="Arial"/>
        </w:rPr>
        <w:t>.</w:t>
      </w:r>
    </w:p>
    <w:p w14:paraId="7245D46A" w14:textId="69B25AF5" w:rsidR="00B85837" w:rsidRDefault="001D1ED4" w:rsidP="00B85837">
      <w:pPr>
        <w:pStyle w:val="TableFootnoteCaption"/>
        <w:spacing w:after="80"/>
        <w:rPr>
          <w:rFonts w:cs="Arial"/>
        </w:rPr>
      </w:pPr>
      <w:proofErr w:type="gramStart"/>
      <w:r>
        <w:rPr>
          <w:rFonts w:cs="Arial"/>
          <w:vertAlign w:val="superscript"/>
        </w:rPr>
        <w:t>b</w:t>
      </w:r>
      <w:proofErr w:type="gramEnd"/>
      <w:r>
        <w:rPr>
          <w:rFonts w:cs="Arial"/>
          <w:vertAlign w:val="superscript"/>
        </w:rPr>
        <w:t xml:space="preserve"> </w:t>
      </w:r>
      <w:r w:rsidR="00D17B9B">
        <w:rPr>
          <w:rFonts w:cs="Arial"/>
        </w:rPr>
        <w:t>If principal assignment data is not publicly available, schools will be asked to provide this information for principals.</w:t>
      </w:r>
    </w:p>
    <w:p w14:paraId="236534DE" w14:textId="2EB567AE" w:rsidR="00D17B9B" w:rsidRPr="00D17B9B" w:rsidRDefault="001D1ED4" w:rsidP="00D17B9B">
      <w:pPr>
        <w:pStyle w:val="TableFootnoteCaption"/>
        <w:rPr>
          <w:rFonts w:cs="Arial"/>
        </w:rPr>
      </w:pPr>
      <w:proofErr w:type="gramStart"/>
      <w:r>
        <w:rPr>
          <w:rFonts w:cs="Arial"/>
          <w:vertAlign w:val="superscript"/>
        </w:rPr>
        <w:t>c</w:t>
      </w:r>
      <w:proofErr w:type="gramEnd"/>
      <w:r>
        <w:rPr>
          <w:rFonts w:cs="Arial"/>
        </w:rPr>
        <w:t xml:space="preserve"> </w:t>
      </w:r>
      <w:r w:rsidR="00D17B9B" w:rsidRPr="00D17B9B">
        <w:rPr>
          <w:rFonts w:cs="Arial"/>
        </w:rPr>
        <w:t>Reflects 4 completed logs for each respondent.</w:t>
      </w:r>
    </w:p>
    <w:p w14:paraId="7BF2ECB3" w14:textId="77777777" w:rsidR="00B85837" w:rsidRPr="00066BEA" w:rsidRDefault="00B85837" w:rsidP="000930E8">
      <w:pPr>
        <w:pStyle w:val="TableFootnoteCaption"/>
        <w:spacing w:after="80"/>
        <w:rPr>
          <w:rFonts w:cs="Arial"/>
        </w:rPr>
      </w:pPr>
    </w:p>
    <w:p w14:paraId="316F9B85" w14:textId="77777777" w:rsidR="009A3B4A" w:rsidRPr="00C57536" w:rsidRDefault="009A3B4A" w:rsidP="00B61853">
      <w:pPr>
        <w:pStyle w:val="Heading3"/>
        <w:spacing w:after="0" w:line="480" w:lineRule="auto"/>
      </w:pPr>
      <w:bookmarkStart w:id="121" w:name="_Toc339354918"/>
      <w:bookmarkStart w:id="122" w:name="_Toc420408016"/>
      <w:r w:rsidRPr="00C57536">
        <w:t>13.</w:t>
      </w:r>
      <w:r w:rsidRPr="00C57536">
        <w:tab/>
        <w:t xml:space="preserve">Estimates of </w:t>
      </w:r>
      <w:bookmarkEnd w:id="115"/>
      <w:bookmarkEnd w:id="116"/>
      <w:r w:rsidRPr="00C57536">
        <w:t>Cost Burden to Respondents</w:t>
      </w:r>
      <w:bookmarkEnd w:id="117"/>
      <w:bookmarkEnd w:id="118"/>
      <w:bookmarkEnd w:id="121"/>
      <w:bookmarkEnd w:id="122"/>
    </w:p>
    <w:p w14:paraId="21AE06F9" w14:textId="490B75FB" w:rsidR="009A3B4A" w:rsidRDefault="009A3B4A" w:rsidP="00066BEA">
      <w:pPr>
        <w:pStyle w:val="NormalSS"/>
      </w:pPr>
      <w:r w:rsidRPr="00861B86">
        <w:t xml:space="preserve">There are no </w:t>
      </w:r>
      <w:r w:rsidR="008534D5">
        <w:t>additional respondent costs associated with this data collection beyond the burden estimated in section 12</w:t>
      </w:r>
      <w:r w:rsidR="00D37EF6">
        <w:t xml:space="preserve"> above</w:t>
      </w:r>
      <w:r w:rsidR="008534D5">
        <w:t>.</w:t>
      </w:r>
    </w:p>
    <w:p w14:paraId="2C4E4724" w14:textId="77777777" w:rsidR="009A3B4A" w:rsidRPr="00C57536" w:rsidRDefault="009A3B4A" w:rsidP="00B61853">
      <w:pPr>
        <w:pStyle w:val="Heading3"/>
        <w:spacing w:after="0" w:line="480" w:lineRule="auto"/>
      </w:pPr>
      <w:bookmarkStart w:id="123" w:name="_Toc198100706"/>
      <w:bookmarkStart w:id="124" w:name="_Toc228592177"/>
      <w:bookmarkStart w:id="125" w:name="_Toc228593429"/>
      <w:bookmarkStart w:id="126" w:name="_Toc256354814"/>
      <w:bookmarkStart w:id="127" w:name="_Toc256354843"/>
      <w:bookmarkStart w:id="128" w:name="_Toc339354919"/>
      <w:bookmarkStart w:id="129" w:name="_Toc420408017"/>
      <w:r w:rsidRPr="00C57536">
        <w:t>14.</w:t>
      </w:r>
      <w:r w:rsidRPr="00C57536">
        <w:tab/>
        <w:t>Estimates of Annual Costs to the Federal Government</w:t>
      </w:r>
      <w:bookmarkEnd w:id="123"/>
      <w:bookmarkEnd w:id="124"/>
      <w:bookmarkEnd w:id="125"/>
      <w:bookmarkEnd w:id="126"/>
      <w:bookmarkEnd w:id="127"/>
      <w:bookmarkEnd w:id="128"/>
      <w:bookmarkEnd w:id="129"/>
    </w:p>
    <w:p w14:paraId="520BEAE5" w14:textId="431C5CCC" w:rsidR="009A3B4A" w:rsidRPr="00861B86" w:rsidRDefault="009A3B4A" w:rsidP="00066BEA">
      <w:pPr>
        <w:pStyle w:val="NormalSS"/>
      </w:pPr>
      <w:r w:rsidRPr="00F04B67">
        <w:t xml:space="preserve">The total cost to the </w:t>
      </w:r>
      <w:r w:rsidR="000C0F07">
        <w:t>f</w:t>
      </w:r>
      <w:r w:rsidRPr="00F04B67">
        <w:t xml:space="preserve">ederal government of carrying out this study </w:t>
      </w:r>
      <w:r w:rsidRPr="008A342C">
        <w:t xml:space="preserve">is </w:t>
      </w:r>
      <w:r w:rsidR="00487095">
        <w:t>$9,697,224</w:t>
      </w:r>
      <w:r w:rsidR="00345D42">
        <w:t xml:space="preserve">, </w:t>
      </w:r>
      <w:r w:rsidRPr="008A342C">
        <w:t>to be</w:t>
      </w:r>
      <w:r w:rsidRPr="00F04B67">
        <w:t xml:space="preserve"> expended over </w:t>
      </w:r>
      <w:r>
        <w:t>the study period of</w:t>
      </w:r>
      <w:r w:rsidR="002957F5">
        <w:t xml:space="preserve"> four years</w:t>
      </w:r>
      <w:r>
        <w:t xml:space="preserve">. </w:t>
      </w:r>
      <w:r w:rsidRPr="00DA4E8D">
        <w:t>The estimated average annual cost of the study is $</w:t>
      </w:r>
      <w:r w:rsidR="008A342C">
        <w:t>2,</w:t>
      </w:r>
      <w:r w:rsidR="00345D42">
        <w:t>424</w:t>
      </w:r>
      <w:r w:rsidR="008A342C">
        <w:t>,</w:t>
      </w:r>
      <w:r w:rsidR="00345D42">
        <w:t>3</w:t>
      </w:r>
      <w:r w:rsidR="008A342C">
        <w:t>0</w:t>
      </w:r>
      <w:r w:rsidR="00D37EF6">
        <w:t>6</w:t>
      </w:r>
      <w:r w:rsidRPr="00DA4E8D">
        <w:t>.</w:t>
      </w:r>
      <w:r w:rsidRPr="00861B86">
        <w:t xml:space="preserve"> </w:t>
      </w:r>
    </w:p>
    <w:p w14:paraId="2E3F4396" w14:textId="77777777" w:rsidR="009A3B4A" w:rsidRPr="00C57536" w:rsidRDefault="009A3B4A" w:rsidP="00B61853">
      <w:pPr>
        <w:pStyle w:val="Heading3"/>
        <w:spacing w:after="0" w:line="480" w:lineRule="auto"/>
      </w:pPr>
      <w:bookmarkStart w:id="130" w:name="_Toc256354815"/>
      <w:bookmarkStart w:id="131" w:name="_Toc256354844"/>
      <w:bookmarkStart w:id="132" w:name="_Toc339354920"/>
      <w:bookmarkStart w:id="133" w:name="_Toc420408018"/>
      <w:r w:rsidRPr="00C57536">
        <w:t>15.</w:t>
      </w:r>
      <w:r w:rsidRPr="00C57536">
        <w:tab/>
        <w:t>Reasons for Program Changes or Adjustments</w:t>
      </w:r>
      <w:bookmarkEnd w:id="130"/>
      <w:bookmarkEnd w:id="131"/>
      <w:bookmarkEnd w:id="132"/>
      <w:bookmarkEnd w:id="133"/>
    </w:p>
    <w:p w14:paraId="4C1096A7" w14:textId="77777777" w:rsidR="009A3B4A" w:rsidRPr="00917356" w:rsidRDefault="009A3B4A" w:rsidP="00066BEA">
      <w:pPr>
        <w:pStyle w:val="NormalSS"/>
        <w:rPr>
          <w:b/>
        </w:rPr>
      </w:pPr>
      <w:bookmarkStart w:id="134" w:name="_Toc256354816"/>
      <w:bookmarkStart w:id="135" w:name="_Toc256354845"/>
      <w:r>
        <w:t>This is a new data collection.</w:t>
      </w:r>
    </w:p>
    <w:p w14:paraId="3370513F" w14:textId="77777777" w:rsidR="009A3B4A" w:rsidRPr="00C57536" w:rsidRDefault="009A3B4A" w:rsidP="00B61853">
      <w:pPr>
        <w:pStyle w:val="Heading3"/>
        <w:spacing w:after="0" w:line="480" w:lineRule="auto"/>
      </w:pPr>
      <w:bookmarkStart w:id="136" w:name="_Toc339354921"/>
      <w:bookmarkStart w:id="137" w:name="_Toc420408019"/>
      <w:r w:rsidRPr="00C57536">
        <w:t>16.</w:t>
      </w:r>
      <w:r w:rsidRPr="00C57536">
        <w:tab/>
        <w:t>Plan for Tabulation and Publication of Results</w:t>
      </w:r>
      <w:bookmarkEnd w:id="134"/>
      <w:bookmarkEnd w:id="135"/>
      <w:bookmarkEnd w:id="136"/>
      <w:bookmarkEnd w:id="137"/>
    </w:p>
    <w:p w14:paraId="76E9A9C9" w14:textId="77777777" w:rsidR="009A3B4A" w:rsidRPr="0030048E" w:rsidRDefault="009A3B4A" w:rsidP="00066BEA">
      <w:pPr>
        <w:pStyle w:val="NormalSS"/>
      </w:pPr>
      <w:r w:rsidRPr="0030048E">
        <w:t xml:space="preserve">We discuss our plans below for tabulating data for the final report to address the research questions and publishing results. </w:t>
      </w:r>
    </w:p>
    <w:p w14:paraId="7D23844B" w14:textId="77777777" w:rsidR="009A3B4A" w:rsidRDefault="009A3B4A" w:rsidP="00B61853">
      <w:pPr>
        <w:pStyle w:val="Heading4"/>
        <w:spacing w:after="0" w:line="480" w:lineRule="auto"/>
      </w:pPr>
      <w:r w:rsidRPr="00C57536">
        <w:t>a.</w:t>
      </w:r>
      <w:r w:rsidRPr="00C57536">
        <w:tab/>
        <w:t>Tabulation Plans</w:t>
      </w:r>
    </w:p>
    <w:p w14:paraId="56973040" w14:textId="6023FE25" w:rsidR="00807FA6" w:rsidRPr="00807FA6" w:rsidRDefault="00807FA6" w:rsidP="00066BEA">
      <w:pPr>
        <w:pStyle w:val="NormalSS"/>
      </w:pPr>
      <w:r w:rsidRPr="00807FA6">
        <w:t xml:space="preserve">Our tabulation plans include </w:t>
      </w:r>
      <w:r w:rsidR="00786286">
        <w:t xml:space="preserve">implementation and impact </w:t>
      </w:r>
      <w:r w:rsidRPr="00807FA6">
        <w:t xml:space="preserve">analyses aligned to the research questions. </w:t>
      </w:r>
      <w:proofErr w:type="spellStart"/>
      <w:r w:rsidR="00FA1EFA">
        <w:t>Nonexperimental</w:t>
      </w:r>
      <w:proofErr w:type="spellEnd"/>
      <w:r w:rsidR="00FA1EFA">
        <w:t xml:space="preserve"> analyses will describe implementation and the association of specific features of DDI programs with DDI impacts. </w:t>
      </w:r>
      <w:r w:rsidRPr="00807FA6">
        <w:t>Rando</w:t>
      </w:r>
      <w:r w:rsidR="007A55D0">
        <w:t>m assignment of schools within</w:t>
      </w:r>
      <w:r w:rsidRPr="00807FA6">
        <w:t xml:space="preserve"> district</w:t>
      </w:r>
      <w:r w:rsidR="003F6A61">
        <w:t>s</w:t>
      </w:r>
      <w:r w:rsidRPr="00807FA6">
        <w:t xml:space="preserve"> to a treatment group that will implement </w:t>
      </w:r>
      <w:r w:rsidR="00F322CA">
        <w:rPr>
          <w:rFonts w:cs="Arial"/>
        </w:rPr>
        <w:t xml:space="preserve">a </w:t>
      </w:r>
      <w:r w:rsidR="00F322CA">
        <w:t>comprehensive DDI program</w:t>
      </w:r>
      <w:r w:rsidR="00F322CA" w:rsidRPr="00D81110">
        <w:rPr>
          <w:rFonts w:cs="Arial"/>
        </w:rPr>
        <w:t xml:space="preserve"> </w:t>
      </w:r>
      <w:r w:rsidRPr="00807FA6">
        <w:t xml:space="preserve">or to a control group </w:t>
      </w:r>
      <w:r w:rsidR="007A55D0">
        <w:t xml:space="preserve">that </w:t>
      </w:r>
      <w:r w:rsidR="00A64B34">
        <w:t xml:space="preserve">will </w:t>
      </w:r>
      <w:r w:rsidR="007A55D0">
        <w:t>not</w:t>
      </w:r>
      <w:r w:rsidRPr="00807FA6">
        <w:t xml:space="preserve"> is an ideal design for assessing overall effectiveness</w:t>
      </w:r>
      <w:r w:rsidR="007A55D0">
        <w:t xml:space="preserve"> of DDI</w:t>
      </w:r>
      <w:r w:rsidRPr="00807FA6">
        <w:t xml:space="preserve">. Our primary impact analysis will exploit this experimental design to provide rigorous estimates of the impact of </w:t>
      </w:r>
      <w:r w:rsidR="007A55D0">
        <w:t>DDI</w:t>
      </w:r>
      <w:r w:rsidRPr="00807FA6">
        <w:t xml:space="preserve"> on student achievement and </w:t>
      </w:r>
      <w:r w:rsidR="007A55D0">
        <w:t xml:space="preserve">other student outcomes. Additional </w:t>
      </w:r>
      <w:r w:rsidRPr="00807FA6">
        <w:t xml:space="preserve">experimental analyses are designed to estimate the </w:t>
      </w:r>
      <w:r w:rsidR="007A55D0">
        <w:t xml:space="preserve">impact of </w:t>
      </w:r>
      <w:r w:rsidR="00F322CA">
        <w:rPr>
          <w:rFonts w:cs="Arial"/>
        </w:rPr>
        <w:t xml:space="preserve">a </w:t>
      </w:r>
      <w:r w:rsidR="00F322CA">
        <w:t>comprehensive DDI program</w:t>
      </w:r>
      <w:r w:rsidR="00F322CA" w:rsidRPr="00D81110">
        <w:rPr>
          <w:rFonts w:cs="Arial"/>
        </w:rPr>
        <w:t xml:space="preserve"> </w:t>
      </w:r>
      <w:r w:rsidR="007A55D0">
        <w:t>on teacher outcomes</w:t>
      </w:r>
      <w:r w:rsidR="000C0F07">
        <w:t>,</w:t>
      </w:r>
      <w:r w:rsidR="007A55D0">
        <w:t xml:space="preserve"> such as </w:t>
      </w:r>
      <w:r w:rsidR="00C665C9">
        <w:t xml:space="preserve">teachers’ </w:t>
      </w:r>
      <w:r w:rsidR="004C588E">
        <w:t xml:space="preserve">access to and </w:t>
      </w:r>
      <w:r w:rsidR="00BD200D">
        <w:t>use of student</w:t>
      </w:r>
      <w:r w:rsidR="00786286">
        <w:t xml:space="preserve"> data</w:t>
      </w:r>
      <w:r w:rsidR="00C665C9">
        <w:t xml:space="preserve"> and teachers’ use of </w:t>
      </w:r>
      <w:r w:rsidR="00C665C9" w:rsidRPr="00C665C9">
        <w:t>instructional strategies</w:t>
      </w:r>
      <w:r w:rsidR="00786286">
        <w:t xml:space="preserve">. </w:t>
      </w:r>
      <w:r w:rsidR="007A55D0">
        <w:t xml:space="preserve"> </w:t>
      </w:r>
    </w:p>
    <w:p w14:paraId="0122DC99" w14:textId="77777777" w:rsidR="009A3B4A" w:rsidRPr="00D408D1" w:rsidRDefault="009A3B4A" w:rsidP="00BD20A7">
      <w:pPr>
        <w:pStyle w:val="Heading4"/>
        <w:spacing w:after="0" w:line="480" w:lineRule="auto"/>
      </w:pPr>
      <w:bookmarkStart w:id="138" w:name="_Toc332954432"/>
      <w:proofErr w:type="spellStart"/>
      <w:r w:rsidRPr="00BD20A7">
        <w:t>i</w:t>
      </w:r>
      <w:proofErr w:type="spellEnd"/>
      <w:r w:rsidRPr="00BD20A7">
        <w:t>.</w:t>
      </w:r>
      <w:r w:rsidRPr="00BD20A7">
        <w:tab/>
        <w:t xml:space="preserve">Implementation </w:t>
      </w:r>
      <w:r w:rsidR="00717B86" w:rsidRPr="00BD20A7">
        <w:t>a</w:t>
      </w:r>
      <w:r w:rsidRPr="00BD20A7">
        <w:t>nalysis</w:t>
      </w:r>
      <w:bookmarkEnd w:id="138"/>
    </w:p>
    <w:p w14:paraId="37FD7449" w14:textId="77777777" w:rsidR="00DA4C27" w:rsidRPr="00A21E9B" w:rsidRDefault="00DA4C27" w:rsidP="00DA4C27">
      <w:pPr>
        <w:pStyle w:val="NormalSS"/>
      </w:pPr>
      <w:r>
        <w:t>The implementation</w:t>
      </w:r>
      <w:r w:rsidRPr="00807FA6">
        <w:t xml:space="preserve"> analyses </w:t>
      </w:r>
      <w:r>
        <w:t>have two main objectives</w:t>
      </w:r>
      <w:r w:rsidRPr="00807FA6">
        <w:t>.</w:t>
      </w:r>
      <w:r>
        <w:t xml:space="preserve"> </w:t>
      </w:r>
      <w:r w:rsidRPr="00C627BE">
        <w:t xml:space="preserve">The first objective is to </w:t>
      </w:r>
      <w:r>
        <w:t xml:space="preserve">describe </w:t>
      </w:r>
      <w:r w:rsidRPr="00C627BE">
        <w:t xml:space="preserve">the </w:t>
      </w:r>
      <w:r>
        <w:t>DDI</w:t>
      </w:r>
      <w:r w:rsidRPr="00C627BE">
        <w:t xml:space="preserve"> </w:t>
      </w:r>
      <w:r>
        <w:t>activities implemented in treatment schools and</w:t>
      </w:r>
      <w:r w:rsidRPr="00C627BE">
        <w:t xml:space="preserve"> the extent to which they </w:t>
      </w:r>
      <w:r>
        <w:t xml:space="preserve">were implemented with fidelity. </w:t>
      </w:r>
      <w:r w:rsidRPr="00902E2C">
        <w:t xml:space="preserve">The </w:t>
      </w:r>
      <w:r>
        <w:t>second</w:t>
      </w:r>
      <w:r w:rsidRPr="00902E2C">
        <w:t xml:space="preserve"> objective</w:t>
      </w:r>
      <w:r>
        <w:t xml:space="preserve"> is to describe differences in treatment and control schools’ implementation of DDI-related activities. </w:t>
      </w:r>
      <w:r w:rsidRPr="00D50B82">
        <w:t xml:space="preserve">The </w:t>
      </w:r>
      <w:r w:rsidRPr="00300B44">
        <w:t xml:space="preserve">analyses will rely upon information </w:t>
      </w:r>
      <w:r>
        <w:t>from the</w:t>
      </w:r>
      <w:r w:rsidRPr="00D50B82">
        <w:t xml:space="preserve"> </w:t>
      </w:r>
      <w:r w:rsidRPr="00300B44">
        <w:t xml:space="preserve">data coach weekly activity </w:t>
      </w:r>
      <w:r>
        <w:t xml:space="preserve">logs and the </w:t>
      </w:r>
      <w:r w:rsidRPr="00300B44">
        <w:t xml:space="preserve">Focus on Results </w:t>
      </w:r>
      <w:r>
        <w:t xml:space="preserve">consultant </w:t>
      </w:r>
      <w:r w:rsidRPr="00300B44">
        <w:t xml:space="preserve">activity </w:t>
      </w:r>
      <w:r>
        <w:t>logs</w:t>
      </w:r>
      <w:r w:rsidRPr="00300B44">
        <w:t xml:space="preserve">, </w:t>
      </w:r>
      <w:r>
        <w:t>as well as from the principal survey, teacher survey, and teacher logs.</w:t>
      </w:r>
    </w:p>
    <w:p w14:paraId="1162F45B" w14:textId="5B21073F" w:rsidR="00DA4C27" w:rsidRPr="00A21E9B" w:rsidRDefault="00DA4C27" w:rsidP="00DA4C27">
      <w:pPr>
        <w:pStyle w:val="NormalSS"/>
      </w:pPr>
      <w:proofErr w:type="gramStart"/>
      <w:r>
        <w:rPr>
          <w:b/>
        </w:rPr>
        <w:lastRenderedPageBreak/>
        <w:t>F</w:t>
      </w:r>
      <w:r w:rsidRPr="00283291">
        <w:rPr>
          <w:b/>
        </w:rPr>
        <w:t xml:space="preserve">idelity of </w:t>
      </w:r>
      <w:r>
        <w:rPr>
          <w:b/>
        </w:rPr>
        <w:t xml:space="preserve">DDI </w:t>
      </w:r>
      <w:r w:rsidRPr="00283291">
        <w:rPr>
          <w:b/>
        </w:rPr>
        <w:t>implementation.</w:t>
      </w:r>
      <w:proofErr w:type="gramEnd"/>
      <w:r w:rsidRPr="00283291">
        <w:rPr>
          <w:b/>
        </w:rPr>
        <w:t xml:space="preserve"> </w:t>
      </w:r>
      <w:r>
        <w:t>The implementation analysis</w:t>
      </w:r>
      <w:r w:rsidRPr="00A21E9B">
        <w:t xml:space="preserve"> will </w:t>
      </w:r>
      <w:r>
        <w:t>describe</w:t>
      </w:r>
      <w:r w:rsidRPr="00A21E9B">
        <w:t xml:space="preserve"> DDI </w:t>
      </w:r>
      <w:r>
        <w:t xml:space="preserve">activities undertaken by </w:t>
      </w:r>
      <w:r w:rsidRPr="00A21E9B">
        <w:t xml:space="preserve">treatment schools </w:t>
      </w:r>
      <w:r>
        <w:t>and the extent to which they were implemented with fidelity to the intervention plan. As a part of this analysis, we will review</w:t>
      </w:r>
      <w:r w:rsidRPr="00A21E9B">
        <w:t xml:space="preserve"> </w:t>
      </w:r>
      <w:r>
        <w:t>log entries</w:t>
      </w:r>
      <w:r w:rsidRPr="00A21E9B">
        <w:t xml:space="preserve"> </w:t>
      </w:r>
      <w:r>
        <w:t>from</w:t>
      </w:r>
      <w:r w:rsidRPr="00A21E9B">
        <w:t xml:space="preserve"> January 2015 through spring 2016. </w:t>
      </w:r>
      <w:r w:rsidRPr="001525D4">
        <w:t xml:space="preserve">Because it may take time for treatment schools to set up necessary school structures and roll out intervention activities, we expect </w:t>
      </w:r>
      <w:r>
        <w:t xml:space="preserve">some </w:t>
      </w:r>
      <w:r w:rsidRPr="001525D4">
        <w:t xml:space="preserve">variance in implementation </w:t>
      </w:r>
      <w:r>
        <w:t>at</w:t>
      </w:r>
      <w:r w:rsidRPr="001525D4">
        <w:t xml:space="preserve"> different points </w:t>
      </w:r>
      <w:r>
        <w:t xml:space="preserve">in time </w:t>
      </w:r>
      <w:r w:rsidRPr="001525D4">
        <w:t>during the intervention. Thus, we will examine fidelity of implementation</w:t>
      </w:r>
      <w:r w:rsidR="004A3966">
        <w:t xml:space="preserve"> during the course of the intervention period as well as at its end.</w:t>
      </w:r>
      <w:r w:rsidRPr="001525D4">
        <w:t xml:space="preserve"> </w:t>
      </w:r>
    </w:p>
    <w:p w14:paraId="1C4506C0" w14:textId="77777777" w:rsidR="00DA4C27" w:rsidRDefault="00DA4C27" w:rsidP="00DA4C27">
      <w:pPr>
        <w:pStyle w:val="NormalSS"/>
      </w:pPr>
      <w:r w:rsidRPr="00C627BE">
        <w:t xml:space="preserve">To </w:t>
      </w:r>
      <w:r>
        <w:t>assess</w:t>
      </w:r>
      <w:r w:rsidRPr="00C627BE">
        <w:t xml:space="preserve"> </w:t>
      </w:r>
      <w:r w:rsidRPr="00122453">
        <w:t>the extent to which treatment schools implement</w:t>
      </w:r>
      <w:r>
        <w:t>ed</w:t>
      </w:r>
      <w:r w:rsidRPr="00122453">
        <w:t xml:space="preserve"> DDI</w:t>
      </w:r>
      <w:r>
        <w:t xml:space="preserve"> with fidelity,</w:t>
      </w:r>
      <w:r w:rsidRPr="00C627BE">
        <w:t xml:space="preserve"> it will be important to quantify</w:t>
      </w:r>
      <w:r>
        <w:t xml:space="preserve"> the data</w:t>
      </w:r>
      <w:r w:rsidRPr="00C627BE">
        <w:t xml:space="preserve"> </w:t>
      </w:r>
      <w:r>
        <w:t>and summarize</w:t>
      </w:r>
      <w:r w:rsidRPr="00C627BE">
        <w:t xml:space="preserve"> </w:t>
      </w:r>
      <w:r>
        <w:t xml:space="preserve">it </w:t>
      </w:r>
      <w:r w:rsidRPr="00C627BE">
        <w:t>unif</w:t>
      </w:r>
      <w:r>
        <w:t>ormly. T</w:t>
      </w:r>
      <w:r w:rsidRPr="00BA0DD1">
        <w:t xml:space="preserve">he </w:t>
      </w:r>
      <w:r>
        <w:t xml:space="preserve">DDI </w:t>
      </w:r>
      <w:r w:rsidRPr="00BA0DD1">
        <w:t xml:space="preserve">intervention </w:t>
      </w:r>
      <w:r>
        <w:t>aims</w:t>
      </w:r>
      <w:r w:rsidRPr="00BA0DD1">
        <w:t xml:space="preserve"> </w:t>
      </w:r>
      <w:r>
        <w:t>to build</w:t>
      </w:r>
      <w:r w:rsidRPr="00BA0DD1">
        <w:t xml:space="preserve"> school capacity in two ways, by (1) helping schools</w:t>
      </w:r>
      <w:r>
        <w:t xml:space="preserve"> set up structures and activities</w:t>
      </w:r>
      <w:r w:rsidRPr="00BA0DD1">
        <w:t xml:space="preserve"> that enable </w:t>
      </w:r>
      <w:r>
        <w:t xml:space="preserve">school staff to </w:t>
      </w:r>
      <w:r w:rsidRPr="00BA0DD1">
        <w:t xml:space="preserve">carry out DDI, and (2) training and coaching teachers in the skills needed </w:t>
      </w:r>
      <w:r>
        <w:t>to use and interpret student data</w:t>
      </w:r>
      <w:r w:rsidRPr="00BA0DD1">
        <w:t xml:space="preserve">. </w:t>
      </w:r>
      <w:r>
        <w:t>Implementation fidelity measures will therefore examine the training and coaching that treatment schools receive and the degree to which treatment schools fully implement the anticipated DDI structures and activities.</w:t>
      </w:r>
    </w:p>
    <w:p w14:paraId="1F20B65D" w14:textId="77777777" w:rsidR="00DA4C27" w:rsidRDefault="00DA4C27" w:rsidP="00DA4C27">
      <w:pPr>
        <w:pStyle w:val="NormalSS"/>
      </w:pPr>
      <w:r w:rsidRPr="00F56383">
        <w:t xml:space="preserve">In </w:t>
      </w:r>
      <w:r>
        <w:t xml:space="preserve">describing </w:t>
      </w:r>
      <w:r w:rsidRPr="00F56383">
        <w:t>the fidelity of implementation of a particular</w:t>
      </w:r>
      <w:r>
        <w:t xml:space="preserve"> DDI </w:t>
      </w:r>
      <w:r w:rsidRPr="00F56383">
        <w:t xml:space="preserve">component, we will focus on the activities we expect to have happened if the component has been implemented. We will measure both whether the activity occurred and, if appropriate, the level of participation in the activities. To measure the fidelity of implementation of the instructional leadership team meetings, for example, we will measure whether a school holds monthly instructional leadership team meetings among all key staff, attendance at these meetings among the staff, and the key activities </w:t>
      </w:r>
      <w:r>
        <w:t xml:space="preserve">taking place at </w:t>
      </w:r>
      <w:r w:rsidRPr="00F56383">
        <w:t xml:space="preserve">these meetings. These activities would include that the team establishes school-wide goals for performance, establishes areas of instructional focus, and examines student data. </w:t>
      </w:r>
    </w:p>
    <w:p w14:paraId="4500D39E" w14:textId="77777777" w:rsidR="00DA4C27" w:rsidRDefault="00DA4C27" w:rsidP="00DA4C27">
      <w:pPr>
        <w:pStyle w:val="NormalSS"/>
        <w:ind w:firstLine="450"/>
      </w:pPr>
      <w:r w:rsidRPr="00F56383">
        <w:t>Our examination of implementation fidelity will be accompanied by descriptive text that summarizes our findings, describes changes in</w:t>
      </w:r>
      <w:r>
        <w:t xml:space="preserve"> implementation over the course of the intervention, and provides a range of examples of how schools implemented DDI with fidelity. </w:t>
      </w:r>
      <w:r w:rsidRPr="00053D46">
        <w:t xml:space="preserve"> </w:t>
      </w:r>
    </w:p>
    <w:p w14:paraId="4BC33954" w14:textId="230CC84B" w:rsidR="00DA4C27" w:rsidRDefault="00DA4C27" w:rsidP="00DA4C27">
      <w:pPr>
        <w:tabs>
          <w:tab w:val="clear" w:pos="432"/>
          <w:tab w:val="left" w:pos="450"/>
        </w:tabs>
        <w:spacing w:line="240" w:lineRule="auto"/>
        <w:ind w:firstLine="0"/>
      </w:pPr>
      <w:r>
        <w:tab/>
        <w:t>We</w:t>
      </w:r>
      <w:r w:rsidRPr="00A04577">
        <w:t xml:space="preserve"> </w:t>
      </w:r>
      <w:r>
        <w:t>will also describe treatment schools’ experiences and the challenges they faced in implementing DDI.</w:t>
      </w:r>
      <w:r w:rsidRPr="00A21E9B">
        <w:t xml:space="preserve"> </w:t>
      </w:r>
      <w:r>
        <w:t>This i</w:t>
      </w:r>
      <w:r w:rsidRPr="00E85952">
        <w:t xml:space="preserve">nformation will be especially important if </w:t>
      </w:r>
      <w:r>
        <w:t xml:space="preserve">the </w:t>
      </w:r>
      <w:r w:rsidRPr="00E85952">
        <w:t xml:space="preserve">DDI </w:t>
      </w:r>
      <w:r>
        <w:t xml:space="preserve">approach </w:t>
      </w:r>
      <w:r w:rsidRPr="00E85952">
        <w:t xml:space="preserve">is found </w:t>
      </w:r>
      <w:r>
        <w:t xml:space="preserve">to be </w:t>
      </w:r>
      <w:r w:rsidRPr="00E85952">
        <w:t xml:space="preserve">effective and other districts wish to replicate the program. </w:t>
      </w:r>
      <w:r>
        <w:t xml:space="preserve">We will examine school-level factors that may influence DDI implementation, such as the level of engagement of the school principal and the challenges faced when implementing DDI activities (such as achieving consistent participation and strong engagement of teachers in teacher collaboration team meetings). </w:t>
      </w:r>
    </w:p>
    <w:p w14:paraId="1B7B18B2" w14:textId="77777777" w:rsidR="00DA4C27" w:rsidRDefault="00DA4C27" w:rsidP="00DA4C27">
      <w:pPr>
        <w:tabs>
          <w:tab w:val="clear" w:pos="432"/>
          <w:tab w:val="left" w:pos="450"/>
        </w:tabs>
        <w:spacing w:line="240" w:lineRule="auto"/>
        <w:ind w:firstLine="0"/>
      </w:pPr>
    </w:p>
    <w:p w14:paraId="5C6F1B96" w14:textId="3C82F128" w:rsidR="00DA4C27" w:rsidRPr="00A34CEB" w:rsidRDefault="00DA4C27" w:rsidP="00DA4C27">
      <w:pPr>
        <w:spacing w:line="240" w:lineRule="auto"/>
      </w:pPr>
      <w:proofErr w:type="gramStart"/>
      <w:r w:rsidRPr="00A34CEB">
        <w:rPr>
          <w:b/>
        </w:rPr>
        <w:t>Implementation of DDI-related activities in treatment and control schools.</w:t>
      </w:r>
      <w:proofErr w:type="gramEnd"/>
      <w:r w:rsidRPr="00A34CEB">
        <w:rPr>
          <w:b/>
        </w:rPr>
        <w:t xml:space="preserve"> </w:t>
      </w:r>
      <w:r w:rsidRPr="00A34CEB">
        <w:t xml:space="preserve">As depicted in the logic model (Figure 1), the DDI intervention is expected to lead the principal, data coach, instructional leadership team, teacher </w:t>
      </w:r>
      <w:r>
        <w:t xml:space="preserve">collaboration </w:t>
      </w:r>
      <w:r w:rsidRPr="00A34CEB">
        <w:t>teams, and individual teachers in treatment schools to engage in numerous data-focused activities.  Th</w:t>
      </w:r>
      <w:r>
        <w:t>ese</w:t>
      </w:r>
      <w:r w:rsidRPr="00A34CEB">
        <w:t xml:space="preserve"> include (1) activities undertaken by school leaders in directing data use, (2) school-wide communication</w:t>
      </w:r>
      <w:r>
        <w:t>s</w:t>
      </w:r>
      <w:r w:rsidRPr="00A34CEB">
        <w:t xml:space="preserve"> about data use, (3) professional development and support </w:t>
      </w:r>
      <w:r>
        <w:t xml:space="preserve">for the </w:t>
      </w:r>
      <w:r w:rsidRPr="00A34CEB">
        <w:t>principal and teachers</w:t>
      </w:r>
      <w:r>
        <w:t xml:space="preserve"> on data use</w:t>
      </w:r>
      <w:r w:rsidRPr="00A34CEB">
        <w:t xml:space="preserve">, and (4) collaboration among teachers </w:t>
      </w:r>
      <w:r>
        <w:t xml:space="preserve">to </w:t>
      </w:r>
      <w:r w:rsidRPr="00A34CEB">
        <w:t>review student data and shar</w:t>
      </w:r>
      <w:r>
        <w:t>e</w:t>
      </w:r>
      <w:r w:rsidRPr="00A34CEB">
        <w:t xml:space="preserve"> instructional strategies. We will use data from the principal survey, teacher survey, and teacher logs to examine whether implementation of the DDI intervention leads to a treatment-control difference in these activities</w:t>
      </w:r>
      <w:r w:rsidR="009428AB">
        <w:t xml:space="preserve"> (Table 5)</w:t>
      </w:r>
      <w:r w:rsidRPr="00A34CEB">
        <w:t>.</w:t>
      </w:r>
    </w:p>
    <w:p w14:paraId="56E9E915" w14:textId="77777777" w:rsidR="003759E9" w:rsidRDefault="003759E9" w:rsidP="00BD20A7">
      <w:pPr>
        <w:tabs>
          <w:tab w:val="clear" w:pos="432"/>
          <w:tab w:val="left" w:pos="450"/>
        </w:tabs>
        <w:spacing w:line="240" w:lineRule="auto"/>
        <w:ind w:firstLine="0"/>
        <w:rPr>
          <w:b/>
        </w:rPr>
      </w:pPr>
    </w:p>
    <w:p w14:paraId="76F0F7E1" w14:textId="77777777" w:rsidR="009A3B4A" w:rsidRPr="00D408D1" w:rsidRDefault="009A3B4A" w:rsidP="00B61853">
      <w:pPr>
        <w:pStyle w:val="Heading4"/>
        <w:spacing w:after="0" w:line="480" w:lineRule="auto"/>
      </w:pPr>
      <w:bookmarkStart w:id="139" w:name="_Toc332954433"/>
      <w:r w:rsidRPr="00D408D1">
        <w:t xml:space="preserve">ii. </w:t>
      </w:r>
      <w:r w:rsidRPr="00D408D1">
        <w:tab/>
        <w:t xml:space="preserve">Impact </w:t>
      </w:r>
      <w:r w:rsidR="00717B86">
        <w:t>a</w:t>
      </w:r>
      <w:r w:rsidRPr="00D408D1">
        <w:t>nalysis</w:t>
      </w:r>
      <w:bookmarkEnd w:id="139"/>
    </w:p>
    <w:p w14:paraId="15627677" w14:textId="0607976C" w:rsidR="004F4D52" w:rsidRDefault="004F4D52" w:rsidP="004F4D52">
      <w:pPr>
        <w:tabs>
          <w:tab w:val="clear" w:pos="432"/>
        </w:tabs>
        <w:autoSpaceDE w:val="0"/>
        <w:autoSpaceDN w:val="0"/>
        <w:adjustRightInd w:val="0"/>
        <w:spacing w:line="240" w:lineRule="auto"/>
        <w:rPr>
          <w:rFonts w:cs="Garamond"/>
        </w:rPr>
      </w:pPr>
      <w:r>
        <w:t xml:space="preserve">The impact analysis </w:t>
      </w:r>
      <w:r w:rsidRPr="00DE4D9D">
        <w:t xml:space="preserve">will rigorously assess the effectiveness of a comprehensive DDI program. </w:t>
      </w:r>
      <w:r>
        <w:rPr>
          <w:rFonts w:cs="Garamond"/>
        </w:rPr>
        <w:t>Calculating the statistical significance of the impacts requires that the nested structure of the data—</w:t>
      </w:r>
      <w:r>
        <w:rPr>
          <w:rFonts w:cs="Garamond"/>
        </w:rPr>
        <w:lastRenderedPageBreak/>
        <w:t xml:space="preserve">with students clustered in schools–is incorporated in the analysis. Due to clustering, the variance of the impact estimates is larger than it would have been if each individual student were randomly assigned to DDI. Below we describe our approach to calculating </w:t>
      </w:r>
      <w:r w:rsidR="00D70D2B">
        <w:rPr>
          <w:rFonts w:cs="Garamond"/>
        </w:rPr>
        <w:t>outcomes of student achievement and</w:t>
      </w:r>
      <w:r>
        <w:rPr>
          <w:rFonts w:cs="Garamond"/>
        </w:rPr>
        <w:t xml:space="preserve"> intermediate outcomes on teacher </w:t>
      </w:r>
      <w:r w:rsidR="009F646A">
        <w:rPr>
          <w:rFonts w:cs="Garamond"/>
        </w:rPr>
        <w:t xml:space="preserve">and principal </w:t>
      </w:r>
      <w:r>
        <w:rPr>
          <w:rFonts w:cs="Garamond"/>
        </w:rPr>
        <w:t xml:space="preserve">practices. </w:t>
      </w:r>
    </w:p>
    <w:p w14:paraId="7D67734A" w14:textId="77777777" w:rsidR="004F4D52" w:rsidRPr="005E5655" w:rsidRDefault="004F4D52" w:rsidP="004F4D52">
      <w:pPr>
        <w:tabs>
          <w:tab w:val="clear" w:pos="432"/>
        </w:tabs>
        <w:autoSpaceDE w:val="0"/>
        <w:autoSpaceDN w:val="0"/>
        <w:adjustRightInd w:val="0"/>
        <w:spacing w:line="240" w:lineRule="auto"/>
        <w:rPr>
          <w:rFonts w:cs="Garamond"/>
        </w:rPr>
      </w:pPr>
    </w:p>
    <w:p w14:paraId="04BEE9B4" w14:textId="76CB3EEE" w:rsidR="004F4D52" w:rsidRDefault="004F4D52" w:rsidP="004F4D52">
      <w:pPr>
        <w:pStyle w:val="NormalSS"/>
      </w:pPr>
      <w:proofErr w:type="gramStart"/>
      <w:r w:rsidRPr="008F4FC4">
        <w:rPr>
          <w:i/>
        </w:rPr>
        <w:t xml:space="preserve">Student </w:t>
      </w:r>
      <w:r w:rsidR="006950A6">
        <w:rPr>
          <w:i/>
        </w:rPr>
        <w:t xml:space="preserve">final </w:t>
      </w:r>
      <w:r w:rsidRPr="008F4FC4">
        <w:rPr>
          <w:i/>
        </w:rPr>
        <w:t>outcomes.</w:t>
      </w:r>
      <w:proofErr w:type="gramEnd"/>
      <w:r w:rsidRPr="00C627BE">
        <w:rPr>
          <w:b/>
        </w:rPr>
        <w:t xml:space="preserve"> </w:t>
      </w:r>
      <w:r>
        <w:t>S</w:t>
      </w:r>
      <w:r w:rsidRPr="00C627BE">
        <w:t>tude</w:t>
      </w:r>
      <w:r>
        <w:t>nt achievement will be the study’s primary outcome, measured using spring 2016</w:t>
      </w:r>
      <w:r w:rsidRPr="00C627BE">
        <w:t xml:space="preserve"> math and reading scores on state standardized tests. </w:t>
      </w:r>
      <w:r>
        <w:t>Specifically, this main impact analysis will examine</w:t>
      </w:r>
      <w:r w:rsidR="009656D3" w:rsidRPr="009656D3">
        <w:t xml:space="preserve"> </w:t>
      </w:r>
      <w:r w:rsidR="009656D3">
        <w:t>the effect of DDI on</w:t>
      </w:r>
      <w:r>
        <w:t>:</w:t>
      </w:r>
    </w:p>
    <w:p w14:paraId="2B184FC5" w14:textId="514260FB" w:rsidR="004F4D52" w:rsidRDefault="004F4D52" w:rsidP="004F4D52">
      <w:pPr>
        <w:pStyle w:val="BulletBlue"/>
        <w:spacing w:after="240"/>
      </w:pPr>
      <w:r>
        <w:t xml:space="preserve">Math achievement among fourth and fifth graders </w:t>
      </w:r>
      <w:r w:rsidR="00C34B86">
        <w:t>in</w:t>
      </w:r>
      <w:r>
        <w:t xml:space="preserve"> a school that implemented data-driven instruction </w:t>
      </w:r>
    </w:p>
    <w:p w14:paraId="5EB906F1" w14:textId="51D742FC" w:rsidR="004F4D52" w:rsidRDefault="004F4D52" w:rsidP="004F4D52">
      <w:pPr>
        <w:pStyle w:val="BulletBlue"/>
        <w:spacing w:after="240"/>
      </w:pPr>
      <w:r>
        <w:t xml:space="preserve">ELA achievement among fourth and fifth graders </w:t>
      </w:r>
      <w:r w:rsidR="00C34B86">
        <w:t>in</w:t>
      </w:r>
      <w:r>
        <w:t xml:space="preserve"> a school that implemented data-driven instruction  </w:t>
      </w:r>
    </w:p>
    <w:p w14:paraId="42B045C6" w14:textId="4AD0C56E" w:rsidR="004E131F" w:rsidRDefault="004E131F">
      <w:pPr>
        <w:tabs>
          <w:tab w:val="clear" w:pos="432"/>
        </w:tabs>
        <w:spacing w:line="240" w:lineRule="auto"/>
        <w:ind w:firstLine="0"/>
        <w:jc w:val="left"/>
      </w:pPr>
    </w:p>
    <w:p w14:paraId="5A052DF3" w14:textId="2D478FA8" w:rsidR="004E131F" w:rsidRDefault="004E131F" w:rsidP="004E131F">
      <w:pPr>
        <w:pStyle w:val="MarkforTableHeading"/>
        <w:ind w:left="90"/>
      </w:pPr>
      <w:bookmarkStart w:id="140" w:name="_Toc419968829"/>
      <w:proofErr w:type="gramStart"/>
      <w:r w:rsidRPr="00D441A4">
        <w:t xml:space="preserve">Table </w:t>
      </w:r>
      <w:r>
        <w:t>5</w:t>
      </w:r>
      <w:r w:rsidRPr="00D441A4">
        <w:t>.</w:t>
      </w:r>
      <w:proofErr w:type="gramEnd"/>
      <w:r w:rsidRPr="00D441A4">
        <w:t xml:space="preserve"> Data-related </w:t>
      </w:r>
      <w:r>
        <w:t>A</w:t>
      </w:r>
      <w:r w:rsidRPr="00D441A4">
        <w:t xml:space="preserve">ctivities, by </w:t>
      </w:r>
      <w:r>
        <w:t>S</w:t>
      </w:r>
      <w:r w:rsidRPr="00D441A4">
        <w:t>ource</w:t>
      </w:r>
      <w:bookmarkEnd w:id="140"/>
    </w:p>
    <w:tbl>
      <w:tblPr>
        <w:tblStyle w:val="TableGrid"/>
        <w:tblW w:w="9247" w:type="dxa"/>
        <w:tblInd w:w="108" w:type="dxa"/>
        <w:tblLayout w:type="fixed"/>
        <w:tblLook w:val="04A0" w:firstRow="1" w:lastRow="0" w:firstColumn="1" w:lastColumn="0" w:noHBand="0" w:noVBand="1"/>
      </w:tblPr>
      <w:tblGrid>
        <w:gridCol w:w="4927"/>
        <w:gridCol w:w="1440"/>
        <w:gridCol w:w="1440"/>
        <w:gridCol w:w="1440"/>
      </w:tblGrid>
      <w:tr w:rsidR="004E131F" w:rsidRPr="00FB4782" w14:paraId="6E70BA61" w14:textId="77777777" w:rsidTr="004E131F">
        <w:trPr>
          <w:trHeight w:val="288"/>
          <w:tblHeader/>
        </w:trPr>
        <w:tc>
          <w:tcPr>
            <w:tcW w:w="4927" w:type="dxa"/>
            <w:shd w:val="clear" w:color="auto" w:fill="auto"/>
            <w:vAlign w:val="center"/>
          </w:tcPr>
          <w:p w14:paraId="13C09AB9" w14:textId="77777777" w:rsidR="004E131F" w:rsidRPr="00FB4782" w:rsidRDefault="004E131F" w:rsidP="004E131F">
            <w:pPr>
              <w:pStyle w:val="NormalSS"/>
              <w:spacing w:before="60" w:after="60"/>
              <w:rPr>
                <w:rFonts w:ascii="Arial" w:hAnsi="Arial" w:cs="Arial"/>
                <w:b/>
                <w:sz w:val="16"/>
                <w:szCs w:val="16"/>
              </w:rPr>
            </w:pPr>
          </w:p>
        </w:tc>
        <w:tc>
          <w:tcPr>
            <w:tcW w:w="1440" w:type="dxa"/>
            <w:shd w:val="clear" w:color="auto" w:fill="auto"/>
            <w:vAlign w:val="center"/>
          </w:tcPr>
          <w:p w14:paraId="5EFC5DB5"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Principal</w:t>
            </w:r>
            <w:r w:rsidRPr="0039009C">
              <w:rPr>
                <w:rFonts w:ascii="Arial" w:hAnsi="Arial" w:cs="Arial"/>
                <w:sz w:val="16"/>
                <w:szCs w:val="16"/>
              </w:rPr>
              <w:t xml:space="preserve"> Survey</w:t>
            </w:r>
          </w:p>
        </w:tc>
        <w:tc>
          <w:tcPr>
            <w:tcW w:w="1440" w:type="dxa"/>
            <w:shd w:val="clear" w:color="auto" w:fill="auto"/>
            <w:vAlign w:val="center"/>
          </w:tcPr>
          <w:p w14:paraId="12A3D2EE"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Teacher</w:t>
            </w:r>
            <w:r>
              <w:rPr>
                <w:rFonts w:ascii="Arial" w:hAnsi="Arial" w:cs="Arial"/>
                <w:sz w:val="16"/>
                <w:szCs w:val="16"/>
              </w:rPr>
              <w:t xml:space="preserve"> Survey</w:t>
            </w:r>
            <w:r w:rsidRPr="00FB4782">
              <w:rPr>
                <w:rFonts w:ascii="Arial" w:hAnsi="Arial" w:cs="Arial"/>
                <w:sz w:val="16"/>
                <w:szCs w:val="16"/>
              </w:rPr>
              <w:t xml:space="preserve"> </w:t>
            </w:r>
          </w:p>
        </w:tc>
        <w:tc>
          <w:tcPr>
            <w:tcW w:w="1440" w:type="dxa"/>
            <w:shd w:val="clear" w:color="auto" w:fill="auto"/>
          </w:tcPr>
          <w:p w14:paraId="31DFB6B3" w14:textId="77777777" w:rsidR="004E131F" w:rsidRPr="0039009C"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Teacher Logs</w:t>
            </w:r>
          </w:p>
        </w:tc>
      </w:tr>
      <w:tr w:rsidR="004E131F" w:rsidRPr="00FB4782" w14:paraId="3F48BB62" w14:textId="77777777" w:rsidTr="004E131F">
        <w:trPr>
          <w:trHeight w:val="288"/>
        </w:trPr>
        <w:tc>
          <w:tcPr>
            <w:tcW w:w="9247" w:type="dxa"/>
            <w:gridSpan w:val="4"/>
            <w:shd w:val="clear" w:color="auto" w:fill="95B3D7" w:themeFill="accent1" w:themeFillTint="99"/>
            <w:vAlign w:val="center"/>
          </w:tcPr>
          <w:p w14:paraId="75AB14C5" w14:textId="77777777" w:rsidR="004E131F" w:rsidRPr="0039009C" w:rsidRDefault="004E131F" w:rsidP="004E131F">
            <w:pPr>
              <w:pStyle w:val="NormalSS"/>
              <w:spacing w:before="60" w:after="60"/>
              <w:ind w:firstLine="0"/>
              <w:jc w:val="left"/>
              <w:rPr>
                <w:rFonts w:ascii="Arial" w:hAnsi="Arial" w:cs="Arial"/>
                <w:sz w:val="16"/>
                <w:szCs w:val="16"/>
              </w:rPr>
            </w:pPr>
            <w:r>
              <w:rPr>
                <w:rFonts w:ascii="Arial" w:hAnsi="Arial" w:cs="Arial"/>
                <w:sz w:val="16"/>
                <w:szCs w:val="16"/>
              </w:rPr>
              <w:t>Activities undertaken by school leaders in directing data use</w:t>
            </w:r>
            <w:r w:rsidRPr="00FB4782">
              <w:rPr>
                <w:rFonts w:ascii="Arial" w:hAnsi="Arial" w:cs="Arial"/>
                <w:sz w:val="16"/>
                <w:szCs w:val="16"/>
              </w:rPr>
              <w:t xml:space="preserve"> </w:t>
            </w:r>
          </w:p>
        </w:tc>
      </w:tr>
      <w:tr w:rsidR="004E131F" w:rsidRPr="00FB4782" w14:paraId="4AC2F5A9" w14:textId="77777777" w:rsidTr="004E131F">
        <w:trPr>
          <w:trHeight w:val="288"/>
        </w:trPr>
        <w:tc>
          <w:tcPr>
            <w:tcW w:w="4927" w:type="dxa"/>
            <w:vAlign w:val="center"/>
          </w:tcPr>
          <w:p w14:paraId="64497524" w14:textId="77777777" w:rsidR="004E131F" w:rsidRPr="00FB4782" w:rsidRDefault="004E131F" w:rsidP="004E131F">
            <w:pPr>
              <w:pStyle w:val="NormalSS"/>
              <w:spacing w:before="60" w:after="60"/>
              <w:ind w:left="229" w:firstLine="0"/>
              <w:rPr>
                <w:rFonts w:ascii="Arial" w:hAnsi="Arial" w:cs="Arial"/>
                <w:sz w:val="16"/>
                <w:szCs w:val="16"/>
              </w:rPr>
            </w:pPr>
            <w:r>
              <w:rPr>
                <w:rFonts w:ascii="Arial" w:hAnsi="Arial" w:cs="Arial"/>
                <w:sz w:val="16"/>
                <w:szCs w:val="16"/>
              </w:rPr>
              <w:t xml:space="preserve">Frequency </w:t>
            </w:r>
            <w:r w:rsidRPr="00FB4782">
              <w:rPr>
                <w:rFonts w:ascii="Arial" w:hAnsi="Arial" w:cs="Arial"/>
                <w:sz w:val="16"/>
                <w:szCs w:val="16"/>
              </w:rPr>
              <w:t>of leadership team meetings</w:t>
            </w:r>
          </w:p>
        </w:tc>
        <w:tc>
          <w:tcPr>
            <w:tcW w:w="1440" w:type="dxa"/>
            <w:vAlign w:val="center"/>
          </w:tcPr>
          <w:p w14:paraId="711FDE69"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6EA45768"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tcPr>
          <w:p w14:paraId="31BA14F6"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09D01A00" w14:textId="77777777" w:rsidTr="004E131F">
        <w:trPr>
          <w:trHeight w:val="288"/>
        </w:trPr>
        <w:tc>
          <w:tcPr>
            <w:tcW w:w="4927" w:type="dxa"/>
            <w:vAlign w:val="center"/>
          </w:tcPr>
          <w:p w14:paraId="34573B7F" w14:textId="77777777" w:rsidR="004E131F" w:rsidRPr="00FB4782" w:rsidRDefault="004E131F" w:rsidP="004E131F">
            <w:pPr>
              <w:pStyle w:val="NormalSS"/>
              <w:spacing w:before="60" w:after="60"/>
              <w:ind w:left="229" w:firstLine="0"/>
              <w:rPr>
                <w:rFonts w:ascii="Arial" w:hAnsi="Arial" w:cs="Arial"/>
                <w:sz w:val="16"/>
                <w:szCs w:val="16"/>
              </w:rPr>
            </w:pPr>
            <w:r>
              <w:rPr>
                <w:rFonts w:ascii="Arial" w:hAnsi="Arial" w:cs="Arial"/>
                <w:sz w:val="16"/>
                <w:szCs w:val="16"/>
              </w:rPr>
              <w:t>Leadership team m</w:t>
            </w:r>
            <w:r w:rsidRPr="00FB4782">
              <w:rPr>
                <w:rFonts w:ascii="Arial" w:hAnsi="Arial" w:cs="Arial"/>
                <w:sz w:val="16"/>
                <w:szCs w:val="16"/>
              </w:rPr>
              <w:t>embers</w:t>
            </w:r>
          </w:p>
        </w:tc>
        <w:tc>
          <w:tcPr>
            <w:tcW w:w="1440" w:type="dxa"/>
            <w:vAlign w:val="center"/>
          </w:tcPr>
          <w:p w14:paraId="11924E95"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34DD5CA2"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tcPr>
          <w:p w14:paraId="2B3776AA"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50AFE81F" w14:textId="77777777" w:rsidTr="004E131F">
        <w:trPr>
          <w:trHeight w:val="576"/>
        </w:trPr>
        <w:tc>
          <w:tcPr>
            <w:tcW w:w="4927" w:type="dxa"/>
            <w:vAlign w:val="center"/>
          </w:tcPr>
          <w:p w14:paraId="0F8214FF" w14:textId="77777777" w:rsidR="004E131F" w:rsidRPr="00FB4782" w:rsidRDefault="004E131F" w:rsidP="004E131F">
            <w:pPr>
              <w:pStyle w:val="NormalSS"/>
              <w:spacing w:before="60" w:after="60"/>
              <w:ind w:left="229" w:firstLine="0"/>
              <w:rPr>
                <w:rFonts w:ascii="Arial" w:hAnsi="Arial" w:cs="Arial"/>
                <w:sz w:val="16"/>
                <w:szCs w:val="16"/>
              </w:rPr>
            </w:pPr>
            <w:r w:rsidRPr="00FB4782">
              <w:rPr>
                <w:rFonts w:ascii="Arial" w:hAnsi="Arial" w:cs="Arial"/>
                <w:sz w:val="16"/>
                <w:szCs w:val="16"/>
              </w:rPr>
              <w:t>Leadership team activities (</w:t>
            </w:r>
            <w:r>
              <w:rPr>
                <w:rFonts w:ascii="Arial" w:hAnsi="Arial" w:cs="Arial"/>
                <w:sz w:val="16"/>
                <w:szCs w:val="16"/>
              </w:rPr>
              <w:t xml:space="preserve">e.g., </w:t>
            </w:r>
            <w:r w:rsidRPr="00FB4782">
              <w:rPr>
                <w:rFonts w:ascii="Arial" w:hAnsi="Arial" w:cs="Arial"/>
                <w:sz w:val="16"/>
                <w:szCs w:val="16"/>
              </w:rPr>
              <w:t xml:space="preserve">setting </w:t>
            </w:r>
            <w:r>
              <w:rPr>
                <w:rFonts w:ascii="Arial" w:hAnsi="Arial" w:cs="Arial"/>
                <w:sz w:val="16"/>
                <w:szCs w:val="16"/>
              </w:rPr>
              <w:t>achievement and priority learning goals</w:t>
            </w:r>
            <w:r w:rsidRPr="00FB4782">
              <w:rPr>
                <w:rFonts w:ascii="Arial" w:hAnsi="Arial" w:cs="Arial"/>
                <w:sz w:val="16"/>
                <w:szCs w:val="16"/>
              </w:rPr>
              <w:t>, monitoring progress, planning professional de</w:t>
            </w:r>
            <w:r>
              <w:rPr>
                <w:rFonts w:ascii="Arial" w:hAnsi="Arial" w:cs="Arial"/>
                <w:sz w:val="16"/>
                <w:szCs w:val="16"/>
              </w:rPr>
              <w:t xml:space="preserve">velopment </w:t>
            </w:r>
            <w:r w:rsidRPr="00FB4782">
              <w:rPr>
                <w:rFonts w:ascii="Arial" w:hAnsi="Arial" w:cs="Arial"/>
                <w:sz w:val="16"/>
                <w:szCs w:val="16"/>
              </w:rPr>
              <w:t>activities)</w:t>
            </w:r>
          </w:p>
        </w:tc>
        <w:tc>
          <w:tcPr>
            <w:tcW w:w="1440" w:type="dxa"/>
            <w:vAlign w:val="center"/>
          </w:tcPr>
          <w:p w14:paraId="0C6C2773"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2C320BB8"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tcPr>
          <w:p w14:paraId="16F85A61"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17C558A9" w14:textId="77777777" w:rsidTr="004E131F">
        <w:trPr>
          <w:trHeight w:val="431"/>
        </w:trPr>
        <w:tc>
          <w:tcPr>
            <w:tcW w:w="4927" w:type="dxa"/>
            <w:vAlign w:val="center"/>
          </w:tcPr>
          <w:p w14:paraId="0768BF89" w14:textId="77777777" w:rsidR="004E131F" w:rsidRPr="00FB4782" w:rsidRDefault="004E131F" w:rsidP="004E131F">
            <w:pPr>
              <w:pStyle w:val="NormalSS"/>
              <w:spacing w:before="60" w:after="60"/>
              <w:ind w:left="229" w:firstLine="0"/>
              <w:rPr>
                <w:rFonts w:ascii="Arial" w:hAnsi="Arial" w:cs="Arial"/>
                <w:sz w:val="16"/>
                <w:szCs w:val="16"/>
              </w:rPr>
            </w:pPr>
            <w:r w:rsidRPr="00FB4782">
              <w:rPr>
                <w:rFonts w:ascii="Arial" w:hAnsi="Arial" w:cs="Arial"/>
                <w:sz w:val="16"/>
                <w:szCs w:val="16"/>
              </w:rPr>
              <w:t xml:space="preserve">Degree to which school leaders ensure that teachers have </w:t>
            </w:r>
            <w:r>
              <w:rPr>
                <w:rFonts w:ascii="Arial" w:hAnsi="Arial" w:cs="Arial"/>
                <w:sz w:val="16"/>
                <w:szCs w:val="16"/>
              </w:rPr>
              <w:t>the</w:t>
            </w:r>
            <w:r w:rsidRPr="00FB4782">
              <w:rPr>
                <w:rFonts w:ascii="Arial" w:hAnsi="Arial" w:cs="Arial"/>
                <w:sz w:val="16"/>
                <w:szCs w:val="16"/>
              </w:rPr>
              <w:t xml:space="preserve"> time and resources </w:t>
            </w:r>
            <w:r>
              <w:rPr>
                <w:rFonts w:ascii="Arial" w:hAnsi="Arial" w:cs="Arial"/>
                <w:sz w:val="16"/>
                <w:szCs w:val="16"/>
              </w:rPr>
              <w:t xml:space="preserve">needed to analyze and interpret </w:t>
            </w:r>
            <w:r w:rsidRPr="00FB4782">
              <w:rPr>
                <w:rFonts w:ascii="Arial" w:hAnsi="Arial" w:cs="Arial"/>
                <w:sz w:val="16"/>
                <w:szCs w:val="16"/>
              </w:rPr>
              <w:t>student data</w:t>
            </w:r>
          </w:p>
        </w:tc>
        <w:tc>
          <w:tcPr>
            <w:tcW w:w="1440" w:type="dxa"/>
            <w:vAlign w:val="center"/>
          </w:tcPr>
          <w:p w14:paraId="5888AF2E"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0EB54B56"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5C17CAA1"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2025CA30" w14:textId="77777777" w:rsidTr="004E131F">
        <w:trPr>
          <w:trHeight w:val="288"/>
        </w:trPr>
        <w:tc>
          <w:tcPr>
            <w:tcW w:w="9247" w:type="dxa"/>
            <w:gridSpan w:val="4"/>
            <w:shd w:val="clear" w:color="auto" w:fill="95B3D7" w:themeFill="accent1" w:themeFillTint="99"/>
            <w:vAlign w:val="center"/>
          </w:tcPr>
          <w:p w14:paraId="08E6FA87" w14:textId="77777777" w:rsidR="004E131F" w:rsidRPr="0039009C" w:rsidRDefault="004E131F" w:rsidP="004E131F">
            <w:pPr>
              <w:pStyle w:val="NormalSS"/>
              <w:spacing w:before="60" w:after="60"/>
              <w:ind w:firstLine="0"/>
              <w:jc w:val="left"/>
              <w:rPr>
                <w:rFonts w:ascii="Arial" w:hAnsi="Arial" w:cs="Arial"/>
                <w:sz w:val="16"/>
                <w:szCs w:val="16"/>
              </w:rPr>
            </w:pPr>
            <w:r w:rsidRPr="00FB4782">
              <w:rPr>
                <w:rFonts w:ascii="Arial" w:hAnsi="Arial" w:cs="Arial"/>
                <w:sz w:val="16"/>
                <w:szCs w:val="16"/>
              </w:rPr>
              <w:t>School-wide communication</w:t>
            </w:r>
            <w:r>
              <w:rPr>
                <w:rFonts w:ascii="Arial" w:hAnsi="Arial" w:cs="Arial"/>
                <w:sz w:val="16"/>
                <w:szCs w:val="16"/>
              </w:rPr>
              <w:t>s</w:t>
            </w:r>
            <w:r w:rsidRPr="00FB4782">
              <w:rPr>
                <w:rFonts w:ascii="Arial" w:hAnsi="Arial" w:cs="Arial"/>
                <w:sz w:val="16"/>
                <w:szCs w:val="16"/>
              </w:rPr>
              <w:t xml:space="preserve"> </w:t>
            </w:r>
            <w:r>
              <w:rPr>
                <w:rFonts w:ascii="Arial" w:hAnsi="Arial" w:cs="Arial"/>
                <w:sz w:val="16"/>
                <w:szCs w:val="16"/>
              </w:rPr>
              <w:t xml:space="preserve">about </w:t>
            </w:r>
            <w:r w:rsidRPr="00FB4782">
              <w:rPr>
                <w:rFonts w:ascii="Arial" w:hAnsi="Arial" w:cs="Arial"/>
                <w:sz w:val="16"/>
                <w:szCs w:val="16"/>
              </w:rPr>
              <w:t>data</w:t>
            </w:r>
          </w:p>
        </w:tc>
      </w:tr>
      <w:tr w:rsidR="004E131F" w:rsidRPr="00FB4782" w14:paraId="749E9310" w14:textId="77777777" w:rsidTr="004E131F">
        <w:trPr>
          <w:trHeight w:val="288"/>
        </w:trPr>
        <w:tc>
          <w:tcPr>
            <w:tcW w:w="4927" w:type="dxa"/>
            <w:vAlign w:val="center"/>
          </w:tcPr>
          <w:p w14:paraId="64CA4F4E" w14:textId="77777777" w:rsidR="004E131F" w:rsidRPr="00FB4782" w:rsidRDefault="004E131F" w:rsidP="004E131F">
            <w:pPr>
              <w:pStyle w:val="NormalSS"/>
              <w:spacing w:before="60" w:after="60"/>
              <w:ind w:left="229" w:firstLine="0"/>
              <w:rPr>
                <w:rFonts w:ascii="Arial" w:hAnsi="Arial" w:cs="Arial"/>
                <w:sz w:val="16"/>
                <w:szCs w:val="16"/>
              </w:rPr>
            </w:pPr>
            <w:r w:rsidRPr="00FB4782">
              <w:rPr>
                <w:rFonts w:ascii="Arial" w:hAnsi="Arial" w:cs="Arial"/>
                <w:sz w:val="16"/>
                <w:szCs w:val="16"/>
              </w:rPr>
              <w:t xml:space="preserve">Frequency of communication on student achievement </w:t>
            </w:r>
            <w:r>
              <w:rPr>
                <w:rFonts w:ascii="Arial" w:hAnsi="Arial" w:cs="Arial"/>
                <w:sz w:val="16"/>
                <w:szCs w:val="16"/>
              </w:rPr>
              <w:t xml:space="preserve">goals and </w:t>
            </w:r>
            <w:r w:rsidRPr="00FB4782">
              <w:rPr>
                <w:rFonts w:ascii="Arial" w:hAnsi="Arial" w:cs="Arial"/>
                <w:sz w:val="16"/>
                <w:szCs w:val="16"/>
              </w:rPr>
              <w:t xml:space="preserve">results </w:t>
            </w:r>
          </w:p>
        </w:tc>
        <w:tc>
          <w:tcPr>
            <w:tcW w:w="1440" w:type="dxa"/>
            <w:vAlign w:val="center"/>
          </w:tcPr>
          <w:p w14:paraId="40514232"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0865505C"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31C884E2"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0EC016E0" w14:textId="77777777" w:rsidTr="004E131F">
        <w:trPr>
          <w:trHeight w:val="288"/>
        </w:trPr>
        <w:tc>
          <w:tcPr>
            <w:tcW w:w="4927" w:type="dxa"/>
            <w:vAlign w:val="center"/>
          </w:tcPr>
          <w:p w14:paraId="027CB92A" w14:textId="77777777" w:rsidR="004E131F" w:rsidRPr="00FB4782" w:rsidRDefault="004E131F" w:rsidP="004E131F">
            <w:pPr>
              <w:pStyle w:val="NormalSS"/>
              <w:spacing w:before="60" w:after="60"/>
              <w:ind w:left="229" w:firstLine="0"/>
              <w:rPr>
                <w:rFonts w:ascii="Arial" w:hAnsi="Arial" w:cs="Arial"/>
                <w:sz w:val="16"/>
                <w:szCs w:val="16"/>
              </w:rPr>
            </w:pPr>
            <w:r w:rsidRPr="00FB4782">
              <w:rPr>
                <w:rFonts w:ascii="Arial" w:hAnsi="Arial" w:cs="Arial"/>
                <w:sz w:val="16"/>
                <w:szCs w:val="16"/>
              </w:rPr>
              <w:t xml:space="preserve">Frequency of communication on </w:t>
            </w:r>
            <w:r>
              <w:rPr>
                <w:rFonts w:ascii="Arial" w:hAnsi="Arial" w:cs="Arial"/>
                <w:sz w:val="16"/>
                <w:szCs w:val="16"/>
              </w:rPr>
              <w:t xml:space="preserve">priority learning </w:t>
            </w:r>
            <w:r w:rsidRPr="00FB4782">
              <w:rPr>
                <w:rFonts w:ascii="Arial" w:hAnsi="Arial" w:cs="Arial"/>
                <w:sz w:val="16"/>
                <w:szCs w:val="16"/>
              </w:rPr>
              <w:t>goals</w:t>
            </w:r>
          </w:p>
        </w:tc>
        <w:tc>
          <w:tcPr>
            <w:tcW w:w="1440" w:type="dxa"/>
            <w:vAlign w:val="center"/>
          </w:tcPr>
          <w:p w14:paraId="05D8268D"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504B9BBB"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7FA241B7"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39009C" w14:paraId="39AF1AB3" w14:textId="77777777" w:rsidTr="004E131F">
        <w:trPr>
          <w:trHeight w:val="288"/>
        </w:trPr>
        <w:tc>
          <w:tcPr>
            <w:tcW w:w="4927" w:type="dxa"/>
            <w:vAlign w:val="center"/>
          </w:tcPr>
          <w:p w14:paraId="7A3A398E" w14:textId="77777777" w:rsidR="004E131F" w:rsidRPr="00FB4782" w:rsidRDefault="004E131F" w:rsidP="004E131F">
            <w:pPr>
              <w:pStyle w:val="NormalSS"/>
              <w:spacing w:before="60" w:after="60"/>
              <w:ind w:left="229" w:firstLine="0"/>
              <w:rPr>
                <w:rFonts w:ascii="Arial" w:hAnsi="Arial" w:cs="Arial"/>
                <w:sz w:val="16"/>
                <w:szCs w:val="16"/>
              </w:rPr>
            </w:pPr>
            <w:r>
              <w:rPr>
                <w:rFonts w:ascii="Arial" w:hAnsi="Arial" w:cs="Arial"/>
                <w:sz w:val="16"/>
                <w:szCs w:val="16"/>
              </w:rPr>
              <w:t>Frequency of communication on expectations for and actual use of data</w:t>
            </w:r>
          </w:p>
        </w:tc>
        <w:tc>
          <w:tcPr>
            <w:tcW w:w="1440" w:type="dxa"/>
            <w:vAlign w:val="center"/>
          </w:tcPr>
          <w:p w14:paraId="26BF06E8"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0978B1C0"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7647C074"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3F698F63" w14:textId="77777777" w:rsidTr="004E131F">
        <w:trPr>
          <w:trHeight w:val="288"/>
        </w:trPr>
        <w:tc>
          <w:tcPr>
            <w:tcW w:w="4927" w:type="dxa"/>
            <w:vAlign w:val="center"/>
          </w:tcPr>
          <w:p w14:paraId="0DA028E9" w14:textId="77777777" w:rsidR="004E131F" w:rsidRPr="00FB4782" w:rsidRDefault="004E131F" w:rsidP="004E131F">
            <w:pPr>
              <w:pStyle w:val="NormalSS"/>
              <w:spacing w:before="60" w:after="60"/>
              <w:ind w:left="229" w:firstLine="0"/>
              <w:rPr>
                <w:rFonts w:ascii="Arial" w:hAnsi="Arial" w:cs="Arial"/>
                <w:sz w:val="16"/>
                <w:szCs w:val="16"/>
              </w:rPr>
            </w:pPr>
            <w:r w:rsidRPr="00FB4782">
              <w:rPr>
                <w:rFonts w:ascii="Arial" w:hAnsi="Arial" w:cs="Arial"/>
                <w:sz w:val="16"/>
                <w:szCs w:val="16"/>
              </w:rPr>
              <w:t xml:space="preserve">Use of data </w:t>
            </w:r>
            <w:r>
              <w:rPr>
                <w:rFonts w:ascii="Arial" w:hAnsi="Arial" w:cs="Arial"/>
                <w:sz w:val="16"/>
                <w:szCs w:val="16"/>
              </w:rPr>
              <w:t>displays</w:t>
            </w:r>
            <w:r w:rsidRPr="00FB4782">
              <w:rPr>
                <w:rFonts w:ascii="Arial" w:hAnsi="Arial" w:cs="Arial"/>
                <w:sz w:val="16"/>
                <w:szCs w:val="16"/>
              </w:rPr>
              <w:t xml:space="preserve"> in classrooms and other public areas</w:t>
            </w:r>
          </w:p>
        </w:tc>
        <w:tc>
          <w:tcPr>
            <w:tcW w:w="1440" w:type="dxa"/>
            <w:vAlign w:val="center"/>
          </w:tcPr>
          <w:p w14:paraId="544E2AFD"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55D41C87"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4557411B"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77BD009F" w14:textId="77777777" w:rsidTr="004E131F">
        <w:trPr>
          <w:trHeight w:val="288"/>
        </w:trPr>
        <w:tc>
          <w:tcPr>
            <w:tcW w:w="9247" w:type="dxa"/>
            <w:gridSpan w:val="4"/>
            <w:shd w:val="clear" w:color="auto" w:fill="95B3D7" w:themeFill="accent1" w:themeFillTint="99"/>
            <w:vAlign w:val="center"/>
          </w:tcPr>
          <w:p w14:paraId="4FAE95FE" w14:textId="77777777" w:rsidR="004E131F" w:rsidRPr="00BA57A4" w:rsidRDefault="004E131F" w:rsidP="004E131F">
            <w:pPr>
              <w:pStyle w:val="NormalSS"/>
              <w:spacing w:before="60" w:after="60"/>
              <w:ind w:firstLine="0"/>
              <w:jc w:val="left"/>
              <w:rPr>
                <w:rFonts w:ascii="Arial" w:hAnsi="Arial" w:cs="Arial"/>
                <w:sz w:val="16"/>
                <w:szCs w:val="16"/>
              </w:rPr>
            </w:pPr>
            <w:r w:rsidRPr="00BA57A4">
              <w:rPr>
                <w:rFonts w:ascii="Arial" w:hAnsi="Arial" w:cs="Arial"/>
                <w:sz w:val="16"/>
                <w:szCs w:val="16"/>
              </w:rPr>
              <w:t xml:space="preserve">Professional development </w:t>
            </w:r>
            <w:r>
              <w:rPr>
                <w:rFonts w:ascii="Arial" w:hAnsi="Arial" w:cs="Arial"/>
                <w:sz w:val="16"/>
                <w:szCs w:val="16"/>
              </w:rPr>
              <w:t xml:space="preserve">and support for </w:t>
            </w:r>
            <w:r w:rsidRPr="00BA57A4">
              <w:rPr>
                <w:rFonts w:ascii="Arial" w:hAnsi="Arial" w:cs="Arial"/>
                <w:sz w:val="16"/>
                <w:szCs w:val="16"/>
              </w:rPr>
              <w:t xml:space="preserve">the </w:t>
            </w:r>
            <w:r>
              <w:rPr>
                <w:rFonts w:ascii="Arial" w:hAnsi="Arial" w:cs="Arial"/>
                <w:sz w:val="16"/>
                <w:szCs w:val="16"/>
              </w:rPr>
              <w:t>principal, teachers around data use</w:t>
            </w:r>
          </w:p>
        </w:tc>
      </w:tr>
      <w:tr w:rsidR="004E131F" w:rsidRPr="00FB4782" w14:paraId="64F05418" w14:textId="77777777" w:rsidTr="004E131F">
        <w:trPr>
          <w:trHeight w:val="288"/>
        </w:trPr>
        <w:tc>
          <w:tcPr>
            <w:tcW w:w="4927" w:type="dxa"/>
            <w:vAlign w:val="center"/>
          </w:tcPr>
          <w:p w14:paraId="28CDBB50" w14:textId="77777777" w:rsidR="004E131F" w:rsidRPr="00FB4782" w:rsidRDefault="004E131F" w:rsidP="004E131F">
            <w:pPr>
              <w:pStyle w:val="NormalSS"/>
              <w:spacing w:before="60" w:after="60"/>
              <w:ind w:firstLine="0"/>
              <w:rPr>
                <w:rFonts w:ascii="Arial" w:hAnsi="Arial" w:cs="Arial"/>
                <w:sz w:val="16"/>
                <w:szCs w:val="16"/>
              </w:rPr>
            </w:pPr>
            <w:r w:rsidRPr="00FB4782">
              <w:rPr>
                <w:rFonts w:ascii="Arial" w:hAnsi="Arial" w:cs="Arial"/>
                <w:sz w:val="16"/>
                <w:szCs w:val="16"/>
              </w:rPr>
              <w:t xml:space="preserve">Amount of </w:t>
            </w:r>
            <w:r>
              <w:rPr>
                <w:rFonts w:ascii="Arial" w:hAnsi="Arial" w:cs="Arial"/>
                <w:sz w:val="16"/>
                <w:szCs w:val="16"/>
              </w:rPr>
              <w:t xml:space="preserve">professional development/training </w:t>
            </w:r>
            <w:r w:rsidRPr="00FB4782">
              <w:rPr>
                <w:rFonts w:ascii="Arial" w:hAnsi="Arial" w:cs="Arial"/>
                <w:sz w:val="16"/>
                <w:szCs w:val="16"/>
              </w:rPr>
              <w:t>activities this school year</w:t>
            </w:r>
          </w:p>
        </w:tc>
        <w:tc>
          <w:tcPr>
            <w:tcW w:w="1440" w:type="dxa"/>
            <w:vAlign w:val="center"/>
          </w:tcPr>
          <w:p w14:paraId="7797C719"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14BDFE86"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57DA18A5"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75BFFFC6" w14:textId="77777777" w:rsidTr="004E131F">
        <w:trPr>
          <w:trHeight w:val="576"/>
        </w:trPr>
        <w:tc>
          <w:tcPr>
            <w:tcW w:w="4927" w:type="dxa"/>
            <w:vAlign w:val="center"/>
          </w:tcPr>
          <w:p w14:paraId="72D71AF8" w14:textId="77777777" w:rsidR="004E131F" w:rsidRPr="00FB4782" w:rsidRDefault="004E131F" w:rsidP="004E131F">
            <w:pPr>
              <w:pStyle w:val="NormalSS"/>
              <w:spacing w:before="60" w:after="60"/>
              <w:ind w:firstLine="0"/>
              <w:rPr>
                <w:rFonts w:ascii="Arial" w:hAnsi="Arial" w:cs="Arial"/>
                <w:sz w:val="16"/>
                <w:szCs w:val="16"/>
              </w:rPr>
            </w:pPr>
            <w:r>
              <w:rPr>
                <w:rFonts w:ascii="Arial" w:hAnsi="Arial" w:cs="Arial"/>
                <w:sz w:val="16"/>
                <w:szCs w:val="16"/>
              </w:rPr>
              <w:t>Topics covered by</w:t>
            </w:r>
            <w:r w:rsidRPr="00FB4782">
              <w:rPr>
                <w:rFonts w:ascii="Arial" w:hAnsi="Arial" w:cs="Arial"/>
                <w:sz w:val="16"/>
                <w:szCs w:val="16"/>
              </w:rPr>
              <w:t xml:space="preserve"> trainings (analyzing student data, establishing </w:t>
            </w:r>
            <w:r>
              <w:rPr>
                <w:rFonts w:ascii="Arial" w:hAnsi="Arial" w:cs="Arial"/>
                <w:sz w:val="16"/>
                <w:szCs w:val="16"/>
              </w:rPr>
              <w:t xml:space="preserve">priority learning </w:t>
            </w:r>
            <w:r w:rsidRPr="00FB4782">
              <w:rPr>
                <w:rFonts w:ascii="Arial" w:hAnsi="Arial" w:cs="Arial"/>
                <w:sz w:val="16"/>
                <w:szCs w:val="16"/>
              </w:rPr>
              <w:t>goals</w:t>
            </w:r>
            <w:r>
              <w:rPr>
                <w:rFonts w:ascii="Arial" w:hAnsi="Arial" w:cs="Arial"/>
                <w:sz w:val="16"/>
                <w:szCs w:val="16"/>
              </w:rPr>
              <w:t xml:space="preserve"> for the school</w:t>
            </w:r>
            <w:r w:rsidRPr="00FB4782">
              <w:rPr>
                <w:rFonts w:ascii="Arial" w:hAnsi="Arial" w:cs="Arial"/>
                <w:sz w:val="16"/>
                <w:szCs w:val="16"/>
              </w:rPr>
              <w:t xml:space="preserve">, </w:t>
            </w:r>
            <w:r>
              <w:rPr>
                <w:rFonts w:ascii="Arial" w:hAnsi="Arial" w:cs="Arial"/>
                <w:sz w:val="16"/>
                <w:szCs w:val="16"/>
              </w:rPr>
              <w:t xml:space="preserve">individualizing student learning goals, </w:t>
            </w:r>
            <w:r w:rsidRPr="00FB4782">
              <w:rPr>
                <w:rFonts w:ascii="Arial" w:hAnsi="Arial" w:cs="Arial"/>
                <w:sz w:val="16"/>
                <w:szCs w:val="16"/>
              </w:rPr>
              <w:t>tracking progress toward goals</w:t>
            </w:r>
            <w:r>
              <w:rPr>
                <w:rFonts w:ascii="Arial" w:hAnsi="Arial" w:cs="Arial"/>
                <w:sz w:val="16"/>
                <w:szCs w:val="16"/>
              </w:rPr>
              <w:t>, using evidence-based instructional strategies</w:t>
            </w:r>
            <w:r w:rsidRPr="00FB4782">
              <w:rPr>
                <w:rFonts w:ascii="Arial" w:hAnsi="Arial" w:cs="Arial"/>
                <w:sz w:val="16"/>
                <w:szCs w:val="16"/>
              </w:rPr>
              <w:t>)</w:t>
            </w:r>
          </w:p>
        </w:tc>
        <w:tc>
          <w:tcPr>
            <w:tcW w:w="1440" w:type="dxa"/>
            <w:vAlign w:val="center"/>
          </w:tcPr>
          <w:p w14:paraId="41329EC5"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4E01BD03"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33BD06F0"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39009C" w14:paraId="5124CF8C" w14:textId="77777777" w:rsidTr="004E131F">
        <w:trPr>
          <w:trHeight w:val="288"/>
        </w:trPr>
        <w:tc>
          <w:tcPr>
            <w:tcW w:w="4927" w:type="dxa"/>
            <w:vAlign w:val="center"/>
          </w:tcPr>
          <w:p w14:paraId="61C43FEB" w14:textId="77777777" w:rsidR="004E131F" w:rsidRPr="00FB4782" w:rsidRDefault="004E131F" w:rsidP="004E131F">
            <w:pPr>
              <w:pStyle w:val="NormalSS"/>
              <w:spacing w:before="60" w:after="60"/>
              <w:ind w:firstLine="0"/>
              <w:rPr>
                <w:rFonts w:ascii="Arial" w:hAnsi="Arial" w:cs="Arial"/>
                <w:sz w:val="16"/>
                <w:szCs w:val="16"/>
              </w:rPr>
            </w:pPr>
            <w:r>
              <w:rPr>
                <w:rFonts w:ascii="Arial" w:hAnsi="Arial" w:cs="Arial"/>
                <w:sz w:val="16"/>
                <w:szCs w:val="16"/>
              </w:rPr>
              <w:t>Availability of on-site coaching/support for data use</w:t>
            </w:r>
          </w:p>
        </w:tc>
        <w:tc>
          <w:tcPr>
            <w:tcW w:w="1440" w:type="dxa"/>
          </w:tcPr>
          <w:p w14:paraId="40D51747"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49EAD0C4"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tcPr>
          <w:p w14:paraId="5057BE1A"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5CA003C5" w14:textId="77777777" w:rsidTr="004E131F">
        <w:trPr>
          <w:trHeight w:val="288"/>
        </w:trPr>
        <w:tc>
          <w:tcPr>
            <w:tcW w:w="4927" w:type="dxa"/>
            <w:vAlign w:val="center"/>
          </w:tcPr>
          <w:p w14:paraId="0C3B217A" w14:textId="77777777" w:rsidR="004E131F" w:rsidRDefault="004E131F" w:rsidP="004E131F">
            <w:pPr>
              <w:pStyle w:val="NormalSS"/>
              <w:spacing w:before="60" w:after="60"/>
              <w:ind w:firstLine="0"/>
              <w:rPr>
                <w:rFonts w:ascii="Arial" w:hAnsi="Arial" w:cs="Arial"/>
                <w:sz w:val="16"/>
                <w:szCs w:val="16"/>
              </w:rPr>
            </w:pPr>
            <w:r>
              <w:rPr>
                <w:rFonts w:ascii="Arial" w:hAnsi="Arial" w:cs="Arial"/>
                <w:sz w:val="16"/>
                <w:szCs w:val="16"/>
              </w:rPr>
              <w:t>Data coach activities</w:t>
            </w:r>
          </w:p>
        </w:tc>
        <w:tc>
          <w:tcPr>
            <w:tcW w:w="1440" w:type="dxa"/>
          </w:tcPr>
          <w:p w14:paraId="53800336"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vAlign w:val="center"/>
          </w:tcPr>
          <w:p w14:paraId="710809CD" w14:textId="77777777" w:rsidR="004E131F" w:rsidRDefault="004E131F" w:rsidP="004E131F">
            <w:pPr>
              <w:pStyle w:val="NormalSS"/>
              <w:spacing w:before="60" w:after="60"/>
              <w:ind w:firstLine="0"/>
              <w:jc w:val="center"/>
              <w:rPr>
                <w:rFonts w:ascii="Arial" w:hAnsi="Arial" w:cs="Arial"/>
                <w:sz w:val="16"/>
                <w:szCs w:val="16"/>
              </w:rPr>
            </w:pPr>
          </w:p>
        </w:tc>
        <w:tc>
          <w:tcPr>
            <w:tcW w:w="1440" w:type="dxa"/>
          </w:tcPr>
          <w:p w14:paraId="5C6CFFD9" w14:textId="77777777" w:rsidR="004E131F" w:rsidRPr="0039009C" w:rsidRDefault="004E131F" w:rsidP="004E131F">
            <w:pPr>
              <w:pStyle w:val="NormalSS"/>
              <w:spacing w:before="60" w:after="60"/>
              <w:ind w:firstLine="0"/>
              <w:jc w:val="center"/>
              <w:rPr>
                <w:rFonts w:ascii="Arial" w:hAnsi="Arial" w:cs="Arial"/>
                <w:sz w:val="16"/>
                <w:szCs w:val="16"/>
              </w:rPr>
            </w:pPr>
          </w:p>
        </w:tc>
      </w:tr>
      <w:tr w:rsidR="004E131F" w:rsidRPr="00FB4782" w14:paraId="5C419B11" w14:textId="77777777" w:rsidTr="004E131F">
        <w:trPr>
          <w:trHeight w:val="288"/>
        </w:trPr>
        <w:tc>
          <w:tcPr>
            <w:tcW w:w="4927" w:type="dxa"/>
            <w:vAlign w:val="center"/>
          </w:tcPr>
          <w:p w14:paraId="01BD718A" w14:textId="77777777" w:rsidR="004E131F" w:rsidRDefault="004E131F" w:rsidP="004E131F">
            <w:pPr>
              <w:pStyle w:val="NormalSS"/>
              <w:spacing w:before="60" w:after="60"/>
              <w:ind w:firstLine="0"/>
              <w:rPr>
                <w:rFonts w:ascii="Arial" w:hAnsi="Arial" w:cs="Arial"/>
                <w:sz w:val="16"/>
                <w:szCs w:val="16"/>
              </w:rPr>
            </w:pPr>
            <w:r>
              <w:rPr>
                <w:rFonts w:ascii="Arial" w:hAnsi="Arial" w:cs="Arial"/>
                <w:sz w:val="16"/>
                <w:szCs w:val="16"/>
              </w:rPr>
              <w:t>Frequency of, and topics addressed during, individual coaching</w:t>
            </w:r>
          </w:p>
        </w:tc>
        <w:tc>
          <w:tcPr>
            <w:tcW w:w="1440" w:type="dxa"/>
          </w:tcPr>
          <w:p w14:paraId="5BB96DDC"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vAlign w:val="center"/>
          </w:tcPr>
          <w:p w14:paraId="73B869A3" w14:textId="77777777" w:rsidR="004E131F" w:rsidRPr="00FB4782"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c>
          <w:tcPr>
            <w:tcW w:w="1440" w:type="dxa"/>
          </w:tcPr>
          <w:p w14:paraId="04B98575" w14:textId="77777777" w:rsidR="004E131F" w:rsidRPr="0039009C"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r>
      <w:tr w:rsidR="004E131F" w:rsidRPr="0039009C" w14:paraId="2246EFCA" w14:textId="77777777" w:rsidTr="004E131F">
        <w:trPr>
          <w:trHeight w:val="288"/>
        </w:trPr>
        <w:tc>
          <w:tcPr>
            <w:tcW w:w="4927" w:type="dxa"/>
            <w:vAlign w:val="center"/>
          </w:tcPr>
          <w:p w14:paraId="5BE6B28A" w14:textId="77777777" w:rsidR="004E131F" w:rsidRPr="00FB4782" w:rsidRDefault="004E131F" w:rsidP="004E131F">
            <w:pPr>
              <w:pStyle w:val="NormalSS"/>
              <w:spacing w:before="60" w:after="60"/>
              <w:ind w:firstLine="0"/>
              <w:rPr>
                <w:rFonts w:ascii="Arial" w:hAnsi="Arial" w:cs="Arial"/>
                <w:sz w:val="16"/>
                <w:szCs w:val="16"/>
              </w:rPr>
            </w:pPr>
            <w:r>
              <w:rPr>
                <w:rFonts w:ascii="Arial" w:hAnsi="Arial" w:cs="Arial"/>
                <w:sz w:val="16"/>
                <w:szCs w:val="16"/>
              </w:rPr>
              <w:t>F</w:t>
            </w:r>
            <w:r w:rsidRPr="00FB4782">
              <w:rPr>
                <w:rFonts w:ascii="Arial" w:hAnsi="Arial" w:cs="Arial"/>
                <w:sz w:val="16"/>
                <w:szCs w:val="16"/>
              </w:rPr>
              <w:t>requency of classroom observations and feedback</w:t>
            </w:r>
          </w:p>
        </w:tc>
        <w:tc>
          <w:tcPr>
            <w:tcW w:w="1440" w:type="dxa"/>
          </w:tcPr>
          <w:p w14:paraId="3C5C5065"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vAlign w:val="center"/>
          </w:tcPr>
          <w:p w14:paraId="3C84FAA0"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548F8DFC" w14:textId="77777777" w:rsidR="004E131F" w:rsidRPr="0039009C"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r>
      <w:tr w:rsidR="004E131F" w:rsidRPr="00FB4782" w14:paraId="75D53089" w14:textId="77777777" w:rsidTr="004E131F">
        <w:trPr>
          <w:trHeight w:val="288"/>
        </w:trPr>
        <w:tc>
          <w:tcPr>
            <w:tcW w:w="9247" w:type="dxa"/>
            <w:gridSpan w:val="4"/>
            <w:shd w:val="clear" w:color="auto" w:fill="95B3D7" w:themeFill="accent1" w:themeFillTint="99"/>
            <w:vAlign w:val="center"/>
          </w:tcPr>
          <w:p w14:paraId="1669D9CC" w14:textId="77777777" w:rsidR="004E131F" w:rsidRPr="0039009C" w:rsidRDefault="004E131F" w:rsidP="004E131F">
            <w:pPr>
              <w:pStyle w:val="NormalSS"/>
              <w:spacing w:before="60" w:after="60"/>
              <w:ind w:firstLine="0"/>
              <w:jc w:val="left"/>
              <w:rPr>
                <w:rFonts w:ascii="Arial" w:hAnsi="Arial" w:cs="Arial"/>
                <w:sz w:val="16"/>
                <w:szCs w:val="16"/>
              </w:rPr>
            </w:pPr>
            <w:r w:rsidRPr="001511FD">
              <w:rPr>
                <w:rFonts w:ascii="Arial" w:hAnsi="Arial" w:cs="Arial"/>
                <w:sz w:val="16"/>
                <w:szCs w:val="16"/>
              </w:rPr>
              <w:t xml:space="preserve">Collaboration among teachers </w:t>
            </w:r>
            <w:r>
              <w:rPr>
                <w:rFonts w:ascii="Arial" w:hAnsi="Arial" w:cs="Arial"/>
                <w:sz w:val="16"/>
                <w:szCs w:val="16"/>
              </w:rPr>
              <w:t>around data use</w:t>
            </w:r>
            <w:r w:rsidRPr="001511FD">
              <w:rPr>
                <w:rFonts w:ascii="Arial" w:hAnsi="Arial" w:cs="Arial"/>
                <w:sz w:val="16"/>
                <w:szCs w:val="16"/>
              </w:rPr>
              <w:t xml:space="preserve"> and sharing instructional strategies</w:t>
            </w:r>
          </w:p>
        </w:tc>
      </w:tr>
      <w:tr w:rsidR="004E131F" w:rsidRPr="00FB4782" w14:paraId="7B769DA9" w14:textId="77777777" w:rsidTr="004E131F">
        <w:trPr>
          <w:trHeight w:val="288"/>
        </w:trPr>
        <w:tc>
          <w:tcPr>
            <w:tcW w:w="4927" w:type="dxa"/>
            <w:vAlign w:val="center"/>
          </w:tcPr>
          <w:p w14:paraId="0EB3F846" w14:textId="77777777" w:rsidR="004E131F" w:rsidRPr="00FB4782" w:rsidRDefault="004E131F" w:rsidP="004E131F">
            <w:pPr>
              <w:pStyle w:val="NormalSS"/>
              <w:spacing w:before="60" w:after="60"/>
              <w:ind w:firstLine="0"/>
              <w:rPr>
                <w:rFonts w:ascii="Arial" w:hAnsi="Arial" w:cs="Arial"/>
                <w:sz w:val="16"/>
                <w:szCs w:val="16"/>
              </w:rPr>
            </w:pPr>
            <w:r>
              <w:rPr>
                <w:rFonts w:ascii="Arial" w:hAnsi="Arial" w:cs="Arial"/>
                <w:sz w:val="16"/>
                <w:szCs w:val="16"/>
              </w:rPr>
              <w:t>Frequency of,</w:t>
            </w:r>
            <w:r w:rsidRPr="00FB4782">
              <w:rPr>
                <w:rFonts w:ascii="Arial" w:hAnsi="Arial" w:cs="Arial"/>
                <w:sz w:val="16"/>
                <w:szCs w:val="16"/>
              </w:rPr>
              <w:t xml:space="preserve"> and amount of time spent on, teacher collaboration</w:t>
            </w:r>
          </w:p>
        </w:tc>
        <w:tc>
          <w:tcPr>
            <w:tcW w:w="1440" w:type="dxa"/>
          </w:tcPr>
          <w:p w14:paraId="29485CB0"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vAlign w:val="center"/>
          </w:tcPr>
          <w:p w14:paraId="58189BCF"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431E462A" w14:textId="77777777" w:rsidR="004E131F" w:rsidRPr="0039009C"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r>
      <w:tr w:rsidR="004E131F" w:rsidRPr="00FB4782" w14:paraId="75C5A928" w14:textId="77777777" w:rsidTr="004E131F">
        <w:trPr>
          <w:trHeight w:val="576"/>
        </w:trPr>
        <w:tc>
          <w:tcPr>
            <w:tcW w:w="4927" w:type="dxa"/>
            <w:vAlign w:val="center"/>
          </w:tcPr>
          <w:p w14:paraId="108B4586" w14:textId="77777777" w:rsidR="004E131F" w:rsidRPr="00FB4782" w:rsidRDefault="004E131F" w:rsidP="004E131F">
            <w:pPr>
              <w:pStyle w:val="NormalSS"/>
              <w:spacing w:before="60" w:after="60"/>
              <w:ind w:firstLine="0"/>
              <w:rPr>
                <w:rFonts w:ascii="Arial" w:hAnsi="Arial" w:cs="Arial"/>
                <w:sz w:val="16"/>
                <w:szCs w:val="16"/>
              </w:rPr>
            </w:pPr>
            <w:r w:rsidRPr="00FB4782">
              <w:rPr>
                <w:rFonts w:ascii="Arial" w:hAnsi="Arial" w:cs="Arial"/>
                <w:sz w:val="16"/>
                <w:szCs w:val="16"/>
              </w:rPr>
              <w:t>Teacher collaboration activities (</w:t>
            </w:r>
            <w:r>
              <w:rPr>
                <w:rFonts w:ascii="Arial" w:hAnsi="Arial" w:cs="Arial"/>
                <w:sz w:val="16"/>
                <w:szCs w:val="16"/>
              </w:rPr>
              <w:t>analyzing student data</w:t>
            </w:r>
            <w:r w:rsidRPr="00FB4782">
              <w:rPr>
                <w:rFonts w:ascii="Arial" w:hAnsi="Arial" w:cs="Arial"/>
                <w:sz w:val="16"/>
                <w:szCs w:val="16"/>
              </w:rPr>
              <w:t xml:space="preserve">, </w:t>
            </w:r>
            <w:r>
              <w:rPr>
                <w:rFonts w:ascii="Arial" w:hAnsi="Arial" w:cs="Arial"/>
                <w:sz w:val="16"/>
                <w:szCs w:val="16"/>
              </w:rPr>
              <w:t xml:space="preserve">setting common learning goals for students, </w:t>
            </w:r>
            <w:r w:rsidRPr="00FB4782">
              <w:rPr>
                <w:rFonts w:ascii="Arial" w:hAnsi="Arial" w:cs="Arial"/>
                <w:sz w:val="16"/>
                <w:szCs w:val="16"/>
              </w:rPr>
              <w:t>sharing effective instructional practices</w:t>
            </w:r>
            <w:r>
              <w:rPr>
                <w:rFonts w:ascii="Arial" w:hAnsi="Arial" w:cs="Arial"/>
                <w:sz w:val="16"/>
                <w:szCs w:val="16"/>
              </w:rPr>
              <w:t xml:space="preserve">, jointly modifying lesson plans, monitoring </w:t>
            </w:r>
            <w:r>
              <w:rPr>
                <w:rFonts w:ascii="Arial" w:hAnsi="Arial" w:cs="Arial"/>
                <w:sz w:val="16"/>
                <w:szCs w:val="16"/>
              </w:rPr>
              <w:lastRenderedPageBreak/>
              <w:t>implementation and results of instructional changes</w:t>
            </w:r>
            <w:r w:rsidRPr="00FB4782">
              <w:rPr>
                <w:rFonts w:ascii="Arial" w:hAnsi="Arial" w:cs="Arial"/>
                <w:sz w:val="16"/>
                <w:szCs w:val="16"/>
              </w:rPr>
              <w:t>)</w:t>
            </w:r>
          </w:p>
        </w:tc>
        <w:tc>
          <w:tcPr>
            <w:tcW w:w="1440" w:type="dxa"/>
          </w:tcPr>
          <w:p w14:paraId="49F6D329" w14:textId="77777777" w:rsidR="004E131F" w:rsidRPr="00FB4782" w:rsidRDefault="004E131F" w:rsidP="004E131F">
            <w:pPr>
              <w:pStyle w:val="NormalSS"/>
              <w:spacing w:before="60" w:after="60"/>
              <w:ind w:firstLine="0"/>
              <w:jc w:val="center"/>
              <w:rPr>
                <w:rFonts w:ascii="Arial" w:hAnsi="Arial" w:cs="Arial"/>
                <w:sz w:val="16"/>
                <w:szCs w:val="16"/>
              </w:rPr>
            </w:pPr>
          </w:p>
        </w:tc>
        <w:tc>
          <w:tcPr>
            <w:tcW w:w="1440" w:type="dxa"/>
            <w:vAlign w:val="center"/>
          </w:tcPr>
          <w:p w14:paraId="1D0FAF8D" w14:textId="77777777" w:rsidR="004E131F" w:rsidRPr="00FB4782" w:rsidRDefault="004E131F" w:rsidP="004E131F">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440" w:type="dxa"/>
            <w:vAlign w:val="center"/>
          </w:tcPr>
          <w:p w14:paraId="7DCE7E06" w14:textId="77777777" w:rsidR="004E131F" w:rsidRPr="0039009C" w:rsidRDefault="004E131F" w:rsidP="004E131F">
            <w:pPr>
              <w:pStyle w:val="NormalSS"/>
              <w:spacing w:before="60" w:after="60"/>
              <w:ind w:firstLine="0"/>
              <w:jc w:val="center"/>
              <w:rPr>
                <w:rFonts w:ascii="Arial" w:hAnsi="Arial" w:cs="Arial"/>
                <w:sz w:val="16"/>
                <w:szCs w:val="16"/>
              </w:rPr>
            </w:pPr>
            <w:r>
              <w:rPr>
                <w:rFonts w:ascii="Arial" w:hAnsi="Arial" w:cs="Arial"/>
                <w:sz w:val="16"/>
                <w:szCs w:val="16"/>
              </w:rPr>
              <w:t>X</w:t>
            </w:r>
          </w:p>
        </w:tc>
      </w:tr>
    </w:tbl>
    <w:p w14:paraId="3AF762D6" w14:textId="77777777" w:rsidR="004E131F" w:rsidRPr="00D40667" w:rsidRDefault="004E131F" w:rsidP="004E131F">
      <w:pPr>
        <w:spacing w:line="240" w:lineRule="auto"/>
      </w:pPr>
    </w:p>
    <w:p w14:paraId="3F977699" w14:textId="77777777" w:rsidR="004E131F" w:rsidRDefault="004E131F" w:rsidP="004E131F">
      <w:pPr>
        <w:tabs>
          <w:tab w:val="clear" w:pos="432"/>
          <w:tab w:val="left" w:pos="450"/>
        </w:tabs>
        <w:spacing w:line="240" w:lineRule="auto"/>
        <w:ind w:firstLine="0"/>
        <w:jc w:val="left"/>
        <w:rPr>
          <w:b/>
        </w:rPr>
      </w:pPr>
    </w:p>
    <w:p w14:paraId="6DFAE815" w14:textId="71116082" w:rsidR="006B7E67" w:rsidRDefault="006B7E67" w:rsidP="006B7E67">
      <w:pPr>
        <w:pStyle w:val="NormalSS"/>
      </w:pPr>
      <w:r>
        <w:t>To assess the impact of data-driven instruction on student achievement, we will use a place-based impact estimat</w:t>
      </w:r>
      <w:r w:rsidR="001370C8">
        <w:t>ion</w:t>
      </w:r>
      <w:r>
        <w:t xml:space="preserve"> strategy that compares outcomes for students in treatment schools to those of students in control schools using spring 2016 state test scores. This implies that the impacts could reflect either the impacts of data-driven instruction on student achievement or impacts on student mobility. Given the natu</w:t>
      </w:r>
      <w:r w:rsidR="00A4252B">
        <w:t>re of the intervention, we do not</w:t>
      </w:r>
      <w:r>
        <w:t xml:space="preserve"> expect that </w:t>
      </w:r>
      <w:r w:rsidRPr="00866E16">
        <w:t>the data-driven instruction intervention would affect students’ mobility patterns during the study period. However, we will test this empirically through the analysis of impacts on student mobility based on the student sample in fall 2014 (following randomization) and spring 2016 (at the conclusion of the intervention).</w:t>
      </w:r>
      <w:r>
        <w:t xml:space="preserve"> </w:t>
      </w:r>
    </w:p>
    <w:p w14:paraId="004D8E82" w14:textId="1AE5A5D4" w:rsidR="00682749" w:rsidRPr="00F0502A" w:rsidRDefault="00682749" w:rsidP="00E030AF">
      <w:pPr>
        <w:pStyle w:val="NormalSS"/>
      </w:pPr>
      <w:r>
        <w:t xml:space="preserve">The main impact analysis based upon spring 2016 test scores will </w:t>
      </w:r>
      <w:r w:rsidRPr="00E84988">
        <w:t xml:space="preserve">estimate an impact model </w:t>
      </w:r>
      <w:r>
        <w:t>in which the overall impact estimate is based on treatment-control differences in the outcome of interest</w:t>
      </w:r>
      <w:r w:rsidRPr="00C627BE">
        <w:t xml:space="preserve"> within each </w:t>
      </w:r>
      <w:r>
        <w:t>stratum</w:t>
      </w:r>
      <w:r w:rsidRPr="00C627BE">
        <w:t xml:space="preserve"> </w:t>
      </w:r>
      <w:r>
        <w:t>(matched school pair)</w:t>
      </w:r>
      <w:r w:rsidRPr="00C627BE">
        <w:t>.</w:t>
      </w:r>
      <w:r>
        <w:t xml:space="preserve"> Although a </w:t>
      </w:r>
      <w:r w:rsidRPr="00F0502A">
        <w:t>simple treatment-control difference in mean outcomes will yield an unbiase</w:t>
      </w:r>
      <w:r>
        <w:t>d estimate of the impact of DDI, the precision of estimates can be improved</w:t>
      </w:r>
      <w:r w:rsidRPr="00F0502A">
        <w:t xml:space="preserve"> </w:t>
      </w:r>
      <w:r>
        <w:t xml:space="preserve">by </w:t>
      </w:r>
      <w:r w:rsidRPr="00F0502A">
        <w:t xml:space="preserve">controlling for baseline characteristics that may influence the outcomes of interest but are not related to the treatment itself. </w:t>
      </w:r>
      <w:r w:rsidRPr="00C627BE">
        <w:t xml:space="preserve">For all the student outcomes, we will control for baseline student and school covariates. If available from state or district records, specific student-level covariates will </w:t>
      </w:r>
      <w:r>
        <w:t>include prior years’ (spring 2015 and, if available, spring 2014</w:t>
      </w:r>
      <w:r w:rsidRPr="00C627BE">
        <w:t>) math and reading test scores</w:t>
      </w:r>
      <w:r>
        <w:t xml:space="preserve"> (in z-score units)</w:t>
      </w:r>
      <w:r w:rsidRPr="00C627BE">
        <w:t>, prior year</w:t>
      </w:r>
      <w:r>
        <w:t>s’</w:t>
      </w:r>
      <w:r w:rsidRPr="00C627BE">
        <w:t xml:space="preserve"> student attendance, prior year</w:t>
      </w:r>
      <w:r>
        <w:t>s’</w:t>
      </w:r>
      <w:r w:rsidRPr="00C627BE">
        <w:t xml:space="preserve"> student suspensions, gender, race/ethnicity, eligibility for free or reduced-price lunch, English language learner status, </w:t>
      </w:r>
      <w:r>
        <w:t xml:space="preserve">and </w:t>
      </w:r>
      <w:r w:rsidRPr="00C627BE">
        <w:t>special education status. We also anticipate including school-level aggregates of these variables</w:t>
      </w:r>
      <w:r>
        <w:t xml:space="preserve"> and other relevant school characteristics </w:t>
      </w:r>
      <w:r w:rsidRPr="001F4694">
        <w:t xml:space="preserve">in cases where individual student-level data </w:t>
      </w:r>
      <w:r>
        <w:t>are</w:t>
      </w:r>
      <w:r w:rsidRPr="001F4694">
        <w:t xml:space="preserve"> not available</w:t>
      </w:r>
      <w:r>
        <w:t>.</w:t>
      </w:r>
    </w:p>
    <w:p w14:paraId="3A60D38A" w14:textId="77777777" w:rsidR="00682749" w:rsidRPr="00C627BE" w:rsidRDefault="00682749" w:rsidP="00E030AF">
      <w:pPr>
        <w:pStyle w:val="NormalSS"/>
      </w:pPr>
      <w:r w:rsidRPr="00F0502A">
        <w:t xml:space="preserve">Accordingly, we will estimate </w:t>
      </w:r>
      <w:r>
        <w:t xml:space="preserve">student </w:t>
      </w:r>
      <w:r w:rsidRPr="00F0502A">
        <w:t>impacts using the following model:</w:t>
      </w:r>
    </w:p>
    <w:p w14:paraId="745BBEED" w14:textId="461B079A" w:rsidR="00FD2B73" w:rsidRPr="005C7FD6" w:rsidRDefault="00FD2B73" w:rsidP="00682749">
      <w:pPr>
        <w:ind w:firstLine="0"/>
        <w:jc w:val="left"/>
      </w:pPr>
      <w:r>
        <w:t xml:space="preserve"> (1)</w:t>
      </w:r>
      <w:r>
        <w:tab/>
        <w:t xml:space="preserve"> </w:t>
      </w:r>
      <m:oMath>
        <m:sSub>
          <m:sSubPr>
            <m:ctrlPr>
              <w:rPr>
                <w:rFonts w:ascii="Cambria Math" w:hAnsi="Cambria Math"/>
                <w:i/>
              </w:rPr>
            </m:ctrlPr>
          </m:sSubPr>
          <m:e>
            <m:r>
              <w:rPr>
                <w:rFonts w:ascii="Cambria Math" w:hAnsi="Cambria Math"/>
              </w:rPr>
              <m:t>y</m:t>
            </m:r>
          </m:e>
          <m:sub>
            <m:r>
              <w:rPr>
                <w:rFonts w:ascii="Cambria Math" w:hAnsi="Cambria Math"/>
              </w:rPr>
              <m:t>ijk</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k</m:t>
            </m:r>
          </m:sub>
        </m:sSub>
        <m:r>
          <w:rPr>
            <w:rFonts w:ascii="Cambria Math" w:hAnsi="Cambria Math"/>
          </w:rPr>
          <m:t>+β</m:t>
        </m:r>
        <m:sSub>
          <m:sSubPr>
            <m:ctrlPr>
              <w:rPr>
                <w:rFonts w:ascii="Cambria Math" w:hAnsi="Cambria Math"/>
                <w:i/>
              </w:rPr>
            </m:ctrlPr>
          </m:sSubPr>
          <m:e>
            <m:r>
              <w:rPr>
                <w:rFonts w:ascii="Cambria Math" w:hAnsi="Cambria Math"/>
              </w:rPr>
              <m:t>T</m:t>
            </m:r>
          </m:e>
          <m:sub>
            <m:r>
              <w:rPr>
                <w:rFonts w:ascii="Cambria Math" w:hAnsi="Cambria Math"/>
              </w:rPr>
              <m:t>jk</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ijk</m:t>
            </m:r>
          </m:sub>
          <m:sup>
            <m:r>
              <w:rPr>
                <w:rFonts w:ascii="Cambria Math" w:hAnsi="Cambria Math"/>
              </w:rPr>
              <m:t>'</m:t>
            </m:r>
          </m:sup>
        </m:sSubSup>
        <m:r>
          <w:rPr>
            <w:rFonts w:ascii="Cambria Math" w:hAnsi="Cambria Math"/>
          </w:rPr>
          <m:t>γ+</m:t>
        </m:r>
        <m:sSub>
          <m:sSubPr>
            <m:ctrlPr>
              <w:rPr>
                <w:rFonts w:ascii="Cambria Math" w:hAnsi="Cambria Math"/>
                <w:i/>
              </w:rPr>
            </m:ctrlPr>
          </m:sSubPr>
          <m:e>
            <m:r>
              <w:rPr>
                <w:rFonts w:ascii="Cambria Math" w:hAnsi="Cambria Math"/>
              </w:rPr>
              <m:t>u</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ijk</m:t>
            </m:r>
          </m:sub>
        </m:sSub>
      </m:oMath>
    </w:p>
    <w:p w14:paraId="2DC9D6F1" w14:textId="2C32F603" w:rsidR="00682749" w:rsidRPr="001060F4" w:rsidRDefault="00682749" w:rsidP="0041587C">
      <w:pPr>
        <w:pStyle w:val="NormalSS"/>
      </w:pPr>
      <w:r w:rsidRPr="00C627BE">
        <w:t>where</w:t>
      </w:r>
      <w:r w:rsidRPr="001060F4">
        <w:t xml:space="preserve"> </w:t>
      </w:r>
      <w:proofErr w:type="spellStart"/>
      <w:r w:rsidRPr="001060F4">
        <w:rPr>
          <w:i/>
        </w:rPr>
        <w:t>y</w:t>
      </w:r>
      <w:r w:rsidRPr="001060F4">
        <w:rPr>
          <w:i/>
          <w:vertAlign w:val="subscript"/>
        </w:rPr>
        <w:t>ijk</w:t>
      </w:r>
      <w:proofErr w:type="spellEnd"/>
      <w:r w:rsidRPr="001060F4">
        <w:t xml:space="preserve"> </w:t>
      </w:r>
      <w:r w:rsidRPr="00C627BE">
        <w:t>is the</w:t>
      </w:r>
      <w:r>
        <w:t xml:space="preserve"> outcome of individual student</w:t>
      </w:r>
      <w:r w:rsidRPr="00C627BE">
        <w:t xml:space="preserve"> </w:t>
      </w:r>
      <w:proofErr w:type="spellStart"/>
      <w:r w:rsidRPr="00C627BE">
        <w:rPr>
          <w:i/>
        </w:rPr>
        <w:t>i</w:t>
      </w:r>
      <w:proofErr w:type="spellEnd"/>
      <w:r w:rsidRPr="00C627BE">
        <w:t xml:space="preserve"> in school </w:t>
      </w:r>
      <w:r w:rsidRPr="00C627BE">
        <w:rPr>
          <w:i/>
        </w:rPr>
        <w:t>j</w:t>
      </w:r>
      <w:r w:rsidRPr="00C627BE">
        <w:t xml:space="preserve"> within </w:t>
      </w:r>
      <w:r>
        <w:t>stratum</w:t>
      </w:r>
      <w:r w:rsidRPr="00C627BE">
        <w:t xml:space="preserve"> </w:t>
      </w:r>
      <w:r w:rsidRPr="00C627BE">
        <w:rPr>
          <w:i/>
        </w:rPr>
        <w:t>k</w:t>
      </w:r>
      <w:r w:rsidRPr="00C627BE">
        <w:t>;</w:t>
      </w:r>
      <w:r w:rsidRPr="001060F4">
        <w:t xml:space="preserve"> α</w:t>
      </w:r>
      <w:r w:rsidRPr="001060F4">
        <w:rPr>
          <w:i/>
          <w:vertAlign w:val="subscript"/>
        </w:rPr>
        <w:t>k</w:t>
      </w:r>
      <w:r w:rsidRPr="001060F4">
        <w:t xml:space="preserve"> </w:t>
      </w:r>
      <w:r w:rsidRPr="00C627BE">
        <w:t xml:space="preserve">is a vector of </w:t>
      </w:r>
      <w:r>
        <w:t>stratum (matched pair) indicators</w:t>
      </w:r>
      <w:r w:rsidRPr="00C627BE">
        <w:t xml:space="preserve"> </w:t>
      </w:r>
      <w:r>
        <w:t>(</w:t>
      </w:r>
      <w:r w:rsidRPr="00C627BE">
        <w:t>fixed effects</w:t>
      </w:r>
      <w:r>
        <w:t>)</w:t>
      </w:r>
      <w:r w:rsidRPr="00C627BE">
        <w:t xml:space="preserve"> included to control for differences across </w:t>
      </w:r>
      <w:r>
        <w:t xml:space="preserve">strata in average student, teacher, principal </w:t>
      </w:r>
      <w:r w:rsidRPr="00C627BE">
        <w:t>and school characteristics;</w:t>
      </w:r>
      <w:r w:rsidRPr="001060F4">
        <w:t xml:space="preserve"> </w:t>
      </w:r>
      <w:proofErr w:type="spellStart"/>
      <w:r w:rsidRPr="001060F4">
        <w:rPr>
          <w:i/>
        </w:rPr>
        <w:t>T</w:t>
      </w:r>
      <w:r w:rsidRPr="001060F4">
        <w:rPr>
          <w:i/>
          <w:vertAlign w:val="subscript"/>
        </w:rPr>
        <w:t>jk</w:t>
      </w:r>
      <w:proofErr w:type="spellEnd"/>
      <w:r w:rsidRPr="001060F4">
        <w:t xml:space="preserve"> </w:t>
      </w:r>
      <w:r w:rsidRPr="00C627BE">
        <w:t xml:space="preserve">is a treatment indicator that equals one if the school was assigned to </w:t>
      </w:r>
      <w:r>
        <w:t>DDI</w:t>
      </w:r>
      <w:r w:rsidRPr="00C627BE">
        <w:t xml:space="preserve"> and zero otherwise;</w:t>
      </w:r>
      <w:r w:rsidRPr="001060F4">
        <w:t xml:space="preserve"> </w:t>
      </w:r>
      <w:proofErr w:type="spellStart"/>
      <w:r w:rsidRPr="001060F4">
        <w:rPr>
          <w:i/>
        </w:rPr>
        <w:t>X</w:t>
      </w:r>
      <w:r w:rsidRPr="001060F4">
        <w:rPr>
          <w:i/>
          <w:vertAlign w:val="subscript"/>
        </w:rPr>
        <w:t>ijk</w:t>
      </w:r>
      <w:proofErr w:type="spellEnd"/>
      <w:r w:rsidRPr="001060F4">
        <w:t xml:space="preserve"> </w:t>
      </w:r>
      <w:r w:rsidRPr="00C627BE">
        <w:t>is a vector of baseline individual</w:t>
      </w:r>
      <w:r>
        <w:t xml:space="preserve"> student</w:t>
      </w:r>
      <w:r w:rsidRPr="00C627BE">
        <w:t xml:space="preserve"> characteristics; </w:t>
      </w:r>
      <w:proofErr w:type="spellStart"/>
      <w:r w:rsidRPr="001060F4">
        <w:rPr>
          <w:i/>
        </w:rPr>
        <w:t>u</w:t>
      </w:r>
      <w:r w:rsidRPr="001060F4">
        <w:rPr>
          <w:i/>
          <w:vertAlign w:val="subscript"/>
        </w:rPr>
        <w:t>jk</w:t>
      </w:r>
      <w:proofErr w:type="spellEnd"/>
      <w:r w:rsidRPr="001060F4">
        <w:t xml:space="preserve"> </w:t>
      </w:r>
      <w:r w:rsidRPr="00C627BE">
        <w:t xml:space="preserve">is a school-specific random error term; </w:t>
      </w:r>
      <w:proofErr w:type="spellStart"/>
      <w:r w:rsidRPr="001060F4">
        <w:rPr>
          <w:i/>
        </w:rPr>
        <w:t>ε</w:t>
      </w:r>
      <w:r w:rsidRPr="001060F4">
        <w:rPr>
          <w:i/>
          <w:vertAlign w:val="subscript"/>
        </w:rPr>
        <w:t>ijk</w:t>
      </w:r>
      <w:proofErr w:type="spellEnd"/>
      <w:r w:rsidRPr="001060F4">
        <w:t xml:space="preserve"> </w:t>
      </w:r>
      <w:r w:rsidRPr="00C627BE">
        <w:t>is an individual-level random error term; and</w:t>
      </w:r>
      <w:r w:rsidRPr="001060F4">
        <w:t xml:space="preserve"> </w:t>
      </w:r>
      <w:r w:rsidRPr="001060F4">
        <w:rPr>
          <w:i/>
        </w:rPr>
        <w:sym w:font="Symbol" w:char="F062"/>
      </w:r>
      <w:r w:rsidRPr="001060F4">
        <w:t xml:space="preserve">, </w:t>
      </w:r>
      <w:r w:rsidRPr="001060F4">
        <w:rPr>
          <w:i/>
        </w:rPr>
        <w:t>γ</w:t>
      </w:r>
      <w:r w:rsidRPr="001060F4">
        <w:t>,</w:t>
      </w:r>
      <w:r w:rsidRPr="00C627BE">
        <w:t xml:space="preserve"> and</w:t>
      </w:r>
      <w:r w:rsidRPr="001060F4">
        <w:t xml:space="preserve"> </w:t>
      </w:r>
      <w:r w:rsidRPr="001060F4">
        <w:rPr>
          <w:i/>
        </w:rPr>
        <w:t>δ</w:t>
      </w:r>
      <w:r w:rsidRPr="001060F4">
        <w:t xml:space="preserve"> </w:t>
      </w:r>
      <w:r w:rsidRPr="00C627BE">
        <w:t>are parameters to be estimated.</w:t>
      </w:r>
      <w:r w:rsidRPr="001060F4">
        <w:t xml:space="preserve"> </w:t>
      </w:r>
    </w:p>
    <w:p w14:paraId="2B7B7CC5" w14:textId="6551DDE9" w:rsidR="004F4D52" w:rsidRPr="00D3797A" w:rsidRDefault="00682749" w:rsidP="004F4D52">
      <w:pPr>
        <w:pStyle w:val="NormalSS"/>
      </w:pPr>
      <w:r>
        <w:t>The estimate</w:t>
      </w:r>
      <w:r w:rsidRPr="00C627BE">
        <w:t xml:space="preserve"> of</w:t>
      </w:r>
      <w:r w:rsidRPr="001060F4">
        <w:t xml:space="preserve"> </w:t>
      </w:r>
      <w:r w:rsidRPr="001060F4">
        <w:rPr>
          <w:i/>
        </w:rPr>
        <w:sym w:font="Symbol" w:char="F062"/>
      </w:r>
      <w:r w:rsidRPr="001060F4">
        <w:t xml:space="preserve"> </w:t>
      </w:r>
      <w:r w:rsidRPr="00C627BE">
        <w:t>represent</w:t>
      </w:r>
      <w:r>
        <w:t>s</w:t>
      </w:r>
      <w:r w:rsidRPr="00C627BE">
        <w:t xml:space="preserve"> the </w:t>
      </w:r>
      <w:r>
        <w:t>overall</w:t>
      </w:r>
      <w:r w:rsidRPr="00C627BE">
        <w:t xml:space="preserve"> impact of </w:t>
      </w:r>
      <w:r>
        <w:t>DDI on the student outcome of interest</w:t>
      </w:r>
      <w:r w:rsidRPr="00C627BE">
        <w:t>. We will estimate the model with ordinary least squares (OLS) using standard errors that account for school-level clustering.</w:t>
      </w:r>
    </w:p>
    <w:p w14:paraId="3B6E6EB4" w14:textId="77777777" w:rsidR="004F4D52" w:rsidRDefault="004F4D52" w:rsidP="004F4D52">
      <w:pPr>
        <w:pStyle w:val="NormalSS"/>
      </w:pPr>
      <w:r>
        <w:t xml:space="preserve">We will consider student achievement in reading and math to be separate domains, across which the impact of data-driven instruction might differ. Given that assessments </w:t>
      </w:r>
      <w:r w:rsidRPr="00C627BE">
        <w:t xml:space="preserve">differ across state, grade level, and subject area, we will standardize the raw </w:t>
      </w:r>
      <w:r>
        <w:t>achievement</w:t>
      </w:r>
      <w:r w:rsidRPr="00C627BE">
        <w:t xml:space="preserve"> scale scores by converting them to z-scores. </w:t>
      </w:r>
      <w:r>
        <w:t>We will calculate the</w:t>
      </w:r>
      <w:r w:rsidRPr="00C627BE">
        <w:t xml:space="preserve"> z-score</w:t>
      </w:r>
      <w:r>
        <w:t>s</w:t>
      </w:r>
      <w:r w:rsidRPr="00C627BE">
        <w:t xml:space="preserve"> by subtracting the </w:t>
      </w:r>
      <w:r>
        <w:t xml:space="preserve">state </w:t>
      </w:r>
      <w:r w:rsidRPr="00C627BE">
        <w:t xml:space="preserve">mean score from the raw scale score and dividing by the standard deviation of the </w:t>
      </w:r>
      <w:r>
        <w:t xml:space="preserve">state </w:t>
      </w:r>
      <w:r w:rsidRPr="00C627BE">
        <w:t>scores.</w:t>
      </w:r>
      <w:r>
        <w:t xml:space="preserve"> </w:t>
      </w:r>
    </w:p>
    <w:p w14:paraId="1699C0C4" w14:textId="5D63F6D1" w:rsidR="004F4D52" w:rsidRDefault="004F4D52" w:rsidP="004F4D52">
      <w:pPr>
        <w:pStyle w:val="NormalSS"/>
      </w:pPr>
      <w:r w:rsidRPr="00866E16">
        <w:lastRenderedPageBreak/>
        <w:t xml:space="preserve">We will also </w:t>
      </w:r>
      <w:r w:rsidR="008A69A1" w:rsidRPr="00866E16">
        <w:t xml:space="preserve">estimate impacts on </w:t>
      </w:r>
      <w:r w:rsidR="00A67843" w:rsidRPr="00866E16">
        <w:t xml:space="preserve">other </w:t>
      </w:r>
      <w:r w:rsidR="009A5229" w:rsidRPr="00866E16">
        <w:t>student-level outcomes</w:t>
      </w:r>
      <w:r w:rsidR="00A67843" w:rsidRPr="00866E16">
        <w:t>,</w:t>
      </w:r>
      <w:r w:rsidR="009A5229" w:rsidRPr="00866E16">
        <w:t xml:space="preserve"> such </w:t>
      </w:r>
      <w:r w:rsidR="00EF700B">
        <w:t xml:space="preserve">as </w:t>
      </w:r>
      <w:r w:rsidRPr="00866E16">
        <w:t>attendance</w:t>
      </w:r>
      <w:r w:rsidR="00866E16" w:rsidRPr="00866E16">
        <w:t xml:space="preserve"> and </w:t>
      </w:r>
      <w:r w:rsidR="00EF700B">
        <w:t>suspensions</w:t>
      </w:r>
      <w:r w:rsidR="00A67843" w:rsidRPr="00866E16">
        <w:t>,</w:t>
      </w:r>
      <w:r w:rsidRPr="00866E16">
        <w:t xml:space="preserve"> </w:t>
      </w:r>
      <w:r w:rsidR="00A67843" w:rsidRPr="00866E16">
        <w:t>if possible</w:t>
      </w:r>
      <w:r w:rsidRPr="00866E16">
        <w:t>.</w:t>
      </w:r>
      <w:r w:rsidRPr="00C627BE">
        <w:t xml:space="preserve"> We will request student-level data on these outcomes from districts</w:t>
      </w:r>
      <w:r w:rsidR="00153B97">
        <w:t xml:space="preserve"> </w:t>
      </w:r>
      <w:r>
        <w:t>or states</w:t>
      </w:r>
      <w:r w:rsidRPr="00C627BE">
        <w:t>, but if the</w:t>
      </w:r>
      <w:r>
        <w:t xml:space="preserve"> data</w:t>
      </w:r>
      <w:r w:rsidRPr="00C627BE">
        <w:t xml:space="preserve"> are not available </w:t>
      </w:r>
      <w:r>
        <w:t xml:space="preserve">or are unreliable, </w:t>
      </w:r>
      <w:r w:rsidRPr="00C627BE">
        <w:t xml:space="preserve">we will estimate impacts on these outcomes measured at the school (or, if available, grade) level. Impacts on a school-level outcome </w:t>
      </w:r>
      <w:proofErr w:type="spellStart"/>
      <w:r w:rsidRPr="00C627BE">
        <w:rPr>
          <w:i/>
        </w:rPr>
        <w:t>y</w:t>
      </w:r>
      <w:r w:rsidRPr="00C627BE">
        <w:rPr>
          <w:i/>
          <w:vertAlign w:val="subscript"/>
        </w:rPr>
        <w:t>jk</w:t>
      </w:r>
      <w:r>
        <w:rPr>
          <w:i/>
          <w:vertAlign w:val="subscript"/>
        </w:rPr>
        <w:t>d</w:t>
      </w:r>
      <w:proofErr w:type="spellEnd"/>
      <w:r w:rsidRPr="00C627BE">
        <w:t xml:space="preserve"> can be estimated using model (1) above </w:t>
      </w:r>
      <w:r w:rsidRPr="00872233">
        <w:t>but including school-level averages of individual-level covariates rather than the individual-level covariates themselves.</w:t>
      </w:r>
    </w:p>
    <w:p w14:paraId="2384DCB9" w14:textId="279B8D5A" w:rsidR="004F4D52" w:rsidRPr="00C627BE" w:rsidRDefault="004F4D52" w:rsidP="004F4D52">
      <w:pPr>
        <w:pStyle w:val="NormalSS"/>
      </w:pPr>
      <w:r>
        <w:t xml:space="preserve">The estimation of overall </w:t>
      </w:r>
      <w:r w:rsidRPr="00C627BE">
        <w:t xml:space="preserve">impacts </w:t>
      </w:r>
      <w:r>
        <w:t xml:space="preserve">on student achievement </w:t>
      </w:r>
      <w:r w:rsidRPr="00C627BE">
        <w:t xml:space="preserve">may mask differences in impacts across subgroups </w:t>
      </w:r>
      <w:r>
        <w:t xml:space="preserve">of students. For example, DDI </w:t>
      </w:r>
      <w:r w:rsidRPr="00C627BE">
        <w:t xml:space="preserve">may prove more </w:t>
      </w:r>
      <w:r>
        <w:t xml:space="preserve">or less </w:t>
      </w:r>
      <w:r w:rsidRPr="00C627BE">
        <w:t>effective at boosting student achievemen</w:t>
      </w:r>
      <w:r>
        <w:t>t for students with different baseline characteristics; it may, for example, raise achievement among lower performing students to a greater degree tha</w:t>
      </w:r>
      <w:r w:rsidR="0066195E">
        <w:t>n</w:t>
      </w:r>
      <w:r>
        <w:t xml:space="preserve"> it does among higher performing students. We will provide a subgroup analysis of the impacts of DDI for student groups based on their level of baseline achievement, focusing on impacts for particularly low-achieving students as well as for students at moderate to high baseline achievement levels.</w:t>
      </w:r>
      <w:r w:rsidRPr="00F363B1">
        <w:t xml:space="preserve"> </w:t>
      </w:r>
      <w:r>
        <w:t>To estimate impacts for stu</w:t>
      </w:r>
      <w:r w:rsidR="00D93246">
        <w:t>dent subgroups, we will create</w:t>
      </w:r>
      <w:r>
        <w:t xml:space="preserve"> </w:t>
      </w:r>
      <w:r w:rsidRPr="00C627BE">
        <w:t xml:space="preserve">a version of </w:t>
      </w:r>
      <w:r w:rsidR="000900F6">
        <w:t xml:space="preserve">the </w:t>
      </w:r>
      <w:r w:rsidRPr="00C627BE">
        <w:t xml:space="preserve">model that </w:t>
      </w:r>
      <w:proofErr w:type="gramStart"/>
      <w:r w:rsidRPr="00C627BE">
        <w:t>interacts</w:t>
      </w:r>
      <w:proofErr w:type="gramEnd"/>
      <w:r w:rsidRPr="00C627BE">
        <w:t xml:space="preserve"> a subgroup indicator with the treatment indicator</w:t>
      </w:r>
      <w:r w:rsidR="000D791D">
        <w:t xml:space="preserve">; </w:t>
      </w:r>
      <w:r w:rsidRPr="00C627BE">
        <w:t>the coefficient on the subgroup-treatment indicator interaction term</w:t>
      </w:r>
      <w:r w:rsidR="000D791D">
        <w:t xml:space="preserve"> will represent the</w:t>
      </w:r>
      <w:r w:rsidRPr="00C627BE">
        <w:t xml:space="preserve"> impact estimate for the subgroup. </w:t>
      </w:r>
    </w:p>
    <w:p w14:paraId="798D750D" w14:textId="3E563760" w:rsidR="00D576DE" w:rsidRDefault="004F4D52" w:rsidP="004F4D52">
      <w:pPr>
        <w:pStyle w:val="NormalSS"/>
      </w:pPr>
      <w:proofErr w:type="gramStart"/>
      <w:r>
        <w:rPr>
          <w:i/>
        </w:rPr>
        <w:t>Teacher</w:t>
      </w:r>
      <w:r w:rsidR="009F646A">
        <w:rPr>
          <w:i/>
        </w:rPr>
        <w:t xml:space="preserve"> and principal</w:t>
      </w:r>
      <w:r>
        <w:rPr>
          <w:i/>
        </w:rPr>
        <w:t xml:space="preserve"> </w:t>
      </w:r>
      <w:r w:rsidR="006950A6">
        <w:rPr>
          <w:i/>
        </w:rPr>
        <w:t>intermediate outcomes</w:t>
      </w:r>
      <w:r w:rsidRPr="008F4FC4">
        <w:rPr>
          <w:i/>
        </w:rPr>
        <w:t>.</w:t>
      </w:r>
      <w:proofErr w:type="gramEnd"/>
      <w:r w:rsidRPr="00C627BE">
        <w:t xml:space="preserve"> </w:t>
      </w:r>
      <w:r w:rsidR="00BE25A8">
        <w:t>T</w:t>
      </w:r>
      <w:r>
        <w:t xml:space="preserve">he core set of professional development and technical assistance inputs under DDI are intended to help teachers </w:t>
      </w:r>
      <w:r w:rsidR="009F646A">
        <w:t xml:space="preserve">and principals </w:t>
      </w:r>
      <w:r>
        <w:t xml:space="preserve">use data to improve </w:t>
      </w:r>
      <w:r w:rsidR="00183E06">
        <w:t>instruction</w:t>
      </w:r>
      <w:r>
        <w:t xml:space="preserve">, which in turn would lead students to realize higher achievement gains. </w:t>
      </w:r>
      <w:r w:rsidR="0060232F">
        <w:t xml:space="preserve">We will use responses from teacher surveys, teacher logs, and the principal survey to examine these intermediate outcomes. </w:t>
      </w:r>
      <w:r w:rsidR="00696FEE" w:rsidRPr="00696FEE">
        <w:t>Teachers and principals offer different vantage points from which to assess the extent to which schools engage in data use activities. For example, principals may be able to provide detailed information on school leadership activities, while teachers may be able to provide detailed information on the frequency and content of teacher collaboration activities.</w:t>
      </w:r>
      <w:r w:rsidR="00696FEE">
        <w:t xml:space="preserve"> </w:t>
      </w:r>
      <w:r w:rsidR="00A91093" w:rsidRPr="00A91093">
        <w:t xml:space="preserve">The surveys will provide useful information on the frequency of activities over an extended period of time (such as how often a teacher attended professional development during the school year), while teacher logs will provide a one-day snapshot of </w:t>
      </w:r>
      <w:r w:rsidR="00A6352D">
        <w:t xml:space="preserve">teacher </w:t>
      </w:r>
      <w:r w:rsidR="00A91093" w:rsidRPr="00A91093">
        <w:t xml:space="preserve">activities that occur relatively frequently (such as lesson planning and collaboration based on analysis of data). </w:t>
      </w:r>
    </w:p>
    <w:p w14:paraId="7F4702AB" w14:textId="5F00A7BC" w:rsidR="00380785" w:rsidRDefault="008A6773" w:rsidP="004F4D52">
      <w:pPr>
        <w:pStyle w:val="NormalSS"/>
      </w:pPr>
      <w:r>
        <w:t>Table</w:t>
      </w:r>
      <w:r w:rsidR="00D441A4">
        <w:t xml:space="preserve"> </w:t>
      </w:r>
      <w:r w:rsidR="009428AB">
        <w:t>6</w:t>
      </w:r>
      <w:r w:rsidR="00696FEE">
        <w:t xml:space="preserve"> list</w:t>
      </w:r>
      <w:r w:rsidR="00412413">
        <w:t>s</w:t>
      </w:r>
      <w:r w:rsidR="00696FEE">
        <w:t xml:space="preserve"> the measures and their sources that will be used to estimate </w:t>
      </w:r>
      <w:r w:rsidR="009D09E8">
        <w:t xml:space="preserve">impacts on </w:t>
      </w:r>
      <w:r w:rsidR="00696FEE">
        <w:t>intermediate</w:t>
      </w:r>
      <w:r w:rsidR="009D09E8">
        <w:t xml:space="preserve"> outcomes.</w:t>
      </w:r>
      <w:r w:rsidR="00696FEE">
        <w:t xml:space="preserve">  </w:t>
      </w:r>
      <w:r w:rsidR="007F556F">
        <w:t>The</w:t>
      </w:r>
      <w:r w:rsidR="009D09E8">
        <w:t xml:space="preserve"> first t</w:t>
      </w:r>
      <w:r w:rsidR="007F556F">
        <w:t>wo</w:t>
      </w:r>
      <w:r w:rsidR="009D09E8">
        <w:t xml:space="preserve"> sets of items listed in </w:t>
      </w:r>
      <w:r w:rsidR="00A6352D">
        <w:t>the table</w:t>
      </w:r>
      <w:r w:rsidR="007F556F">
        <w:t xml:space="preserve"> measure intermediate outcomes </w:t>
      </w:r>
      <w:r w:rsidR="00A6352D">
        <w:t>relate</w:t>
      </w:r>
      <w:r w:rsidR="00EF700B">
        <w:t>d</w:t>
      </w:r>
      <w:r w:rsidR="007F556F">
        <w:t xml:space="preserve"> to teachers’ access to and use of data to guide instruction. The second two sets of items</w:t>
      </w:r>
      <w:r w:rsidR="00412413">
        <w:t xml:space="preserve"> capture information on teachers’ instructional strategies. </w:t>
      </w:r>
    </w:p>
    <w:p w14:paraId="1DF4C68C" w14:textId="0A7624AF" w:rsidR="004F4D52" w:rsidRDefault="004F4D52" w:rsidP="00697483">
      <w:pPr>
        <w:pStyle w:val="NormalSS"/>
        <w:spacing w:after="0"/>
        <w:ind w:firstLine="0"/>
      </w:pPr>
      <w:r>
        <w:tab/>
      </w:r>
      <w:r w:rsidRPr="00C627BE">
        <w:t xml:space="preserve">To assess the impact of </w:t>
      </w:r>
      <w:r>
        <w:t>DDI on teacher</w:t>
      </w:r>
      <w:r w:rsidR="007464D1">
        <w:t xml:space="preserve">s’ </w:t>
      </w:r>
      <w:r w:rsidR="004678D5">
        <w:t>use of data and instructional strategies</w:t>
      </w:r>
      <w:r w:rsidR="0039009C">
        <w:t>,</w:t>
      </w:r>
      <w:r>
        <w:t xml:space="preserve"> </w:t>
      </w:r>
      <w:r w:rsidRPr="00C627BE">
        <w:t>we wil</w:t>
      </w:r>
      <w:r>
        <w:t xml:space="preserve">l compare outcomes for teachers </w:t>
      </w:r>
      <w:r w:rsidRPr="00C627BE">
        <w:t xml:space="preserve">in </w:t>
      </w:r>
      <w:r>
        <w:t xml:space="preserve">treatment schools to those of </w:t>
      </w:r>
      <w:r w:rsidR="008679E3">
        <w:t xml:space="preserve">teachers </w:t>
      </w:r>
      <w:r w:rsidRPr="00C627BE">
        <w:t xml:space="preserve">in </w:t>
      </w:r>
      <w:r>
        <w:t>control schools. Our</w:t>
      </w:r>
      <w:r w:rsidRPr="00E84988">
        <w:t xml:space="preserve"> impact model </w:t>
      </w:r>
      <w:r>
        <w:t>for teacher outcomes will take a similar approach to that taken in the student outcomes model, calculating treatment-control differences</w:t>
      </w:r>
      <w:r w:rsidRPr="00C627BE">
        <w:t xml:space="preserve"> </w:t>
      </w:r>
      <w:r>
        <w:t>among teachers</w:t>
      </w:r>
      <w:r w:rsidRPr="00C627BE">
        <w:t>. For all teacher outcomes, we will control for teacher covariates derived from the survey</w:t>
      </w:r>
      <w:r>
        <w:t>. T</w:t>
      </w:r>
      <w:r w:rsidRPr="00C627BE">
        <w:t xml:space="preserve">eacher covariates will include years of teaching experience, gender, race/ethnicity, </w:t>
      </w:r>
      <w:r>
        <w:t>teacher certification</w:t>
      </w:r>
      <w:r w:rsidRPr="00C627BE">
        <w:t xml:space="preserve">, and an indicator for a master’s degree. </w:t>
      </w:r>
    </w:p>
    <w:p w14:paraId="52719C7C" w14:textId="77777777" w:rsidR="004F4D52" w:rsidRDefault="004F4D52" w:rsidP="004F4D52">
      <w:pPr>
        <w:pStyle w:val="NormalSS"/>
        <w:spacing w:after="0"/>
        <w:ind w:firstLine="0"/>
      </w:pPr>
    </w:p>
    <w:p w14:paraId="6B8D20A7" w14:textId="77777777" w:rsidR="004F4D52" w:rsidRDefault="004F4D52" w:rsidP="004F4D52">
      <w:pPr>
        <w:pStyle w:val="NormalSS"/>
      </w:pPr>
      <w:r>
        <w:t>Similar to our approach in the student model, w</w:t>
      </w:r>
      <w:r w:rsidRPr="00C627BE">
        <w:t>e will estimate the model with ordinary least squares (OLS) using standard errors that account for school-level clustering</w:t>
      </w:r>
      <w:r>
        <w:t>, and w</w:t>
      </w:r>
      <w:r w:rsidRPr="00C627BE">
        <w:t xml:space="preserve">e will compute the overall average impact of </w:t>
      </w:r>
      <w:r>
        <w:t>DDI</w:t>
      </w:r>
      <w:r w:rsidRPr="00C627BE">
        <w:t xml:space="preserve"> by taking a weighted average of the coefficients on the treatment indicators</w:t>
      </w:r>
      <w:r>
        <w:t>. E</w:t>
      </w:r>
      <w:r w:rsidRPr="00C627BE">
        <w:t xml:space="preserve">ach district-specific impact </w:t>
      </w:r>
      <w:r>
        <w:t xml:space="preserve">will be weighted </w:t>
      </w:r>
      <w:r w:rsidRPr="00C627BE">
        <w:t xml:space="preserve">by the number of </w:t>
      </w:r>
      <w:r>
        <w:t xml:space="preserve">study </w:t>
      </w:r>
      <w:r w:rsidRPr="00C627BE">
        <w:t xml:space="preserve">schools in each district. </w:t>
      </w:r>
    </w:p>
    <w:p w14:paraId="363440D2" w14:textId="77777777" w:rsidR="00AD0D93" w:rsidRDefault="00AD0D93">
      <w:pPr>
        <w:tabs>
          <w:tab w:val="clear" w:pos="432"/>
        </w:tabs>
        <w:spacing w:line="240" w:lineRule="auto"/>
        <w:ind w:firstLine="0"/>
        <w:jc w:val="left"/>
      </w:pPr>
      <w:r>
        <w:lastRenderedPageBreak/>
        <w:br w:type="page"/>
      </w:r>
    </w:p>
    <w:p w14:paraId="41E22311" w14:textId="77777777" w:rsidR="00AD0D93" w:rsidRPr="00D576DE" w:rsidRDefault="00AD0D93" w:rsidP="00AD0D93">
      <w:pPr>
        <w:pStyle w:val="MarkforTableHeading"/>
        <w:tabs>
          <w:tab w:val="clear" w:pos="432"/>
          <w:tab w:val="left" w:pos="90"/>
        </w:tabs>
      </w:pPr>
      <w:bookmarkStart w:id="141" w:name="_Toc418429054"/>
      <w:bookmarkStart w:id="142" w:name="_Toc419968830"/>
      <w:proofErr w:type="gramStart"/>
      <w:r w:rsidRPr="00D576DE">
        <w:lastRenderedPageBreak/>
        <w:t xml:space="preserve">Table </w:t>
      </w:r>
      <w:r>
        <w:t>6</w:t>
      </w:r>
      <w:r w:rsidRPr="00D576DE">
        <w:t>.</w:t>
      </w:r>
      <w:proofErr w:type="gramEnd"/>
      <w:r w:rsidRPr="00D576DE">
        <w:t xml:space="preserve"> </w:t>
      </w:r>
      <w:r>
        <w:t>Teacher and Principal Intermediate Outcome Measures, by Source</w:t>
      </w:r>
      <w:bookmarkEnd w:id="141"/>
      <w:bookmarkEnd w:id="142"/>
    </w:p>
    <w:tbl>
      <w:tblPr>
        <w:tblStyle w:val="TableGrid"/>
        <w:tblW w:w="9247" w:type="dxa"/>
        <w:tblInd w:w="108" w:type="dxa"/>
        <w:tblLayout w:type="fixed"/>
        <w:tblLook w:val="04A0" w:firstRow="1" w:lastRow="0" w:firstColumn="1" w:lastColumn="0" w:noHBand="0" w:noVBand="1"/>
      </w:tblPr>
      <w:tblGrid>
        <w:gridCol w:w="4927"/>
        <w:gridCol w:w="1440"/>
        <w:gridCol w:w="1350"/>
        <w:gridCol w:w="1530"/>
      </w:tblGrid>
      <w:tr w:rsidR="00AD0D93" w:rsidRPr="00FB4782" w14:paraId="1BD437C4" w14:textId="77777777" w:rsidTr="00774DC3">
        <w:trPr>
          <w:trHeight w:val="288"/>
          <w:tblHeader/>
        </w:trPr>
        <w:tc>
          <w:tcPr>
            <w:tcW w:w="4927" w:type="dxa"/>
            <w:shd w:val="clear" w:color="auto" w:fill="auto"/>
            <w:vAlign w:val="center"/>
          </w:tcPr>
          <w:p w14:paraId="1B680ACF" w14:textId="77777777" w:rsidR="00AD0D93" w:rsidRPr="00FB4782" w:rsidRDefault="00AD0D93" w:rsidP="00774DC3">
            <w:pPr>
              <w:pStyle w:val="NormalSS"/>
              <w:spacing w:before="60" w:after="60"/>
              <w:rPr>
                <w:rFonts w:ascii="Arial" w:hAnsi="Arial" w:cs="Arial"/>
                <w:b/>
                <w:sz w:val="16"/>
                <w:szCs w:val="16"/>
              </w:rPr>
            </w:pPr>
          </w:p>
        </w:tc>
        <w:tc>
          <w:tcPr>
            <w:tcW w:w="1440" w:type="dxa"/>
            <w:shd w:val="clear" w:color="auto" w:fill="auto"/>
            <w:vAlign w:val="center"/>
          </w:tcPr>
          <w:p w14:paraId="0173738E"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Teacher</w:t>
            </w:r>
            <w:r>
              <w:rPr>
                <w:rFonts w:ascii="Arial" w:hAnsi="Arial" w:cs="Arial"/>
                <w:sz w:val="16"/>
                <w:szCs w:val="16"/>
              </w:rPr>
              <w:t xml:space="preserve"> Survey</w:t>
            </w:r>
            <w:r w:rsidRPr="00FB4782">
              <w:rPr>
                <w:rFonts w:ascii="Arial" w:hAnsi="Arial" w:cs="Arial"/>
                <w:sz w:val="16"/>
                <w:szCs w:val="16"/>
              </w:rPr>
              <w:t xml:space="preserve"> </w:t>
            </w:r>
          </w:p>
        </w:tc>
        <w:tc>
          <w:tcPr>
            <w:tcW w:w="1350" w:type="dxa"/>
            <w:shd w:val="clear" w:color="auto" w:fill="auto"/>
          </w:tcPr>
          <w:p w14:paraId="4524C595" w14:textId="77777777" w:rsidR="00AD0D93" w:rsidRPr="0039009C"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Teacher Logs</w:t>
            </w:r>
          </w:p>
        </w:tc>
        <w:tc>
          <w:tcPr>
            <w:tcW w:w="1530" w:type="dxa"/>
            <w:shd w:val="clear" w:color="auto" w:fill="auto"/>
            <w:vAlign w:val="center"/>
          </w:tcPr>
          <w:p w14:paraId="2EBCCB69"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Principal</w:t>
            </w:r>
            <w:r w:rsidRPr="0039009C">
              <w:rPr>
                <w:rFonts w:ascii="Arial" w:hAnsi="Arial" w:cs="Arial"/>
                <w:sz w:val="16"/>
                <w:szCs w:val="16"/>
              </w:rPr>
              <w:t xml:space="preserve"> Survey</w:t>
            </w:r>
          </w:p>
        </w:tc>
      </w:tr>
      <w:tr w:rsidR="00AD0D93" w:rsidRPr="00FB4782" w14:paraId="47080160" w14:textId="77777777" w:rsidTr="00774DC3">
        <w:trPr>
          <w:trHeight w:val="288"/>
        </w:trPr>
        <w:tc>
          <w:tcPr>
            <w:tcW w:w="9247" w:type="dxa"/>
            <w:gridSpan w:val="4"/>
            <w:shd w:val="clear" w:color="auto" w:fill="8DB3E2" w:themeFill="text2" w:themeFillTint="66"/>
          </w:tcPr>
          <w:p w14:paraId="376C0BA8" w14:textId="77777777" w:rsidR="00AD0D93" w:rsidRPr="00FB4782" w:rsidRDefault="00AD0D93" w:rsidP="00774DC3">
            <w:pPr>
              <w:pStyle w:val="NormalSS"/>
              <w:spacing w:before="60" w:after="60"/>
              <w:ind w:firstLine="0"/>
              <w:jc w:val="left"/>
              <w:rPr>
                <w:rFonts w:ascii="Arial" w:hAnsi="Arial" w:cs="Arial"/>
                <w:sz w:val="16"/>
                <w:szCs w:val="16"/>
              </w:rPr>
            </w:pPr>
            <w:r w:rsidRPr="00FB4782">
              <w:rPr>
                <w:rFonts w:ascii="Arial" w:hAnsi="Arial" w:cs="Arial"/>
                <w:b/>
                <w:sz w:val="16"/>
                <w:szCs w:val="16"/>
              </w:rPr>
              <w:t>Access to student</w:t>
            </w:r>
            <w:r>
              <w:rPr>
                <w:rFonts w:ascii="Arial" w:hAnsi="Arial" w:cs="Arial"/>
                <w:b/>
                <w:sz w:val="16"/>
                <w:szCs w:val="16"/>
              </w:rPr>
              <w:t>-level</w:t>
            </w:r>
            <w:r w:rsidRPr="00FB4782">
              <w:rPr>
                <w:rFonts w:ascii="Arial" w:hAnsi="Arial" w:cs="Arial"/>
                <w:b/>
                <w:sz w:val="16"/>
                <w:szCs w:val="16"/>
              </w:rPr>
              <w:t xml:space="preserve"> data</w:t>
            </w:r>
          </w:p>
        </w:tc>
      </w:tr>
      <w:tr w:rsidR="00AD0D93" w:rsidRPr="00FB4782" w14:paraId="28B37A12" w14:textId="77777777" w:rsidTr="00774DC3">
        <w:trPr>
          <w:trHeight w:val="288"/>
        </w:trPr>
        <w:tc>
          <w:tcPr>
            <w:tcW w:w="4927" w:type="dxa"/>
            <w:vAlign w:val="center"/>
          </w:tcPr>
          <w:p w14:paraId="19299572" w14:textId="77777777" w:rsidR="00AD0D93" w:rsidRPr="00FB4782" w:rsidRDefault="00AD0D93" w:rsidP="00774DC3">
            <w:pPr>
              <w:pStyle w:val="NormalSS"/>
              <w:spacing w:before="60" w:after="60"/>
              <w:ind w:firstLine="0"/>
              <w:rPr>
                <w:rFonts w:ascii="Arial" w:hAnsi="Arial" w:cs="Arial"/>
                <w:sz w:val="16"/>
                <w:szCs w:val="16"/>
              </w:rPr>
            </w:pPr>
            <w:r w:rsidRPr="00FB4782">
              <w:rPr>
                <w:rFonts w:ascii="Arial" w:hAnsi="Arial" w:cs="Arial"/>
                <w:sz w:val="16"/>
                <w:szCs w:val="16"/>
              </w:rPr>
              <w:t>Access to interim assessment results</w:t>
            </w:r>
          </w:p>
        </w:tc>
        <w:tc>
          <w:tcPr>
            <w:tcW w:w="1440" w:type="dxa"/>
            <w:vAlign w:val="center"/>
          </w:tcPr>
          <w:p w14:paraId="6B56FA86"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350" w:type="dxa"/>
          </w:tcPr>
          <w:p w14:paraId="02D5C4CB" w14:textId="77777777" w:rsidR="00AD0D93" w:rsidRPr="0039009C" w:rsidRDefault="00AD0D93" w:rsidP="00774DC3">
            <w:pPr>
              <w:pStyle w:val="NormalSS"/>
              <w:spacing w:before="60" w:after="60"/>
              <w:ind w:firstLine="0"/>
              <w:jc w:val="center"/>
              <w:rPr>
                <w:rFonts w:ascii="Arial" w:hAnsi="Arial" w:cs="Arial"/>
                <w:sz w:val="16"/>
                <w:szCs w:val="16"/>
              </w:rPr>
            </w:pPr>
          </w:p>
        </w:tc>
        <w:tc>
          <w:tcPr>
            <w:tcW w:w="1530" w:type="dxa"/>
            <w:vAlign w:val="center"/>
          </w:tcPr>
          <w:p w14:paraId="5DEB589D"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r>
      <w:tr w:rsidR="00AD0D93" w:rsidRPr="00FB4782" w14:paraId="44C1CA4A" w14:textId="77777777" w:rsidTr="00774DC3">
        <w:trPr>
          <w:trHeight w:val="288"/>
        </w:trPr>
        <w:tc>
          <w:tcPr>
            <w:tcW w:w="4927" w:type="dxa"/>
            <w:vAlign w:val="center"/>
          </w:tcPr>
          <w:p w14:paraId="085ED8C3" w14:textId="77777777" w:rsidR="00AD0D93" w:rsidRPr="00FB4782" w:rsidRDefault="00AD0D93" w:rsidP="00774DC3">
            <w:pPr>
              <w:pStyle w:val="NormalSS"/>
              <w:spacing w:before="60" w:after="60"/>
              <w:ind w:firstLine="0"/>
              <w:rPr>
                <w:rFonts w:ascii="Arial" w:hAnsi="Arial" w:cs="Arial"/>
                <w:sz w:val="16"/>
                <w:szCs w:val="16"/>
              </w:rPr>
            </w:pPr>
            <w:r w:rsidRPr="00FB4782">
              <w:rPr>
                <w:rFonts w:ascii="Arial" w:hAnsi="Arial" w:cs="Arial"/>
                <w:sz w:val="16"/>
                <w:szCs w:val="16"/>
              </w:rPr>
              <w:t>Access to summative assessment results</w:t>
            </w:r>
          </w:p>
        </w:tc>
        <w:tc>
          <w:tcPr>
            <w:tcW w:w="1440" w:type="dxa"/>
            <w:vAlign w:val="center"/>
          </w:tcPr>
          <w:p w14:paraId="39AE6A9C"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350" w:type="dxa"/>
          </w:tcPr>
          <w:p w14:paraId="733CBE3B" w14:textId="77777777" w:rsidR="00AD0D93" w:rsidRPr="0039009C" w:rsidRDefault="00AD0D93" w:rsidP="00774DC3">
            <w:pPr>
              <w:pStyle w:val="NormalSS"/>
              <w:spacing w:before="60" w:after="60"/>
              <w:ind w:firstLine="0"/>
              <w:jc w:val="center"/>
              <w:rPr>
                <w:rFonts w:ascii="Arial" w:hAnsi="Arial" w:cs="Arial"/>
                <w:sz w:val="16"/>
                <w:szCs w:val="16"/>
              </w:rPr>
            </w:pPr>
          </w:p>
        </w:tc>
        <w:tc>
          <w:tcPr>
            <w:tcW w:w="1530" w:type="dxa"/>
            <w:vAlign w:val="center"/>
          </w:tcPr>
          <w:p w14:paraId="7C5ADC49"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r>
      <w:tr w:rsidR="00AD0D93" w:rsidRPr="00FB4782" w14:paraId="5607B4CF" w14:textId="77777777" w:rsidTr="00774DC3">
        <w:trPr>
          <w:trHeight w:val="432"/>
        </w:trPr>
        <w:tc>
          <w:tcPr>
            <w:tcW w:w="4927" w:type="dxa"/>
            <w:vAlign w:val="center"/>
          </w:tcPr>
          <w:p w14:paraId="597A56C4" w14:textId="77777777" w:rsidR="00AD0D93" w:rsidRPr="00FB4782" w:rsidRDefault="00AD0D93" w:rsidP="00774DC3">
            <w:pPr>
              <w:pStyle w:val="NormalSS"/>
              <w:spacing w:before="60" w:after="60"/>
              <w:ind w:firstLine="0"/>
              <w:rPr>
                <w:rFonts w:ascii="Arial" w:hAnsi="Arial" w:cs="Arial"/>
                <w:sz w:val="16"/>
                <w:szCs w:val="16"/>
              </w:rPr>
            </w:pPr>
            <w:r w:rsidRPr="00FB4782">
              <w:rPr>
                <w:rFonts w:ascii="Arial" w:hAnsi="Arial" w:cs="Arial"/>
                <w:sz w:val="16"/>
                <w:szCs w:val="16"/>
              </w:rPr>
              <w:t>Access to student background characteristics, attendance, and school behavior information</w:t>
            </w:r>
          </w:p>
        </w:tc>
        <w:tc>
          <w:tcPr>
            <w:tcW w:w="1440" w:type="dxa"/>
            <w:vAlign w:val="center"/>
          </w:tcPr>
          <w:p w14:paraId="455F8DE5"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c>
          <w:tcPr>
            <w:tcW w:w="1350" w:type="dxa"/>
          </w:tcPr>
          <w:p w14:paraId="7DD36B38" w14:textId="77777777" w:rsidR="00AD0D93" w:rsidRPr="0039009C" w:rsidRDefault="00AD0D93" w:rsidP="00774DC3">
            <w:pPr>
              <w:pStyle w:val="NormalSS"/>
              <w:spacing w:before="60" w:after="60"/>
              <w:ind w:firstLine="0"/>
              <w:jc w:val="center"/>
              <w:rPr>
                <w:rFonts w:ascii="Arial" w:hAnsi="Arial" w:cs="Arial"/>
                <w:sz w:val="16"/>
                <w:szCs w:val="16"/>
              </w:rPr>
            </w:pPr>
          </w:p>
        </w:tc>
        <w:tc>
          <w:tcPr>
            <w:tcW w:w="1530" w:type="dxa"/>
            <w:vAlign w:val="center"/>
          </w:tcPr>
          <w:p w14:paraId="32C54C2A" w14:textId="77777777" w:rsidR="00AD0D93" w:rsidRPr="00FB4782" w:rsidRDefault="00AD0D93" w:rsidP="00774DC3">
            <w:pPr>
              <w:pStyle w:val="NormalSS"/>
              <w:spacing w:before="60" w:after="60"/>
              <w:ind w:firstLine="0"/>
              <w:jc w:val="center"/>
              <w:rPr>
                <w:rFonts w:ascii="Arial" w:hAnsi="Arial" w:cs="Arial"/>
                <w:sz w:val="16"/>
                <w:szCs w:val="16"/>
              </w:rPr>
            </w:pPr>
            <w:r w:rsidRPr="00FB4782">
              <w:rPr>
                <w:rFonts w:ascii="Arial" w:hAnsi="Arial" w:cs="Arial"/>
                <w:sz w:val="16"/>
                <w:szCs w:val="16"/>
              </w:rPr>
              <w:t>X</w:t>
            </w:r>
          </w:p>
        </w:tc>
      </w:tr>
      <w:tr w:rsidR="00AD0D93" w:rsidRPr="00FB4782" w14:paraId="6C8C46AC" w14:textId="77777777" w:rsidTr="00774DC3">
        <w:trPr>
          <w:trHeight w:val="432"/>
        </w:trPr>
        <w:tc>
          <w:tcPr>
            <w:tcW w:w="4927" w:type="dxa"/>
            <w:vAlign w:val="center"/>
          </w:tcPr>
          <w:p w14:paraId="00B042F8" w14:textId="77777777" w:rsidR="00AD0D93" w:rsidRPr="00FB4782" w:rsidRDefault="00AD0D93" w:rsidP="00774DC3">
            <w:pPr>
              <w:pStyle w:val="NormalSS"/>
              <w:spacing w:before="60" w:after="60"/>
              <w:ind w:firstLine="0"/>
              <w:rPr>
                <w:rFonts w:ascii="Arial" w:hAnsi="Arial" w:cs="Arial"/>
                <w:sz w:val="16"/>
                <w:szCs w:val="16"/>
              </w:rPr>
            </w:pPr>
            <w:r>
              <w:rPr>
                <w:rFonts w:ascii="Arial" w:hAnsi="Arial" w:cs="Arial"/>
                <w:sz w:val="16"/>
                <w:szCs w:val="16"/>
              </w:rPr>
              <w:t>Barriers to data use (usable format, technology, tools)</w:t>
            </w:r>
          </w:p>
        </w:tc>
        <w:tc>
          <w:tcPr>
            <w:tcW w:w="1440" w:type="dxa"/>
            <w:vAlign w:val="center"/>
          </w:tcPr>
          <w:p w14:paraId="0505C870" w14:textId="77777777" w:rsidR="00AD0D93" w:rsidRPr="00FB4782" w:rsidRDefault="00AD0D93" w:rsidP="00774DC3">
            <w:pPr>
              <w:pStyle w:val="NormalSS"/>
              <w:spacing w:before="60" w:after="60"/>
              <w:ind w:firstLine="0"/>
              <w:jc w:val="center"/>
              <w:rPr>
                <w:rFonts w:ascii="Arial" w:hAnsi="Arial" w:cs="Arial"/>
                <w:sz w:val="16"/>
                <w:szCs w:val="16"/>
              </w:rPr>
            </w:pPr>
          </w:p>
        </w:tc>
        <w:tc>
          <w:tcPr>
            <w:tcW w:w="1350" w:type="dxa"/>
          </w:tcPr>
          <w:p w14:paraId="49E727D6" w14:textId="77777777" w:rsidR="00AD0D93" w:rsidRPr="0039009C" w:rsidRDefault="00AD0D93" w:rsidP="00774DC3">
            <w:pPr>
              <w:pStyle w:val="NormalSS"/>
              <w:spacing w:before="60" w:after="60"/>
              <w:ind w:firstLine="0"/>
              <w:jc w:val="center"/>
              <w:rPr>
                <w:rFonts w:ascii="Arial" w:hAnsi="Arial" w:cs="Arial"/>
                <w:sz w:val="16"/>
                <w:szCs w:val="16"/>
              </w:rPr>
            </w:pPr>
          </w:p>
        </w:tc>
        <w:tc>
          <w:tcPr>
            <w:tcW w:w="1530" w:type="dxa"/>
            <w:vAlign w:val="center"/>
          </w:tcPr>
          <w:p w14:paraId="43F01617" w14:textId="77777777" w:rsidR="00AD0D93" w:rsidRPr="00FB4782" w:rsidRDefault="00AD0D93" w:rsidP="00774DC3">
            <w:pPr>
              <w:pStyle w:val="NormalSS"/>
              <w:spacing w:before="60" w:after="60"/>
              <w:ind w:firstLine="0"/>
              <w:jc w:val="center"/>
              <w:rPr>
                <w:rFonts w:ascii="Arial" w:hAnsi="Arial" w:cs="Arial"/>
                <w:sz w:val="16"/>
                <w:szCs w:val="16"/>
              </w:rPr>
            </w:pPr>
          </w:p>
        </w:tc>
      </w:tr>
      <w:tr w:rsidR="00AD0D93" w:rsidRPr="00FB4782" w14:paraId="39224759" w14:textId="77777777" w:rsidTr="00774DC3">
        <w:trPr>
          <w:trHeight w:val="305"/>
        </w:trPr>
        <w:tc>
          <w:tcPr>
            <w:tcW w:w="9247" w:type="dxa"/>
            <w:gridSpan w:val="4"/>
            <w:shd w:val="clear" w:color="auto" w:fill="8DB3E2" w:themeFill="text2" w:themeFillTint="66"/>
          </w:tcPr>
          <w:p w14:paraId="5C8017EA" w14:textId="77777777" w:rsidR="00AD0D93" w:rsidRPr="009D18ED" w:rsidRDefault="00AD0D93" w:rsidP="00774DC3">
            <w:pPr>
              <w:pStyle w:val="NormalSS"/>
              <w:spacing w:before="60" w:after="60"/>
              <w:ind w:firstLine="0"/>
              <w:jc w:val="left"/>
              <w:rPr>
                <w:rFonts w:ascii="Arial" w:hAnsi="Arial" w:cs="Arial"/>
                <w:sz w:val="16"/>
                <w:szCs w:val="16"/>
              </w:rPr>
            </w:pPr>
            <w:r w:rsidRPr="009D18ED">
              <w:rPr>
                <w:rFonts w:ascii="Arial" w:hAnsi="Arial" w:cs="Arial"/>
                <w:b/>
                <w:sz w:val="16"/>
                <w:szCs w:val="16"/>
              </w:rPr>
              <w:t xml:space="preserve">Use of </w:t>
            </w:r>
            <w:r>
              <w:rPr>
                <w:rFonts w:ascii="Arial" w:hAnsi="Arial" w:cs="Arial"/>
                <w:b/>
                <w:sz w:val="16"/>
                <w:szCs w:val="16"/>
              </w:rPr>
              <w:t>s</w:t>
            </w:r>
            <w:r w:rsidRPr="009D18ED">
              <w:rPr>
                <w:rFonts w:ascii="Arial" w:hAnsi="Arial" w:cs="Arial"/>
                <w:b/>
                <w:sz w:val="16"/>
                <w:szCs w:val="16"/>
              </w:rPr>
              <w:t>tudent</w:t>
            </w:r>
            <w:r>
              <w:rPr>
                <w:rFonts w:ascii="Arial" w:hAnsi="Arial" w:cs="Arial"/>
                <w:b/>
                <w:sz w:val="16"/>
                <w:szCs w:val="16"/>
              </w:rPr>
              <w:t>-level</w:t>
            </w:r>
            <w:r w:rsidRPr="009D18ED">
              <w:rPr>
                <w:rFonts w:ascii="Arial" w:hAnsi="Arial" w:cs="Arial"/>
                <w:b/>
                <w:sz w:val="16"/>
                <w:szCs w:val="16"/>
              </w:rPr>
              <w:t xml:space="preserve"> </w:t>
            </w:r>
            <w:r>
              <w:rPr>
                <w:rFonts w:ascii="Arial" w:hAnsi="Arial" w:cs="Arial"/>
                <w:b/>
                <w:sz w:val="16"/>
                <w:szCs w:val="16"/>
              </w:rPr>
              <w:t>d</w:t>
            </w:r>
            <w:r w:rsidRPr="009D18ED">
              <w:rPr>
                <w:rFonts w:ascii="Arial" w:hAnsi="Arial" w:cs="Arial"/>
                <w:b/>
                <w:sz w:val="16"/>
                <w:szCs w:val="16"/>
              </w:rPr>
              <w:t>ata</w:t>
            </w:r>
          </w:p>
        </w:tc>
      </w:tr>
      <w:tr w:rsidR="00AD0D93" w:rsidRPr="00FB4782" w14:paraId="16267ECB" w14:textId="77777777" w:rsidTr="00774DC3">
        <w:trPr>
          <w:trHeight w:val="323"/>
        </w:trPr>
        <w:tc>
          <w:tcPr>
            <w:tcW w:w="4927" w:type="dxa"/>
            <w:vAlign w:val="center"/>
          </w:tcPr>
          <w:p w14:paraId="7317E4EA" w14:textId="77777777" w:rsidR="00AD0D93" w:rsidRPr="0039009C" w:rsidRDefault="00AD0D93" w:rsidP="00774DC3">
            <w:pPr>
              <w:pStyle w:val="NormalSS"/>
              <w:spacing w:before="60" w:after="60"/>
              <w:ind w:firstLine="0"/>
              <w:rPr>
                <w:rFonts w:ascii="Arial" w:hAnsi="Arial" w:cs="Arial"/>
                <w:sz w:val="16"/>
                <w:szCs w:val="16"/>
              </w:rPr>
            </w:pPr>
            <w:r>
              <w:rPr>
                <w:rFonts w:ascii="Arial" w:hAnsi="Arial" w:cs="Arial"/>
                <w:sz w:val="16"/>
                <w:szCs w:val="16"/>
              </w:rPr>
              <w:t>Frequency of use by type (summative assessment results, interim assessments, formative assessments, samples of student work, student characteristics)</w:t>
            </w:r>
          </w:p>
        </w:tc>
        <w:tc>
          <w:tcPr>
            <w:tcW w:w="1440" w:type="dxa"/>
            <w:vAlign w:val="center"/>
          </w:tcPr>
          <w:p w14:paraId="76B5DF10" w14:textId="77777777" w:rsidR="00AD0D93" w:rsidRPr="009D18ED"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vAlign w:val="center"/>
          </w:tcPr>
          <w:p w14:paraId="3A3B64F8"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139D5730" w14:textId="77777777" w:rsidR="00AD0D93" w:rsidRPr="009D18ED"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r>
      <w:tr w:rsidR="00AD0D93" w:rsidRPr="00FB4782" w14:paraId="41FE4D0B" w14:textId="77777777" w:rsidTr="00774DC3">
        <w:trPr>
          <w:trHeight w:val="323"/>
        </w:trPr>
        <w:tc>
          <w:tcPr>
            <w:tcW w:w="4927" w:type="dxa"/>
            <w:vAlign w:val="center"/>
          </w:tcPr>
          <w:p w14:paraId="5DDAE79E" w14:textId="77777777" w:rsidR="00AD0D93" w:rsidRPr="0039009C" w:rsidRDefault="00AD0D93" w:rsidP="00774DC3">
            <w:pPr>
              <w:pStyle w:val="NormalSS"/>
              <w:spacing w:before="60" w:after="60"/>
              <w:ind w:firstLine="0"/>
              <w:rPr>
                <w:rFonts w:ascii="Arial" w:hAnsi="Arial" w:cs="Arial"/>
                <w:sz w:val="16"/>
                <w:szCs w:val="16"/>
              </w:rPr>
            </w:pPr>
            <w:r>
              <w:rPr>
                <w:rFonts w:ascii="Arial" w:hAnsi="Arial" w:cs="Arial"/>
                <w:sz w:val="16"/>
                <w:szCs w:val="16"/>
              </w:rPr>
              <w:t>Purposes of data use (understand student needs, set learning goals, monitor progress toward goals, differentiate instruction, revise lesson plans)</w:t>
            </w:r>
          </w:p>
        </w:tc>
        <w:tc>
          <w:tcPr>
            <w:tcW w:w="1440" w:type="dxa"/>
            <w:vAlign w:val="center"/>
          </w:tcPr>
          <w:p w14:paraId="31F4893E" w14:textId="77777777" w:rsidR="00AD0D93" w:rsidRPr="009D18ED"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vAlign w:val="center"/>
          </w:tcPr>
          <w:p w14:paraId="0D41D822" w14:textId="77777777" w:rsidR="00AD0D93" w:rsidRDefault="00AD0D93" w:rsidP="00774DC3">
            <w:pPr>
              <w:pStyle w:val="NormalSS"/>
              <w:spacing w:before="60" w:after="60"/>
              <w:ind w:firstLine="0"/>
              <w:jc w:val="center"/>
              <w:rPr>
                <w:rFonts w:ascii="Arial" w:hAnsi="Arial" w:cs="Arial"/>
                <w:sz w:val="16"/>
                <w:szCs w:val="16"/>
              </w:rPr>
            </w:pPr>
          </w:p>
        </w:tc>
        <w:tc>
          <w:tcPr>
            <w:tcW w:w="1530" w:type="dxa"/>
            <w:vAlign w:val="center"/>
          </w:tcPr>
          <w:p w14:paraId="320D4434" w14:textId="77777777" w:rsidR="00AD0D93" w:rsidRPr="009D18ED"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r>
      <w:tr w:rsidR="00AD0D93" w:rsidRPr="00FB4782" w14:paraId="6AC6A8B8" w14:textId="77777777" w:rsidTr="00774DC3">
        <w:trPr>
          <w:trHeight w:val="260"/>
        </w:trPr>
        <w:tc>
          <w:tcPr>
            <w:tcW w:w="4927" w:type="dxa"/>
            <w:vAlign w:val="center"/>
          </w:tcPr>
          <w:p w14:paraId="53DE63C8" w14:textId="77777777" w:rsidR="00AD0D93" w:rsidRPr="009D18ED" w:rsidRDefault="00AD0D93" w:rsidP="00774DC3">
            <w:pPr>
              <w:pStyle w:val="NormalSS"/>
              <w:spacing w:before="60" w:after="60"/>
              <w:ind w:firstLine="0"/>
              <w:rPr>
                <w:rFonts w:ascii="Arial" w:hAnsi="Arial" w:cs="Arial"/>
                <w:sz w:val="16"/>
                <w:szCs w:val="16"/>
              </w:rPr>
            </w:pPr>
            <w:r>
              <w:rPr>
                <w:rFonts w:ascii="Arial" w:hAnsi="Arial" w:cs="Arial"/>
                <w:sz w:val="16"/>
                <w:szCs w:val="16"/>
              </w:rPr>
              <w:t>Understanding of instructional changes to make based on data</w:t>
            </w:r>
          </w:p>
        </w:tc>
        <w:tc>
          <w:tcPr>
            <w:tcW w:w="1440" w:type="dxa"/>
            <w:vAlign w:val="center"/>
          </w:tcPr>
          <w:p w14:paraId="15A6BFC2"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tcPr>
          <w:p w14:paraId="39172F9F" w14:textId="77777777" w:rsidR="00AD0D93" w:rsidRDefault="00AD0D93" w:rsidP="00774DC3">
            <w:pPr>
              <w:pStyle w:val="NormalSS"/>
              <w:spacing w:before="60" w:after="60"/>
              <w:ind w:firstLine="0"/>
              <w:jc w:val="center"/>
              <w:rPr>
                <w:rFonts w:ascii="Arial" w:hAnsi="Arial" w:cs="Arial"/>
                <w:sz w:val="16"/>
                <w:szCs w:val="16"/>
              </w:rPr>
            </w:pPr>
          </w:p>
        </w:tc>
        <w:tc>
          <w:tcPr>
            <w:tcW w:w="1530" w:type="dxa"/>
            <w:vAlign w:val="center"/>
          </w:tcPr>
          <w:p w14:paraId="498ABECD"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r>
      <w:tr w:rsidR="00AD0D93" w:rsidRPr="00730FC5" w14:paraId="5421C9D1" w14:textId="77777777" w:rsidTr="00774DC3">
        <w:trPr>
          <w:trHeight w:val="278"/>
        </w:trPr>
        <w:tc>
          <w:tcPr>
            <w:tcW w:w="9247" w:type="dxa"/>
            <w:gridSpan w:val="4"/>
            <w:shd w:val="clear" w:color="auto" w:fill="8DB3E2" w:themeFill="text2" w:themeFillTint="66"/>
          </w:tcPr>
          <w:p w14:paraId="62438A69" w14:textId="77777777" w:rsidR="00AD0D93" w:rsidRPr="00730FC5" w:rsidRDefault="00AD0D93" w:rsidP="00774DC3">
            <w:pPr>
              <w:pStyle w:val="NormalSS"/>
              <w:spacing w:before="60" w:after="60"/>
              <w:ind w:firstLine="0"/>
              <w:jc w:val="left"/>
              <w:rPr>
                <w:rFonts w:ascii="Arial" w:hAnsi="Arial" w:cs="Arial"/>
                <w:sz w:val="16"/>
                <w:szCs w:val="16"/>
              </w:rPr>
            </w:pPr>
            <w:r w:rsidRPr="00730FC5">
              <w:rPr>
                <w:rFonts w:ascii="Arial" w:hAnsi="Arial" w:cs="Arial"/>
                <w:b/>
                <w:sz w:val="16"/>
                <w:szCs w:val="16"/>
              </w:rPr>
              <w:t>Differentiated Instruction</w:t>
            </w:r>
          </w:p>
        </w:tc>
      </w:tr>
      <w:tr w:rsidR="00AD0D93" w:rsidRPr="00FB4782" w14:paraId="5C104CC6" w14:textId="77777777" w:rsidTr="00774DC3">
        <w:trPr>
          <w:trHeight w:val="260"/>
        </w:trPr>
        <w:tc>
          <w:tcPr>
            <w:tcW w:w="4927" w:type="dxa"/>
            <w:vAlign w:val="center"/>
          </w:tcPr>
          <w:p w14:paraId="2F483171" w14:textId="77777777" w:rsidR="00AD0D93" w:rsidRDefault="00AD0D93" w:rsidP="00774DC3">
            <w:pPr>
              <w:pStyle w:val="NormalSS"/>
              <w:spacing w:before="60" w:after="60"/>
              <w:ind w:firstLine="0"/>
              <w:rPr>
                <w:rFonts w:ascii="Arial" w:hAnsi="Arial" w:cs="Arial"/>
                <w:sz w:val="16"/>
                <w:szCs w:val="16"/>
              </w:rPr>
            </w:pPr>
            <w:r w:rsidRPr="005F1A90">
              <w:rPr>
                <w:rFonts w:ascii="Arial" w:hAnsi="Arial" w:cs="Arial"/>
                <w:sz w:val="16"/>
                <w:szCs w:val="16"/>
              </w:rPr>
              <w:t>Placing students in small groups based on student data</w:t>
            </w:r>
          </w:p>
        </w:tc>
        <w:tc>
          <w:tcPr>
            <w:tcW w:w="1440" w:type="dxa"/>
            <w:vAlign w:val="center"/>
          </w:tcPr>
          <w:p w14:paraId="7F9D7FB5"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583943C7" w14:textId="77777777" w:rsidR="00AD0D93" w:rsidRDefault="00AD0D93" w:rsidP="00774DC3">
            <w:pPr>
              <w:pStyle w:val="NormalSS"/>
              <w:spacing w:before="60" w:after="60"/>
              <w:ind w:firstLine="0"/>
              <w:jc w:val="center"/>
              <w:rPr>
                <w:rFonts w:ascii="Arial" w:hAnsi="Arial" w:cs="Arial"/>
                <w:sz w:val="16"/>
                <w:szCs w:val="16"/>
              </w:rPr>
            </w:pPr>
          </w:p>
        </w:tc>
        <w:tc>
          <w:tcPr>
            <w:tcW w:w="1530" w:type="dxa"/>
            <w:vAlign w:val="center"/>
          </w:tcPr>
          <w:p w14:paraId="27EA2168" w14:textId="77777777" w:rsidR="00AD0D93" w:rsidRDefault="00AD0D93" w:rsidP="00774DC3">
            <w:pPr>
              <w:pStyle w:val="NormalSS"/>
              <w:spacing w:before="60" w:after="60"/>
              <w:ind w:firstLine="0"/>
              <w:jc w:val="center"/>
              <w:rPr>
                <w:rFonts w:ascii="Arial" w:hAnsi="Arial" w:cs="Arial"/>
                <w:sz w:val="16"/>
                <w:szCs w:val="16"/>
              </w:rPr>
            </w:pPr>
          </w:p>
        </w:tc>
      </w:tr>
      <w:tr w:rsidR="00AD0D93" w:rsidRPr="00FB4782" w14:paraId="29A2351E" w14:textId="77777777" w:rsidTr="00774DC3">
        <w:trPr>
          <w:trHeight w:val="260"/>
        </w:trPr>
        <w:tc>
          <w:tcPr>
            <w:tcW w:w="4927" w:type="dxa"/>
            <w:vAlign w:val="center"/>
          </w:tcPr>
          <w:p w14:paraId="785E3865" w14:textId="77777777" w:rsidR="00AD0D93" w:rsidRDefault="00AD0D93" w:rsidP="00774DC3">
            <w:pPr>
              <w:pStyle w:val="NormalSS"/>
              <w:spacing w:before="60" w:after="60"/>
              <w:ind w:firstLine="0"/>
              <w:rPr>
                <w:rFonts w:ascii="Arial" w:hAnsi="Arial" w:cs="Arial"/>
                <w:sz w:val="16"/>
                <w:szCs w:val="16"/>
              </w:rPr>
            </w:pPr>
            <w:r w:rsidRPr="005F1A90">
              <w:rPr>
                <w:rFonts w:ascii="Arial" w:hAnsi="Arial" w:cs="Arial"/>
                <w:sz w:val="16"/>
                <w:szCs w:val="16"/>
              </w:rPr>
              <w:t>Providing small group instruction</w:t>
            </w:r>
          </w:p>
        </w:tc>
        <w:tc>
          <w:tcPr>
            <w:tcW w:w="1440" w:type="dxa"/>
            <w:vAlign w:val="center"/>
          </w:tcPr>
          <w:p w14:paraId="51A66D2E"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78B76C87"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2FCB69AF" w14:textId="77777777" w:rsidR="00AD0D93" w:rsidRDefault="00AD0D93" w:rsidP="00774DC3">
            <w:pPr>
              <w:pStyle w:val="NormalSS"/>
              <w:spacing w:before="60" w:after="60"/>
              <w:ind w:firstLine="0"/>
              <w:jc w:val="center"/>
              <w:rPr>
                <w:rFonts w:ascii="Arial" w:hAnsi="Arial" w:cs="Arial"/>
                <w:sz w:val="16"/>
                <w:szCs w:val="16"/>
              </w:rPr>
            </w:pPr>
          </w:p>
        </w:tc>
      </w:tr>
      <w:tr w:rsidR="00AD0D93" w:rsidRPr="00FB4782" w14:paraId="5A708741" w14:textId="77777777" w:rsidTr="00774DC3">
        <w:trPr>
          <w:trHeight w:val="260"/>
        </w:trPr>
        <w:tc>
          <w:tcPr>
            <w:tcW w:w="4927" w:type="dxa"/>
            <w:vAlign w:val="center"/>
          </w:tcPr>
          <w:p w14:paraId="4EDC91DF" w14:textId="77777777" w:rsidR="00AD0D93" w:rsidRDefault="00AD0D93" w:rsidP="00774DC3">
            <w:pPr>
              <w:pStyle w:val="NormalSS"/>
              <w:spacing w:before="60" w:after="60"/>
              <w:ind w:firstLine="0"/>
              <w:rPr>
                <w:rFonts w:ascii="Arial" w:hAnsi="Arial" w:cs="Arial"/>
                <w:sz w:val="16"/>
                <w:szCs w:val="16"/>
              </w:rPr>
            </w:pPr>
            <w:r w:rsidRPr="005F1A90">
              <w:rPr>
                <w:rFonts w:ascii="Arial" w:hAnsi="Arial" w:cs="Arial"/>
                <w:sz w:val="16"/>
                <w:szCs w:val="16"/>
              </w:rPr>
              <w:t>Providing individualized instruction</w:t>
            </w:r>
          </w:p>
        </w:tc>
        <w:tc>
          <w:tcPr>
            <w:tcW w:w="1440" w:type="dxa"/>
            <w:vAlign w:val="center"/>
          </w:tcPr>
          <w:p w14:paraId="7ED4E6E8"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350" w:type="dxa"/>
            <w:vAlign w:val="center"/>
          </w:tcPr>
          <w:p w14:paraId="48AB5CC0"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7111FF00" w14:textId="77777777" w:rsidR="00AD0D93" w:rsidRDefault="00AD0D93" w:rsidP="00774DC3">
            <w:pPr>
              <w:pStyle w:val="NormalSS"/>
              <w:spacing w:before="60" w:after="60"/>
              <w:ind w:firstLine="0"/>
              <w:jc w:val="center"/>
              <w:rPr>
                <w:rFonts w:ascii="Arial" w:hAnsi="Arial" w:cs="Arial"/>
                <w:sz w:val="16"/>
                <w:szCs w:val="16"/>
              </w:rPr>
            </w:pPr>
          </w:p>
        </w:tc>
      </w:tr>
      <w:tr w:rsidR="00AD0D93" w:rsidRPr="00FB4782" w14:paraId="01176EC9" w14:textId="77777777" w:rsidTr="00774DC3">
        <w:trPr>
          <w:trHeight w:val="260"/>
        </w:trPr>
        <w:tc>
          <w:tcPr>
            <w:tcW w:w="4927" w:type="dxa"/>
            <w:vAlign w:val="center"/>
          </w:tcPr>
          <w:p w14:paraId="2A01A3F4" w14:textId="77777777" w:rsidR="00AD0D93" w:rsidRDefault="00AD0D93" w:rsidP="00774DC3">
            <w:pPr>
              <w:pStyle w:val="NormalSS"/>
              <w:spacing w:before="60" w:after="60"/>
              <w:ind w:firstLine="0"/>
              <w:rPr>
                <w:rFonts w:ascii="Arial" w:hAnsi="Arial" w:cs="Arial"/>
                <w:sz w:val="16"/>
                <w:szCs w:val="16"/>
              </w:rPr>
            </w:pPr>
            <w:r>
              <w:rPr>
                <w:rFonts w:ascii="Arial" w:hAnsi="Arial" w:cs="Arial"/>
                <w:sz w:val="16"/>
                <w:szCs w:val="16"/>
              </w:rPr>
              <w:t>Identifying and referring students in need of pull-out services or other intensive interventions</w:t>
            </w:r>
          </w:p>
        </w:tc>
        <w:tc>
          <w:tcPr>
            <w:tcW w:w="1440" w:type="dxa"/>
            <w:vAlign w:val="center"/>
          </w:tcPr>
          <w:p w14:paraId="1BFB8B3A"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1C1903C5"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06B24BED" w14:textId="77777777" w:rsidR="00AD0D93" w:rsidRDefault="00AD0D93" w:rsidP="00774DC3">
            <w:pPr>
              <w:pStyle w:val="NormalSS"/>
              <w:spacing w:before="60" w:after="60"/>
              <w:ind w:firstLine="0"/>
              <w:jc w:val="center"/>
              <w:rPr>
                <w:rFonts w:ascii="Arial" w:hAnsi="Arial" w:cs="Arial"/>
                <w:sz w:val="16"/>
                <w:szCs w:val="16"/>
              </w:rPr>
            </w:pPr>
          </w:p>
        </w:tc>
      </w:tr>
      <w:tr w:rsidR="00AD0D93" w:rsidRPr="00FB4782" w14:paraId="61299E07" w14:textId="77777777" w:rsidTr="00774DC3">
        <w:trPr>
          <w:trHeight w:val="260"/>
        </w:trPr>
        <w:tc>
          <w:tcPr>
            <w:tcW w:w="4927" w:type="dxa"/>
            <w:vAlign w:val="center"/>
          </w:tcPr>
          <w:p w14:paraId="7B01C485" w14:textId="77777777" w:rsidR="00AD0D93" w:rsidRDefault="00AD0D93" w:rsidP="00774DC3">
            <w:pPr>
              <w:pStyle w:val="NormalSS"/>
              <w:spacing w:before="60" w:after="60"/>
              <w:ind w:firstLine="0"/>
              <w:rPr>
                <w:rFonts w:ascii="Arial" w:hAnsi="Arial" w:cs="Arial"/>
                <w:sz w:val="16"/>
                <w:szCs w:val="16"/>
              </w:rPr>
            </w:pPr>
            <w:r w:rsidRPr="005F1A90">
              <w:rPr>
                <w:rFonts w:ascii="Arial" w:hAnsi="Arial" w:cs="Arial"/>
                <w:sz w:val="16"/>
                <w:szCs w:val="16"/>
              </w:rPr>
              <w:t>Changing instructional group assignments of students based on student data</w:t>
            </w:r>
          </w:p>
        </w:tc>
        <w:tc>
          <w:tcPr>
            <w:tcW w:w="1440" w:type="dxa"/>
            <w:vAlign w:val="center"/>
          </w:tcPr>
          <w:p w14:paraId="0DDD28AB"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786DDAFF"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29774F4A" w14:textId="77777777" w:rsidR="00AD0D93" w:rsidRDefault="00AD0D93" w:rsidP="00774DC3">
            <w:pPr>
              <w:pStyle w:val="NormalSS"/>
              <w:spacing w:before="60" w:after="60"/>
              <w:ind w:firstLine="0"/>
              <w:jc w:val="center"/>
              <w:rPr>
                <w:rFonts w:ascii="Arial" w:hAnsi="Arial" w:cs="Arial"/>
                <w:sz w:val="16"/>
                <w:szCs w:val="16"/>
              </w:rPr>
            </w:pPr>
          </w:p>
        </w:tc>
      </w:tr>
      <w:tr w:rsidR="00AD0D93" w:rsidRPr="000F1360" w14:paraId="64853E6F" w14:textId="77777777" w:rsidTr="00774DC3">
        <w:trPr>
          <w:trHeight w:val="278"/>
        </w:trPr>
        <w:tc>
          <w:tcPr>
            <w:tcW w:w="9247" w:type="dxa"/>
            <w:gridSpan w:val="4"/>
            <w:shd w:val="clear" w:color="auto" w:fill="8DB3E2" w:themeFill="text2" w:themeFillTint="66"/>
          </w:tcPr>
          <w:p w14:paraId="14A04BB6" w14:textId="77777777" w:rsidR="00AD0D93" w:rsidRPr="000F1360" w:rsidRDefault="00AD0D93" w:rsidP="00774DC3">
            <w:pPr>
              <w:pStyle w:val="NormalSS"/>
              <w:keepNext/>
              <w:keepLines/>
              <w:spacing w:before="60" w:after="60"/>
              <w:ind w:firstLine="0"/>
              <w:rPr>
                <w:rFonts w:ascii="Arial" w:hAnsi="Arial" w:cs="Arial"/>
                <w:sz w:val="16"/>
                <w:szCs w:val="16"/>
              </w:rPr>
            </w:pPr>
            <w:r w:rsidRPr="000F1360">
              <w:rPr>
                <w:rFonts w:ascii="Arial" w:hAnsi="Arial" w:cs="Arial"/>
                <w:b/>
                <w:sz w:val="16"/>
                <w:szCs w:val="16"/>
              </w:rPr>
              <w:t>Whole-Class Instruction</w:t>
            </w:r>
          </w:p>
        </w:tc>
      </w:tr>
      <w:tr w:rsidR="00AD0D93" w:rsidRPr="00FB4782" w14:paraId="60B95C6D" w14:textId="77777777" w:rsidTr="00774DC3">
        <w:trPr>
          <w:trHeight w:val="260"/>
        </w:trPr>
        <w:tc>
          <w:tcPr>
            <w:tcW w:w="4927" w:type="dxa"/>
            <w:vAlign w:val="center"/>
          </w:tcPr>
          <w:p w14:paraId="66B926CD" w14:textId="77777777" w:rsidR="00AD0D93" w:rsidRDefault="00AD0D93" w:rsidP="00774DC3">
            <w:pPr>
              <w:pStyle w:val="NormalSS"/>
              <w:spacing w:before="60" w:after="60"/>
              <w:ind w:firstLine="0"/>
              <w:rPr>
                <w:rFonts w:ascii="Arial" w:hAnsi="Arial" w:cs="Arial"/>
                <w:sz w:val="16"/>
                <w:szCs w:val="16"/>
              </w:rPr>
            </w:pPr>
            <w:r w:rsidRPr="005F1A90">
              <w:rPr>
                <w:rFonts w:ascii="Arial" w:hAnsi="Arial" w:cs="Arial"/>
                <w:sz w:val="16"/>
                <w:szCs w:val="16"/>
              </w:rPr>
              <w:t xml:space="preserve">Providing additional instruction in areas where students are struggling </w:t>
            </w:r>
          </w:p>
        </w:tc>
        <w:tc>
          <w:tcPr>
            <w:tcW w:w="1440" w:type="dxa"/>
            <w:vAlign w:val="center"/>
          </w:tcPr>
          <w:p w14:paraId="681277B0"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350" w:type="dxa"/>
            <w:vAlign w:val="center"/>
          </w:tcPr>
          <w:p w14:paraId="27868663"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6EDE4992" w14:textId="77777777" w:rsidR="00AD0D93" w:rsidRDefault="00AD0D93" w:rsidP="00774DC3">
            <w:pPr>
              <w:pStyle w:val="NormalSS"/>
              <w:spacing w:before="60" w:after="60"/>
              <w:ind w:firstLine="0"/>
              <w:jc w:val="center"/>
              <w:rPr>
                <w:rFonts w:ascii="Arial" w:hAnsi="Arial" w:cs="Arial"/>
                <w:sz w:val="16"/>
                <w:szCs w:val="16"/>
              </w:rPr>
            </w:pPr>
          </w:p>
        </w:tc>
      </w:tr>
      <w:tr w:rsidR="00AD0D93" w:rsidRPr="00FB4782" w14:paraId="3FE4E7A9" w14:textId="77777777" w:rsidTr="00774DC3">
        <w:trPr>
          <w:trHeight w:val="260"/>
        </w:trPr>
        <w:tc>
          <w:tcPr>
            <w:tcW w:w="4927" w:type="dxa"/>
            <w:vAlign w:val="center"/>
          </w:tcPr>
          <w:p w14:paraId="421B9B23" w14:textId="77777777" w:rsidR="00AD0D93" w:rsidRDefault="00AD0D93" w:rsidP="00774DC3">
            <w:pPr>
              <w:pStyle w:val="NormalSS"/>
              <w:spacing w:before="60" w:after="60"/>
              <w:ind w:firstLine="0"/>
              <w:rPr>
                <w:rFonts w:ascii="Arial" w:hAnsi="Arial" w:cs="Arial"/>
                <w:sz w:val="16"/>
                <w:szCs w:val="16"/>
              </w:rPr>
            </w:pPr>
            <w:r>
              <w:rPr>
                <w:rFonts w:ascii="Arial" w:hAnsi="Arial" w:cs="Arial"/>
                <w:sz w:val="16"/>
                <w:szCs w:val="16"/>
              </w:rPr>
              <w:t>I</w:t>
            </w:r>
            <w:r w:rsidRPr="005F1A90">
              <w:rPr>
                <w:rFonts w:ascii="Arial" w:hAnsi="Arial" w:cs="Arial"/>
                <w:sz w:val="16"/>
                <w:szCs w:val="16"/>
              </w:rPr>
              <w:t xml:space="preserve">dentifying evidence-based instructional changes to help address students’ needs </w:t>
            </w:r>
          </w:p>
        </w:tc>
        <w:tc>
          <w:tcPr>
            <w:tcW w:w="1440" w:type="dxa"/>
            <w:vAlign w:val="center"/>
          </w:tcPr>
          <w:p w14:paraId="381B69E1" w14:textId="77777777" w:rsidR="00AD0D93" w:rsidRDefault="00AD0D93" w:rsidP="00774DC3">
            <w:pPr>
              <w:pStyle w:val="NormalSS"/>
              <w:spacing w:before="60" w:after="60"/>
              <w:ind w:firstLine="0"/>
              <w:jc w:val="center"/>
              <w:rPr>
                <w:rFonts w:ascii="Arial" w:hAnsi="Arial" w:cs="Arial"/>
                <w:sz w:val="16"/>
                <w:szCs w:val="16"/>
              </w:rPr>
            </w:pPr>
          </w:p>
        </w:tc>
        <w:tc>
          <w:tcPr>
            <w:tcW w:w="1350" w:type="dxa"/>
            <w:vAlign w:val="center"/>
          </w:tcPr>
          <w:p w14:paraId="0EB9A041" w14:textId="77777777" w:rsidR="00AD0D93" w:rsidRDefault="00AD0D93" w:rsidP="00774DC3">
            <w:pPr>
              <w:pStyle w:val="NormalSS"/>
              <w:spacing w:before="60" w:after="60"/>
              <w:ind w:firstLine="0"/>
              <w:jc w:val="center"/>
              <w:rPr>
                <w:rFonts w:ascii="Arial" w:hAnsi="Arial" w:cs="Arial"/>
                <w:sz w:val="16"/>
                <w:szCs w:val="16"/>
              </w:rPr>
            </w:pPr>
            <w:r w:rsidRPr="005F1A90">
              <w:rPr>
                <w:rFonts w:ascii="Arial" w:hAnsi="Arial" w:cs="Arial"/>
                <w:sz w:val="16"/>
                <w:szCs w:val="16"/>
              </w:rPr>
              <w:t>X</w:t>
            </w:r>
          </w:p>
        </w:tc>
        <w:tc>
          <w:tcPr>
            <w:tcW w:w="1530" w:type="dxa"/>
            <w:vAlign w:val="center"/>
          </w:tcPr>
          <w:p w14:paraId="024583FB" w14:textId="77777777" w:rsidR="00AD0D93" w:rsidRDefault="00AD0D93" w:rsidP="00774DC3">
            <w:pPr>
              <w:pStyle w:val="NormalSS"/>
              <w:spacing w:before="60" w:after="60"/>
              <w:ind w:firstLine="0"/>
              <w:jc w:val="center"/>
              <w:rPr>
                <w:rFonts w:ascii="Arial" w:hAnsi="Arial" w:cs="Arial"/>
                <w:sz w:val="16"/>
                <w:szCs w:val="16"/>
              </w:rPr>
            </w:pPr>
          </w:p>
        </w:tc>
      </w:tr>
      <w:tr w:rsidR="00AD0D93" w:rsidRPr="00FB4782" w14:paraId="70C8B6B5" w14:textId="77777777" w:rsidTr="00774DC3">
        <w:trPr>
          <w:trHeight w:val="260"/>
        </w:trPr>
        <w:tc>
          <w:tcPr>
            <w:tcW w:w="4927" w:type="dxa"/>
            <w:vAlign w:val="center"/>
          </w:tcPr>
          <w:p w14:paraId="4B981011" w14:textId="77777777" w:rsidR="00AD0D93" w:rsidRDefault="00AD0D93" w:rsidP="00774DC3">
            <w:pPr>
              <w:pStyle w:val="NormalSS"/>
              <w:spacing w:before="60" w:after="60"/>
              <w:ind w:firstLine="0"/>
              <w:rPr>
                <w:rFonts w:ascii="Arial" w:hAnsi="Arial" w:cs="Arial"/>
                <w:sz w:val="16"/>
                <w:szCs w:val="16"/>
              </w:rPr>
            </w:pPr>
            <w:r>
              <w:rPr>
                <w:rFonts w:ascii="Arial" w:hAnsi="Arial" w:cs="Arial"/>
                <w:sz w:val="16"/>
                <w:szCs w:val="16"/>
              </w:rPr>
              <w:t>Using new instructional strategies to teach challenging concepts to students</w:t>
            </w:r>
          </w:p>
        </w:tc>
        <w:tc>
          <w:tcPr>
            <w:tcW w:w="1440" w:type="dxa"/>
            <w:vAlign w:val="center"/>
          </w:tcPr>
          <w:p w14:paraId="23AD4C92" w14:textId="77777777" w:rsidR="00AD0D93" w:rsidRDefault="00AD0D93" w:rsidP="00774DC3">
            <w:pPr>
              <w:pStyle w:val="NormalSS"/>
              <w:spacing w:before="60" w:after="60"/>
              <w:ind w:firstLine="0"/>
              <w:jc w:val="center"/>
              <w:rPr>
                <w:rFonts w:ascii="Arial" w:hAnsi="Arial" w:cs="Arial"/>
                <w:sz w:val="16"/>
                <w:szCs w:val="16"/>
              </w:rPr>
            </w:pPr>
          </w:p>
        </w:tc>
        <w:tc>
          <w:tcPr>
            <w:tcW w:w="1350" w:type="dxa"/>
            <w:vAlign w:val="center"/>
          </w:tcPr>
          <w:p w14:paraId="4A5F4233" w14:textId="77777777" w:rsidR="00AD0D93" w:rsidRDefault="00AD0D93" w:rsidP="00774DC3">
            <w:pPr>
              <w:pStyle w:val="NormalSS"/>
              <w:spacing w:before="60" w:after="60"/>
              <w:ind w:firstLine="0"/>
              <w:jc w:val="center"/>
              <w:rPr>
                <w:rFonts w:ascii="Arial" w:hAnsi="Arial" w:cs="Arial"/>
                <w:sz w:val="16"/>
                <w:szCs w:val="16"/>
              </w:rPr>
            </w:pPr>
            <w:r>
              <w:rPr>
                <w:rFonts w:ascii="Arial" w:hAnsi="Arial" w:cs="Arial"/>
                <w:sz w:val="16"/>
                <w:szCs w:val="16"/>
              </w:rPr>
              <w:t>X</w:t>
            </w:r>
          </w:p>
        </w:tc>
        <w:tc>
          <w:tcPr>
            <w:tcW w:w="1530" w:type="dxa"/>
            <w:vAlign w:val="center"/>
          </w:tcPr>
          <w:p w14:paraId="437B6B1B" w14:textId="77777777" w:rsidR="00AD0D93" w:rsidRDefault="00AD0D93" w:rsidP="00774DC3">
            <w:pPr>
              <w:pStyle w:val="NormalSS"/>
              <w:spacing w:before="60" w:after="60"/>
              <w:ind w:firstLine="0"/>
              <w:jc w:val="center"/>
              <w:rPr>
                <w:rFonts w:ascii="Arial" w:hAnsi="Arial" w:cs="Arial"/>
                <w:sz w:val="16"/>
                <w:szCs w:val="16"/>
              </w:rPr>
            </w:pPr>
          </w:p>
        </w:tc>
      </w:tr>
    </w:tbl>
    <w:p w14:paraId="5F163E08" w14:textId="7356918B" w:rsidR="00AD0D93" w:rsidRPr="00D576DE" w:rsidRDefault="00AD0D93" w:rsidP="00AD0D93">
      <w:pPr>
        <w:pStyle w:val="NormalSS"/>
      </w:pPr>
    </w:p>
    <w:p w14:paraId="202A9E2E" w14:textId="07612E27" w:rsidR="004F4D52" w:rsidRDefault="004F4D52" w:rsidP="00061F8C">
      <w:pPr>
        <w:pStyle w:val="NormalSS"/>
      </w:pPr>
      <w:r>
        <w:t>D</w:t>
      </w:r>
      <w:r w:rsidRPr="00C627BE">
        <w:t xml:space="preserve">ifferent types of teachers may be differentially affected by </w:t>
      </w:r>
      <w:r>
        <w:t>the implementation of DDI. F</w:t>
      </w:r>
      <w:r w:rsidRPr="00C627BE">
        <w:t xml:space="preserve">or </w:t>
      </w:r>
      <w:r w:rsidR="0039009C">
        <w:t>example</w:t>
      </w:r>
      <w:r w:rsidRPr="00C627BE">
        <w:t xml:space="preserve">, </w:t>
      </w:r>
      <w:r>
        <w:t>less experienced</w:t>
      </w:r>
      <w:r w:rsidRPr="00C627BE">
        <w:t xml:space="preserve"> teachers may be more (or less) </w:t>
      </w:r>
      <w:r>
        <w:t xml:space="preserve">at ease in using data to inform instruction </w:t>
      </w:r>
      <w:r w:rsidRPr="00C627BE">
        <w:t xml:space="preserve">than </w:t>
      </w:r>
      <w:r>
        <w:t xml:space="preserve">more </w:t>
      </w:r>
      <w:r w:rsidRPr="00C627BE">
        <w:t>experienced te</w:t>
      </w:r>
      <w:r>
        <w:t>achers</w:t>
      </w:r>
      <w:r w:rsidRPr="00C627BE">
        <w:t>.</w:t>
      </w:r>
      <w:r>
        <w:t xml:space="preserve"> They also may be able to benefit to a greater extent from the information on student performance provided by student data, since they will be less able to rely on experience to understand their students’ needs.</w:t>
      </w:r>
      <w:r w:rsidRPr="00C627BE">
        <w:t xml:space="preserve"> </w:t>
      </w:r>
      <w:r>
        <w:t xml:space="preserve">The study will also examine impacts on teacher outcomes separately for subgroups of teachers defined by their level of experience. Similar to the approach used in the student subgroup analysis, </w:t>
      </w:r>
      <w:r w:rsidRPr="00C627BE">
        <w:t xml:space="preserve">we will estimate </w:t>
      </w:r>
      <w:r>
        <w:t xml:space="preserve">subgroup impacts by creating </w:t>
      </w:r>
      <w:r w:rsidRPr="00C627BE">
        <w:t xml:space="preserve">a version of </w:t>
      </w:r>
      <w:r w:rsidR="00F44539">
        <w:t xml:space="preserve">the </w:t>
      </w:r>
      <w:r w:rsidRPr="00C627BE">
        <w:t xml:space="preserve">model that </w:t>
      </w:r>
      <w:proofErr w:type="gramStart"/>
      <w:r w:rsidRPr="00C627BE">
        <w:t>interacts</w:t>
      </w:r>
      <w:proofErr w:type="gramEnd"/>
      <w:r w:rsidRPr="00C627BE">
        <w:t xml:space="preserve"> a subgroup indicator with the treatment indicator. </w:t>
      </w:r>
    </w:p>
    <w:p w14:paraId="326FFB25" w14:textId="28D32D2A" w:rsidR="0039009C" w:rsidRPr="0039009C" w:rsidRDefault="0039009C" w:rsidP="00581ACC">
      <w:pPr>
        <w:pStyle w:val="NormalSS"/>
      </w:pPr>
      <w:r w:rsidRPr="0039009C">
        <w:t xml:space="preserve">Our approach to analyzing principal outcomes will similarly compare </w:t>
      </w:r>
      <w:r w:rsidR="005424E2">
        <w:t xml:space="preserve">principal survey </w:t>
      </w:r>
      <w:r w:rsidRPr="0039009C">
        <w:t xml:space="preserve">responses regarding the structures and </w:t>
      </w:r>
      <w:r>
        <w:t>professional</w:t>
      </w:r>
      <w:r w:rsidRPr="0039009C">
        <w:t xml:space="preserve"> </w:t>
      </w:r>
      <w:r w:rsidR="00626CDA">
        <w:t xml:space="preserve">development </w:t>
      </w:r>
      <w:r w:rsidRPr="0039009C">
        <w:t xml:space="preserve">activities in treatment and control schools. However, while the teacher and student models will be estimated at the classroom and student levels, respectively, the principal model will be estimated at the school level. We will adapt the </w:t>
      </w:r>
      <w:r w:rsidR="00736301">
        <w:t>student</w:t>
      </w:r>
      <w:r w:rsidRPr="0039009C">
        <w:t>-leve</w:t>
      </w:r>
      <w:r w:rsidR="00736301">
        <w:t>l model presented in equation (1</w:t>
      </w:r>
      <w:r w:rsidRPr="0039009C">
        <w:t>) to estimate impacts on principal-repor</w:t>
      </w:r>
      <w:r w:rsidR="00581ACC">
        <w:t xml:space="preserve">ted measures. For all principal </w:t>
      </w:r>
      <w:r w:rsidRPr="0039009C">
        <w:t xml:space="preserve">survey </w:t>
      </w:r>
      <w:r w:rsidR="00581ACC">
        <w:t>analyses</w:t>
      </w:r>
      <w:r w:rsidRPr="0039009C">
        <w:t xml:space="preserve">, we will control for principal covariates, such as years of experience, gender, race/ethnicity, and an indicator for a master’s degree. </w:t>
      </w:r>
    </w:p>
    <w:p w14:paraId="16A7C8CA" w14:textId="7275205B" w:rsidR="00924C0E" w:rsidRPr="00D408D1" w:rsidRDefault="00924C0E" w:rsidP="00924C0E">
      <w:pPr>
        <w:pStyle w:val="Heading4"/>
        <w:spacing w:after="0" w:line="480" w:lineRule="auto"/>
      </w:pPr>
      <w:r w:rsidRPr="00D408D1">
        <w:lastRenderedPageBreak/>
        <w:t>ii</w:t>
      </w:r>
      <w:r>
        <w:t>i</w:t>
      </w:r>
      <w:r w:rsidRPr="00D408D1">
        <w:t xml:space="preserve">. </w:t>
      </w:r>
      <w:r w:rsidRPr="00D408D1">
        <w:tab/>
      </w:r>
      <w:proofErr w:type="spellStart"/>
      <w:r>
        <w:t>Nonexperimental</w:t>
      </w:r>
      <w:proofErr w:type="spellEnd"/>
      <w:r w:rsidRPr="00D408D1">
        <w:t xml:space="preserve"> </w:t>
      </w:r>
      <w:r>
        <w:t>a</w:t>
      </w:r>
      <w:r w:rsidRPr="00D408D1">
        <w:t>nalysis</w:t>
      </w:r>
    </w:p>
    <w:p w14:paraId="3AA4C20A" w14:textId="77777777" w:rsidR="007471D3" w:rsidRDefault="007471D3" w:rsidP="007471D3">
      <w:pPr>
        <w:tabs>
          <w:tab w:val="clear" w:pos="432"/>
        </w:tabs>
        <w:autoSpaceDE w:val="0"/>
        <w:autoSpaceDN w:val="0"/>
        <w:adjustRightInd w:val="0"/>
        <w:spacing w:line="240" w:lineRule="auto"/>
        <w:rPr>
          <w:rFonts w:cs="Garamond"/>
        </w:rPr>
      </w:pPr>
      <w:proofErr w:type="gramStart"/>
      <w:r>
        <w:rPr>
          <w:b/>
        </w:rPr>
        <w:t>S</w:t>
      </w:r>
      <w:r w:rsidRPr="00345453">
        <w:rPr>
          <w:b/>
        </w:rPr>
        <w:t>chool contextual factors.</w:t>
      </w:r>
      <w:proofErr w:type="gramEnd"/>
      <w:r w:rsidRPr="00345453">
        <w:rPr>
          <w:b/>
        </w:rPr>
        <w:t xml:space="preserve"> </w:t>
      </w:r>
      <w:r>
        <w:t xml:space="preserve">Contextual factors, such as student characteristics or principal and teacher background characteristics, may aid in the interpretation of the impact of DDI in treatment schools relative to control schools. </w:t>
      </w:r>
      <w:r>
        <w:rPr>
          <w:rFonts w:cs="Garamond"/>
        </w:rPr>
        <w:t>We will therefore examine how school contextual factors are related to impacts. Examples of contextual factors include:</w:t>
      </w:r>
    </w:p>
    <w:p w14:paraId="5DB4DE7C" w14:textId="77777777" w:rsidR="007471D3" w:rsidRDefault="007471D3" w:rsidP="007471D3">
      <w:pPr>
        <w:tabs>
          <w:tab w:val="clear" w:pos="432"/>
        </w:tabs>
        <w:autoSpaceDE w:val="0"/>
        <w:autoSpaceDN w:val="0"/>
        <w:adjustRightInd w:val="0"/>
        <w:spacing w:line="240" w:lineRule="auto"/>
        <w:rPr>
          <w:rFonts w:cs="Garamond"/>
        </w:rPr>
      </w:pPr>
    </w:p>
    <w:p w14:paraId="7EC8279D" w14:textId="77777777" w:rsidR="007471D3" w:rsidRPr="00C85139" w:rsidRDefault="007471D3" w:rsidP="007471D3">
      <w:pPr>
        <w:pStyle w:val="ListParagraph"/>
        <w:numPr>
          <w:ilvl w:val="0"/>
          <w:numId w:val="26"/>
        </w:numPr>
        <w:tabs>
          <w:tab w:val="clear" w:pos="432"/>
        </w:tabs>
        <w:autoSpaceDE w:val="0"/>
        <w:autoSpaceDN w:val="0"/>
        <w:adjustRightInd w:val="0"/>
        <w:spacing w:after="60" w:line="240" w:lineRule="auto"/>
        <w:contextualSpacing w:val="0"/>
        <w:rPr>
          <w:rFonts w:cs="Garamond"/>
        </w:rPr>
      </w:pPr>
      <w:r w:rsidRPr="00C85139">
        <w:rPr>
          <w:rFonts w:cs="Garamond"/>
          <w:b/>
          <w:bCs/>
        </w:rPr>
        <w:t xml:space="preserve">School characteristics. </w:t>
      </w:r>
      <w:r w:rsidRPr="00C85139">
        <w:rPr>
          <w:rFonts w:cs="Garamond"/>
        </w:rPr>
        <w:t xml:space="preserve">School math and ELA proficiency measured at baseline, </w:t>
      </w:r>
      <w:r>
        <w:rPr>
          <w:rFonts w:cs="Garamond"/>
        </w:rPr>
        <w:t xml:space="preserve">the </w:t>
      </w:r>
      <w:r w:rsidRPr="00C85139">
        <w:rPr>
          <w:rFonts w:cs="Garamond"/>
        </w:rPr>
        <w:t xml:space="preserve">percentage of students eligible for free or reduced-price meals, </w:t>
      </w:r>
      <w:r>
        <w:rPr>
          <w:rFonts w:cs="Garamond"/>
        </w:rPr>
        <w:t xml:space="preserve">the </w:t>
      </w:r>
      <w:r w:rsidRPr="00C85139">
        <w:rPr>
          <w:rFonts w:cs="Garamond"/>
        </w:rPr>
        <w:t xml:space="preserve">percentage that are English language learners, </w:t>
      </w:r>
      <w:r>
        <w:rPr>
          <w:rFonts w:cs="Garamond"/>
        </w:rPr>
        <w:t xml:space="preserve">the </w:t>
      </w:r>
      <w:r w:rsidRPr="00C85139">
        <w:rPr>
          <w:rFonts w:cs="Garamond"/>
        </w:rPr>
        <w:t xml:space="preserve">percentage in special education programs, and racial/ethnic composition of the school. </w:t>
      </w:r>
    </w:p>
    <w:p w14:paraId="5FA4B9CE" w14:textId="77777777" w:rsidR="007471D3" w:rsidRPr="00C85139" w:rsidRDefault="007471D3" w:rsidP="007471D3">
      <w:pPr>
        <w:pStyle w:val="ListParagraph"/>
        <w:numPr>
          <w:ilvl w:val="0"/>
          <w:numId w:val="26"/>
        </w:numPr>
        <w:tabs>
          <w:tab w:val="clear" w:pos="432"/>
        </w:tabs>
        <w:autoSpaceDE w:val="0"/>
        <w:autoSpaceDN w:val="0"/>
        <w:adjustRightInd w:val="0"/>
        <w:spacing w:after="60" w:line="240" w:lineRule="auto"/>
        <w:contextualSpacing w:val="0"/>
        <w:rPr>
          <w:rFonts w:cs="Garamond"/>
        </w:rPr>
      </w:pPr>
      <w:r w:rsidRPr="00C85139">
        <w:rPr>
          <w:rFonts w:cs="Garamond"/>
          <w:b/>
        </w:rPr>
        <w:t>Teacher and principal characteristics</w:t>
      </w:r>
      <w:r w:rsidRPr="00C85139">
        <w:rPr>
          <w:rFonts w:cs="Garamond"/>
          <w:i/>
        </w:rPr>
        <w:t>.</w:t>
      </w:r>
      <w:r w:rsidRPr="00C85139">
        <w:rPr>
          <w:rFonts w:cs="Garamond"/>
        </w:rPr>
        <w:t xml:space="preserve"> Education, experience, and background characteristics. </w:t>
      </w:r>
    </w:p>
    <w:p w14:paraId="4D78F2C5" w14:textId="77777777" w:rsidR="007471D3" w:rsidRDefault="007471D3" w:rsidP="007471D3">
      <w:pPr>
        <w:tabs>
          <w:tab w:val="clear" w:pos="432"/>
        </w:tabs>
        <w:autoSpaceDE w:val="0"/>
        <w:autoSpaceDN w:val="0"/>
        <w:adjustRightInd w:val="0"/>
        <w:spacing w:line="240" w:lineRule="auto"/>
        <w:rPr>
          <w:rFonts w:cs="Garamond"/>
        </w:rPr>
      </w:pPr>
    </w:p>
    <w:p w14:paraId="34064EBA" w14:textId="77777777" w:rsidR="007471D3" w:rsidRPr="00804EC1" w:rsidRDefault="007471D3" w:rsidP="007471D3">
      <w:pPr>
        <w:tabs>
          <w:tab w:val="clear" w:pos="432"/>
        </w:tabs>
        <w:autoSpaceDE w:val="0"/>
        <w:autoSpaceDN w:val="0"/>
        <w:adjustRightInd w:val="0"/>
        <w:spacing w:line="240" w:lineRule="auto"/>
        <w:ind w:firstLine="360"/>
        <w:rPr>
          <w:rFonts w:cs="Garamond"/>
        </w:rPr>
      </w:pPr>
      <w:r>
        <w:rPr>
          <w:rFonts w:cs="Garamond"/>
        </w:rPr>
        <w:t>The study will use descriptive analyses and regression analyses to examine how impacts are related to school contextual factors. We will use the descriptive analysis to identify conditions and practices that are candidates for regression analyses of impacts.</w:t>
      </w:r>
    </w:p>
    <w:p w14:paraId="71070345" w14:textId="77777777" w:rsidR="007471D3" w:rsidRPr="00446764" w:rsidRDefault="007471D3" w:rsidP="007471D3">
      <w:pPr>
        <w:pStyle w:val="NormalSS"/>
        <w:spacing w:after="0"/>
        <w:rPr>
          <w:strike/>
        </w:rPr>
      </w:pPr>
    </w:p>
    <w:p w14:paraId="351555C5" w14:textId="77777777" w:rsidR="007471D3" w:rsidRDefault="007471D3" w:rsidP="007471D3">
      <w:pPr>
        <w:pStyle w:val="NormalSS"/>
        <w:spacing w:after="0"/>
      </w:pPr>
      <w:r w:rsidRPr="00D96A3D">
        <w:rPr>
          <w:b/>
        </w:rPr>
        <w:t xml:space="preserve">Correlational analyses of </w:t>
      </w:r>
      <w:r>
        <w:rPr>
          <w:b/>
        </w:rPr>
        <w:t>impacts and implementation fidelity</w:t>
      </w:r>
      <w:r w:rsidRPr="00D96A3D">
        <w:rPr>
          <w:b/>
        </w:rPr>
        <w:t xml:space="preserve">. </w:t>
      </w:r>
      <w:r w:rsidRPr="00D96A3D">
        <w:t xml:space="preserve">The potential impact of DDI on student achievement may differ within treatment schools based on </w:t>
      </w:r>
      <w:r>
        <w:t xml:space="preserve">aspects of </w:t>
      </w:r>
      <w:r w:rsidRPr="00D96A3D">
        <w:t xml:space="preserve">their </w:t>
      </w:r>
      <w:r>
        <w:t xml:space="preserve">fidelity of implementation of </w:t>
      </w:r>
      <w:r w:rsidRPr="00D96A3D">
        <w:t>DDI. To explore how school characteristics</w:t>
      </w:r>
      <w:r>
        <w:t xml:space="preserve"> and other contextual factors may influence s</w:t>
      </w:r>
      <w:r w:rsidRPr="00D96A3D">
        <w:t>tudent impacts, we will conduct a correlational analysis that examines the relationship between estimated impacts of DDI and key features of treatment schools (or of matched pairs of treatment and control schools when data are available for the control schools).</w:t>
      </w:r>
    </w:p>
    <w:p w14:paraId="0E882908" w14:textId="77777777" w:rsidR="007471D3" w:rsidRPr="00D96A3D" w:rsidRDefault="007471D3" w:rsidP="007471D3">
      <w:pPr>
        <w:pStyle w:val="NormalSS"/>
        <w:spacing w:after="0"/>
      </w:pPr>
    </w:p>
    <w:p w14:paraId="189ACFCE" w14:textId="446AB3C8" w:rsidR="007471D3" w:rsidRPr="00D96A3D" w:rsidRDefault="007471D3" w:rsidP="007471D3">
      <w:pPr>
        <w:pStyle w:val="NormalSS"/>
      </w:pPr>
      <w:r>
        <w:t>For example, w</w:t>
      </w:r>
      <w:r w:rsidRPr="00D96A3D">
        <w:t xml:space="preserve">e </w:t>
      </w:r>
      <w:r>
        <w:t xml:space="preserve">may </w:t>
      </w:r>
      <w:r w:rsidRPr="00D96A3D">
        <w:t xml:space="preserve">examine whether the qualifications of the data coaches hired at each treatment school </w:t>
      </w:r>
      <w:r>
        <w:t>are related to impacts on</w:t>
      </w:r>
      <w:r w:rsidRPr="00D96A3D">
        <w:t xml:space="preserve"> student achievement. Because data coaches play a central role in supporting the DDI intervention at each school, the prior skills and knowledge they bring </w:t>
      </w:r>
      <w:r>
        <w:t xml:space="preserve">to the work </w:t>
      </w:r>
      <w:r w:rsidRPr="00D96A3D">
        <w:t xml:space="preserve">may </w:t>
      </w:r>
      <w:r>
        <w:t xml:space="preserve">influence </w:t>
      </w:r>
      <w:r w:rsidRPr="00D96A3D">
        <w:t xml:space="preserve">the degree to which teachers are supported in analyzing student data and using them to improve instruction, which may in turn influence student outcomes. Understanding the degree to which the success of the DDI intervention hinges upon the qualifications of the data coach may prove helpful in developing effective DDI interventions in the future. As above, we will correlate </w:t>
      </w:r>
      <w:r w:rsidR="001B7739">
        <w:t>each coach’s</w:t>
      </w:r>
      <w:r w:rsidR="001B7739" w:rsidRPr="00D96A3D">
        <w:t xml:space="preserve"> </w:t>
      </w:r>
      <w:r w:rsidRPr="00D96A3D">
        <w:t xml:space="preserve">data proficiency score </w:t>
      </w:r>
      <w:r w:rsidR="001B7739">
        <w:t>on an exercise developed by Focus on Results to assess their initial skills</w:t>
      </w:r>
      <w:r w:rsidR="00D0504B">
        <w:t xml:space="preserve"> </w:t>
      </w:r>
      <w:r w:rsidR="001B7739">
        <w:t>in analyzing student assessment data</w:t>
      </w:r>
      <w:r w:rsidR="00D0504B">
        <w:t xml:space="preserve"> </w:t>
      </w:r>
      <w:r w:rsidRPr="00D96A3D">
        <w:t>with the estimated impact of the coach’s school.</w:t>
      </w:r>
    </w:p>
    <w:p w14:paraId="51431C76" w14:textId="5E50ABAE" w:rsidR="00924C0E" w:rsidRDefault="007471D3" w:rsidP="00880BC3">
      <w:pPr>
        <w:pStyle w:val="NormalSS"/>
      </w:pPr>
      <w:r w:rsidRPr="00D96A3D">
        <w:t xml:space="preserve">Because </w:t>
      </w:r>
      <w:r>
        <w:t xml:space="preserve">schools cannot be </w:t>
      </w:r>
      <w:r w:rsidRPr="00D96A3D">
        <w:t>randomly assign</w:t>
      </w:r>
      <w:r>
        <w:t xml:space="preserve">ed </w:t>
      </w:r>
      <w:r w:rsidRPr="00D96A3D">
        <w:t xml:space="preserve">to specific DDI contexts, this correlational analysis will be </w:t>
      </w:r>
      <w:proofErr w:type="spellStart"/>
      <w:r w:rsidRPr="00D96A3D">
        <w:t>nonexperimental</w:t>
      </w:r>
      <w:proofErr w:type="spellEnd"/>
      <w:r w:rsidRPr="00D96A3D">
        <w:t xml:space="preserve">. </w:t>
      </w:r>
      <w:r>
        <w:t>We</w:t>
      </w:r>
      <w:r w:rsidRPr="00D96A3D">
        <w:t xml:space="preserve"> will </w:t>
      </w:r>
      <w:r>
        <w:t xml:space="preserve">stress that </w:t>
      </w:r>
      <w:r w:rsidRPr="00D96A3D">
        <w:t xml:space="preserve">any </w:t>
      </w:r>
      <w:r>
        <w:t xml:space="preserve">significant </w:t>
      </w:r>
      <w:r w:rsidRPr="00D96A3D">
        <w:t xml:space="preserve">relationships between impacts and DDI features </w:t>
      </w:r>
      <w:r>
        <w:t xml:space="preserve">or contextual factors </w:t>
      </w:r>
      <w:r w:rsidRPr="00D96A3D">
        <w:t xml:space="preserve">might not be causal and might reflect the influence of </w:t>
      </w:r>
      <w:r>
        <w:t xml:space="preserve">other </w:t>
      </w:r>
      <w:r w:rsidRPr="00D96A3D">
        <w:t>unobserved factors.</w:t>
      </w:r>
    </w:p>
    <w:p w14:paraId="78001984" w14:textId="77777777" w:rsidR="009A3B4A" w:rsidRPr="00BE7AA4" w:rsidRDefault="009A3B4A" w:rsidP="00DA0EAF">
      <w:pPr>
        <w:pStyle w:val="Heading4"/>
        <w:keepNext/>
        <w:spacing w:after="0" w:line="480" w:lineRule="auto"/>
      </w:pPr>
      <w:r w:rsidRPr="00BE7AA4">
        <w:t>b.</w:t>
      </w:r>
      <w:r w:rsidRPr="00BE7AA4">
        <w:tab/>
        <w:t xml:space="preserve">Publication Plans  </w:t>
      </w:r>
    </w:p>
    <w:p w14:paraId="36DFC854" w14:textId="332933DF" w:rsidR="009A3B4A" w:rsidRDefault="009A3B4A" w:rsidP="00066BEA">
      <w:pPr>
        <w:pStyle w:val="NormalSS"/>
      </w:pPr>
      <w:r w:rsidRPr="001B3220">
        <w:t xml:space="preserve">We will prepare </w:t>
      </w:r>
      <w:r w:rsidR="00C011E1">
        <w:t xml:space="preserve">one </w:t>
      </w:r>
      <w:r>
        <w:t xml:space="preserve">report </w:t>
      </w:r>
      <w:r w:rsidR="005902DB">
        <w:t>that</w:t>
      </w:r>
      <w:r>
        <w:t xml:space="preserve"> will present the results of the </w:t>
      </w:r>
      <w:r w:rsidRPr="001B3220">
        <w:t xml:space="preserve">implementation and outcomes analysis. The projected release date of this report is </w:t>
      </w:r>
      <w:proofErr w:type="gramStart"/>
      <w:r w:rsidR="00C73E2F">
        <w:t>Summer</w:t>
      </w:r>
      <w:proofErr w:type="gramEnd"/>
      <w:r w:rsidR="00C73E2F">
        <w:t xml:space="preserve"> </w:t>
      </w:r>
      <w:r w:rsidR="00975B3F">
        <w:t>2018</w:t>
      </w:r>
      <w:r w:rsidRPr="001B3220">
        <w:t xml:space="preserve">.  </w:t>
      </w:r>
    </w:p>
    <w:p w14:paraId="4214FD3B" w14:textId="77777777" w:rsidR="009A3B4A" w:rsidRPr="00861B86" w:rsidRDefault="009A3B4A" w:rsidP="00066BEA">
      <w:pPr>
        <w:pStyle w:val="NormalSS"/>
      </w:pPr>
      <w:r w:rsidRPr="003D3951">
        <w:t>Reports will be written in a style and format accessible to policymakers and research-savvy practitioners</w:t>
      </w:r>
      <w:r>
        <w:t>,</w:t>
      </w:r>
      <w:r w:rsidRPr="003D3951">
        <w:t xml:space="preserve"> and will comply fully with the standards set by the National Center for Education Statistics.</w:t>
      </w:r>
    </w:p>
    <w:p w14:paraId="3A439B8C" w14:textId="77777777" w:rsidR="009A3B4A" w:rsidRPr="00BE7AA4" w:rsidRDefault="009A3B4A" w:rsidP="00D408D1">
      <w:pPr>
        <w:pStyle w:val="Heading3"/>
      </w:pPr>
      <w:bookmarkStart w:id="143" w:name="_Toc256354817"/>
      <w:bookmarkStart w:id="144" w:name="_Toc256354846"/>
      <w:bookmarkStart w:id="145" w:name="_Toc339354922"/>
      <w:bookmarkStart w:id="146" w:name="_Toc339473254"/>
      <w:bookmarkStart w:id="147" w:name="_Toc420408020"/>
      <w:r w:rsidRPr="00BE7AA4">
        <w:lastRenderedPageBreak/>
        <w:t>17.</w:t>
      </w:r>
      <w:r w:rsidRPr="00BE7AA4">
        <w:tab/>
      </w:r>
      <w:r w:rsidRPr="00D408D1">
        <w:t>Approval</w:t>
      </w:r>
      <w:r w:rsidRPr="00BE7AA4">
        <w:t xml:space="preserve"> Not to Display the OMB Expiration Date</w:t>
      </w:r>
      <w:bookmarkEnd w:id="143"/>
      <w:bookmarkEnd w:id="144"/>
      <w:bookmarkEnd w:id="145"/>
      <w:bookmarkEnd w:id="146"/>
      <w:bookmarkEnd w:id="147"/>
    </w:p>
    <w:p w14:paraId="4EB31EE7" w14:textId="77777777" w:rsidR="009A3B4A" w:rsidRPr="00861B86" w:rsidRDefault="009A3B4A" w:rsidP="00066BEA">
      <w:pPr>
        <w:pStyle w:val="NormalSS"/>
      </w:pPr>
      <w:r w:rsidRPr="00861B86">
        <w:t>The study will display the OMB expiration date.</w:t>
      </w:r>
    </w:p>
    <w:p w14:paraId="48B563FA" w14:textId="77777777" w:rsidR="009A3B4A" w:rsidRPr="00BE7AA4" w:rsidRDefault="009A3B4A" w:rsidP="00B61853">
      <w:pPr>
        <w:pStyle w:val="Heading3"/>
        <w:spacing w:after="0" w:line="480" w:lineRule="auto"/>
      </w:pPr>
      <w:bookmarkStart w:id="148" w:name="_Toc256354818"/>
      <w:bookmarkStart w:id="149" w:name="_Toc256354847"/>
      <w:bookmarkStart w:id="150" w:name="_Toc339354923"/>
      <w:bookmarkStart w:id="151" w:name="_Toc339473255"/>
      <w:bookmarkStart w:id="152" w:name="_Toc420408021"/>
      <w:r w:rsidRPr="00BE7AA4">
        <w:t>18.</w:t>
      </w:r>
      <w:r w:rsidRPr="00BE7AA4">
        <w:tab/>
        <w:t>Explanation of Exceptions</w:t>
      </w:r>
      <w:bookmarkEnd w:id="148"/>
      <w:bookmarkEnd w:id="149"/>
      <w:bookmarkEnd w:id="150"/>
      <w:bookmarkEnd w:id="151"/>
      <w:bookmarkEnd w:id="152"/>
    </w:p>
    <w:p w14:paraId="5105B91E" w14:textId="57D72526" w:rsidR="009A3B4A" w:rsidRPr="00861B86" w:rsidRDefault="009A3B4A" w:rsidP="00880BC3">
      <w:pPr>
        <w:pStyle w:val="NormalSS"/>
      </w:pPr>
      <w:r w:rsidRPr="00861B86">
        <w:t>No exceptions are being sought.</w:t>
      </w:r>
      <w:r w:rsidRPr="00861B86">
        <w:br w:type="page"/>
      </w:r>
    </w:p>
    <w:p w14:paraId="639BA138" w14:textId="77777777" w:rsidR="00FE4902" w:rsidRDefault="009A3B4A" w:rsidP="003B47E3">
      <w:pPr>
        <w:pStyle w:val="Heading1Blue"/>
      </w:pPr>
      <w:bookmarkStart w:id="153" w:name="_Toc256354819"/>
      <w:bookmarkStart w:id="154" w:name="_Toc256354848"/>
      <w:bookmarkStart w:id="155" w:name="_Toc339354924"/>
      <w:bookmarkStart w:id="156" w:name="_Toc339473256"/>
      <w:bookmarkStart w:id="157" w:name="_Toc420408022"/>
      <w:r w:rsidRPr="00F16D00">
        <w:lastRenderedPageBreak/>
        <w:t>REFERENCES</w:t>
      </w:r>
      <w:bookmarkEnd w:id="153"/>
      <w:bookmarkEnd w:id="154"/>
      <w:bookmarkEnd w:id="155"/>
      <w:bookmarkEnd w:id="156"/>
      <w:bookmarkEnd w:id="157"/>
    </w:p>
    <w:p w14:paraId="6484BBB5" w14:textId="77777777" w:rsidR="00322687" w:rsidRDefault="00322687" w:rsidP="00066BEA">
      <w:pPr>
        <w:pStyle w:val="References"/>
      </w:pPr>
      <w:proofErr w:type="gramStart"/>
      <w:r w:rsidRPr="00322687">
        <w:t xml:space="preserve">Carlson, D., </w:t>
      </w:r>
      <w:r w:rsidR="002241C7">
        <w:t xml:space="preserve">G. </w:t>
      </w:r>
      <w:proofErr w:type="spellStart"/>
      <w:r w:rsidRPr="00322687">
        <w:t>Borman</w:t>
      </w:r>
      <w:proofErr w:type="spellEnd"/>
      <w:r w:rsidRPr="00322687">
        <w:t xml:space="preserve">, </w:t>
      </w:r>
      <w:r w:rsidR="002241C7">
        <w:t>and M.</w:t>
      </w:r>
      <w:r w:rsidRPr="00322687">
        <w:t xml:space="preserve"> Robinson.</w:t>
      </w:r>
      <w:proofErr w:type="gramEnd"/>
      <w:r w:rsidRPr="00322687">
        <w:t xml:space="preserve"> </w:t>
      </w:r>
      <w:r w:rsidR="002241C7">
        <w:t>“</w:t>
      </w:r>
      <w:r w:rsidRPr="00322687">
        <w:t xml:space="preserve">A </w:t>
      </w:r>
      <w:r w:rsidR="002241C7" w:rsidRPr="00322687">
        <w:t xml:space="preserve">Multi-State District-Level Cluster Randomized Trial </w:t>
      </w:r>
      <w:r w:rsidR="002241C7">
        <w:t>o</w:t>
      </w:r>
      <w:r w:rsidR="002241C7" w:rsidRPr="00322687">
        <w:t xml:space="preserve">f </w:t>
      </w:r>
      <w:r w:rsidR="002241C7">
        <w:t>t</w:t>
      </w:r>
      <w:r w:rsidR="002241C7" w:rsidRPr="00322687">
        <w:t xml:space="preserve">he Impact </w:t>
      </w:r>
      <w:r w:rsidR="002241C7">
        <w:t>o</w:t>
      </w:r>
      <w:r w:rsidR="002241C7" w:rsidRPr="00322687">
        <w:t xml:space="preserve">f Data-Driven Reform </w:t>
      </w:r>
      <w:r w:rsidR="002241C7">
        <w:t>o</w:t>
      </w:r>
      <w:r w:rsidR="002241C7" w:rsidRPr="00322687">
        <w:t xml:space="preserve">n Reading </w:t>
      </w:r>
      <w:r w:rsidR="002241C7">
        <w:t>a</w:t>
      </w:r>
      <w:r w:rsidR="002241C7" w:rsidRPr="00322687">
        <w:t>nd Mathematics Achievement</w:t>
      </w:r>
      <w:r w:rsidRPr="00322687">
        <w:t xml:space="preserve">. </w:t>
      </w:r>
      <w:r w:rsidRPr="00322687">
        <w:rPr>
          <w:i/>
          <w:iCs/>
        </w:rPr>
        <w:t>Educational Evaluation and Policy Analysis</w:t>
      </w:r>
      <w:r w:rsidRPr="00322687">
        <w:t xml:space="preserve">, </w:t>
      </w:r>
      <w:r w:rsidR="002241C7">
        <w:t xml:space="preserve">vol. </w:t>
      </w:r>
      <w:r w:rsidRPr="00322687">
        <w:t xml:space="preserve">33, </w:t>
      </w:r>
      <w:r w:rsidR="002241C7">
        <w:t xml:space="preserve">2011, pp. </w:t>
      </w:r>
      <w:r w:rsidRPr="00322687">
        <w:t>378–398.</w:t>
      </w:r>
    </w:p>
    <w:p w14:paraId="5321EAD7" w14:textId="77777777" w:rsidR="008201EE" w:rsidRPr="008201EE" w:rsidRDefault="008201EE" w:rsidP="00066BEA">
      <w:pPr>
        <w:pStyle w:val="References"/>
      </w:pPr>
      <w:proofErr w:type="spellStart"/>
      <w:proofErr w:type="gramStart"/>
      <w:r w:rsidRPr="008201EE">
        <w:t>Cordray</w:t>
      </w:r>
      <w:proofErr w:type="spellEnd"/>
      <w:r w:rsidRPr="008201EE">
        <w:t xml:space="preserve">, D., </w:t>
      </w:r>
      <w:r w:rsidR="002241C7">
        <w:t xml:space="preserve">G. </w:t>
      </w:r>
      <w:r w:rsidRPr="008201EE">
        <w:t xml:space="preserve">Pion, </w:t>
      </w:r>
      <w:r w:rsidR="002241C7">
        <w:t xml:space="preserve">C. </w:t>
      </w:r>
      <w:r w:rsidRPr="008201EE">
        <w:t xml:space="preserve">Brandt, </w:t>
      </w:r>
      <w:r w:rsidR="002241C7">
        <w:t xml:space="preserve">A. </w:t>
      </w:r>
      <w:proofErr w:type="spellStart"/>
      <w:r w:rsidRPr="008201EE">
        <w:t>Molefe</w:t>
      </w:r>
      <w:proofErr w:type="spellEnd"/>
      <w:r w:rsidRPr="008201EE">
        <w:t>,</w:t>
      </w:r>
      <w:r w:rsidR="002241C7">
        <w:t xml:space="preserve"> and</w:t>
      </w:r>
      <w:r w:rsidRPr="008201EE">
        <w:t xml:space="preserve"> </w:t>
      </w:r>
      <w:r w:rsidR="002241C7">
        <w:t xml:space="preserve">M. </w:t>
      </w:r>
      <w:r w:rsidRPr="008201EE">
        <w:t>Toby.</w:t>
      </w:r>
      <w:proofErr w:type="gramEnd"/>
      <w:r w:rsidRPr="008201EE">
        <w:t xml:space="preserve"> </w:t>
      </w:r>
      <w:proofErr w:type="gramStart"/>
      <w:r w:rsidR="002241C7">
        <w:t>“</w:t>
      </w:r>
      <w:r w:rsidRPr="008201EE">
        <w:t xml:space="preserve">The </w:t>
      </w:r>
      <w:r w:rsidR="002241C7">
        <w:t>I</w:t>
      </w:r>
      <w:r w:rsidRPr="008201EE">
        <w:t xml:space="preserve">mpact of the Measures of Academic Progress (MAP) </w:t>
      </w:r>
      <w:r w:rsidR="002241C7" w:rsidRPr="008201EE">
        <w:t xml:space="preserve">Program </w:t>
      </w:r>
      <w:r w:rsidR="002241C7">
        <w:t>o</w:t>
      </w:r>
      <w:r w:rsidR="002241C7" w:rsidRPr="008201EE">
        <w:t>n Student Reading Achievement</w:t>
      </w:r>
      <w:r w:rsidR="005B30EF">
        <w:t>.</w:t>
      </w:r>
      <w:r w:rsidR="002D472B">
        <w:t>”</w:t>
      </w:r>
      <w:proofErr w:type="gramEnd"/>
      <w:r w:rsidR="002241C7" w:rsidRPr="008201EE">
        <w:t xml:space="preserve"> </w:t>
      </w:r>
      <w:proofErr w:type="gramStart"/>
      <w:r w:rsidRPr="008201EE">
        <w:t>(NCEE 2013-4000).</w:t>
      </w:r>
      <w:proofErr w:type="gramEnd"/>
      <w:r w:rsidRPr="008201EE">
        <w:t xml:space="preserve"> Washington, DC: National Center for Education Evaluation and Regional Assistance, Institute of Education Sciences, U.S. Department of Education</w:t>
      </w:r>
      <w:r w:rsidR="002241C7">
        <w:t>, 2012.</w:t>
      </w:r>
    </w:p>
    <w:p w14:paraId="573B1D02" w14:textId="77777777" w:rsidR="008201EE" w:rsidRPr="008201EE" w:rsidRDefault="008201EE" w:rsidP="00066BEA">
      <w:pPr>
        <w:pStyle w:val="References"/>
      </w:pPr>
      <w:proofErr w:type="spellStart"/>
      <w:r w:rsidRPr="008201EE">
        <w:t>Datnow</w:t>
      </w:r>
      <w:proofErr w:type="spellEnd"/>
      <w:r w:rsidRPr="008201EE">
        <w:t xml:space="preserve">, A., </w:t>
      </w:r>
      <w:r w:rsidR="002241C7">
        <w:t xml:space="preserve">V. </w:t>
      </w:r>
      <w:r w:rsidRPr="008201EE">
        <w:t xml:space="preserve">Park, </w:t>
      </w:r>
      <w:r w:rsidR="002241C7">
        <w:t xml:space="preserve">and P. </w:t>
      </w:r>
      <w:proofErr w:type="spellStart"/>
      <w:r w:rsidRPr="008201EE">
        <w:t>Wohlstetter</w:t>
      </w:r>
      <w:proofErr w:type="spellEnd"/>
      <w:r w:rsidRPr="008201EE">
        <w:t xml:space="preserve">. </w:t>
      </w:r>
      <w:proofErr w:type="gramStart"/>
      <w:r w:rsidR="002241C7">
        <w:t>“</w:t>
      </w:r>
      <w:r w:rsidRPr="008201EE">
        <w:t xml:space="preserve">Achieving with </w:t>
      </w:r>
      <w:r w:rsidR="002241C7">
        <w:t>D</w:t>
      </w:r>
      <w:r w:rsidRPr="008201EE">
        <w:t xml:space="preserve">ata: How </w:t>
      </w:r>
      <w:r w:rsidR="002241C7" w:rsidRPr="008201EE">
        <w:t xml:space="preserve">High-Performing School Systems Use Data </w:t>
      </w:r>
      <w:r w:rsidR="002241C7">
        <w:t>t</w:t>
      </w:r>
      <w:r w:rsidR="002241C7" w:rsidRPr="008201EE">
        <w:t xml:space="preserve">o Improve Instruction </w:t>
      </w:r>
      <w:r w:rsidR="002241C7">
        <w:t>f</w:t>
      </w:r>
      <w:r w:rsidR="002241C7" w:rsidRPr="008201EE">
        <w:t>or Elementary Students.</w:t>
      </w:r>
      <w:r w:rsidR="002241C7">
        <w:t>”</w:t>
      </w:r>
      <w:proofErr w:type="gramEnd"/>
      <w:r w:rsidRPr="008201EE">
        <w:t xml:space="preserve"> Los Angeles: Center for Educational Governance, University of Southern California</w:t>
      </w:r>
      <w:r w:rsidR="002241C7">
        <w:t>, 2007.</w:t>
      </w:r>
    </w:p>
    <w:p w14:paraId="11D4CCF1" w14:textId="77777777" w:rsidR="00322687" w:rsidRDefault="00322687" w:rsidP="00066BEA">
      <w:pPr>
        <w:pStyle w:val="References"/>
      </w:pPr>
      <w:proofErr w:type="gramStart"/>
      <w:r w:rsidRPr="00322687">
        <w:t xml:space="preserve">Hamilton, L., </w:t>
      </w:r>
      <w:r w:rsidR="002241C7">
        <w:t xml:space="preserve">R. </w:t>
      </w:r>
      <w:r w:rsidRPr="00322687">
        <w:t xml:space="preserve">Halverson, </w:t>
      </w:r>
      <w:r w:rsidR="002241C7">
        <w:t>S.</w:t>
      </w:r>
      <w:r w:rsidRPr="00322687">
        <w:t xml:space="preserve"> Jackson,</w:t>
      </w:r>
      <w:r w:rsidR="002241C7">
        <w:t xml:space="preserve"> E.</w:t>
      </w:r>
      <w:r w:rsidRPr="00322687">
        <w:t xml:space="preserve"> </w:t>
      </w:r>
      <w:proofErr w:type="spellStart"/>
      <w:r w:rsidRPr="00322687">
        <w:t>Mandinach</w:t>
      </w:r>
      <w:proofErr w:type="spellEnd"/>
      <w:r w:rsidRPr="00322687">
        <w:t xml:space="preserve">, </w:t>
      </w:r>
      <w:r w:rsidR="002241C7">
        <w:t xml:space="preserve">J. </w:t>
      </w:r>
      <w:proofErr w:type="spellStart"/>
      <w:r w:rsidRPr="00322687">
        <w:t>Supovitz</w:t>
      </w:r>
      <w:proofErr w:type="spellEnd"/>
      <w:r w:rsidRPr="00322687">
        <w:t xml:space="preserve">, </w:t>
      </w:r>
      <w:r w:rsidR="002241C7">
        <w:t xml:space="preserve">and J. </w:t>
      </w:r>
      <w:proofErr w:type="spellStart"/>
      <w:r w:rsidRPr="00322687">
        <w:t>Wayman</w:t>
      </w:r>
      <w:proofErr w:type="spellEnd"/>
      <w:r w:rsidRPr="00322687">
        <w:t>.</w:t>
      </w:r>
      <w:proofErr w:type="gramEnd"/>
      <w:r w:rsidRPr="00322687">
        <w:t xml:space="preserve"> </w:t>
      </w:r>
      <w:proofErr w:type="gramStart"/>
      <w:r w:rsidR="002241C7">
        <w:t>“</w:t>
      </w:r>
      <w:r w:rsidRPr="00322687">
        <w:t xml:space="preserve">Using </w:t>
      </w:r>
      <w:r w:rsidR="002241C7" w:rsidRPr="00322687">
        <w:t xml:space="preserve">Student Achievement Data </w:t>
      </w:r>
      <w:r w:rsidR="002241C7">
        <w:t>t</w:t>
      </w:r>
      <w:r w:rsidR="002241C7" w:rsidRPr="00322687">
        <w:t>o Support Instructional Decision Making</w:t>
      </w:r>
      <w:r w:rsidR="000C446A">
        <w:t>.</w:t>
      </w:r>
      <w:r w:rsidR="005B30EF">
        <w:t>”</w:t>
      </w:r>
      <w:proofErr w:type="gramEnd"/>
      <w:r w:rsidR="002241C7" w:rsidRPr="00322687">
        <w:t xml:space="preserve"> </w:t>
      </w:r>
      <w:proofErr w:type="gramStart"/>
      <w:r w:rsidRPr="00322687">
        <w:t>NCEE 2009-4067.</w:t>
      </w:r>
      <w:proofErr w:type="gramEnd"/>
      <w:r w:rsidRPr="00322687">
        <w:t xml:space="preserve"> Washington, DC: National Center for Education Evaluation and Regional Assistance, Institute of Education Sciences, U.S. Department of Education</w:t>
      </w:r>
      <w:r w:rsidR="002241C7">
        <w:t>, 2009</w:t>
      </w:r>
      <w:r w:rsidRPr="00322687">
        <w:t xml:space="preserve">. </w:t>
      </w:r>
      <w:proofErr w:type="gramStart"/>
      <w:r w:rsidR="000C446A">
        <w:t xml:space="preserve">Available at </w:t>
      </w:r>
      <w:hyperlink r:id="rId25" w:history="1">
        <w:r w:rsidRPr="0049453E">
          <w:rPr>
            <w:rStyle w:val="Hyperlink"/>
            <w:color w:val="auto"/>
            <w:u w:val="none"/>
          </w:rPr>
          <w:t>http://ies.ed.gov/ncee/wwc/publications/practiceguides/</w:t>
        </w:r>
      </w:hyperlink>
      <w:r w:rsidRPr="0049453E">
        <w:t>.</w:t>
      </w:r>
      <w:proofErr w:type="gramEnd"/>
      <w:r w:rsidR="000C446A">
        <w:t xml:space="preserve"> </w:t>
      </w:r>
      <w:proofErr w:type="gramStart"/>
      <w:r w:rsidR="000C446A">
        <w:t>Retrieved DATE.</w:t>
      </w:r>
      <w:proofErr w:type="gramEnd"/>
    </w:p>
    <w:p w14:paraId="2BC6ECA7" w14:textId="77777777" w:rsidR="008201EE" w:rsidRPr="008201EE" w:rsidRDefault="008201EE" w:rsidP="00066BEA">
      <w:pPr>
        <w:pStyle w:val="References"/>
      </w:pPr>
      <w:proofErr w:type="gramStart"/>
      <w:r w:rsidRPr="008201EE">
        <w:t xml:space="preserve">Henderson, S., </w:t>
      </w:r>
      <w:r w:rsidR="000C446A">
        <w:t xml:space="preserve">A. </w:t>
      </w:r>
      <w:proofErr w:type="spellStart"/>
      <w:r w:rsidRPr="008201EE">
        <w:t>Petrosino</w:t>
      </w:r>
      <w:proofErr w:type="spellEnd"/>
      <w:r w:rsidRPr="008201EE">
        <w:t xml:space="preserve">, </w:t>
      </w:r>
      <w:r w:rsidR="000C446A">
        <w:t xml:space="preserve">S. </w:t>
      </w:r>
      <w:proofErr w:type="spellStart"/>
      <w:r w:rsidRPr="008201EE">
        <w:t>Guckenburg</w:t>
      </w:r>
      <w:proofErr w:type="spellEnd"/>
      <w:r w:rsidRPr="008201EE">
        <w:t xml:space="preserve">, </w:t>
      </w:r>
      <w:r w:rsidR="000C446A">
        <w:t>and S.</w:t>
      </w:r>
      <w:r w:rsidRPr="008201EE">
        <w:t xml:space="preserve"> Hamilton.</w:t>
      </w:r>
      <w:proofErr w:type="gramEnd"/>
      <w:r w:rsidRPr="008201EE">
        <w:t xml:space="preserve"> </w:t>
      </w:r>
      <w:r w:rsidR="000C446A">
        <w:t>“</w:t>
      </w:r>
      <w:r w:rsidRPr="008201EE">
        <w:t xml:space="preserve">Measuring </w:t>
      </w:r>
      <w:r w:rsidR="000C446A" w:rsidRPr="008201EE">
        <w:t>How Benchmark Assessments Affect Student Achievement</w:t>
      </w:r>
      <w:r w:rsidR="000C446A">
        <w:t>”</w:t>
      </w:r>
      <w:r w:rsidRPr="008201EE">
        <w:t xml:space="preserve"> Issues and Answers Report, REL 2007–No. 039. Washington, DC: U.S. Department of Education, Institute of Education Sciences, National Center for Education Evaluation and Regional Assistance, Regional Educational Laboratory Northeast and Islands</w:t>
      </w:r>
      <w:r w:rsidR="000C446A">
        <w:t>, 2007</w:t>
      </w:r>
      <w:r w:rsidRPr="008201EE">
        <w:t>.</w:t>
      </w:r>
    </w:p>
    <w:p w14:paraId="097197DD" w14:textId="77777777" w:rsidR="008201EE" w:rsidRPr="008201EE" w:rsidRDefault="008201EE" w:rsidP="00066BEA">
      <w:pPr>
        <w:pStyle w:val="References"/>
        <w:rPr>
          <w:b/>
          <w:bCs/>
        </w:rPr>
      </w:pPr>
      <w:proofErr w:type="spellStart"/>
      <w:r w:rsidRPr="008201EE">
        <w:t>Konstantopoulos</w:t>
      </w:r>
      <w:proofErr w:type="spellEnd"/>
      <w:r w:rsidRPr="008201EE">
        <w:t xml:space="preserve">, S., </w:t>
      </w:r>
      <w:r w:rsidR="000C446A">
        <w:t xml:space="preserve">S. </w:t>
      </w:r>
      <w:r w:rsidRPr="008201EE">
        <w:t>Miller,</w:t>
      </w:r>
      <w:r w:rsidR="000C446A">
        <w:t xml:space="preserve"> A. </w:t>
      </w:r>
      <w:r w:rsidRPr="008201EE">
        <w:t xml:space="preserve">van der </w:t>
      </w:r>
      <w:proofErr w:type="spellStart"/>
      <w:r w:rsidRPr="008201EE">
        <w:t>Ploeg</w:t>
      </w:r>
      <w:proofErr w:type="spellEnd"/>
      <w:r w:rsidRPr="008201EE">
        <w:t xml:space="preserve">, </w:t>
      </w:r>
      <w:r w:rsidR="000C446A">
        <w:t xml:space="preserve">C. </w:t>
      </w:r>
      <w:r w:rsidRPr="008201EE">
        <w:t xml:space="preserve">Li, </w:t>
      </w:r>
      <w:r w:rsidR="000C446A">
        <w:t>and A.</w:t>
      </w:r>
      <w:r w:rsidRPr="008201EE">
        <w:t xml:space="preserve"> </w:t>
      </w:r>
      <w:proofErr w:type="spellStart"/>
      <w:r w:rsidRPr="008201EE">
        <w:t>Traynor</w:t>
      </w:r>
      <w:proofErr w:type="spellEnd"/>
      <w:r w:rsidRPr="008201EE">
        <w:t xml:space="preserve">. </w:t>
      </w:r>
      <w:r w:rsidR="000C446A">
        <w:t>“</w:t>
      </w:r>
      <w:r w:rsidRPr="008201EE">
        <w:t>The Impact of Indiana’s System of Benchmark Assessments on Mathematics Achievement.</w:t>
      </w:r>
      <w:r w:rsidR="000C446A">
        <w:t>”</w:t>
      </w:r>
      <w:r w:rsidRPr="008201EE">
        <w:t xml:space="preserve"> </w:t>
      </w:r>
      <w:r w:rsidRPr="008201EE">
        <w:rPr>
          <w:i/>
          <w:iCs/>
        </w:rPr>
        <w:t>Educational Evaluation and Policy Analysis</w:t>
      </w:r>
      <w:r w:rsidR="000C446A" w:rsidRPr="000C446A">
        <w:t>,</w:t>
      </w:r>
      <w:r w:rsidRPr="008201EE">
        <w:rPr>
          <w:b/>
          <w:bCs/>
        </w:rPr>
        <w:t xml:space="preserve"> </w:t>
      </w:r>
      <w:r w:rsidRPr="008201EE">
        <w:t>vol. 35</w:t>
      </w:r>
      <w:r w:rsidR="000C446A">
        <w:t>,</w:t>
      </w:r>
      <w:r w:rsidRPr="008201EE">
        <w:t xml:space="preserve"> no. 4, </w:t>
      </w:r>
      <w:r w:rsidR="000C446A">
        <w:t xml:space="preserve">2013, </w:t>
      </w:r>
      <w:r w:rsidRPr="008201EE">
        <w:t>pp. 481</w:t>
      </w:r>
      <w:r w:rsidR="000C446A">
        <w:t>–</w:t>
      </w:r>
      <w:r w:rsidRPr="008201EE">
        <w:t>499.</w:t>
      </w:r>
    </w:p>
    <w:p w14:paraId="65DBC0EA" w14:textId="77777777" w:rsidR="002C5A47" w:rsidRPr="003B47E3" w:rsidRDefault="002C5A47" w:rsidP="00066BEA">
      <w:pPr>
        <w:pStyle w:val="References"/>
        <w:rPr>
          <w:rFonts w:ascii="Arial" w:hAnsi="Arial" w:cs="Arial"/>
          <w:sz w:val="20"/>
          <w:szCs w:val="20"/>
        </w:rPr>
      </w:pPr>
      <w:proofErr w:type="spellStart"/>
      <w:proofErr w:type="gramStart"/>
      <w:r w:rsidRPr="00322687">
        <w:t>Lachat</w:t>
      </w:r>
      <w:proofErr w:type="spellEnd"/>
      <w:r w:rsidRPr="00322687">
        <w:t>, M.</w:t>
      </w:r>
      <w:r w:rsidR="000C446A">
        <w:t>, and S.</w:t>
      </w:r>
      <w:r w:rsidRPr="00322687">
        <w:t xml:space="preserve"> Smith.</w:t>
      </w:r>
      <w:proofErr w:type="gramEnd"/>
      <w:r w:rsidRPr="00322687">
        <w:t xml:space="preserve"> </w:t>
      </w:r>
      <w:proofErr w:type="gramStart"/>
      <w:r w:rsidR="000C446A">
        <w:t>“</w:t>
      </w:r>
      <w:r w:rsidRPr="00322687">
        <w:t xml:space="preserve">Practices </w:t>
      </w:r>
      <w:r w:rsidR="000C446A" w:rsidRPr="00322687">
        <w:t xml:space="preserve">That Support Data Use </w:t>
      </w:r>
      <w:r w:rsidR="000C446A">
        <w:t>i</w:t>
      </w:r>
      <w:r w:rsidR="000C446A" w:rsidRPr="00322687">
        <w:t>n Urban High Schools</w:t>
      </w:r>
      <w:r w:rsidRPr="00322687">
        <w:t>.</w:t>
      </w:r>
      <w:r w:rsidR="000C446A">
        <w:t>”</w:t>
      </w:r>
      <w:proofErr w:type="gramEnd"/>
      <w:r w:rsidRPr="00322687">
        <w:t xml:space="preserve"> </w:t>
      </w:r>
      <w:r w:rsidRPr="00322687">
        <w:rPr>
          <w:i/>
          <w:iCs/>
        </w:rPr>
        <w:t>Journal of Education for Students Placed at Risk</w:t>
      </w:r>
      <w:r w:rsidRPr="00322687">
        <w:t xml:space="preserve">, </w:t>
      </w:r>
      <w:r w:rsidR="000C446A">
        <w:t xml:space="preserve">vol. </w:t>
      </w:r>
      <w:r w:rsidRPr="00322687">
        <w:t>10</w:t>
      </w:r>
      <w:r w:rsidR="000C446A">
        <w:t xml:space="preserve">, no. 3, 2005, pp. </w:t>
      </w:r>
      <w:r w:rsidRPr="00322687">
        <w:t>333</w:t>
      </w:r>
      <w:r w:rsidR="000C446A">
        <w:t>–</w:t>
      </w:r>
      <w:r w:rsidRPr="00322687">
        <w:t>349.</w:t>
      </w:r>
    </w:p>
    <w:p w14:paraId="3A84C3B9" w14:textId="77777777" w:rsidR="00322687" w:rsidRDefault="008201EE" w:rsidP="00066BEA">
      <w:pPr>
        <w:pStyle w:val="References"/>
      </w:pPr>
      <w:proofErr w:type="gramStart"/>
      <w:r w:rsidRPr="008201EE">
        <w:t xml:space="preserve">Quint, J., </w:t>
      </w:r>
      <w:r w:rsidR="000C446A">
        <w:t xml:space="preserve">S. </w:t>
      </w:r>
      <w:proofErr w:type="spellStart"/>
      <w:r w:rsidRPr="008201EE">
        <w:t>Sepanik</w:t>
      </w:r>
      <w:proofErr w:type="spellEnd"/>
      <w:r w:rsidRPr="008201EE">
        <w:t xml:space="preserve">, </w:t>
      </w:r>
      <w:r w:rsidR="000C446A">
        <w:t>and J. S</w:t>
      </w:r>
      <w:r w:rsidRPr="008201EE">
        <w:t>mith.</w:t>
      </w:r>
      <w:proofErr w:type="gramEnd"/>
      <w:r w:rsidRPr="008201EE">
        <w:t xml:space="preserve"> </w:t>
      </w:r>
      <w:proofErr w:type="gramStart"/>
      <w:r w:rsidR="000C446A">
        <w:t>“</w:t>
      </w:r>
      <w:r w:rsidRPr="008201EE">
        <w:t xml:space="preserve">Using </w:t>
      </w:r>
      <w:r w:rsidR="000C446A" w:rsidRPr="008201EE">
        <w:t xml:space="preserve">Student Data </w:t>
      </w:r>
      <w:r w:rsidR="000C446A">
        <w:t>t</w:t>
      </w:r>
      <w:r w:rsidR="000C446A" w:rsidRPr="008201EE">
        <w:t xml:space="preserve">o Improve Teaching </w:t>
      </w:r>
      <w:r w:rsidR="000C446A">
        <w:t>a</w:t>
      </w:r>
      <w:r w:rsidR="000C446A" w:rsidRPr="008201EE">
        <w:t xml:space="preserve">nd Learning: </w:t>
      </w:r>
      <w:r w:rsidRPr="008201EE">
        <w:t xml:space="preserve">Findings </w:t>
      </w:r>
      <w:r w:rsidR="000C446A">
        <w:t>f</w:t>
      </w:r>
      <w:r w:rsidR="000C446A" w:rsidRPr="008201EE">
        <w:t xml:space="preserve">rom </w:t>
      </w:r>
      <w:r w:rsidR="000C446A">
        <w:t>a</w:t>
      </w:r>
      <w:r w:rsidR="000C446A" w:rsidRPr="008201EE">
        <w:t xml:space="preserve">n Evaluation </w:t>
      </w:r>
      <w:r w:rsidR="000C446A">
        <w:t>o</w:t>
      </w:r>
      <w:r w:rsidR="000C446A" w:rsidRPr="008201EE">
        <w:t xml:space="preserve">f </w:t>
      </w:r>
      <w:r w:rsidR="000C446A">
        <w:t>t</w:t>
      </w:r>
      <w:r w:rsidR="000C446A" w:rsidRPr="008201EE">
        <w:t xml:space="preserve">he </w:t>
      </w:r>
      <w:r w:rsidRPr="008201EE">
        <w:t xml:space="preserve">Formative Assessments </w:t>
      </w:r>
      <w:r w:rsidR="000C446A">
        <w:t>o</w:t>
      </w:r>
      <w:r w:rsidR="000C446A" w:rsidRPr="008201EE">
        <w:t xml:space="preserve">f </w:t>
      </w:r>
      <w:r w:rsidRPr="008201EE">
        <w:t xml:space="preserve">Student Thinking </w:t>
      </w:r>
      <w:r w:rsidR="000C446A">
        <w:t>i</w:t>
      </w:r>
      <w:r w:rsidR="000C446A" w:rsidRPr="008201EE">
        <w:t xml:space="preserve">n </w:t>
      </w:r>
      <w:r w:rsidRPr="008201EE">
        <w:t xml:space="preserve">Reading </w:t>
      </w:r>
      <w:r w:rsidR="000C446A" w:rsidRPr="008201EE">
        <w:t>(</w:t>
      </w:r>
      <w:r w:rsidRPr="008201EE">
        <w:t>FAST</w:t>
      </w:r>
      <w:r w:rsidR="000C446A" w:rsidRPr="008201EE">
        <w:t>-</w:t>
      </w:r>
      <w:r w:rsidRPr="008201EE">
        <w:t>R</w:t>
      </w:r>
      <w:r w:rsidR="000C446A" w:rsidRPr="008201EE">
        <w:t xml:space="preserve">) Program </w:t>
      </w:r>
      <w:r w:rsidR="000C446A">
        <w:t>i</w:t>
      </w:r>
      <w:r w:rsidR="000C446A" w:rsidRPr="008201EE">
        <w:t xml:space="preserve">n </w:t>
      </w:r>
      <w:r w:rsidRPr="008201EE">
        <w:t xml:space="preserve">Boston </w:t>
      </w:r>
      <w:r w:rsidR="000C446A" w:rsidRPr="008201EE">
        <w:t>Elementary Schools</w:t>
      </w:r>
      <w:r w:rsidRPr="008201EE">
        <w:t>.</w:t>
      </w:r>
      <w:r w:rsidR="000C446A">
        <w:t>”</w:t>
      </w:r>
      <w:proofErr w:type="gramEnd"/>
      <w:r w:rsidR="000C446A">
        <w:t xml:space="preserve"> </w:t>
      </w:r>
      <w:r w:rsidRPr="008201EE">
        <w:t>New York, NY: MDRC</w:t>
      </w:r>
      <w:r w:rsidR="00BB4E88">
        <w:t>, 2008</w:t>
      </w:r>
      <w:r w:rsidRPr="008201EE">
        <w:t>.</w:t>
      </w:r>
    </w:p>
    <w:p w14:paraId="12556D92" w14:textId="28DFE847" w:rsidR="00BE25A8" w:rsidRDefault="00AD0D93" w:rsidP="00066BEA">
      <w:pPr>
        <w:pStyle w:val="References"/>
      </w:pPr>
      <w:proofErr w:type="gramStart"/>
      <w:r w:rsidRPr="00AD0D93">
        <w:t xml:space="preserve">Shaw, Shana, and Jeffrey C. </w:t>
      </w:r>
      <w:proofErr w:type="spellStart"/>
      <w:r w:rsidRPr="00AD0D93">
        <w:t>Wayman</w:t>
      </w:r>
      <w:proofErr w:type="spellEnd"/>
      <w:r w:rsidRPr="00AD0D93">
        <w:t>.</w:t>
      </w:r>
      <w:proofErr w:type="gramEnd"/>
      <w:r w:rsidRPr="00AD0D93">
        <w:t xml:space="preserve"> "Third-Year Results From an Efficacy Study of the Acuity Data System." (2012).</w:t>
      </w:r>
    </w:p>
    <w:p w14:paraId="725939F3" w14:textId="77777777" w:rsidR="00322687" w:rsidRPr="00322687" w:rsidRDefault="002C5A47" w:rsidP="00066BEA">
      <w:pPr>
        <w:pStyle w:val="References"/>
      </w:pPr>
      <w:proofErr w:type="spellStart"/>
      <w:r w:rsidRPr="00322687">
        <w:t>Slavin</w:t>
      </w:r>
      <w:proofErr w:type="spellEnd"/>
      <w:r w:rsidRPr="00322687">
        <w:t xml:space="preserve">, R., </w:t>
      </w:r>
      <w:r w:rsidR="00C66719">
        <w:t xml:space="preserve">A. </w:t>
      </w:r>
      <w:r w:rsidRPr="00322687">
        <w:t xml:space="preserve">Cheung, </w:t>
      </w:r>
      <w:r w:rsidR="00C66719">
        <w:t xml:space="preserve">G. </w:t>
      </w:r>
      <w:r w:rsidRPr="00322687">
        <w:t xml:space="preserve">Holmes, </w:t>
      </w:r>
      <w:r w:rsidR="00C66719">
        <w:t xml:space="preserve">N. </w:t>
      </w:r>
      <w:r w:rsidRPr="00322687">
        <w:t xml:space="preserve">Madden, </w:t>
      </w:r>
      <w:r w:rsidR="00C66719">
        <w:t>and A.</w:t>
      </w:r>
      <w:r w:rsidRPr="00322687">
        <w:t xml:space="preserve"> Chamberlain</w:t>
      </w:r>
      <w:r w:rsidR="00C66719">
        <w:t>.</w:t>
      </w:r>
      <w:r w:rsidRPr="00322687">
        <w:t xml:space="preserve"> </w:t>
      </w:r>
      <w:r w:rsidR="00C66719">
        <w:t>“</w:t>
      </w:r>
      <w:r w:rsidRPr="00322687">
        <w:t>Effects of a Data-Driven District Reform Model on State Assessment Outcomes.</w:t>
      </w:r>
      <w:r w:rsidR="00C66719">
        <w:t>”</w:t>
      </w:r>
      <w:r w:rsidRPr="00322687">
        <w:t xml:space="preserve"> </w:t>
      </w:r>
      <w:r w:rsidRPr="00322687">
        <w:rPr>
          <w:i/>
          <w:iCs/>
        </w:rPr>
        <w:t>American Educational Research Journal</w:t>
      </w:r>
      <w:r w:rsidRPr="00322687">
        <w:t xml:space="preserve">, </w:t>
      </w:r>
      <w:r w:rsidR="00C66719">
        <w:t xml:space="preserve">vol. </w:t>
      </w:r>
      <w:r w:rsidRPr="00322687">
        <w:t>50</w:t>
      </w:r>
      <w:r w:rsidR="00C66719">
        <w:t>, no. 2</w:t>
      </w:r>
      <w:r w:rsidRPr="00322687">
        <w:t xml:space="preserve">, </w:t>
      </w:r>
      <w:r w:rsidR="00C66719">
        <w:t xml:space="preserve">2013, pp. </w:t>
      </w:r>
      <w:r w:rsidRPr="00322687">
        <w:t>371</w:t>
      </w:r>
      <w:r w:rsidR="00C66719">
        <w:t>–</w:t>
      </w:r>
      <w:r w:rsidRPr="00322687">
        <w:t xml:space="preserve">396. </w:t>
      </w:r>
    </w:p>
    <w:p w14:paraId="64111D28" w14:textId="77777777" w:rsidR="00AD7FC3" w:rsidRDefault="00AD7FC3" w:rsidP="00066BEA">
      <w:pPr>
        <w:pStyle w:val="References"/>
      </w:pPr>
      <w:proofErr w:type="gramStart"/>
      <w:r>
        <w:t>U.S. Department of Education.</w:t>
      </w:r>
      <w:proofErr w:type="gramEnd"/>
      <w:r>
        <w:t xml:space="preserve"> </w:t>
      </w:r>
      <w:proofErr w:type="gramStart"/>
      <w:r w:rsidRPr="00AD7FC3">
        <w:t>“Sec. 2121.</w:t>
      </w:r>
      <w:proofErr w:type="gramEnd"/>
      <w:r w:rsidRPr="00AD7FC3">
        <w:t xml:space="preserve"> </w:t>
      </w:r>
      <w:proofErr w:type="gramStart"/>
      <w:r w:rsidRPr="00AD7FC3">
        <w:t>Allocations to local education agencies.”</w:t>
      </w:r>
      <w:proofErr w:type="gramEnd"/>
      <w:r w:rsidRPr="00AD7FC3">
        <w:t xml:space="preserve"> </w:t>
      </w:r>
      <w:proofErr w:type="gramStart"/>
      <w:r w:rsidRPr="00AD7FC3">
        <w:t>Available at [http://www2.ed.gov/policy/elsec/leg/esea02/pg22.html/].</w:t>
      </w:r>
      <w:proofErr w:type="gramEnd"/>
      <w:r w:rsidRPr="00AD7FC3">
        <w:t xml:space="preserve"> </w:t>
      </w:r>
      <w:proofErr w:type="gramStart"/>
      <w:r w:rsidRPr="00AD7FC3">
        <w:t>Accessed November 6, 2013.</w:t>
      </w:r>
      <w:proofErr w:type="gramEnd"/>
    </w:p>
    <w:p w14:paraId="7F98675C" w14:textId="435E3C20" w:rsidR="00322687" w:rsidRPr="008201EE" w:rsidRDefault="00322687" w:rsidP="00066BEA">
      <w:pPr>
        <w:pStyle w:val="References"/>
        <w:sectPr w:rsidR="00322687" w:rsidRPr="008201EE" w:rsidSect="00F16D00">
          <w:footerReference w:type="default" r:id="rId26"/>
          <w:endnotePr>
            <w:numFmt w:val="decimal"/>
          </w:endnotePr>
          <w:pgSz w:w="12240" w:h="15840" w:code="1"/>
          <w:pgMar w:top="1440" w:right="1440" w:bottom="576" w:left="1440" w:header="720" w:footer="576" w:gutter="0"/>
          <w:pgNumType w:start="1"/>
          <w:cols w:space="720"/>
          <w:docGrid w:linePitch="326"/>
        </w:sectPr>
      </w:pPr>
      <w:proofErr w:type="gramStart"/>
      <w:r w:rsidRPr="00322687">
        <w:t xml:space="preserve">Williams, R., </w:t>
      </w:r>
      <w:r w:rsidR="00C66719">
        <w:t xml:space="preserve">A. </w:t>
      </w:r>
      <w:proofErr w:type="spellStart"/>
      <w:r w:rsidRPr="00322687">
        <w:t>Swanlund</w:t>
      </w:r>
      <w:proofErr w:type="spellEnd"/>
      <w:r w:rsidRPr="00322687">
        <w:t>,</w:t>
      </w:r>
      <w:r w:rsidR="00C66719">
        <w:t xml:space="preserve"> S.</w:t>
      </w:r>
      <w:r w:rsidRPr="00322687">
        <w:t xml:space="preserve"> Miller, </w:t>
      </w:r>
      <w:r w:rsidR="00C66719">
        <w:t>S</w:t>
      </w:r>
      <w:r w:rsidRPr="00322687">
        <w:t xml:space="preserve">. </w:t>
      </w:r>
      <w:proofErr w:type="spellStart"/>
      <w:r w:rsidRPr="00322687">
        <w:t>Konstantopoulos</w:t>
      </w:r>
      <w:proofErr w:type="spellEnd"/>
      <w:r w:rsidRPr="00322687">
        <w:t xml:space="preserve">, </w:t>
      </w:r>
      <w:r w:rsidR="00C66719">
        <w:t xml:space="preserve">and A. </w:t>
      </w:r>
      <w:r w:rsidRPr="00322687">
        <w:t xml:space="preserve">van der </w:t>
      </w:r>
      <w:proofErr w:type="spellStart"/>
      <w:r w:rsidRPr="00322687">
        <w:t>Ploeg</w:t>
      </w:r>
      <w:proofErr w:type="spellEnd"/>
      <w:r w:rsidRPr="00322687">
        <w:t>.</w:t>
      </w:r>
      <w:proofErr w:type="gramEnd"/>
      <w:r w:rsidRPr="00322687">
        <w:t xml:space="preserve"> </w:t>
      </w:r>
      <w:proofErr w:type="gramStart"/>
      <w:r w:rsidR="00C66719">
        <w:t>“</w:t>
      </w:r>
      <w:r w:rsidRPr="00322687">
        <w:t>Making Sense of Unanticipated Results: Instructional Differentiation and the Indiana Diagnostic Assessment Study.</w:t>
      </w:r>
      <w:r w:rsidR="00C66719">
        <w:t>”</w:t>
      </w:r>
      <w:proofErr w:type="gramEnd"/>
      <w:r w:rsidRPr="00322687">
        <w:t xml:space="preserve"> Society for Research on Educational Effectiveness (SREE) Spring Conference</w:t>
      </w:r>
      <w:r w:rsidR="009A5229">
        <w:t>, 2013</w:t>
      </w:r>
    </w:p>
    <w:p w14:paraId="7B3E3ADD" w14:textId="4191E299" w:rsidR="00E33FB4" w:rsidRPr="009A5229" w:rsidRDefault="005F4198" w:rsidP="009A5229">
      <w:pPr>
        <w:spacing w:after="960" w:line="264" w:lineRule="auto"/>
        <w:ind w:firstLine="0"/>
        <w:rPr>
          <w:rFonts w:ascii="Lucida Sans" w:hAnsi="Lucida Sans"/>
          <w:sz w:val="22"/>
          <w:szCs w:val="22"/>
        </w:rPr>
      </w:pPr>
      <w:r>
        <w:rPr>
          <w:rFonts w:ascii="Lucida Sans" w:hAnsi="Lucida Sans"/>
          <w:noProof/>
          <w:sz w:val="22"/>
          <w:szCs w:val="22"/>
        </w:rPr>
        <w:lastRenderedPageBreak/>
        <mc:AlternateContent>
          <mc:Choice Requires="wps">
            <w:drawing>
              <wp:anchor distT="0" distB="0" distL="114300" distR="114300" simplePos="0" relativeHeight="251667456" behindDoc="0" locked="0" layoutInCell="1" allowOverlap="1" wp14:anchorId="3D9E52CD" wp14:editId="2E1DA00D">
                <wp:simplePos x="0" y="0"/>
                <wp:positionH relativeFrom="column">
                  <wp:posOffset>-723265</wp:posOffset>
                </wp:positionH>
                <wp:positionV relativeFrom="paragraph">
                  <wp:posOffset>6057900</wp:posOffset>
                </wp:positionV>
                <wp:extent cx="7390130" cy="8572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013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04C95A" w14:textId="77777777" w:rsidR="003A1BB4" w:rsidRPr="0049453E" w:rsidRDefault="003A1BB4" w:rsidP="00FE4902">
                            <w:pPr>
                              <w:tabs>
                                <w:tab w:val="clear" w:pos="432"/>
                              </w:tabs>
                              <w:spacing w:after="200" w:line="264" w:lineRule="auto"/>
                              <w:ind w:firstLine="0"/>
                              <w:jc w:val="center"/>
                              <w:rPr>
                                <w:rFonts w:ascii="Arial" w:hAnsi="Arial" w:cs="Arial"/>
                                <w:sz w:val="17"/>
                                <w:szCs w:val="18"/>
                              </w:rPr>
                            </w:pPr>
                            <w:r w:rsidRPr="0049453E">
                              <w:rPr>
                                <w:rFonts w:ascii="Arial" w:hAnsi="Arial" w:cs="Arial"/>
                                <w:sz w:val="17"/>
                                <w:szCs w:val="18"/>
                              </w:rPr>
                              <w:t>Improving public well-being by conducting high-quality, objective research and surveys</w:t>
                            </w:r>
                          </w:p>
                          <w:p w14:paraId="24AD7441" w14:textId="77777777" w:rsidR="003A1BB4" w:rsidRPr="0049453E" w:rsidRDefault="003A1BB4" w:rsidP="00FE4902">
                            <w:pPr>
                              <w:tabs>
                                <w:tab w:val="clear" w:pos="432"/>
                              </w:tabs>
                              <w:spacing w:line="264" w:lineRule="auto"/>
                              <w:ind w:firstLine="0"/>
                              <w:jc w:val="center"/>
                              <w:rPr>
                                <w:rFonts w:ascii="Arial" w:hAnsi="Arial" w:cs="Arial"/>
                                <w:sz w:val="17"/>
                                <w:szCs w:val="18"/>
                              </w:rPr>
                            </w:pPr>
                            <w:r w:rsidRPr="0049453E">
                              <w:rPr>
                                <w:rFonts w:ascii="Arial" w:hAnsi="Arial" w:cs="Arial"/>
                                <w:sz w:val="17"/>
                                <w:szCs w:val="18"/>
                              </w:rPr>
                              <w:t xml:space="preserve">Princeton, NJ  </w:t>
                            </w:r>
                            <w:r w:rsidRPr="0049453E">
                              <w:rPr>
                                <w:rFonts w:ascii="Arial" w:hAnsi="Arial" w:cs="Arial"/>
                                <w:sz w:val="17"/>
                                <w:szCs w:val="16"/>
                              </w:rPr>
                              <w:t>■</w:t>
                            </w:r>
                            <w:r w:rsidRPr="0049453E">
                              <w:rPr>
                                <w:rFonts w:ascii="Arial" w:hAnsi="Arial" w:cs="Arial"/>
                                <w:sz w:val="17"/>
                                <w:szCs w:val="18"/>
                              </w:rPr>
                              <w:t xml:space="preserve">  Ann Arbor, MI  ■  Cambridge, MA  ■  Chicago, IL  ■  Oakland, CA  ■  Washington, DC</w:t>
                            </w:r>
                          </w:p>
                          <w:p w14:paraId="2D51A1D4" w14:textId="77777777" w:rsidR="003A1BB4" w:rsidRPr="0049453E" w:rsidRDefault="003A1BB4" w:rsidP="00FE4902">
                            <w:pPr>
                              <w:tabs>
                                <w:tab w:val="clear" w:pos="432"/>
                              </w:tabs>
                              <w:spacing w:line="264" w:lineRule="auto"/>
                              <w:ind w:firstLine="0"/>
                              <w:jc w:val="center"/>
                              <w:rPr>
                                <w:rFonts w:ascii="Arial" w:hAnsi="Arial" w:cs="Arial"/>
                                <w:sz w:val="17"/>
                                <w:szCs w:val="18"/>
                              </w:rPr>
                            </w:pPr>
                          </w:p>
                          <w:p w14:paraId="2FBA0F0B" w14:textId="77777777" w:rsidR="003A1BB4" w:rsidRPr="0049453E" w:rsidRDefault="003A1BB4" w:rsidP="00FE4902">
                            <w:pPr>
                              <w:tabs>
                                <w:tab w:val="clear" w:pos="432"/>
                              </w:tabs>
                              <w:spacing w:line="264" w:lineRule="auto"/>
                              <w:ind w:firstLine="0"/>
                              <w:jc w:val="center"/>
                              <w:rPr>
                                <w:rFonts w:ascii="Arial" w:hAnsi="Arial" w:cs="Arial"/>
                                <w:sz w:val="17"/>
                                <w:szCs w:val="18"/>
                              </w:rPr>
                            </w:pPr>
                            <w:r w:rsidRPr="0049453E">
                              <w:rPr>
                                <w:rFonts w:ascii="Arial" w:hAnsi="Arial" w:cs="Arial"/>
                                <w:sz w:val="17"/>
                                <w:szCs w:val="18"/>
                              </w:rPr>
                              <w:t>Mathematica® is a registered trademark of Mathematica Policy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9E52CD" id="_x0000_t202" coordsize="21600,21600" o:spt="202" path="m,l,21600r21600,l21600,xe">
                <v:stroke joinstyle="miter"/>
                <v:path gradientshapeok="t" o:connecttype="rect"/>
              </v:shapetype>
              <v:shape id="Text Box 7" o:spid="_x0000_s1026" type="#_x0000_t202" style="position:absolute;left:0;text-align:left;margin-left:-56.95pt;margin-top:477pt;width:581.9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XesQIAALY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" filled="f" stroked="f" strokeweight="0">
                <v:textbox>
                  <w:txbxContent>
                    <w:p w14:paraId="7A04C95A" w14:textId="77777777" w:rsidR="003A1BB4" w:rsidRPr="0049453E" w:rsidRDefault="003A1BB4" w:rsidP="00FE4902">
                      <w:pPr>
                        <w:tabs>
                          <w:tab w:val="clear" w:pos="432"/>
                        </w:tabs>
                        <w:spacing w:after="200" w:line="264" w:lineRule="auto"/>
                        <w:ind w:firstLine="0"/>
                        <w:jc w:val="center"/>
                        <w:rPr>
                          <w:rFonts w:ascii="Arial" w:hAnsi="Arial" w:cs="Arial"/>
                          <w:sz w:val="17"/>
                          <w:szCs w:val="18"/>
                        </w:rPr>
                      </w:pPr>
                      <w:r w:rsidRPr="0049453E">
                        <w:rPr>
                          <w:rFonts w:ascii="Arial" w:hAnsi="Arial" w:cs="Arial"/>
                          <w:sz w:val="17"/>
                          <w:szCs w:val="18"/>
                        </w:rPr>
                        <w:t>Improving public well-being by conducting high-quality, objective research and surveys</w:t>
                      </w:r>
                    </w:p>
                    <w:p w14:paraId="24AD7441" w14:textId="77777777" w:rsidR="003A1BB4" w:rsidRPr="0049453E" w:rsidRDefault="003A1BB4" w:rsidP="00FE4902">
                      <w:pPr>
                        <w:tabs>
                          <w:tab w:val="clear" w:pos="432"/>
                        </w:tabs>
                        <w:spacing w:line="264" w:lineRule="auto"/>
                        <w:ind w:firstLine="0"/>
                        <w:jc w:val="center"/>
                        <w:rPr>
                          <w:rFonts w:ascii="Arial" w:hAnsi="Arial" w:cs="Arial"/>
                          <w:sz w:val="17"/>
                          <w:szCs w:val="18"/>
                        </w:rPr>
                      </w:pPr>
                      <w:r w:rsidRPr="0049453E">
                        <w:rPr>
                          <w:rFonts w:ascii="Arial" w:hAnsi="Arial" w:cs="Arial"/>
                          <w:sz w:val="17"/>
                          <w:szCs w:val="18"/>
                        </w:rPr>
                        <w:t xml:space="preserve">Princeton, NJ  </w:t>
                      </w:r>
                      <w:r w:rsidRPr="0049453E">
                        <w:rPr>
                          <w:rFonts w:ascii="Arial" w:hAnsi="Arial" w:cs="Arial"/>
                          <w:sz w:val="17"/>
                          <w:szCs w:val="16"/>
                        </w:rPr>
                        <w:t>■</w:t>
                      </w:r>
                      <w:r w:rsidRPr="0049453E">
                        <w:rPr>
                          <w:rFonts w:ascii="Arial" w:hAnsi="Arial" w:cs="Arial"/>
                          <w:sz w:val="17"/>
                          <w:szCs w:val="18"/>
                        </w:rPr>
                        <w:t xml:space="preserve">  Ann Arbor, MI  ■  Cambridge, MA  ■  Chicago, IL  ■  Oakland, CA  ■  Washington, DC</w:t>
                      </w:r>
                    </w:p>
                    <w:p w14:paraId="2D51A1D4" w14:textId="77777777" w:rsidR="003A1BB4" w:rsidRPr="0049453E" w:rsidRDefault="003A1BB4" w:rsidP="00FE4902">
                      <w:pPr>
                        <w:tabs>
                          <w:tab w:val="clear" w:pos="432"/>
                        </w:tabs>
                        <w:spacing w:line="264" w:lineRule="auto"/>
                        <w:ind w:firstLine="0"/>
                        <w:jc w:val="center"/>
                        <w:rPr>
                          <w:rFonts w:ascii="Arial" w:hAnsi="Arial" w:cs="Arial"/>
                          <w:sz w:val="17"/>
                          <w:szCs w:val="18"/>
                        </w:rPr>
                      </w:pPr>
                    </w:p>
                    <w:p w14:paraId="2FBA0F0B" w14:textId="77777777" w:rsidR="003A1BB4" w:rsidRPr="0049453E" w:rsidRDefault="003A1BB4" w:rsidP="00FE4902">
                      <w:pPr>
                        <w:tabs>
                          <w:tab w:val="clear" w:pos="432"/>
                        </w:tabs>
                        <w:spacing w:line="264" w:lineRule="auto"/>
                        <w:ind w:firstLine="0"/>
                        <w:jc w:val="center"/>
                        <w:rPr>
                          <w:rFonts w:ascii="Arial" w:hAnsi="Arial" w:cs="Arial"/>
                          <w:sz w:val="17"/>
                          <w:szCs w:val="18"/>
                        </w:rPr>
                      </w:pPr>
                      <w:r w:rsidRPr="0049453E">
                        <w:rPr>
                          <w:rFonts w:ascii="Arial" w:hAnsi="Arial" w:cs="Arial"/>
                          <w:sz w:val="17"/>
                          <w:szCs w:val="18"/>
                        </w:rPr>
                        <w:t>Mathematica® is a registered trademark of Mathematica Policy Research</w:t>
                      </w:r>
                    </w:p>
                  </w:txbxContent>
                </v:textbox>
              </v:shape>
            </w:pict>
          </mc:Fallback>
        </mc:AlternateContent>
      </w:r>
      <w:r>
        <w:rPr>
          <w:rFonts w:ascii="Lucida Sans" w:hAnsi="Lucida Sans"/>
          <w:noProof/>
          <w:sz w:val="22"/>
          <w:szCs w:val="22"/>
        </w:rPr>
        <mc:AlternateContent>
          <mc:Choice Requires="wps">
            <w:drawing>
              <wp:anchor distT="0" distB="0" distL="114300" distR="114300" simplePos="0" relativeHeight="251669504" behindDoc="1" locked="0" layoutInCell="1" allowOverlap="1" wp14:anchorId="7DDB448E" wp14:editId="35B651D7">
                <wp:simplePos x="0" y="0"/>
                <wp:positionH relativeFrom="page">
                  <wp:posOffset>4232275</wp:posOffset>
                </wp:positionH>
                <wp:positionV relativeFrom="page">
                  <wp:posOffset>5239385</wp:posOffset>
                </wp:positionV>
                <wp:extent cx="1961515" cy="354330"/>
                <wp:effectExtent l="0" t="0" r="0" b="7620"/>
                <wp:wrapThrough wrapText="bothSides">
                  <wp:wrapPolygon edited="0">
                    <wp:start x="420" y="0"/>
                    <wp:lineTo x="420" y="20903"/>
                    <wp:lineTo x="20978" y="20903"/>
                    <wp:lineTo x="20978" y="0"/>
                    <wp:lineTo x="420" y="0"/>
                  </wp:wrapPolygon>
                </wp:wrapThrough>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5F86" w14:textId="77777777" w:rsidR="003A1BB4" w:rsidRPr="0049453E" w:rsidRDefault="003A1BB4" w:rsidP="00FE4902">
                            <w:pPr>
                              <w:tabs>
                                <w:tab w:val="clear" w:pos="432"/>
                              </w:tabs>
                              <w:ind w:firstLine="0"/>
                              <w:rPr>
                                <w:rFonts w:ascii="Arial" w:hAnsi="Arial" w:cs="Arial"/>
                                <w:b/>
                                <w:sz w:val="18"/>
                                <w:szCs w:val="18"/>
                              </w:rPr>
                            </w:pPr>
                            <w:r w:rsidRPr="0049453E">
                              <w:rPr>
                                <w:rFonts w:ascii="Arial" w:hAnsi="Arial" w:cs="Arial"/>
                                <w:b/>
                                <w:sz w:val="18"/>
                                <w:szCs w:val="18"/>
                              </w:rPr>
                              <w:t>www.mathematica-mpr.com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DDB448E" id="Text Box 8" o:spid="_x0000_s1027" type="#_x0000_t202" style="position:absolute;left:0;text-align:left;margin-left:333.25pt;margin-top:412.55pt;width:154.45pt;height:27.9pt;z-index:-25164697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SctwIAAMAFAAAOAAAAZHJzL2Uyb0RvYy54bWysVG1vmzAQ/j5p/8HydwokJg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" filled="f" stroked="f">
                <v:textbox style="mso-fit-shape-to-text:t">
                  <w:txbxContent>
                    <w:p w14:paraId="1BE15F86" w14:textId="77777777" w:rsidR="003A1BB4" w:rsidRPr="0049453E" w:rsidRDefault="003A1BB4" w:rsidP="00FE4902">
                      <w:pPr>
                        <w:tabs>
                          <w:tab w:val="clear" w:pos="432"/>
                        </w:tabs>
                        <w:ind w:firstLine="0"/>
                        <w:rPr>
                          <w:rFonts w:ascii="Arial" w:hAnsi="Arial" w:cs="Arial"/>
                          <w:b/>
                          <w:sz w:val="18"/>
                          <w:szCs w:val="18"/>
                        </w:rPr>
                      </w:pPr>
                      <w:r w:rsidRPr="0049453E">
                        <w:rPr>
                          <w:rFonts w:ascii="Arial" w:hAnsi="Arial" w:cs="Arial"/>
                          <w:b/>
                          <w:sz w:val="18"/>
                          <w:szCs w:val="18"/>
                        </w:rPr>
                        <w:t>www.mathematica-mpr.com</w:t>
                      </w:r>
                    </w:p>
                  </w:txbxContent>
                </v:textbox>
                <w10:wrap type="through" anchorx="page" anchory="page"/>
              </v:shape>
            </w:pict>
          </mc:Fallback>
        </mc:AlternateContent>
      </w:r>
      <w:r w:rsidR="00FE4902" w:rsidRPr="00FE4902">
        <w:rPr>
          <w:rFonts w:ascii="Lucida Sans" w:hAnsi="Lucida Sans"/>
          <w:noProof/>
          <w:sz w:val="22"/>
          <w:szCs w:val="22"/>
        </w:rPr>
        <w:drawing>
          <wp:anchor distT="0" distB="0" distL="114300" distR="114300" simplePos="0" relativeHeight="251658240" behindDoc="0" locked="1" layoutInCell="1" allowOverlap="1" wp14:anchorId="5FE203BB" wp14:editId="7CB5F86B">
            <wp:simplePos x="0" y="0"/>
            <wp:positionH relativeFrom="page">
              <wp:posOffset>4204970</wp:posOffset>
            </wp:positionH>
            <wp:positionV relativeFrom="page">
              <wp:posOffset>4572000</wp:posOffset>
            </wp:positionV>
            <wp:extent cx="1819275" cy="581025"/>
            <wp:effectExtent l="19050" t="0" r="9525" b="0"/>
            <wp:wrapThrough wrapText="bothSides">
              <wp:wrapPolygon edited="0">
                <wp:start x="-226" y="0"/>
                <wp:lineTo x="-226" y="21246"/>
                <wp:lineTo x="21713" y="21246"/>
                <wp:lineTo x="21713" y="13456"/>
                <wp:lineTo x="20130" y="11331"/>
                <wp:lineTo x="21713" y="9915"/>
                <wp:lineTo x="21713" y="0"/>
                <wp:lineTo x="-226" y="0"/>
              </wp:wrapPolygon>
            </wp:wrapThrough>
            <wp:docPr id="13" name="Picture 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thematica Policy Research logo."/>
                    <pic:cNvPicPr>
                      <a:picLocks noChangeAspect="1" noChangeArrowheads="1"/>
                    </pic:cNvPicPr>
                  </pic:nvPicPr>
                  <pic:blipFill>
                    <a:blip r:embed="rId15" cstate="print"/>
                    <a:stretch>
                      <a:fillRect/>
                    </a:stretch>
                  </pic:blipFill>
                  <pic:spPr bwMode="auto">
                    <a:xfrm>
                      <a:off x="0" y="0"/>
                      <a:ext cx="1819275" cy="581025"/>
                    </a:xfrm>
                    <a:prstGeom prst="rect">
                      <a:avLst/>
                    </a:prstGeom>
                    <a:noFill/>
                  </pic:spPr>
                </pic:pic>
              </a:graphicData>
            </a:graphic>
          </wp:anchor>
        </w:drawing>
      </w:r>
      <w:r w:rsidR="00FE4902" w:rsidRPr="00FE4902">
        <w:rPr>
          <w:rFonts w:ascii="Lucida Sans" w:hAnsi="Lucida Sans"/>
          <w:noProof/>
          <w:sz w:val="22"/>
          <w:szCs w:val="22"/>
        </w:rPr>
        <w:drawing>
          <wp:anchor distT="0" distB="0" distL="114300" distR="114300" simplePos="0" relativeHeight="251656192" behindDoc="0" locked="1" layoutInCell="1" allowOverlap="1" wp14:anchorId="6C0818C1" wp14:editId="0DAA95EF">
            <wp:simplePos x="0" y="0"/>
            <wp:positionH relativeFrom="page">
              <wp:posOffset>-27305</wp:posOffset>
            </wp:positionH>
            <wp:positionV relativeFrom="page">
              <wp:posOffset>6172200</wp:posOffset>
            </wp:positionV>
            <wp:extent cx="7879080" cy="2562225"/>
            <wp:effectExtent l="19050" t="0" r="7620" b="0"/>
            <wp:wrapThrough wrapText="bothSides">
              <wp:wrapPolygon edited="0">
                <wp:start x="-52" y="0"/>
                <wp:lineTo x="-52" y="21520"/>
                <wp:lineTo x="21621" y="21520"/>
                <wp:lineTo x="21621" y="0"/>
                <wp:lineTo x="-52" y="0"/>
              </wp:wrapPolygon>
            </wp:wrapThrough>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7879080" cy="2562225"/>
                    </a:xfrm>
                    <a:prstGeom prst="rect">
                      <a:avLst/>
                    </a:prstGeom>
                    <a:noFill/>
                  </pic:spPr>
                </pic:pic>
              </a:graphicData>
            </a:graphic>
          </wp:anchor>
        </w:drawing>
      </w:r>
    </w:p>
    <w:sectPr w:rsidR="00E33FB4" w:rsidRPr="009A5229" w:rsidSect="00FE4902">
      <w:headerReference w:type="first" r:id="rId28"/>
      <w:footerReference w:type="first" r:id="rId29"/>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70961" w14:textId="77777777" w:rsidR="00AB52E0" w:rsidRDefault="00AB52E0">
      <w:pPr>
        <w:spacing w:line="240" w:lineRule="auto"/>
        <w:ind w:firstLine="0"/>
      </w:pPr>
    </w:p>
  </w:endnote>
  <w:endnote w:type="continuationSeparator" w:id="0">
    <w:p w14:paraId="47583C7C" w14:textId="77777777" w:rsidR="00AB52E0" w:rsidRDefault="00AB52E0">
      <w:pPr>
        <w:spacing w:line="240" w:lineRule="auto"/>
        <w:ind w:firstLine="0"/>
      </w:pPr>
    </w:p>
  </w:endnote>
  <w:endnote w:type="continuationNotice" w:id="1">
    <w:p w14:paraId="0E8C109A" w14:textId="77777777" w:rsidR="00AB52E0" w:rsidRDefault="00AB52E0">
      <w:pPr>
        <w:spacing w:line="240" w:lineRule="auto"/>
        <w:ind w:firstLine="0"/>
      </w:pPr>
    </w:p>
    <w:p w14:paraId="2E65A835" w14:textId="77777777" w:rsidR="00AB52E0" w:rsidRDefault="00AB52E0"/>
    <w:p w14:paraId="0CF2BEF1" w14:textId="77777777" w:rsidR="00AB52E0" w:rsidRDefault="00AB52E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https://elt.mathematica-mpr.com/700 OMB Data/(4) From production/OMB_SectionA.docx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C99FE" w14:textId="77777777" w:rsidR="003A1BB4" w:rsidRPr="008F1A3F" w:rsidRDefault="003A1BB4" w:rsidP="00B61853">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791"/>
      <w:docPartObj>
        <w:docPartGallery w:val="Page Numbers (Bottom of Page)"/>
        <w:docPartUnique/>
      </w:docPartObj>
    </w:sdtPr>
    <w:sdtEndPr/>
    <w:sdtContent>
      <w:p w14:paraId="5170733C" w14:textId="77777777" w:rsidR="003A1BB4" w:rsidRPr="008F1A3F" w:rsidRDefault="003A1BB4" w:rsidP="00F16D00">
        <w:pPr>
          <w:pStyle w:val="Footer"/>
          <w:jc w:val="center"/>
          <w:rPr>
            <w:rStyle w:val="PageNumber"/>
          </w:rPr>
        </w:pPr>
        <w:r>
          <w:fldChar w:fldCharType="begin"/>
        </w:r>
        <w:r>
          <w:instrText xml:space="preserve"> PAGE   \* MERGEFORMAT </w:instrText>
        </w:r>
        <w:r>
          <w:fldChar w:fldCharType="separate"/>
        </w:r>
        <w:r w:rsidR="00E834D7">
          <w:rPr>
            <w:noProof/>
          </w:rPr>
          <w:t>iv</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F665" w14:textId="77777777" w:rsidR="003A1BB4" w:rsidRDefault="003A1BB4" w:rsidP="00D408D1">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E834D7">
      <w:rPr>
        <w:rStyle w:val="PageNumber"/>
        <w:noProof/>
      </w:rPr>
      <w:t>v</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7E630" w14:textId="77777777" w:rsidR="003A1BB4" w:rsidRDefault="003A1BB4" w:rsidP="00D408D1">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Pr>
        <w:rStyle w:val="PageNumber"/>
      </w:rPr>
      <w:instrText xml:space="preserve"> PAGE </w:instrText>
    </w:r>
    <w:r>
      <w:rPr>
        <w:rStyle w:val="PageNumber"/>
      </w:rPr>
      <w:fldChar w:fldCharType="separate"/>
    </w:r>
    <w:r w:rsidR="00E834D7">
      <w:rPr>
        <w:rStyle w:val="PageNumber"/>
        <w:noProof/>
      </w:rPr>
      <w:t>12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71D49" w14:textId="77777777" w:rsidR="003A1BB4" w:rsidRDefault="003A1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86546" w14:textId="77777777" w:rsidR="00AB52E0" w:rsidRDefault="00AB52E0">
      <w:pPr>
        <w:spacing w:line="240" w:lineRule="auto"/>
        <w:ind w:firstLine="0"/>
      </w:pPr>
      <w:r>
        <w:separator/>
      </w:r>
    </w:p>
  </w:footnote>
  <w:footnote w:type="continuationSeparator" w:id="0">
    <w:p w14:paraId="66FC0435" w14:textId="77777777" w:rsidR="00AB52E0" w:rsidRDefault="00AB52E0">
      <w:pPr>
        <w:spacing w:line="240" w:lineRule="auto"/>
        <w:ind w:firstLine="0"/>
      </w:pPr>
      <w:r>
        <w:separator/>
      </w:r>
    </w:p>
    <w:p w14:paraId="6D3A5B90" w14:textId="77777777" w:rsidR="00AB52E0" w:rsidRDefault="00AB52E0">
      <w:pPr>
        <w:spacing w:line="240" w:lineRule="auto"/>
        <w:ind w:firstLine="0"/>
        <w:rPr>
          <w:i/>
        </w:rPr>
      </w:pPr>
      <w:r>
        <w:rPr>
          <w:i/>
        </w:rPr>
        <w:t>(</w:t>
      </w:r>
      <w:proofErr w:type="gramStart"/>
      <w:r>
        <w:rPr>
          <w:i/>
        </w:rPr>
        <w:t>continued</w:t>
      </w:r>
      <w:proofErr w:type="gramEnd"/>
      <w:r>
        <w:rPr>
          <w:i/>
        </w:rPr>
        <w:t>)</w:t>
      </w:r>
    </w:p>
  </w:footnote>
  <w:footnote w:type="continuationNotice" w:id="1">
    <w:p w14:paraId="5491FD2B" w14:textId="77777777" w:rsidR="00AB52E0" w:rsidRDefault="00AB52E0">
      <w:pPr>
        <w:pStyle w:val="Footer"/>
      </w:pPr>
    </w:p>
  </w:footnote>
  <w:footnote w:id="2">
    <w:p w14:paraId="41D761C3" w14:textId="77777777" w:rsidR="003A1BB4" w:rsidRDefault="003A1BB4" w:rsidP="00656449">
      <w:pPr>
        <w:pStyle w:val="FootnoteText"/>
      </w:pPr>
      <w:r>
        <w:rPr>
          <w:rStyle w:val="FootnoteReference"/>
        </w:rPr>
        <w:footnoteRef/>
      </w:r>
      <w:r>
        <w:t xml:space="preserve"> This information is based on conversations with representatives of nine large DDI providers: Achievement Network, Acuity, Curriculum Associates, Data Wise, </w:t>
      </w:r>
      <w:proofErr w:type="gramStart"/>
      <w:r>
        <w:t>Education</w:t>
      </w:r>
      <w:proofErr w:type="gramEnd"/>
      <w:r>
        <w:t xml:space="preserve"> for the Future, Northwest Evaluation Association, Public Consulting Group-Focus on Results, TERC, and Wireless Generation.</w:t>
      </w:r>
    </w:p>
  </w:footnote>
  <w:footnote w:id="3">
    <w:p w14:paraId="7ECE452F" w14:textId="77777777" w:rsidR="003A1BB4" w:rsidRDefault="003A1BB4" w:rsidP="00090B91">
      <w:pPr>
        <w:pStyle w:val="FootnoteText"/>
      </w:pPr>
      <w:r>
        <w:rPr>
          <w:rStyle w:val="FootnoteReference"/>
        </w:rPr>
        <w:footnoteRef/>
      </w:r>
      <w:r>
        <w:t xml:space="preserve"> </w:t>
      </w:r>
      <w:r w:rsidRPr="004D0A64">
        <w:t xml:space="preserve">There have been several </w:t>
      </w:r>
      <w:proofErr w:type="spellStart"/>
      <w:r w:rsidRPr="004D0A64">
        <w:t>nonexperimental</w:t>
      </w:r>
      <w:proofErr w:type="spellEnd"/>
      <w:r w:rsidRPr="004D0A64">
        <w:t xml:space="preserve"> examinations of DDI (</w:t>
      </w:r>
      <w:r>
        <w:t xml:space="preserve">Shaw and </w:t>
      </w:r>
      <w:proofErr w:type="spellStart"/>
      <w:r>
        <w:t>Wayman</w:t>
      </w:r>
      <w:proofErr w:type="spellEnd"/>
      <w:r>
        <w:t xml:space="preserve"> 2012; </w:t>
      </w:r>
      <w:r w:rsidRPr="004D0A64">
        <w:t xml:space="preserve">Henderson et al. 2007; Quint et al. 2008; </w:t>
      </w:r>
      <w:proofErr w:type="spellStart"/>
      <w:r w:rsidRPr="004D0A64">
        <w:t>Datnow</w:t>
      </w:r>
      <w:proofErr w:type="spellEnd"/>
      <w:r w:rsidRPr="004D0A64">
        <w:t xml:space="preserve"> et al. 2007), but because schools or teachers using DDI may systematically differ in other ways from schools or teachers not choosing to use DDI, these non-experimental results do not sup</w:t>
      </w:r>
      <w:r>
        <w:t>port rigorous causal inference.</w:t>
      </w:r>
    </w:p>
  </w:footnote>
  <w:footnote w:id="4">
    <w:p w14:paraId="4A4129FD" w14:textId="77777777" w:rsidR="003A1BB4" w:rsidRDefault="003A1BB4" w:rsidP="00090B91">
      <w:pPr>
        <w:pStyle w:val="FootnoteText"/>
      </w:pPr>
      <w:r>
        <w:rPr>
          <w:rStyle w:val="FootnoteReference"/>
        </w:rPr>
        <w:footnoteRef/>
      </w:r>
      <w:r>
        <w:t xml:space="preserve"> </w:t>
      </w:r>
      <w:r w:rsidRPr="00A66B86">
        <w:t xml:space="preserve">In addition to the studies listed here, there is an ongoing evaluation of the </w:t>
      </w:r>
      <w:r w:rsidRPr="00E103F5">
        <w:t>Achievement Network DDI</w:t>
      </w:r>
      <w:r w:rsidRPr="00A66B86">
        <w:t xml:space="preserve"> intervention. That intervention includes the administration of a particular set of interim assessments along with supports to participating schools to aide them in interpreting and using the assessment results. </w:t>
      </w:r>
      <w:r>
        <w:t xml:space="preserve">A report on this study is forthcoming in spring 2015. </w:t>
      </w:r>
      <w:r w:rsidRPr="00A66B86">
        <w:t>Therefore, at this time, the detailed characteristics of the evaluation design and the findings are not known.</w:t>
      </w:r>
    </w:p>
  </w:footnote>
  <w:footnote w:id="5">
    <w:p w14:paraId="112F9DA9" w14:textId="77777777" w:rsidR="003A1BB4" w:rsidRDefault="003A1BB4" w:rsidP="00D52F0C">
      <w:pPr>
        <w:pStyle w:val="FootnoteText"/>
      </w:pPr>
      <w:r>
        <w:rPr>
          <w:rStyle w:val="FootnoteReference"/>
        </w:rPr>
        <w:footnoteRef/>
      </w:r>
      <w:r>
        <w:t xml:space="preserve"> Teacher assignment data will be collected following approval of the OMB clearance package. </w:t>
      </w:r>
    </w:p>
  </w:footnote>
  <w:footnote w:id="6">
    <w:p w14:paraId="467C9BEB" w14:textId="0B6003B2" w:rsidR="003A1BB4" w:rsidRDefault="003A1BB4">
      <w:pPr>
        <w:pStyle w:val="FootnoteText"/>
      </w:pPr>
      <w:r>
        <w:rPr>
          <w:rStyle w:val="FootnoteReference"/>
        </w:rPr>
        <w:footnoteRef/>
      </w:r>
      <w:r>
        <w:t xml:space="preserve"> Schools will only be asked to provide principal assignment data if this information is not publicly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8548" w14:textId="77777777" w:rsidR="003A1BB4" w:rsidRDefault="003A1BB4">
    <w:pPr>
      <w:pStyle w:val="Header"/>
    </w:pPr>
    <w:r>
      <w:t>40166 OMB Supporting Statement: Part A</w:t>
    </w:r>
    <w:r>
      <w:tab/>
    </w:r>
    <w: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9EF8C" w14:textId="77777777" w:rsidR="003A1BB4" w:rsidRDefault="003A1BB4" w:rsidP="0049453E">
    <w:pPr>
      <w:pStyle w:val="Header"/>
    </w:pPr>
    <w:r>
      <w:t>OMB Supporting Statement: Part A</w:t>
    </w:r>
    <w:r>
      <w:tab/>
    </w:r>
    <w:r>
      <w:tab/>
      <w:t>Mathematica Policy Research</w:t>
    </w:r>
  </w:p>
  <w:p w14:paraId="1937B1D1" w14:textId="77777777" w:rsidR="003A1BB4" w:rsidRPr="000A4439" w:rsidRDefault="003A1BB4" w:rsidP="006C5B99">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77021" w14:textId="77777777" w:rsidR="003A1BB4" w:rsidRDefault="003A1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FFD72DE"/>
    <w:multiLevelType w:val="hybridMultilevel"/>
    <w:tmpl w:val="FAA8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A79D1"/>
    <w:multiLevelType w:val="hybridMultilevel"/>
    <w:tmpl w:val="783E6EAC"/>
    <w:lvl w:ilvl="0" w:tplc="04090001">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70D6559"/>
    <w:multiLevelType w:val="hybridMultilevel"/>
    <w:tmpl w:val="B574913C"/>
    <w:lvl w:ilvl="0" w:tplc="1BA4C566">
      <w:start w:val="1"/>
      <w:numFmt w:val="bullet"/>
      <w:pStyle w:val="Bullet"/>
      <w:lvlText w:val=""/>
      <w:lvlJc w:val="left"/>
      <w:pPr>
        <w:tabs>
          <w:tab w:val="num" w:pos="792"/>
        </w:tabs>
        <w:ind w:left="72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800BAF"/>
    <w:multiLevelType w:val="hybridMultilevel"/>
    <w:tmpl w:val="B3F43552"/>
    <w:lvl w:ilvl="0" w:tplc="3EFEF63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F6EAA"/>
    <w:multiLevelType w:val="hybridMultilevel"/>
    <w:tmpl w:val="CA40A136"/>
    <w:lvl w:ilvl="0" w:tplc="453ED0FA">
      <w:start w:val="1"/>
      <w:numFmt w:val="bullet"/>
      <w:lvlText w:val=""/>
      <w:lvlJc w:val="left"/>
      <w:pPr>
        <w:ind w:left="1152" w:hanging="360"/>
      </w:pPr>
      <w:rPr>
        <w:rFonts w:ascii="Symbol" w:hAnsi="Symbol" w:hint="default"/>
        <w:color w:val="1F497D" w:themeColor="text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4D80FD6"/>
    <w:multiLevelType w:val="hybridMultilevel"/>
    <w:tmpl w:val="70DC4456"/>
    <w:lvl w:ilvl="0" w:tplc="E83C00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B392B"/>
    <w:multiLevelType w:val="hybridMultilevel"/>
    <w:tmpl w:val="95624BE2"/>
    <w:lvl w:ilvl="0" w:tplc="A87ADD2E">
      <w:start w:val="1"/>
      <w:numFmt w:val="bullet"/>
      <w:lvlText w:val=""/>
      <w:lvlJc w:val="left"/>
      <w:pPr>
        <w:ind w:left="1152" w:hanging="360"/>
      </w:pPr>
      <w:rPr>
        <w:rFonts w:ascii="Symbol" w:hAnsi="Symbol" w:hint="default"/>
        <w:color w:val="1F497D" w:themeColor="text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93D17AE"/>
    <w:multiLevelType w:val="hybridMultilevel"/>
    <w:tmpl w:val="FACAB848"/>
    <w:lvl w:ilvl="0" w:tplc="A9C67F2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2E3C2D"/>
    <w:multiLevelType w:val="hybridMultilevel"/>
    <w:tmpl w:val="8A06AAF2"/>
    <w:lvl w:ilvl="0" w:tplc="3FD8BEA6">
      <w:start w:val="1"/>
      <w:numFmt w:val="bullet"/>
      <w:lvlText w:val=""/>
      <w:lvlJc w:val="left"/>
      <w:pPr>
        <w:ind w:left="2075" w:hanging="360"/>
      </w:pPr>
      <w:rPr>
        <w:rFonts w:ascii="Symbol" w:hAnsi="Symbol" w:hint="default"/>
        <w:color w:val="1F497D" w:themeColor="text2"/>
      </w:rPr>
    </w:lvl>
    <w:lvl w:ilvl="1" w:tplc="04090003" w:tentative="1">
      <w:start w:val="1"/>
      <w:numFmt w:val="bullet"/>
      <w:lvlText w:val="o"/>
      <w:lvlJc w:val="left"/>
      <w:pPr>
        <w:ind w:left="2795" w:hanging="360"/>
      </w:pPr>
      <w:rPr>
        <w:rFonts w:ascii="Courier New" w:hAnsi="Courier New" w:cs="Courier New" w:hint="default"/>
      </w:rPr>
    </w:lvl>
    <w:lvl w:ilvl="2" w:tplc="04090005" w:tentative="1">
      <w:start w:val="1"/>
      <w:numFmt w:val="bullet"/>
      <w:lvlText w:val=""/>
      <w:lvlJc w:val="left"/>
      <w:pPr>
        <w:ind w:left="3515" w:hanging="360"/>
      </w:pPr>
      <w:rPr>
        <w:rFonts w:ascii="Wingdings" w:hAnsi="Wingdings" w:hint="default"/>
      </w:rPr>
    </w:lvl>
    <w:lvl w:ilvl="3" w:tplc="04090001" w:tentative="1">
      <w:start w:val="1"/>
      <w:numFmt w:val="bullet"/>
      <w:lvlText w:val=""/>
      <w:lvlJc w:val="left"/>
      <w:pPr>
        <w:ind w:left="4235" w:hanging="360"/>
      </w:pPr>
      <w:rPr>
        <w:rFonts w:ascii="Symbol" w:hAnsi="Symbol" w:hint="default"/>
      </w:rPr>
    </w:lvl>
    <w:lvl w:ilvl="4" w:tplc="04090003" w:tentative="1">
      <w:start w:val="1"/>
      <w:numFmt w:val="bullet"/>
      <w:lvlText w:val="o"/>
      <w:lvlJc w:val="left"/>
      <w:pPr>
        <w:ind w:left="4955" w:hanging="360"/>
      </w:pPr>
      <w:rPr>
        <w:rFonts w:ascii="Courier New" w:hAnsi="Courier New" w:cs="Courier New" w:hint="default"/>
      </w:rPr>
    </w:lvl>
    <w:lvl w:ilvl="5" w:tplc="04090005" w:tentative="1">
      <w:start w:val="1"/>
      <w:numFmt w:val="bullet"/>
      <w:lvlText w:val=""/>
      <w:lvlJc w:val="left"/>
      <w:pPr>
        <w:ind w:left="5675" w:hanging="360"/>
      </w:pPr>
      <w:rPr>
        <w:rFonts w:ascii="Wingdings" w:hAnsi="Wingdings" w:hint="default"/>
      </w:rPr>
    </w:lvl>
    <w:lvl w:ilvl="6" w:tplc="04090001" w:tentative="1">
      <w:start w:val="1"/>
      <w:numFmt w:val="bullet"/>
      <w:lvlText w:val=""/>
      <w:lvlJc w:val="left"/>
      <w:pPr>
        <w:ind w:left="6395" w:hanging="360"/>
      </w:pPr>
      <w:rPr>
        <w:rFonts w:ascii="Symbol" w:hAnsi="Symbol" w:hint="default"/>
      </w:rPr>
    </w:lvl>
    <w:lvl w:ilvl="7" w:tplc="04090003" w:tentative="1">
      <w:start w:val="1"/>
      <w:numFmt w:val="bullet"/>
      <w:lvlText w:val="o"/>
      <w:lvlJc w:val="left"/>
      <w:pPr>
        <w:ind w:left="7115" w:hanging="360"/>
      </w:pPr>
      <w:rPr>
        <w:rFonts w:ascii="Courier New" w:hAnsi="Courier New" w:cs="Courier New" w:hint="default"/>
      </w:rPr>
    </w:lvl>
    <w:lvl w:ilvl="8" w:tplc="04090005" w:tentative="1">
      <w:start w:val="1"/>
      <w:numFmt w:val="bullet"/>
      <w:lvlText w:val=""/>
      <w:lvlJc w:val="left"/>
      <w:pPr>
        <w:ind w:left="7835" w:hanging="360"/>
      </w:pPr>
      <w:rPr>
        <w:rFonts w:ascii="Wingdings" w:hAnsi="Wingdings" w:hint="default"/>
      </w:rPr>
    </w:lvl>
  </w:abstractNum>
  <w:abstractNum w:abstractNumId="13">
    <w:nsid w:val="456E4695"/>
    <w:multiLevelType w:val="hybridMultilevel"/>
    <w:tmpl w:val="15A017D6"/>
    <w:lvl w:ilvl="0" w:tplc="E83C00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34B31"/>
    <w:multiLevelType w:val="hybridMultilevel"/>
    <w:tmpl w:val="B9C66606"/>
    <w:lvl w:ilvl="0" w:tplc="5AD27BC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51514F99"/>
    <w:multiLevelType w:val="hybridMultilevel"/>
    <w:tmpl w:val="B01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720EF"/>
    <w:multiLevelType w:val="hybridMultilevel"/>
    <w:tmpl w:val="70A021CC"/>
    <w:lvl w:ilvl="0" w:tplc="E83C00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E5E6BB7"/>
    <w:multiLevelType w:val="hybridMultilevel"/>
    <w:tmpl w:val="1898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883A54"/>
    <w:multiLevelType w:val="hybridMultilevel"/>
    <w:tmpl w:val="E2F6BCEC"/>
    <w:lvl w:ilvl="0" w:tplc="3EFEF63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2832FC"/>
    <w:multiLevelType w:val="hybridMultilevel"/>
    <w:tmpl w:val="46A0D48A"/>
    <w:lvl w:ilvl="0" w:tplc="3EFEF638">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8685A"/>
    <w:multiLevelType w:val="hybridMultilevel"/>
    <w:tmpl w:val="AE405E2C"/>
    <w:lvl w:ilvl="0" w:tplc="3E245FB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5"/>
  </w:num>
  <w:num w:numId="3">
    <w:abstractNumId w:val="2"/>
  </w:num>
  <w:num w:numId="4">
    <w:abstractNumId w:val="3"/>
  </w:num>
  <w:num w:numId="5">
    <w:abstractNumId w:val="5"/>
  </w:num>
  <w:num w:numId="6">
    <w:abstractNumId w:val="0"/>
  </w:num>
  <w:num w:numId="7">
    <w:abstractNumId w:val="19"/>
  </w:num>
  <w:num w:numId="8">
    <w:abstractNumId w:val="1"/>
  </w:num>
  <w:num w:numId="9">
    <w:abstractNumId w:val="18"/>
  </w:num>
  <w:num w:numId="10">
    <w:abstractNumId w:val="20"/>
  </w:num>
  <w:num w:numId="11">
    <w:abstractNumId w:val="6"/>
  </w:num>
  <w:num w:numId="12">
    <w:abstractNumId w:val="12"/>
  </w:num>
  <w:num w:numId="13">
    <w:abstractNumId w:val="10"/>
  </w:num>
  <w:num w:numId="14">
    <w:abstractNumId w:val="8"/>
  </w:num>
  <w:num w:numId="15">
    <w:abstractNumId w:val="24"/>
  </w:num>
  <w:num w:numId="16">
    <w:abstractNumId w:val="11"/>
  </w:num>
  <w:num w:numId="17">
    <w:abstractNumId w:val="4"/>
  </w:num>
  <w:num w:numId="18">
    <w:abstractNumId w:val="16"/>
  </w:num>
  <w:num w:numId="19">
    <w:abstractNumId w:val="21"/>
  </w:num>
  <w:num w:numId="20">
    <w:abstractNumId w:val="23"/>
  </w:num>
  <w:num w:numId="21">
    <w:abstractNumId w:val="22"/>
  </w:num>
  <w:num w:numId="22">
    <w:abstractNumId w:val="7"/>
  </w:num>
  <w:num w:numId="23">
    <w:abstractNumId w:val="17"/>
  </w:num>
  <w:num w:numId="24">
    <w:abstractNumId w:val="9"/>
  </w:num>
  <w:num w:numId="25">
    <w:abstractNumId w:val="13"/>
  </w:num>
  <w:num w:numId="2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29"/>
    <w:rsid w:val="000015FB"/>
    <w:rsid w:val="00001FB0"/>
    <w:rsid w:val="00005F28"/>
    <w:rsid w:val="000065E5"/>
    <w:rsid w:val="00006E1F"/>
    <w:rsid w:val="00007CA0"/>
    <w:rsid w:val="00007E9A"/>
    <w:rsid w:val="0001119F"/>
    <w:rsid w:val="00012372"/>
    <w:rsid w:val="00012863"/>
    <w:rsid w:val="0001471B"/>
    <w:rsid w:val="000164ED"/>
    <w:rsid w:val="00017DD1"/>
    <w:rsid w:val="00021A62"/>
    <w:rsid w:val="00021AB3"/>
    <w:rsid w:val="00023115"/>
    <w:rsid w:val="00023A1E"/>
    <w:rsid w:val="0002415A"/>
    <w:rsid w:val="000300AF"/>
    <w:rsid w:val="00031056"/>
    <w:rsid w:val="000313B2"/>
    <w:rsid w:val="00031F37"/>
    <w:rsid w:val="00032712"/>
    <w:rsid w:val="0003328A"/>
    <w:rsid w:val="0003646C"/>
    <w:rsid w:val="00036A0D"/>
    <w:rsid w:val="00036E12"/>
    <w:rsid w:val="00037098"/>
    <w:rsid w:val="00041803"/>
    <w:rsid w:val="00042A29"/>
    <w:rsid w:val="00042E0C"/>
    <w:rsid w:val="0004649D"/>
    <w:rsid w:val="00046674"/>
    <w:rsid w:val="00046CA3"/>
    <w:rsid w:val="00046E51"/>
    <w:rsid w:val="00047E33"/>
    <w:rsid w:val="00050200"/>
    <w:rsid w:val="000510C7"/>
    <w:rsid w:val="00052499"/>
    <w:rsid w:val="00053211"/>
    <w:rsid w:val="00053968"/>
    <w:rsid w:val="00054FC1"/>
    <w:rsid w:val="00055670"/>
    <w:rsid w:val="00056CF1"/>
    <w:rsid w:val="00056DD7"/>
    <w:rsid w:val="00057811"/>
    <w:rsid w:val="0005784C"/>
    <w:rsid w:val="000609CF"/>
    <w:rsid w:val="00061601"/>
    <w:rsid w:val="00061F8C"/>
    <w:rsid w:val="00062870"/>
    <w:rsid w:val="00063123"/>
    <w:rsid w:val="00063FEF"/>
    <w:rsid w:val="0006619D"/>
    <w:rsid w:val="00066AB9"/>
    <w:rsid w:val="00066BEA"/>
    <w:rsid w:val="0006702B"/>
    <w:rsid w:val="00067105"/>
    <w:rsid w:val="000673F7"/>
    <w:rsid w:val="00067DB4"/>
    <w:rsid w:val="0007039C"/>
    <w:rsid w:val="00070D10"/>
    <w:rsid w:val="00073A62"/>
    <w:rsid w:val="0007523F"/>
    <w:rsid w:val="00075CA3"/>
    <w:rsid w:val="000769A1"/>
    <w:rsid w:val="00076CF0"/>
    <w:rsid w:val="00077E8B"/>
    <w:rsid w:val="00080DFA"/>
    <w:rsid w:val="000812AE"/>
    <w:rsid w:val="00081D47"/>
    <w:rsid w:val="000840DC"/>
    <w:rsid w:val="00084AF9"/>
    <w:rsid w:val="00087484"/>
    <w:rsid w:val="00087AD1"/>
    <w:rsid w:val="000900F6"/>
    <w:rsid w:val="00090529"/>
    <w:rsid w:val="00090B91"/>
    <w:rsid w:val="000930E8"/>
    <w:rsid w:val="000951E8"/>
    <w:rsid w:val="00096752"/>
    <w:rsid w:val="00096D4A"/>
    <w:rsid w:val="000975F7"/>
    <w:rsid w:val="00097FDA"/>
    <w:rsid w:val="000A05A7"/>
    <w:rsid w:val="000A0661"/>
    <w:rsid w:val="000A1521"/>
    <w:rsid w:val="000A2244"/>
    <w:rsid w:val="000A25D3"/>
    <w:rsid w:val="000A2F7F"/>
    <w:rsid w:val="000A35FE"/>
    <w:rsid w:val="000A4439"/>
    <w:rsid w:val="000A544F"/>
    <w:rsid w:val="000A5B09"/>
    <w:rsid w:val="000B0AE0"/>
    <w:rsid w:val="000B14E8"/>
    <w:rsid w:val="000B27F2"/>
    <w:rsid w:val="000B2BD0"/>
    <w:rsid w:val="000B350F"/>
    <w:rsid w:val="000B3549"/>
    <w:rsid w:val="000B35DA"/>
    <w:rsid w:val="000B3A77"/>
    <w:rsid w:val="000B3D02"/>
    <w:rsid w:val="000B513C"/>
    <w:rsid w:val="000B5905"/>
    <w:rsid w:val="000B6A23"/>
    <w:rsid w:val="000B7594"/>
    <w:rsid w:val="000B7E70"/>
    <w:rsid w:val="000C0118"/>
    <w:rsid w:val="000C0F07"/>
    <w:rsid w:val="000C15B4"/>
    <w:rsid w:val="000C1E37"/>
    <w:rsid w:val="000C21AF"/>
    <w:rsid w:val="000C2926"/>
    <w:rsid w:val="000C38AB"/>
    <w:rsid w:val="000C446A"/>
    <w:rsid w:val="000C70DC"/>
    <w:rsid w:val="000C72F8"/>
    <w:rsid w:val="000C7360"/>
    <w:rsid w:val="000D06D9"/>
    <w:rsid w:val="000D6095"/>
    <w:rsid w:val="000D709F"/>
    <w:rsid w:val="000D791D"/>
    <w:rsid w:val="000E09C6"/>
    <w:rsid w:val="000E0FE6"/>
    <w:rsid w:val="000E1075"/>
    <w:rsid w:val="000E1D9E"/>
    <w:rsid w:val="000E21BF"/>
    <w:rsid w:val="000E32CD"/>
    <w:rsid w:val="000E5465"/>
    <w:rsid w:val="000E698D"/>
    <w:rsid w:val="000E6D11"/>
    <w:rsid w:val="000F29ED"/>
    <w:rsid w:val="000F41AE"/>
    <w:rsid w:val="000F6895"/>
    <w:rsid w:val="000F79B9"/>
    <w:rsid w:val="001001D8"/>
    <w:rsid w:val="001001FA"/>
    <w:rsid w:val="00100AC3"/>
    <w:rsid w:val="00101068"/>
    <w:rsid w:val="00101528"/>
    <w:rsid w:val="00101691"/>
    <w:rsid w:val="00101828"/>
    <w:rsid w:val="0010307C"/>
    <w:rsid w:val="00104DAB"/>
    <w:rsid w:val="001050D4"/>
    <w:rsid w:val="00105D23"/>
    <w:rsid w:val="00105F0C"/>
    <w:rsid w:val="001073C9"/>
    <w:rsid w:val="001110F1"/>
    <w:rsid w:val="00111492"/>
    <w:rsid w:val="0011319C"/>
    <w:rsid w:val="001139E9"/>
    <w:rsid w:val="00114893"/>
    <w:rsid w:val="00115FBA"/>
    <w:rsid w:val="001161B0"/>
    <w:rsid w:val="00117524"/>
    <w:rsid w:val="00123393"/>
    <w:rsid w:val="00123EF4"/>
    <w:rsid w:val="00124F1F"/>
    <w:rsid w:val="00125A51"/>
    <w:rsid w:val="00125C71"/>
    <w:rsid w:val="00126543"/>
    <w:rsid w:val="00127890"/>
    <w:rsid w:val="00127C87"/>
    <w:rsid w:val="00130424"/>
    <w:rsid w:val="001307B6"/>
    <w:rsid w:val="00131016"/>
    <w:rsid w:val="001319E6"/>
    <w:rsid w:val="0013282C"/>
    <w:rsid w:val="00132E2F"/>
    <w:rsid w:val="001332C0"/>
    <w:rsid w:val="00133523"/>
    <w:rsid w:val="00133BFF"/>
    <w:rsid w:val="00133F12"/>
    <w:rsid w:val="001340C4"/>
    <w:rsid w:val="00135531"/>
    <w:rsid w:val="00135AF5"/>
    <w:rsid w:val="00136353"/>
    <w:rsid w:val="00136516"/>
    <w:rsid w:val="001370C8"/>
    <w:rsid w:val="0013719E"/>
    <w:rsid w:val="00137D69"/>
    <w:rsid w:val="00141646"/>
    <w:rsid w:val="00141705"/>
    <w:rsid w:val="00141A0B"/>
    <w:rsid w:val="00141AEA"/>
    <w:rsid w:val="00141B6D"/>
    <w:rsid w:val="001425AF"/>
    <w:rsid w:val="00142AE3"/>
    <w:rsid w:val="00142B9F"/>
    <w:rsid w:val="00143803"/>
    <w:rsid w:val="00144DA7"/>
    <w:rsid w:val="0014500D"/>
    <w:rsid w:val="00146931"/>
    <w:rsid w:val="00147D47"/>
    <w:rsid w:val="00150A44"/>
    <w:rsid w:val="00153B97"/>
    <w:rsid w:val="0015677A"/>
    <w:rsid w:val="001572EB"/>
    <w:rsid w:val="00160306"/>
    <w:rsid w:val="00160E09"/>
    <w:rsid w:val="00162191"/>
    <w:rsid w:val="001626EE"/>
    <w:rsid w:val="00171C82"/>
    <w:rsid w:val="00171E32"/>
    <w:rsid w:val="00171FA3"/>
    <w:rsid w:val="00173718"/>
    <w:rsid w:val="00173AE7"/>
    <w:rsid w:val="00181F53"/>
    <w:rsid w:val="00183E06"/>
    <w:rsid w:val="0018564C"/>
    <w:rsid w:val="00186385"/>
    <w:rsid w:val="00187D67"/>
    <w:rsid w:val="00190A1F"/>
    <w:rsid w:val="0019122D"/>
    <w:rsid w:val="001933B1"/>
    <w:rsid w:val="001954BA"/>
    <w:rsid w:val="00197A37"/>
    <w:rsid w:val="001A07D4"/>
    <w:rsid w:val="001A310B"/>
    <w:rsid w:val="001A6407"/>
    <w:rsid w:val="001A6D6F"/>
    <w:rsid w:val="001B000A"/>
    <w:rsid w:val="001B0B39"/>
    <w:rsid w:val="001B100A"/>
    <w:rsid w:val="001B1806"/>
    <w:rsid w:val="001B1ECD"/>
    <w:rsid w:val="001B360E"/>
    <w:rsid w:val="001B3D44"/>
    <w:rsid w:val="001B7611"/>
    <w:rsid w:val="001B7739"/>
    <w:rsid w:val="001B7C7A"/>
    <w:rsid w:val="001C2F0A"/>
    <w:rsid w:val="001C341E"/>
    <w:rsid w:val="001C6D08"/>
    <w:rsid w:val="001C7024"/>
    <w:rsid w:val="001D0063"/>
    <w:rsid w:val="001D0C33"/>
    <w:rsid w:val="001D11DE"/>
    <w:rsid w:val="001D1ED4"/>
    <w:rsid w:val="001D247C"/>
    <w:rsid w:val="001D3C41"/>
    <w:rsid w:val="001D634E"/>
    <w:rsid w:val="001D7D72"/>
    <w:rsid w:val="001E045B"/>
    <w:rsid w:val="001E0AB2"/>
    <w:rsid w:val="001E17AA"/>
    <w:rsid w:val="001E1B43"/>
    <w:rsid w:val="001E2C6A"/>
    <w:rsid w:val="001E3673"/>
    <w:rsid w:val="001E466A"/>
    <w:rsid w:val="001E5C8A"/>
    <w:rsid w:val="001E72CA"/>
    <w:rsid w:val="001F49D6"/>
    <w:rsid w:val="001F5410"/>
    <w:rsid w:val="001F79AE"/>
    <w:rsid w:val="00200B10"/>
    <w:rsid w:val="00200CC4"/>
    <w:rsid w:val="002025CC"/>
    <w:rsid w:val="00204C6A"/>
    <w:rsid w:val="002053F3"/>
    <w:rsid w:val="00205BB5"/>
    <w:rsid w:val="00206207"/>
    <w:rsid w:val="00210FC5"/>
    <w:rsid w:val="0021266B"/>
    <w:rsid w:val="002143A4"/>
    <w:rsid w:val="00214A30"/>
    <w:rsid w:val="002167DB"/>
    <w:rsid w:val="00217189"/>
    <w:rsid w:val="00217648"/>
    <w:rsid w:val="00217C83"/>
    <w:rsid w:val="00217D90"/>
    <w:rsid w:val="002201EC"/>
    <w:rsid w:val="002220ED"/>
    <w:rsid w:val="00222385"/>
    <w:rsid w:val="00223990"/>
    <w:rsid w:val="0022402B"/>
    <w:rsid w:val="002241C7"/>
    <w:rsid w:val="002255F8"/>
    <w:rsid w:val="002264D6"/>
    <w:rsid w:val="00226F9A"/>
    <w:rsid w:val="00227BE4"/>
    <w:rsid w:val="00231A60"/>
    <w:rsid w:val="00231FBE"/>
    <w:rsid w:val="0023202A"/>
    <w:rsid w:val="00232F45"/>
    <w:rsid w:val="00233246"/>
    <w:rsid w:val="0023453A"/>
    <w:rsid w:val="00236122"/>
    <w:rsid w:val="002361A2"/>
    <w:rsid w:val="00237850"/>
    <w:rsid w:val="00237B40"/>
    <w:rsid w:val="00237F6F"/>
    <w:rsid w:val="002426AA"/>
    <w:rsid w:val="00243909"/>
    <w:rsid w:val="00243DEE"/>
    <w:rsid w:val="00244706"/>
    <w:rsid w:val="002448A2"/>
    <w:rsid w:val="002458C3"/>
    <w:rsid w:val="002461B3"/>
    <w:rsid w:val="00251354"/>
    <w:rsid w:val="0025182E"/>
    <w:rsid w:val="00252127"/>
    <w:rsid w:val="002529B7"/>
    <w:rsid w:val="00255435"/>
    <w:rsid w:val="0025555F"/>
    <w:rsid w:val="00255C2A"/>
    <w:rsid w:val="00256468"/>
    <w:rsid w:val="00257DCE"/>
    <w:rsid w:val="002603C0"/>
    <w:rsid w:val="00260531"/>
    <w:rsid w:val="002613D2"/>
    <w:rsid w:val="00262E96"/>
    <w:rsid w:val="00264716"/>
    <w:rsid w:val="00264C97"/>
    <w:rsid w:val="00265F12"/>
    <w:rsid w:val="0026627C"/>
    <w:rsid w:val="00266F36"/>
    <w:rsid w:val="00267F6C"/>
    <w:rsid w:val="00270325"/>
    <w:rsid w:val="00270330"/>
    <w:rsid w:val="00271782"/>
    <w:rsid w:val="00271B2B"/>
    <w:rsid w:val="00280AB2"/>
    <w:rsid w:val="00281155"/>
    <w:rsid w:val="002812A2"/>
    <w:rsid w:val="00281C08"/>
    <w:rsid w:val="00282FD0"/>
    <w:rsid w:val="00283B3A"/>
    <w:rsid w:val="00284557"/>
    <w:rsid w:val="002849EE"/>
    <w:rsid w:val="002851E9"/>
    <w:rsid w:val="00285A5A"/>
    <w:rsid w:val="00286F0A"/>
    <w:rsid w:val="00287D61"/>
    <w:rsid w:val="00287FD7"/>
    <w:rsid w:val="00291A3D"/>
    <w:rsid w:val="002921C5"/>
    <w:rsid w:val="002926A0"/>
    <w:rsid w:val="002929B1"/>
    <w:rsid w:val="00293E72"/>
    <w:rsid w:val="002942FB"/>
    <w:rsid w:val="00294AF9"/>
    <w:rsid w:val="00294EE0"/>
    <w:rsid w:val="002957F5"/>
    <w:rsid w:val="00296042"/>
    <w:rsid w:val="002967FF"/>
    <w:rsid w:val="00297552"/>
    <w:rsid w:val="002A0847"/>
    <w:rsid w:val="002A1ADA"/>
    <w:rsid w:val="002A28C9"/>
    <w:rsid w:val="002A2B6A"/>
    <w:rsid w:val="002A5F15"/>
    <w:rsid w:val="002A7066"/>
    <w:rsid w:val="002A70E7"/>
    <w:rsid w:val="002A7359"/>
    <w:rsid w:val="002B1593"/>
    <w:rsid w:val="002B2205"/>
    <w:rsid w:val="002B452C"/>
    <w:rsid w:val="002B68A5"/>
    <w:rsid w:val="002B6DA0"/>
    <w:rsid w:val="002C283B"/>
    <w:rsid w:val="002C2D24"/>
    <w:rsid w:val="002C3033"/>
    <w:rsid w:val="002C34B8"/>
    <w:rsid w:val="002C3757"/>
    <w:rsid w:val="002C413C"/>
    <w:rsid w:val="002C4A1A"/>
    <w:rsid w:val="002C519A"/>
    <w:rsid w:val="002C5A47"/>
    <w:rsid w:val="002C64E8"/>
    <w:rsid w:val="002C7011"/>
    <w:rsid w:val="002C734A"/>
    <w:rsid w:val="002D0A34"/>
    <w:rsid w:val="002D1051"/>
    <w:rsid w:val="002D279D"/>
    <w:rsid w:val="002D34DE"/>
    <w:rsid w:val="002D42E7"/>
    <w:rsid w:val="002D472B"/>
    <w:rsid w:val="002D49DB"/>
    <w:rsid w:val="002D6999"/>
    <w:rsid w:val="002D6DDE"/>
    <w:rsid w:val="002D75D3"/>
    <w:rsid w:val="002E08DF"/>
    <w:rsid w:val="002E0F55"/>
    <w:rsid w:val="002E3663"/>
    <w:rsid w:val="002E4A66"/>
    <w:rsid w:val="002E4BB7"/>
    <w:rsid w:val="002E5279"/>
    <w:rsid w:val="002E5FD0"/>
    <w:rsid w:val="002E6BDD"/>
    <w:rsid w:val="002F0305"/>
    <w:rsid w:val="002F1057"/>
    <w:rsid w:val="002F1E71"/>
    <w:rsid w:val="002F33AD"/>
    <w:rsid w:val="002F440B"/>
    <w:rsid w:val="002F5F4B"/>
    <w:rsid w:val="002F60A0"/>
    <w:rsid w:val="002F71D4"/>
    <w:rsid w:val="002F778E"/>
    <w:rsid w:val="002F7C83"/>
    <w:rsid w:val="00300BF9"/>
    <w:rsid w:val="00300CE3"/>
    <w:rsid w:val="003017AB"/>
    <w:rsid w:val="00301FD5"/>
    <w:rsid w:val="00302C2B"/>
    <w:rsid w:val="00303CF8"/>
    <w:rsid w:val="003045D4"/>
    <w:rsid w:val="00305136"/>
    <w:rsid w:val="003055FC"/>
    <w:rsid w:val="00305BB9"/>
    <w:rsid w:val="00307DE1"/>
    <w:rsid w:val="0031098F"/>
    <w:rsid w:val="00313671"/>
    <w:rsid w:val="00313E69"/>
    <w:rsid w:val="003142E6"/>
    <w:rsid w:val="00316C18"/>
    <w:rsid w:val="00317EDA"/>
    <w:rsid w:val="0032025F"/>
    <w:rsid w:val="00320EB3"/>
    <w:rsid w:val="0032145A"/>
    <w:rsid w:val="00322687"/>
    <w:rsid w:val="0032276F"/>
    <w:rsid w:val="00322A0C"/>
    <w:rsid w:val="0032382F"/>
    <w:rsid w:val="00323E05"/>
    <w:rsid w:val="00323FA8"/>
    <w:rsid w:val="003269A5"/>
    <w:rsid w:val="00327688"/>
    <w:rsid w:val="00332300"/>
    <w:rsid w:val="00334028"/>
    <w:rsid w:val="00335CE9"/>
    <w:rsid w:val="00336182"/>
    <w:rsid w:val="00336A60"/>
    <w:rsid w:val="00336C10"/>
    <w:rsid w:val="00336E6A"/>
    <w:rsid w:val="0033757F"/>
    <w:rsid w:val="0034008A"/>
    <w:rsid w:val="00342CD8"/>
    <w:rsid w:val="00343189"/>
    <w:rsid w:val="0034398F"/>
    <w:rsid w:val="00343A0C"/>
    <w:rsid w:val="0034422A"/>
    <w:rsid w:val="0034513F"/>
    <w:rsid w:val="00345D42"/>
    <w:rsid w:val="00350399"/>
    <w:rsid w:val="00350E63"/>
    <w:rsid w:val="003512FC"/>
    <w:rsid w:val="00351E25"/>
    <w:rsid w:val="0035209E"/>
    <w:rsid w:val="00352CA9"/>
    <w:rsid w:val="00353544"/>
    <w:rsid w:val="00353E51"/>
    <w:rsid w:val="00354942"/>
    <w:rsid w:val="00354C34"/>
    <w:rsid w:val="0035674B"/>
    <w:rsid w:val="00356A81"/>
    <w:rsid w:val="003607F3"/>
    <w:rsid w:val="00362133"/>
    <w:rsid w:val="00364134"/>
    <w:rsid w:val="00364330"/>
    <w:rsid w:val="0036526C"/>
    <w:rsid w:val="00365BCA"/>
    <w:rsid w:val="00370244"/>
    <w:rsid w:val="00370FF6"/>
    <w:rsid w:val="00372AB1"/>
    <w:rsid w:val="00373090"/>
    <w:rsid w:val="00373710"/>
    <w:rsid w:val="00374549"/>
    <w:rsid w:val="003751D7"/>
    <w:rsid w:val="003759E9"/>
    <w:rsid w:val="00375C82"/>
    <w:rsid w:val="003768F1"/>
    <w:rsid w:val="003803A3"/>
    <w:rsid w:val="003804C5"/>
    <w:rsid w:val="00380785"/>
    <w:rsid w:val="00381A96"/>
    <w:rsid w:val="00381B5C"/>
    <w:rsid w:val="003825A2"/>
    <w:rsid w:val="003851EF"/>
    <w:rsid w:val="00385CC1"/>
    <w:rsid w:val="00385F1E"/>
    <w:rsid w:val="00386508"/>
    <w:rsid w:val="003870F3"/>
    <w:rsid w:val="0038732C"/>
    <w:rsid w:val="0039009C"/>
    <w:rsid w:val="00390D49"/>
    <w:rsid w:val="0039278F"/>
    <w:rsid w:val="00394752"/>
    <w:rsid w:val="00397FC3"/>
    <w:rsid w:val="003A0C67"/>
    <w:rsid w:val="003A1506"/>
    <w:rsid w:val="003A1774"/>
    <w:rsid w:val="003A17E0"/>
    <w:rsid w:val="003A1BB4"/>
    <w:rsid w:val="003A26BB"/>
    <w:rsid w:val="003A28E9"/>
    <w:rsid w:val="003A2A30"/>
    <w:rsid w:val="003A366C"/>
    <w:rsid w:val="003A46B7"/>
    <w:rsid w:val="003A5CF9"/>
    <w:rsid w:val="003A5F82"/>
    <w:rsid w:val="003A7194"/>
    <w:rsid w:val="003B1FFC"/>
    <w:rsid w:val="003B2A34"/>
    <w:rsid w:val="003B303A"/>
    <w:rsid w:val="003B304C"/>
    <w:rsid w:val="003B3733"/>
    <w:rsid w:val="003B40C8"/>
    <w:rsid w:val="003B47E3"/>
    <w:rsid w:val="003B5554"/>
    <w:rsid w:val="003B6EF7"/>
    <w:rsid w:val="003B7469"/>
    <w:rsid w:val="003B7E3B"/>
    <w:rsid w:val="003C0A5F"/>
    <w:rsid w:val="003C1485"/>
    <w:rsid w:val="003C27A1"/>
    <w:rsid w:val="003C4B00"/>
    <w:rsid w:val="003C4CCF"/>
    <w:rsid w:val="003C5390"/>
    <w:rsid w:val="003C5624"/>
    <w:rsid w:val="003C57EB"/>
    <w:rsid w:val="003C7848"/>
    <w:rsid w:val="003D009B"/>
    <w:rsid w:val="003D09FB"/>
    <w:rsid w:val="003D104D"/>
    <w:rsid w:val="003D28BA"/>
    <w:rsid w:val="003D2A9B"/>
    <w:rsid w:val="003D2ADA"/>
    <w:rsid w:val="003D4E71"/>
    <w:rsid w:val="003D5F6D"/>
    <w:rsid w:val="003D665C"/>
    <w:rsid w:val="003D77B2"/>
    <w:rsid w:val="003E0A97"/>
    <w:rsid w:val="003E0D48"/>
    <w:rsid w:val="003E10A4"/>
    <w:rsid w:val="003E1FF8"/>
    <w:rsid w:val="003E4678"/>
    <w:rsid w:val="003E4DE6"/>
    <w:rsid w:val="003E5DE6"/>
    <w:rsid w:val="003E7334"/>
    <w:rsid w:val="003F20A1"/>
    <w:rsid w:val="003F28FD"/>
    <w:rsid w:val="003F3D2F"/>
    <w:rsid w:val="003F5679"/>
    <w:rsid w:val="003F5CD9"/>
    <w:rsid w:val="003F6A61"/>
    <w:rsid w:val="00401627"/>
    <w:rsid w:val="004033B7"/>
    <w:rsid w:val="004067B7"/>
    <w:rsid w:val="0040780A"/>
    <w:rsid w:val="00407BBB"/>
    <w:rsid w:val="00410D8F"/>
    <w:rsid w:val="00410F60"/>
    <w:rsid w:val="004118E0"/>
    <w:rsid w:val="00412413"/>
    <w:rsid w:val="004124A1"/>
    <w:rsid w:val="00412D08"/>
    <w:rsid w:val="004146D0"/>
    <w:rsid w:val="00414FF6"/>
    <w:rsid w:val="0041587C"/>
    <w:rsid w:val="004178CB"/>
    <w:rsid w:val="00417B7A"/>
    <w:rsid w:val="00417CCA"/>
    <w:rsid w:val="00417F57"/>
    <w:rsid w:val="0042039D"/>
    <w:rsid w:val="00422A28"/>
    <w:rsid w:val="004234EC"/>
    <w:rsid w:val="0042391D"/>
    <w:rsid w:val="00423D51"/>
    <w:rsid w:val="0042461E"/>
    <w:rsid w:val="0042583E"/>
    <w:rsid w:val="0042626F"/>
    <w:rsid w:val="0042649A"/>
    <w:rsid w:val="0042676D"/>
    <w:rsid w:val="004276FE"/>
    <w:rsid w:val="00431E8A"/>
    <w:rsid w:val="004335BB"/>
    <w:rsid w:val="004338D1"/>
    <w:rsid w:val="004342F0"/>
    <w:rsid w:val="00434EC3"/>
    <w:rsid w:val="00435E59"/>
    <w:rsid w:val="00435EE5"/>
    <w:rsid w:val="004373D7"/>
    <w:rsid w:val="004415F1"/>
    <w:rsid w:val="0044229E"/>
    <w:rsid w:val="0044512C"/>
    <w:rsid w:val="0044551C"/>
    <w:rsid w:val="0044605A"/>
    <w:rsid w:val="00446472"/>
    <w:rsid w:val="00446CE2"/>
    <w:rsid w:val="00447C62"/>
    <w:rsid w:val="00450873"/>
    <w:rsid w:val="004513D0"/>
    <w:rsid w:val="0045147B"/>
    <w:rsid w:val="00451CB0"/>
    <w:rsid w:val="00453306"/>
    <w:rsid w:val="00455C7B"/>
    <w:rsid w:val="00456AB9"/>
    <w:rsid w:val="00456D81"/>
    <w:rsid w:val="00457F29"/>
    <w:rsid w:val="004607B6"/>
    <w:rsid w:val="004613B0"/>
    <w:rsid w:val="00461FC7"/>
    <w:rsid w:val="00463045"/>
    <w:rsid w:val="00464003"/>
    <w:rsid w:val="00466491"/>
    <w:rsid w:val="004678D5"/>
    <w:rsid w:val="00470708"/>
    <w:rsid w:val="004724C7"/>
    <w:rsid w:val="004732A5"/>
    <w:rsid w:val="004739BB"/>
    <w:rsid w:val="00474405"/>
    <w:rsid w:val="00474452"/>
    <w:rsid w:val="0047478B"/>
    <w:rsid w:val="00475483"/>
    <w:rsid w:val="00476440"/>
    <w:rsid w:val="00476544"/>
    <w:rsid w:val="00476CB1"/>
    <w:rsid w:val="004771C3"/>
    <w:rsid w:val="00477A5D"/>
    <w:rsid w:val="00480416"/>
    <w:rsid w:val="00487095"/>
    <w:rsid w:val="0048761C"/>
    <w:rsid w:val="0048786C"/>
    <w:rsid w:val="00487E67"/>
    <w:rsid w:val="00490847"/>
    <w:rsid w:val="00492B73"/>
    <w:rsid w:val="00493167"/>
    <w:rsid w:val="0049366A"/>
    <w:rsid w:val="0049453E"/>
    <w:rsid w:val="0049476E"/>
    <w:rsid w:val="00494AF5"/>
    <w:rsid w:val="00494DE9"/>
    <w:rsid w:val="00495976"/>
    <w:rsid w:val="00497431"/>
    <w:rsid w:val="004974E5"/>
    <w:rsid w:val="00497B6C"/>
    <w:rsid w:val="00497F1D"/>
    <w:rsid w:val="004A0007"/>
    <w:rsid w:val="004A0392"/>
    <w:rsid w:val="004A071B"/>
    <w:rsid w:val="004A1052"/>
    <w:rsid w:val="004A256F"/>
    <w:rsid w:val="004A2751"/>
    <w:rsid w:val="004A2DC7"/>
    <w:rsid w:val="004A3966"/>
    <w:rsid w:val="004A3ACC"/>
    <w:rsid w:val="004A46CC"/>
    <w:rsid w:val="004A56FE"/>
    <w:rsid w:val="004A61A5"/>
    <w:rsid w:val="004A7259"/>
    <w:rsid w:val="004B01A3"/>
    <w:rsid w:val="004B0D54"/>
    <w:rsid w:val="004B5DEC"/>
    <w:rsid w:val="004B63F0"/>
    <w:rsid w:val="004B6F50"/>
    <w:rsid w:val="004C0257"/>
    <w:rsid w:val="004C0A82"/>
    <w:rsid w:val="004C144F"/>
    <w:rsid w:val="004C2F46"/>
    <w:rsid w:val="004C4A7D"/>
    <w:rsid w:val="004C588E"/>
    <w:rsid w:val="004C6913"/>
    <w:rsid w:val="004C6A32"/>
    <w:rsid w:val="004C71B1"/>
    <w:rsid w:val="004C797B"/>
    <w:rsid w:val="004D1A1C"/>
    <w:rsid w:val="004D1BC3"/>
    <w:rsid w:val="004D4430"/>
    <w:rsid w:val="004D62CD"/>
    <w:rsid w:val="004D6461"/>
    <w:rsid w:val="004E0D28"/>
    <w:rsid w:val="004E131F"/>
    <w:rsid w:val="004E33AC"/>
    <w:rsid w:val="004E34E4"/>
    <w:rsid w:val="004E3676"/>
    <w:rsid w:val="004E5581"/>
    <w:rsid w:val="004E55F3"/>
    <w:rsid w:val="004E7861"/>
    <w:rsid w:val="004E7992"/>
    <w:rsid w:val="004E7D79"/>
    <w:rsid w:val="004F0B74"/>
    <w:rsid w:val="004F18F9"/>
    <w:rsid w:val="004F3BEF"/>
    <w:rsid w:val="004F47F6"/>
    <w:rsid w:val="004F493C"/>
    <w:rsid w:val="004F4D52"/>
    <w:rsid w:val="004F62A4"/>
    <w:rsid w:val="004F7425"/>
    <w:rsid w:val="004F7785"/>
    <w:rsid w:val="004F7E4F"/>
    <w:rsid w:val="00501766"/>
    <w:rsid w:val="00504339"/>
    <w:rsid w:val="00504592"/>
    <w:rsid w:val="005062CC"/>
    <w:rsid w:val="00506577"/>
    <w:rsid w:val="00506CD0"/>
    <w:rsid w:val="0050744B"/>
    <w:rsid w:val="00511EA8"/>
    <w:rsid w:val="00513A55"/>
    <w:rsid w:val="00514703"/>
    <w:rsid w:val="00514A37"/>
    <w:rsid w:val="00515262"/>
    <w:rsid w:val="005163F2"/>
    <w:rsid w:val="00521390"/>
    <w:rsid w:val="0052153E"/>
    <w:rsid w:val="0052441B"/>
    <w:rsid w:val="00525772"/>
    <w:rsid w:val="005262A2"/>
    <w:rsid w:val="00526E0B"/>
    <w:rsid w:val="00527BF8"/>
    <w:rsid w:val="00531424"/>
    <w:rsid w:val="00531F4E"/>
    <w:rsid w:val="0053285C"/>
    <w:rsid w:val="005328EE"/>
    <w:rsid w:val="00532A93"/>
    <w:rsid w:val="00534DA4"/>
    <w:rsid w:val="005362FC"/>
    <w:rsid w:val="0053635C"/>
    <w:rsid w:val="00537F22"/>
    <w:rsid w:val="00540897"/>
    <w:rsid w:val="00540ECC"/>
    <w:rsid w:val="00541075"/>
    <w:rsid w:val="005424E2"/>
    <w:rsid w:val="00542523"/>
    <w:rsid w:val="00544630"/>
    <w:rsid w:val="00544C09"/>
    <w:rsid w:val="00545BA3"/>
    <w:rsid w:val="00547D84"/>
    <w:rsid w:val="005511FE"/>
    <w:rsid w:val="00552E32"/>
    <w:rsid w:val="00552F31"/>
    <w:rsid w:val="005533D9"/>
    <w:rsid w:val="00554F48"/>
    <w:rsid w:val="0055782B"/>
    <w:rsid w:val="00557A3F"/>
    <w:rsid w:val="00557FE1"/>
    <w:rsid w:val="005604DC"/>
    <w:rsid w:val="0056065D"/>
    <w:rsid w:val="00561187"/>
    <w:rsid w:val="005614E4"/>
    <w:rsid w:val="005635C3"/>
    <w:rsid w:val="005637D0"/>
    <w:rsid w:val="00563962"/>
    <w:rsid w:val="0056487B"/>
    <w:rsid w:val="0056677E"/>
    <w:rsid w:val="00566942"/>
    <w:rsid w:val="0057054A"/>
    <w:rsid w:val="00570F1A"/>
    <w:rsid w:val="0057289F"/>
    <w:rsid w:val="00572C8C"/>
    <w:rsid w:val="00573077"/>
    <w:rsid w:val="00574BAC"/>
    <w:rsid w:val="00574F0B"/>
    <w:rsid w:val="00575426"/>
    <w:rsid w:val="00575FDC"/>
    <w:rsid w:val="005761A8"/>
    <w:rsid w:val="00576C4F"/>
    <w:rsid w:val="00577284"/>
    <w:rsid w:val="005803BE"/>
    <w:rsid w:val="005811B3"/>
    <w:rsid w:val="00581679"/>
    <w:rsid w:val="00581ACC"/>
    <w:rsid w:val="00581EE2"/>
    <w:rsid w:val="00582375"/>
    <w:rsid w:val="00582CD2"/>
    <w:rsid w:val="00583141"/>
    <w:rsid w:val="00584664"/>
    <w:rsid w:val="00586033"/>
    <w:rsid w:val="005863F0"/>
    <w:rsid w:val="0058753C"/>
    <w:rsid w:val="005902DB"/>
    <w:rsid w:val="00591112"/>
    <w:rsid w:val="00591AAE"/>
    <w:rsid w:val="00591AE6"/>
    <w:rsid w:val="0059265A"/>
    <w:rsid w:val="005927E0"/>
    <w:rsid w:val="00592886"/>
    <w:rsid w:val="00592E1A"/>
    <w:rsid w:val="005935A8"/>
    <w:rsid w:val="005944EC"/>
    <w:rsid w:val="0059584B"/>
    <w:rsid w:val="00597C9C"/>
    <w:rsid w:val="00597FEB"/>
    <w:rsid w:val="005A037F"/>
    <w:rsid w:val="005A167E"/>
    <w:rsid w:val="005A19C0"/>
    <w:rsid w:val="005A1A22"/>
    <w:rsid w:val="005A1E7E"/>
    <w:rsid w:val="005A2655"/>
    <w:rsid w:val="005A3290"/>
    <w:rsid w:val="005A3631"/>
    <w:rsid w:val="005A3D02"/>
    <w:rsid w:val="005A4E2C"/>
    <w:rsid w:val="005A4EF2"/>
    <w:rsid w:val="005A52EB"/>
    <w:rsid w:val="005A66CB"/>
    <w:rsid w:val="005A7162"/>
    <w:rsid w:val="005A74BC"/>
    <w:rsid w:val="005B0472"/>
    <w:rsid w:val="005B0886"/>
    <w:rsid w:val="005B15F3"/>
    <w:rsid w:val="005B223E"/>
    <w:rsid w:val="005B30EF"/>
    <w:rsid w:val="005B3271"/>
    <w:rsid w:val="005B4309"/>
    <w:rsid w:val="005B5731"/>
    <w:rsid w:val="005B5F71"/>
    <w:rsid w:val="005B799A"/>
    <w:rsid w:val="005C01BB"/>
    <w:rsid w:val="005C05DB"/>
    <w:rsid w:val="005C067F"/>
    <w:rsid w:val="005C0A3A"/>
    <w:rsid w:val="005C228F"/>
    <w:rsid w:val="005C272F"/>
    <w:rsid w:val="005C6344"/>
    <w:rsid w:val="005C6D8A"/>
    <w:rsid w:val="005C7016"/>
    <w:rsid w:val="005D01A8"/>
    <w:rsid w:val="005D0413"/>
    <w:rsid w:val="005D0572"/>
    <w:rsid w:val="005D0A24"/>
    <w:rsid w:val="005D0B1A"/>
    <w:rsid w:val="005D5286"/>
    <w:rsid w:val="005E105F"/>
    <w:rsid w:val="005E1375"/>
    <w:rsid w:val="005E50EA"/>
    <w:rsid w:val="005E7695"/>
    <w:rsid w:val="005F0264"/>
    <w:rsid w:val="005F0444"/>
    <w:rsid w:val="005F162C"/>
    <w:rsid w:val="005F1B50"/>
    <w:rsid w:val="005F1BC2"/>
    <w:rsid w:val="005F1CC8"/>
    <w:rsid w:val="005F38AC"/>
    <w:rsid w:val="005F3966"/>
    <w:rsid w:val="005F4198"/>
    <w:rsid w:val="005F430F"/>
    <w:rsid w:val="005F53E1"/>
    <w:rsid w:val="005F5415"/>
    <w:rsid w:val="005F5865"/>
    <w:rsid w:val="00600494"/>
    <w:rsid w:val="006015AC"/>
    <w:rsid w:val="00601653"/>
    <w:rsid w:val="0060232F"/>
    <w:rsid w:val="0060263D"/>
    <w:rsid w:val="00606A73"/>
    <w:rsid w:val="0061063A"/>
    <w:rsid w:val="00613F98"/>
    <w:rsid w:val="006150A8"/>
    <w:rsid w:val="00617A68"/>
    <w:rsid w:val="00620CAD"/>
    <w:rsid w:val="00621FA3"/>
    <w:rsid w:val="00622664"/>
    <w:rsid w:val="006229EE"/>
    <w:rsid w:val="00624D92"/>
    <w:rsid w:val="0062522C"/>
    <w:rsid w:val="00626A6D"/>
    <w:rsid w:val="00626C58"/>
    <w:rsid w:val="00626CDA"/>
    <w:rsid w:val="00626D91"/>
    <w:rsid w:val="00626FC4"/>
    <w:rsid w:val="00627624"/>
    <w:rsid w:val="00627C88"/>
    <w:rsid w:val="00632F31"/>
    <w:rsid w:val="00633C03"/>
    <w:rsid w:val="0063473C"/>
    <w:rsid w:val="006357C7"/>
    <w:rsid w:val="00635EC3"/>
    <w:rsid w:val="00636757"/>
    <w:rsid w:val="00636860"/>
    <w:rsid w:val="00637004"/>
    <w:rsid w:val="00637A61"/>
    <w:rsid w:val="0064008B"/>
    <w:rsid w:val="00640A51"/>
    <w:rsid w:val="00641AC0"/>
    <w:rsid w:val="00641C66"/>
    <w:rsid w:val="00642B4A"/>
    <w:rsid w:val="00645029"/>
    <w:rsid w:val="006450E4"/>
    <w:rsid w:val="00645DA0"/>
    <w:rsid w:val="00645FA6"/>
    <w:rsid w:val="006520C6"/>
    <w:rsid w:val="006521F5"/>
    <w:rsid w:val="006532FD"/>
    <w:rsid w:val="006545F1"/>
    <w:rsid w:val="0065486F"/>
    <w:rsid w:val="00654ACB"/>
    <w:rsid w:val="00654CA4"/>
    <w:rsid w:val="00654FA5"/>
    <w:rsid w:val="00656171"/>
    <w:rsid w:val="00656449"/>
    <w:rsid w:val="006571CE"/>
    <w:rsid w:val="006575E5"/>
    <w:rsid w:val="00657789"/>
    <w:rsid w:val="0066195E"/>
    <w:rsid w:val="00663001"/>
    <w:rsid w:val="0066361D"/>
    <w:rsid w:val="00666459"/>
    <w:rsid w:val="0066663E"/>
    <w:rsid w:val="00666769"/>
    <w:rsid w:val="00667F2F"/>
    <w:rsid w:val="00670448"/>
    <w:rsid w:val="006712EC"/>
    <w:rsid w:val="006714AC"/>
    <w:rsid w:val="0067182C"/>
    <w:rsid w:val="00671927"/>
    <w:rsid w:val="00671945"/>
    <w:rsid w:val="00671E2B"/>
    <w:rsid w:val="00672F90"/>
    <w:rsid w:val="0067353F"/>
    <w:rsid w:val="006748D7"/>
    <w:rsid w:val="00674953"/>
    <w:rsid w:val="00676637"/>
    <w:rsid w:val="0067684B"/>
    <w:rsid w:val="0067783E"/>
    <w:rsid w:val="00677BF6"/>
    <w:rsid w:val="0068055B"/>
    <w:rsid w:val="00680AF6"/>
    <w:rsid w:val="0068116E"/>
    <w:rsid w:val="00682749"/>
    <w:rsid w:val="00682BCD"/>
    <w:rsid w:val="006842E8"/>
    <w:rsid w:val="00684CBF"/>
    <w:rsid w:val="00684F9C"/>
    <w:rsid w:val="00684FA4"/>
    <w:rsid w:val="00685782"/>
    <w:rsid w:val="0068672C"/>
    <w:rsid w:val="0068692D"/>
    <w:rsid w:val="00686EBF"/>
    <w:rsid w:val="00687289"/>
    <w:rsid w:val="006875F5"/>
    <w:rsid w:val="00690B57"/>
    <w:rsid w:val="00692093"/>
    <w:rsid w:val="00693460"/>
    <w:rsid w:val="006941F7"/>
    <w:rsid w:val="006950A6"/>
    <w:rsid w:val="006959AF"/>
    <w:rsid w:val="00696CAE"/>
    <w:rsid w:val="00696CB8"/>
    <w:rsid w:val="00696FEE"/>
    <w:rsid w:val="00697483"/>
    <w:rsid w:val="0069791C"/>
    <w:rsid w:val="00697C61"/>
    <w:rsid w:val="006A1556"/>
    <w:rsid w:val="006A22E9"/>
    <w:rsid w:val="006A2C94"/>
    <w:rsid w:val="006A2D42"/>
    <w:rsid w:val="006A3DE8"/>
    <w:rsid w:val="006A5367"/>
    <w:rsid w:val="006A53B4"/>
    <w:rsid w:val="006A55DD"/>
    <w:rsid w:val="006A5E7A"/>
    <w:rsid w:val="006A65E7"/>
    <w:rsid w:val="006A7614"/>
    <w:rsid w:val="006A797B"/>
    <w:rsid w:val="006B01F6"/>
    <w:rsid w:val="006B0652"/>
    <w:rsid w:val="006B0D5D"/>
    <w:rsid w:val="006B2772"/>
    <w:rsid w:val="006B2B5D"/>
    <w:rsid w:val="006B360B"/>
    <w:rsid w:val="006B3986"/>
    <w:rsid w:val="006B42BC"/>
    <w:rsid w:val="006B43E8"/>
    <w:rsid w:val="006B523A"/>
    <w:rsid w:val="006B79A6"/>
    <w:rsid w:val="006B7E67"/>
    <w:rsid w:val="006C075C"/>
    <w:rsid w:val="006C1261"/>
    <w:rsid w:val="006C3861"/>
    <w:rsid w:val="006C5B99"/>
    <w:rsid w:val="006C5F78"/>
    <w:rsid w:val="006C713F"/>
    <w:rsid w:val="006C715A"/>
    <w:rsid w:val="006C77E2"/>
    <w:rsid w:val="006D0D6D"/>
    <w:rsid w:val="006D18D3"/>
    <w:rsid w:val="006D1D27"/>
    <w:rsid w:val="006D354B"/>
    <w:rsid w:val="006D413F"/>
    <w:rsid w:val="006D41D3"/>
    <w:rsid w:val="006D4428"/>
    <w:rsid w:val="006D44FA"/>
    <w:rsid w:val="006D5A01"/>
    <w:rsid w:val="006D67B8"/>
    <w:rsid w:val="006D6B4E"/>
    <w:rsid w:val="006D6F83"/>
    <w:rsid w:val="006E05C7"/>
    <w:rsid w:val="006E2AEF"/>
    <w:rsid w:val="006E2CD5"/>
    <w:rsid w:val="006E37A2"/>
    <w:rsid w:val="006E3C38"/>
    <w:rsid w:val="006E3DE1"/>
    <w:rsid w:val="006E3EC0"/>
    <w:rsid w:val="006E47C9"/>
    <w:rsid w:val="006E68DB"/>
    <w:rsid w:val="006F053F"/>
    <w:rsid w:val="006F0832"/>
    <w:rsid w:val="006F102B"/>
    <w:rsid w:val="006F1179"/>
    <w:rsid w:val="006F138E"/>
    <w:rsid w:val="006F168E"/>
    <w:rsid w:val="006F204B"/>
    <w:rsid w:val="006F3316"/>
    <w:rsid w:val="006F3A25"/>
    <w:rsid w:val="006F5835"/>
    <w:rsid w:val="006F5D8B"/>
    <w:rsid w:val="006F6C4E"/>
    <w:rsid w:val="006F7C68"/>
    <w:rsid w:val="00700049"/>
    <w:rsid w:val="0070056C"/>
    <w:rsid w:val="00701871"/>
    <w:rsid w:val="00701BE4"/>
    <w:rsid w:val="00702D34"/>
    <w:rsid w:val="00703971"/>
    <w:rsid w:val="00704E96"/>
    <w:rsid w:val="00707149"/>
    <w:rsid w:val="007073FF"/>
    <w:rsid w:val="00707664"/>
    <w:rsid w:val="0070770B"/>
    <w:rsid w:val="007079DD"/>
    <w:rsid w:val="007079EC"/>
    <w:rsid w:val="007105C6"/>
    <w:rsid w:val="00710B37"/>
    <w:rsid w:val="00711626"/>
    <w:rsid w:val="00711CA6"/>
    <w:rsid w:val="0071244B"/>
    <w:rsid w:val="00712A21"/>
    <w:rsid w:val="00713A50"/>
    <w:rsid w:val="0071678C"/>
    <w:rsid w:val="00717B10"/>
    <w:rsid w:val="00717B86"/>
    <w:rsid w:val="00720125"/>
    <w:rsid w:val="00720A3E"/>
    <w:rsid w:val="00720F11"/>
    <w:rsid w:val="007214EF"/>
    <w:rsid w:val="00721BC6"/>
    <w:rsid w:val="00721C7E"/>
    <w:rsid w:val="00721ED1"/>
    <w:rsid w:val="007228A8"/>
    <w:rsid w:val="00722A21"/>
    <w:rsid w:val="00723C00"/>
    <w:rsid w:val="00724026"/>
    <w:rsid w:val="0072421E"/>
    <w:rsid w:val="00724EB1"/>
    <w:rsid w:val="00725924"/>
    <w:rsid w:val="007265A6"/>
    <w:rsid w:val="00726DD4"/>
    <w:rsid w:val="00730892"/>
    <w:rsid w:val="00730CDE"/>
    <w:rsid w:val="00731964"/>
    <w:rsid w:val="00731A4C"/>
    <w:rsid w:val="007325D3"/>
    <w:rsid w:val="00733F8E"/>
    <w:rsid w:val="0073605D"/>
    <w:rsid w:val="00736301"/>
    <w:rsid w:val="0073683C"/>
    <w:rsid w:val="00737015"/>
    <w:rsid w:val="00737FB2"/>
    <w:rsid w:val="00742342"/>
    <w:rsid w:val="007426DF"/>
    <w:rsid w:val="00742C8C"/>
    <w:rsid w:val="00743F3A"/>
    <w:rsid w:val="007448BC"/>
    <w:rsid w:val="00744CFB"/>
    <w:rsid w:val="00745856"/>
    <w:rsid w:val="007461F0"/>
    <w:rsid w:val="007464D1"/>
    <w:rsid w:val="0074653C"/>
    <w:rsid w:val="0074693A"/>
    <w:rsid w:val="00747001"/>
    <w:rsid w:val="007471D3"/>
    <w:rsid w:val="0074778F"/>
    <w:rsid w:val="00747B99"/>
    <w:rsid w:val="00751190"/>
    <w:rsid w:val="00751BB5"/>
    <w:rsid w:val="0075234D"/>
    <w:rsid w:val="007525FD"/>
    <w:rsid w:val="00752BB3"/>
    <w:rsid w:val="00753D9B"/>
    <w:rsid w:val="0075441F"/>
    <w:rsid w:val="00754E03"/>
    <w:rsid w:val="00756F81"/>
    <w:rsid w:val="007571E5"/>
    <w:rsid w:val="0075780F"/>
    <w:rsid w:val="00763A57"/>
    <w:rsid w:val="0076520F"/>
    <w:rsid w:val="00765BF3"/>
    <w:rsid w:val="00765C82"/>
    <w:rsid w:val="00766486"/>
    <w:rsid w:val="00771324"/>
    <w:rsid w:val="00773734"/>
    <w:rsid w:val="00774DC3"/>
    <w:rsid w:val="00775995"/>
    <w:rsid w:val="007761AF"/>
    <w:rsid w:val="00776C82"/>
    <w:rsid w:val="00777B75"/>
    <w:rsid w:val="0078127B"/>
    <w:rsid w:val="007814B0"/>
    <w:rsid w:val="00782835"/>
    <w:rsid w:val="00784BA2"/>
    <w:rsid w:val="00785DF6"/>
    <w:rsid w:val="00786286"/>
    <w:rsid w:val="00786417"/>
    <w:rsid w:val="007906CE"/>
    <w:rsid w:val="00790D92"/>
    <w:rsid w:val="00792CB0"/>
    <w:rsid w:val="007956F3"/>
    <w:rsid w:val="007959C1"/>
    <w:rsid w:val="00796A32"/>
    <w:rsid w:val="007A28E5"/>
    <w:rsid w:val="007A30B4"/>
    <w:rsid w:val="007A494E"/>
    <w:rsid w:val="007A4B2E"/>
    <w:rsid w:val="007A55D0"/>
    <w:rsid w:val="007A5803"/>
    <w:rsid w:val="007A7A79"/>
    <w:rsid w:val="007B2015"/>
    <w:rsid w:val="007B2A40"/>
    <w:rsid w:val="007B2F7F"/>
    <w:rsid w:val="007B44D1"/>
    <w:rsid w:val="007B5799"/>
    <w:rsid w:val="007B6D4C"/>
    <w:rsid w:val="007B6D9E"/>
    <w:rsid w:val="007B705F"/>
    <w:rsid w:val="007B74DF"/>
    <w:rsid w:val="007C02FB"/>
    <w:rsid w:val="007C0CD8"/>
    <w:rsid w:val="007C1E2F"/>
    <w:rsid w:val="007C21D9"/>
    <w:rsid w:val="007C2ED5"/>
    <w:rsid w:val="007C3059"/>
    <w:rsid w:val="007C3668"/>
    <w:rsid w:val="007C39E6"/>
    <w:rsid w:val="007C3B79"/>
    <w:rsid w:val="007C4167"/>
    <w:rsid w:val="007C5524"/>
    <w:rsid w:val="007C5888"/>
    <w:rsid w:val="007C64FD"/>
    <w:rsid w:val="007C6C2E"/>
    <w:rsid w:val="007C7EFC"/>
    <w:rsid w:val="007D03A6"/>
    <w:rsid w:val="007D0EE4"/>
    <w:rsid w:val="007D1991"/>
    <w:rsid w:val="007D2BC0"/>
    <w:rsid w:val="007D2C62"/>
    <w:rsid w:val="007D4181"/>
    <w:rsid w:val="007D4918"/>
    <w:rsid w:val="007D4EE1"/>
    <w:rsid w:val="007D64C8"/>
    <w:rsid w:val="007D687E"/>
    <w:rsid w:val="007D7359"/>
    <w:rsid w:val="007D755F"/>
    <w:rsid w:val="007E0CCC"/>
    <w:rsid w:val="007E1553"/>
    <w:rsid w:val="007E1655"/>
    <w:rsid w:val="007E176F"/>
    <w:rsid w:val="007E1DD7"/>
    <w:rsid w:val="007E351D"/>
    <w:rsid w:val="007E3C87"/>
    <w:rsid w:val="007E4B90"/>
    <w:rsid w:val="007E4DE4"/>
    <w:rsid w:val="007E6625"/>
    <w:rsid w:val="007E6E8C"/>
    <w:rsid w:val="007E77AC"/>
    <w:rsid w:val="007E7821"/>
    <w:rsid w:val="007F0DA1"/>
    <w:rsid w:val="007F1C0F"/>
    <w:rsid w:val="007F26DD"/>
    <w:rsid w:val="007F2742"/>
    <w:rsid w:val="007F3E0A"/>
    <w:rsid w:val="007F556F"/>
    <w:rsid w:val="007F58E6"/>
    <w:rsid w:val="007F5D2F"/>
    <w:rsid w:val="007F64D7"/>
    <w:rsid w:val="007F686C"/>
    <w:rsid w:val="007F6A27"/>
    <w:rsid w:val="007F76BA"/>
    <w:rsid w:val="007F7803"/>
    <w:rsid w:val="008002EA"/>
    <w:rsid w:val="0080220E"/>
    <w:rsid w:val="00806376"/>
    <w:rsid w:val="008065E0"/>
    <w:rsid w:val="00807FA6"/>
    <w:rsid w:val="00811239"/>
    <w:rsid w:val="00811A2F"/>
    <w:rsid w:val="00813568"/>
    <w:rsid w:val="00814398"/>
    <w:rsid w:val="0081497B"/>
    <w:rsid w:val="00815170"/>
    <w:rsid w:val="00815485"/>
    <w:rsid w:val="008154D8"/>
    <w:rsid w:val="00815ABB"/>
    <w:rsid w:val="008169DF"/>
    <w:rsid w:val="00816DF1"/>
    <w:rsid w:val="008201EE"/>
    <w:rsid w:val="00820401"/>
    <w:rsid w:val="00821DD9"/>
    <w:rsid w:val="008246CD"/>
    <w:rsid w:val="00824CA8"/>
    <w:rsid w:val="00825E09"/>
    <w:rsid w:val="00831175"/>
    <w:rsid w:val="0083139E"/>
    <w:rsid w:val="00833128"/>
    <w:rsid w:val="00833605"/>
    <w:rsid w:val="00833EF4"/>
    <w:rsid w:val="008345DD"/>
    <w:rsid w:val="008354A8"/>
    <w:rsid w:val="00835C44"/>
    <w:rsid w:val="00837CFF"/>
    <w:rsid w:val="0084084F"/>
    <w:rsid w:val="00840E7C"/>
    <w:rsid w:val="0084187A"/>
    <w:rsid w:val="00841D30"/>
    <w:rsid w:val="008421A1"/>
    <w:rsid w:val="00842CCD"/>
    <w:rsid w:val="008432EE"/>
    <w:rsid w:val="00844C26"/>
    <w:rsid w:val="00850CF2"/>
    <w:rsid w:val="00851AC1"/>
    <w:rsid w:val="00851DFB"/>
    <w:rsid w:val="008534D5"/>
    <w:rsid w:val="00853A19"/>
    <w:rsid w:val="00853E33"/>
    <w:rsid w:val="00853F7E"/>
    <w:rsid w:val="00853FAD"/>
    <w:rsid w:val="00854C68"/>
    <w:rsid w:val="00855573"/>
    <w:rsid w:val="0085597F"/>
    <w:rsid w:val="00856160"/>
    <w:rsid w:val="00856D53"/>
    <w:rsid w:val="00857845"/>
    <w:rsid w:val="008630F3"/>
    <w:rsid w:val="0086314C"/>
    <w:rsid w:val="0086372E"/>
    <w:rsid w:val="0086519F"/>
    <w:rsid w:val="00865D38"/>
    <w:rsid w:val="0086612C"/>
    <w:rsid w:val="008663FA"/>
    <w:rsid w:val="00866E16"/>
    <w:rsid w:val="008670EC"/>
    <w:rsid w:val="008679E3"/>
    <w:rsid w:val="0087136F"/>
    <w:rsid w:val="0087166B"/>
    <w:rsid w:val="00871FD4"/>
    <w:rsid w:val="0087252C"/>
    <w:rsid w:val="00873713"/>
    <w:rsid w:val="00874265"/>
    <w:rsid w:val="00874D5D"/>
    <w:rsid w:val="0087545E"/>
    <w:rsid w:val="00875D2C"/>
    <w:rsid w:val="00876FFA"/>
    <w:rsid w:val="00880A11"/>
    <w:rsid w:val="00880BC3"/>
    <w:rsid w:val="008820A4"/>
    <w:rsid w:val="00883BD4"/>
    <w:rsid w:val="008840EE"/>
    <w:rsid w:val="0088533A"/>
    <w:rsid w:val="00885584"/>
    <w:rsid w:val="00886636"/>
    <w:rsid w:val="00887A63"/>
    <w:rsid w:val="00890924"/>
    <w:rsid w:val="00890A71"/>
    <w:rsid w:val="00891731"/>
    <w:rsid w:val="00893B1D"/>
    <w:rsid w:val="00893EC3"/>
    <w:rsid w:val="00893F31"/>
    <w:rsid w:val="00894485"/>
    <w:rsid w:val="008944C3"/>
    <w:rsid w:val="008947C4"/>
    <w:rsid w:val="00894ACF"/>
    <w:rsid w:val="008956FE"/>
    <w:rsid w:val="00895A2A"/>
    <w:rsid w:val="0089668A"/>
    <w:rsid w:val="00897264"/>
    <w:rsid w:val="00897C4C"/>
    <w:rsid w:val="008A2883"/>
    <w:rsid w:val="008A342C"/>
    <w:rsid w:val="008A3580"/>
    <w:rsid w:val="008A3B53"/>
    <w:rsid w:val="008A4DED"/>
    <w:rsid w:val="008A5542"/>
    <w:rsid w:val="008A5550"/>
    <w:rsid w:val="008A6773"/>
    <w:rsid w:val="008A68E3"/>
    <w:rsid w:val="008A69A1"/>
    <w:rsid w:val="008A780C"/>
    <w:rsid w:val="008B032B"/>
    <w:rsid w:val="008B1903"/>
    <w:rsid w:val="008B1F5A"/>
    <w:rsid w:val="008B2BAC"/>
    <w:rsid w:val="008B3C2C"/>
    <w:rsid w:val="008B3EE7"/>
    <w:rsid w:val="008B43D6"/>
    <w:rsid w:val="008B5FAA"/>
    <w:rsid w:val="008B7946"/>
    <w:rsid w:val="008C0EA3"/>
    <w:rsid w:val="008C1DC7"/>
    <w:rsid w:val="008C43E1"/>
    <w:rsid w:val="008C4666"/>
    <w:rsid w:val="008C5570"/>
    <w:rsid w:val="008C6004"/>
    <w:rsid w:val="008C6809"/>
    <w:rsid w:val="008D0038"/>
    <w:rsid w:val="008D0DC0"/>
    <w:rsid w:val="008D129A"/>
    <w:rsid w:val="008D1BA5"/>
    <w:rsid w:val="008D3C76"/>
    <w:rsid w:val="008D4955"/>
    <w:rsid w:val="008D4CDD"/>
    <w:rsid w:val="008D5B53"/>
    <w:rsid w:val="008D6AF4"/>
    <w:rsid w:val="008D7872"/>
    <w:rsid w:val="008E0DF2"/>
    <w:rsid w:val="008E12AE"/>
    <w:rsid w:val="008E1902"/>
    <w:rsid w:val="008E27F1"/>
    <w:rsid w:val="008E3C46"/>
    <w:rsid w:val="008E5499"/>
    <w:rsid w:val="008E602B"/>
    <w:rsid w:val="008E644A"/>
    <w:rsid w:val="008E794C"/>
    <w:rsid w:val="008F042C"/>
    <w:rsid w:val="008F083E"/>
    <w:rsid w:val="008F0865"/>
    <w:rsid w:val="008F1E66"/>
    <w:rsid w:val="008F256C"/>
    <w:rsid w:val="008F28A9"/>
    <w:rsid w:val="008F312B"/>
    <w:rsid w:val="008F326B"/>
    <w:rsid w:val="008F33E8"/>
    <w:rsid w:val="008F5A8F"/>
    <w:rsid w:val="008F6CBE"/>
    <w:rsid w:val="008F6CEA"/>
    <w:rsid w:val="008F7538"/>
    <w:rsid w:val="009006B4"/>
    <w:rsid w:val="009009D0"/>
    <w:rsid w:val="009009DF"/>
    <w:rsid w:val="0090117D"/>
    <w:rsid w:val="009022CC"/>
    <w:rsid w:val="00902705"/>
    <w:rsid w:val="00902B68"/>
    <w:rsid w:val="00903CAA"/>
    <w:rsid w:val="00904468"/>
    <w:rsid w:val="00904D5F"/>
    <w:rsid w:val="00904DB0"/>
    <w:rsid w:val="00910865"/>
    <w:rsid w:val="0091088E"/>
    <w:rsid w:val="009116F3"/>
    <w:rsid w:val="00912344"/>
    <w:rsid w:val="00912473"/>
    <w:rsid w:val="009135FE"/>
    <w:rsid w:val="00913E33"/>
    <w:rsid w:val="0091552D"/>
    <w:rsid w:val="009156D2"/>
    <w:rsid w:val="00915985"/>
    <w:rsid w:val="009165D6"/>
    <w:rsid w:val="00916AAF"/>
    <w:rsid w:val="0092134D"/>
    <w:rsid w:val="00922DDE"/>
    <w:rsid w:val="00924C0E"/>
    <w:rsid w:val="00927548"/>
    <w:rsid w:val="0092777C"/>
    <w:rsid w:val="00930DA3"/>
    <w:rsid w:val="00930EE1"/>
    <w:rsid w:val="00931BDB"/>
    <w:rsid w:val="00933467"/>
    <w:rsid w:val="00934C7D"/>
    <w:rsid w:val="00936037"/>
    <w:rsid w:val="009407E4"/>
    <w:rsid w:val="00940D52"/>
    <w:rsid w:val="009428AB"/>
    <w:rsid w:val="00943E35"/>
    <w:rsid w:val="009445B3"/>
    <w:rsid w:val="00944D67"/>
    <w:rsid w:val="00944D8D"/>
    <w:rsid w:val="00945642"/>
    <w:rsid w:val="00945D20"/>
    <w:rsid w:val="00946908"/>
    <w:rsid w:val="00951F42"/>
    <w:rsid w:val="00952494"/>
    <w:rsid w:val="009527CF"/>
    <w:rsid w:val="00952FA3"/>
    <w:rsid w:val="00952FE4"/>
    <w:rsid w:val="00954DB3"/>
    <w:rsid w:val="00955CD5"/>
    <w:rsid w:val="00956F27"/>
    <w:rsid w:val="0095754B"/>
    <w:rsid w:val="009603FE"/>
    <w:rsid w:val="00960D93"/>
    <w:rsid w:val="00962364"/>
    <w:rsid w:val="009656D3"/>
    <w:rsid w:val="00966732"/>
    <w:rsid w:val="00966FA7"/>
    <w:rsid w:val="009672E4"/>
    <w:rsid w:val="00967D0B"/>
    <w:rsid w:val="009725B7"/>
    <w:rsid w:val="00972701"/>
    <w:rsid w:val="00972B2E"/>
    <w:rsid w:val="00972EFF"/>
    <w:rsid w:val="0097419E"/>
    <w:rsid w:val="00974F87"/>
    <w:rsid w:val="00975B3F"/>
    <w:rsid w:val="00980DB0"/>
    <w:rsid w:val="0098144F"/>
    <w:rsid w:val="00981AEC"/>
    <w:rsid w:val="009829A6"/>
    <w:rsid w:val="00984B0B"/>
    <w:rsid w:val="00987099"/>
    <w:rsid w:val="009871BF"/>
    <w:rsid w:val="00987516"/>
    <w:rsid w:val="009902D1"/>
    <w:rsid w:val="0099113B"/>
    <w:rsid w:val="009928CF"/>
    <w:rsid w:val="00993234"/>
    <w:rsid w:val="00994EDD"/>
    <w:rsid w:val="00996768"/>
    <w:rsid w:val="009971DA"/>
    <w:rsid w:val="00997375"/>
    <w:rsid w:val="009A1591"/>
    <w:rsid w:val="009A1AA1"/>
    <w:rsid w:val="009A2792"/>
    <w:rsid w:val="009A281F"/>
    <w:rsid w:val="009A2D04"/>
    <w:rsid w:val="009A38C0"/>
    <w:rsid w:val="009A3B4A"/>
    <w:rsid w:val="009A3CAA"/>
    <w:rsid w:val="009A5229"/>
    <w:rsid w:val="009A5FE3"/>
    <w:rsid w:val="009A6438"/>
    <w:rsid w:val="009B04BE"/>
    <w:rsid w:val="009B130C"/>
    <w:rsid w:val="009B1716"/>
    <w:rsid w:val="009B1ADD"/>
    <w:rsid w:val="009B20BD"/>
    <w:rsid w:val="009B2FDE"/>
    <w:rsid w:val="009B3634"/>
    <w:rsid w:val="009B40F2"/>
    <w:rsid w:val="009B4174"/>
    <w:rsid w:val="009B5689"/>
    <w:rsid w:val="009B61A1"/>
    <w:rsid w:val="009B79FE"/>
    <w:rsid w:val="009C0EAF"/>
    <w:rsid w:val="009C1A5C"/>
    <w:rsid w:val="009C1F87"/>
    <w:rsid w:val="009C2C12"/>
    <w:rsid w:val="009C3447"/>
    <w:rsid w:val="009C4947"/>
    <w:rsid w:val="009C642C"/>
    <w:rsid w:val="009C67C5"/>
    <w:rsid w:val="009C790A"/>
    <w:rsid w:val="009D09E8"/>
    <w:rsid w:val="009D18ED"/>
    <w:rsid w:val="009D23D4"/>
    <w:rsid w:val="009D35E5"/>
    <w:rsid w:val="009D3855"/>
    <w:rsid w:val="009D478C"/>
    <w:rsid w:val="009D66C4"/>
    <w:rsid w:val="009E2758"/>
    <w:rsid w:val="009E29BE"/>
    <w:rsid w:val="009E33C4"/>
    <w:rsid w:val="009E4DA5"/>
    <w:rsid w:val="009E4DEC"/>
    <w:rsid w:val="009E5AC4"/>
    <w:rsid w:val="009E5D3B"/>
    <w:rsid w:val="009E6670"/>
    <w:rsid w:val="009E7EE8"/>
    <w:rsid w:val="009F03E3"/>
    <w:rsid w:val="009F0F58"/>
    <w:rsid w:val="009F2954"/>
    <w:rsid w:val="009F3383"/>
    <w:rsid w:val="009F3745"/>
    <w:rsid w:val="009F4223"/>
    <w:rsid w:val="009F6421"/>
    <w:rsid w:val="009F646A"/>
    <w:rsid w:val="009F6B3F"/>
    <w:rsid w:val="009F725E"/>
    <w:rsid w:val="009F74A3"/>
    <w:rsid w:val="009F7B60"/>
    <w:rsid w:val="00A0060D"/>
    <w:rsid w:val="00A007A7"/>
    <w:rsid w:val="00A01202"/>
    <w:rsid w:val="00A03DC9"/>
    <w:rsid w:val="00A048BF"/>
    <w:rsid w:val="00A04A6C"/>
    <w:rsid w:val="00A04B35"/>
    <w:rsid w:val="00A0646F"/>
    <w:rsid w:val="00A0718C"/>
    <w:rsid w:val="00A0749E"/>
    <w:rsid w:val="00A075E0"/>
    <w:rsid w:val="00A10ACD"/>
    <w:rsid w:val="00A11562"/>
    <w:rsid w:val="00A129F1"/>
    <w:rsid w:val="00A1358B"/>
    <w:rsid w:val="00A14D1F"/>
    <w:rsid w:val="00A156C9"/>
    <w:rsid w:val="00A17300"/>
    <w:rsid w:val="00A17E7B"/>
    <w:rsid w:val="00A24325"/>
    <w:rsid w:val="00A261B2"/>
    <w:rsid w:val="00A26299"/>
    <w:rsid w:val="00A26CF0"/>
    <w:rsid w:val="00A274D2"/>
    <w:rsid w:val="00A302F8"/>
    <w:rsid w:val="00A304E7"/>
    <w:rsid w:val="00A31BC3"/>
    <w:rsid w:val="00A31D44"/>
    <w:rsid w:val="00A3304F"/>
    <w:rsid w:val="00A336AA"/>
    <w:rsid w:val="00A336E6"/>
    <w:rsid w:val="00A33872"/>
    <w:rsid w:val="00A356E7"/>
    <w:rsid w:val="00A3577D"/>
    <w:rsid w:val="00A3636C"/>
    <w:rsid w:val="00A36752"/>
    <w:rsid w:val="00A36ADE"/>
    <w:rsid w:val="00A37976"/>
    <w:rsid w:val="00A40D82"/>
    <w:rsid w:val="00A41DE0"/>
    <w:rsid w:val="00A424CB"/>
    <w:rsid w:val="00A4252B"/>
    <w:rsid w:val="00A425AF"/>
    <w:rsid w:val="00A42745"/>
    <w:rsid w:val="00A43724"/>
    <w:rsid w:val="00A43B1C"/>
    <w:rsid w:val="00A451AF"/>
    <w:rsid w:val="00A467CE"/>
    <w:rsid w:val="00A46FD4"/>
    <w:rsid w:val="00A475F2"/>
    <w:rsid w:val="00A47C93"/>
    <w:rsid w:val="00A52E72"/>
    <w:rsid w:val="00A533E9"/>
    <w:rsid w:val="00A5366E"/>
    <w:rsid w:val="00A54C1C"/>
    <w:rsid w:val="00A55276"/>
    <w:rsid w:val="00A553D5"/>
    <w:rsid w:val="00A555C6"/>
    <w:rsid w:val="00A56BB5"/>
    <w:rsid w:val="00A56C6B"/>
    <w:rsid w:val="00A60711"/>
    <w:rsid w:val="00A60F28"/>
    <w:rsid w:val="00A60FFF"/>
    <w:rsid w:val="00A61A2C"/>
    <w:rsid w:val="00A6306A"/>
    <w:rsid w:val="00A6352D"/>
    <w:rsid w:val="00A63890"/>
    <w:rsid w:val="00A64B34"/>
    <w:rsid w:val="00A6515B"/>
    <w:rsid w:val="00A65F49"/>
    <w:rsid w:val="00A6619A"/>
    <w:rsid w:val="00A67843"/>
    <w:rsid w:val="00A678FC"/>
    <w:rsid w:val="00A70234"/>
    <w:rsid w:val="00A70548"/>
    <w:rsid w:val="00A711A1"/>
    <w:rsid w:val="00A715CD"/>
    <w:rsid w:val="00A71B7A"/>
    <w:rsid w:val="00A7203C"/>
    <w:rsid w:val="00A72895"/>
    <w:rsid w:val="00A72CF0"/>
    <w:rsid w:val="00A73178"/>
    <w:rsid w:val="00A73738"/>
    <w:rsid w:val="00A74BEF"/>
    <w:rsid w:val="00A76A9A"/>
    <w:rsid w:val="00A776B2"/>
    <w:rsid w:val="00A80999"/>
    <w:rsid w:val="00A80A4F"/>
    <w:rsid w:val="00A80F2C"/>
    <w:rsid w:val="00A81EDB"/>
    <w:rsid w:val="00A82430"/>
    <w:rsid w:val="00A82E85"/>
    <w:rsid w:val="00A83573"/>
    <w:rsid w:val="00A842CC"/>
    <w:rsid w:val="00A873C4"/>
    <w:rsid w:val="00A90957"/>
    <w:rsid w:val="00A91093"/>
    <w:rsid w:val="00A91891"/>
    <w:rsid w:val="00A929C4"/>
    <w:rsid w:val="00A937F9"/>
    <w:rsid w:val="00A9398D"/>
    <w:rsid w:val="00A95670"/>
    <w:rsid w:val="00A95DF1"/>
    <w:rsid w:val="00A9613A"/>
    <w:rsid w:val="00A973B2"/>
    <w:rsid w:val="00A97B3D"/>
    <w:rsid w:val="00A97F10"/>
    <w:rsid w:val="00AA0D99"/>
    <w:rsid w:val="00AA13FA"/>
    <w:rsid w:val="00AA1626"/>
    <w:rsid w:val="00AA198A"/>
    <w:rsid w:val="00AA1E90"/>
    <w:rsid w:val="00AA2DF9"/>
    <w:rsid w:val="00AA3D6C"/>
    <w:rsid w:val="00AA435A"/>
    <w:rsid w:val="00AA444B"/>
    <w:rsid w:val="00AA717C"/>
    <w:rsid w:val="00AB07F6"/>
    <w:rsid w:val="00AB0F92"/>
    <w:rsid w:val="00AB16F7"/>
    <w:rsid w:val="00AB20EC"/>
    <w:rsid w:val="00AB30D7"/>
    <w:rsid w:val="00AB52E0"/>
    <w:rsid w:val="00AB567E"/>
    <w:rsid w:val="00AC08A8"/>
    <w:rsid w:val="00AC3943"/>
    <w:rsid w:val="00AC4317"/>
    <w:rsid w:val="00AC5EBF"/>
    <w:rsid w:val="00AC6505"/>
    <w:rsid w:val="00AC6981"/>
    <w:rsid w:val="00AC7428"/>
    <w:rsid w:val="00AD0D93"/>
    <w:rsid w:val="00AD1174"/>
    <w:rsid w:val="00AD2600"/>
    <w:rsid w:val="00AD2ED7"/>
    <w:rsid w:val="00AD3588"/>
    <w:rsid w:val="00AD4163"/>
    <w:rsid w:val="00AD5005"/>
    <w:rsid w:val="00AD7F26"/>
    <w:rsid w:val="00AD7FC3"/>
    <w:rsid w:val="00AE0533"/>
    <w:rsid w:val="00AE3A26"/>
    <w:rsid w:val="00AE3CE5"/>
    <w:rsid w:val="00AE6720"/>
    <w:rsid w:val="00AF048B"/>
    <w:rsid w:val="00AF0A9A"/>
    <w:rsid w:val="00AF1443"/>
    <w:rsid w:val="00AF1B2F"/>
    <w:rsid w:val="00AF22D9"/>
    <w:rsid w:val="00AF3778"/>
    <w:rsid w:val="00AF38A4"/>
    <w:rsid w:val="00AF4F6E"/>
    <w:rsid w:val="00AF5148"/>
    <w:rsid w:val="00AF5996"/>
    <w:rsid w:val="00AF5B0C"/>
    <w:rsid w:val="00AF79AF"/>
    <w:rsid w:val="00B03D64"/>
    <w:rsid w:val="00B03DCE"/>
    <w:rsid w:val="00B048F3"/>
    <w:rsid w:val="00B04DEF"/>
    <w:rsid w:val="00B059EC"/>
    <w:rsid w:val="00B074E7"/>
    <w:rsid w:val="00B07A5B"/>
    <w:rsid w:val="00B07EC6"/>
    <w:rsid w:val="00B11F22"/>
    <w:rsid w:val="00B13000"/>
    <w:rsid w:val="00B15442"/>
    <w:rsid w:val="00B164B7"/>
    <w:rsid w:val="00B16937"/>
    <w:rsid w:val="00B16C4E"/>
    <w:rsid w:val="00B20019"/>
    <w:rsid w:val="00B21550"/>
    <w:rsid w:val="00B2279C"/>
    <w:rsid w:val="00B22AD7"/>
    <w:rsid w:val="00B22B7E"/>
    <w:rsid w:val="00B24137"/>
    <w:rsid w:val="00B246DC"/>
    <w:rsid w:val="00B27FD9"/>
    <w:rsid w:val="00B3068B"/>
    <w:rsid w:val="00B31586"/>
    <w:rsid w:val="00B31D94"/>
    <w:rsid w:val="00B31FEF"/>
    <w:rsid w:val="00B325E1"/>
    <w:rsid w:val="00B32B8E"/>
    <w:rsid w:val="00B33FE7"/>
    <w:rsid w:val="00B3550E"/>
    <w:rsid w:val="00B3588C"/>
    <w:rsid w:val="00B360AA"/>
    <w:rsid w:val="00B368EF"/>
    <w:rsid w:val="00B371B9"/>
    <w:rsid w:val="00B42DF8"/>
    <w:rsid w:val="00B4311D"/>
    <w:rsid w:val="00B43736"/>
    <w:rsid w:val="00B44747"/>
    <w:rsid w:val="00B44EC4"/>
    <w:rsid w:val="00B451F1"/>
    <w:rsid w:val="00B50039"/>
    <w:rsid w:val="00B50D15"/>
    <w:rsid w:val="00B528FB"/>
    <w:rsid w:val="00B5351B"/>
    <w:rsid w:val="00B54A73"/>
    <w:rsid w:val="00B54FEB"/>
    <w:rsid w:val="00B554EE"/>
    <w:rsid w:val="00B559AA"/>
    <w:rsid w:val="00B564BC"/>
    <w:rsid w:val="00B57DA5"/>
    <w:rsid w:val="00B61853"/>
    <w:rsid w:val="00B628B4"/>
    <w:rsid w:val="00B62E57"/>
    <w:rsid w:val="00B63270"/>
    <w:rsid w:val="00B64400"/>
    <w:rsid w:val="00B646D5"/>
    <w:rsid w:val="00B65228"/>
    <w:rsid w:val="00B65A14"/>
    <w:rsid w:val="00B65D78"/>
    <w:rsid w:val="00B67C77"/>
    <w:rsid w:val="00B70ACA"/>
    <w:rsid w:val="00B70CD9"/>
    <w:rsid w:val="00B71319"/>
    <w:rsid w:val="00B714B7"/>
    <w:rsid w:val="00B762AF"/>
    <w:rsid w:val="00B762B7"/>
    <w:rsid w:val="00B76B65"/>
    <w:rsid w:val="00B77344"/>
    <w:rsid w:val="00B81B85"/>
    <w:rsid w:val="00B81F83"/>
    <w:rsid w:val="00B82337"/>
    <w:rsid w:val="00B82E71"/>
    <w:rsid w:val="00B83493"/>
    <w:rsid w:val="00B848D2"/>
    <w:rsid w:val="00B84A57"/>
    <w:rsid w:val="00B84D4E"/>
    <w:rsid w:val="00B85837"/>
    <w:rsid w:val="00B86A3A"/>
    <w:rsid w:val="00B9126E"/>
    <w:rsid w:val="00B92E83"/>
    <w:rsid w:val="00B93FD5"/>
    <w:rsid w:val="00B94019"/>
    <w:rsid w:val="00B940DD"/>
    <w:rsid w:val="00B95847"/>
    <w:rsid w:val="00B966ED"/>
    <w:rsid w:val="00B96D9A"/>
    <w:rsid w:val="00B96EEB"/>
    <w:rsid w:val="00B96FF1"/>
    <w:rsid w:val="00B97096"/>
    <w:rsid w:val="00BA0771"/>
    <w:rsid w:val="00BA24FA"/>
    <w:rsid w:val="00BA268A"/>
    <w:rsid w:val="00BA3D8F"/>
    <w:rsid w:val="00BA5038"/>
    <w:rsid w:val="00BA65A5"/>
    <w:rsid w:val="00BA70CF"/>
    <w:rsid w:val="00BB1C09"/>
    <w:rsid w:val="00BB2FD8"/>
    <w:rsid w:val="00BB30AE"/>
    <w:rsid w:val="00BB394B"/>
    <w:rsid w:val="00BB4E88"/>
    <w:rsid w:val="00BB6193"/>
    <w:rsid w:val="00BB6A0B"/>
    <w:rsid w:val="00BB6A77"/>
    <w:rsid w:val="00BB756B"/>
    <w:rsid w:val="00BB7841"/>
    <w:rsid w:val="00BB7AF4"/>
    <w:rsid w:val="00BB7BE2"/>
    <w:rsid w:val="00BC084C"/>
    <w:rsid w:val="00BC15E4"/>
    <w:rsid w:val="00BC3E8F"/>
    <w:rsid w:val="00BC471D"/>
    <w:rsid w:val="00BC5354"/>
    <w:rsid w:val="00BC5E8C"/>
    <w:rsid w:val="00BC7149"/>
    <w:rsid w:val="00BC7D2D"/>
    <w:rsid w:val="00BD09D3"/>
    <w:rsid w:val="00BD0D7A"/>
    <w:rsid w:val="00BD1A05"/>
    <w:rsid w:val="00BD1B80"/>
    <w:rsid w:val="00BD200D"/>
    <w:rsid w:val="00BD208E"/>
    <w:rsid w:val="00BD20A7"/>
    <w:rsid w:val="00BD27B4"/>
    <w:rsid w:val="00BD3D54"/>
    <w:rsid w:val="00BD4E8D"/>
    <w:rsid w:val="00BD5117"/>
    <w:rsid w:val="00BD5FBC"/>
    <w:rsid w:val="00BD6A46"/>
    <w:rsid w:val="00BE0A8D"/>
    <w:rsid w:val="00BE0CA4"/>
    <w:rsid w:val="00BE195E"/>
    <w:rsid w:val="00BE25A8"/>
    <w:rsid w:val="00BE2663"/>
    <w:rsid w:val="00BE335A"/>
    <w:rsid w:val="00BE5F0B"/>
    <w:rsid w:val="00BE7841"/>
    <w:rsid w:val="00BF02E8"/>
    <w:rsid w:val="00BF187B"/>
    <w:rsid w:val="00BF38A6"/>
    <w:rsid w:val="00BF44A0"/>
    <w:rsid w:val="00BF460D"/>
    <w:rsid w:val="00BF6224"/>
    <w:rsid w:val="00BF7830"/>
    <w:rsid w:val="00C011E1"/>
    <w:rsid w:val="00C02961"/>
    <w:rsid w:val="00C02B5E"/>
    <w:rsid w:val="00C03ABA"/>
    <w:rsid w:val="00C05297"/>
    <w:rsid w:val="00C057EF"/>
    <w:rsid w:val="00C07274"/>
    <w:rsid w:val="00C07B86"/>
    <w:rsid w:val="00C103C0"/>
    <w:rsid w:val="00C106C3"/>
    <w:rsid w:val="00C13323"/>
    <w:rsid w:val="00C14296"/>
    <w:rsid w:val="00C15746"/>
    <w:rsid w:val="00C15891"/>
    <w:rsid w:val="00C16319"/>
    <w:rsid w:val="00C16B6E"/>
    <w:rsid w:val="00C177EC"/>
    <w:rsid w:val="00C20008"/>
    <w:rsid w:val="00C20612"/>
    <w:rsid w:val="00C21AB5"/>
    <w:rsid w:val="00C2333D"/>
    <w:rsid w:val="00C236F4"/>
    <w:rsid w:val="00C2371A"/>
    <w:rsid w:val="00C23B70"/>
    <w:rsid w:val="00C2452C"/>
    <w:rsid w:val="00C25D35"/>
    <w:rsid w:val="00C264C6"/>
    <w:rsid w:val="00C2695D"/>
    <w:rsid w:val="00C300B7"/>
    <w:rsid w:val="00C31F9F"/>
    <w:rsid w:val="00C32246"/>
    <w:rsid w:val="00C327D7"/>
    <w:rsid w:val="00C33960"/>
    <w:rsid w:val="00C34B86"/>
    <w:rsid w:val="00C37B21"/>
    <w:rsid w:val="00C37C58"/>
    <w:rsid w:val="00C41693"/>
    <w:rsid w:val="00C4223F"/>
    <w:rsid w:val="00C4260B"/>
    <w:rsid w:val="00C43792"/>
    <w:rsid w:val="00C44BDA"/>
    <w:rsid w:val="00C450AE"/>
    <w:rsid w:val="00C510A3"/>
    <w:rsid w:val="00C51185"/>
    <w:rsid w:val="00C52437"/>
    <w:rsid w:val="00C53387"/>
    <w:rsid w:val="00C540E0"/>
    <w:rsid w:val="00C54183"/>
    <w:rsid w:val="00C543E5"/>
    <w:rsid w:val="00C546B7"/>
    <w:rsid w:val="00C54833"/>
    <w:rsid w:val="00C56EBE"/>
    <w:rsid w:val="00C56ED2"/>
    <w:rsid w:val="00C61409"/>
    <w:rsid w:val="00C61FBC"/>
    <w:rsid w:val="00C63683"/>
    <w:rsid w:val="00C64A26"/>
    <w:rsid w:val="00C6611C"/>
    <w:rsid w:val="00C6623A"/>
    <w:rsid w:val="00C665C9"/>
    <w:rsid w:val="00C66719"/>
    <w:rsid w:val="00C673E2"/>
    <w:rsid w:val="00C70000"/>
    <w:rsid w:val="00C70B6C"/>
    <w:rsid w:val="00C733F0"/>
    <w:rsid w:val="00C73E2F"/>
    <w:rsid w:val="00C74089"/>
    <w:rsid w:val="00C758F5"/>
    <w:rsid w:val="00C75EAC"/>
    <w:rsid w:val="00C770F8"/>
    <w:rsid w:val="00C81CD0"/>
    <w:rsid w:val="00C827EE"/>
    <w:rsid w:val="00C840B2"/>
    <w:rsid w:val="00C90E85"/>
    <w:rsid w:val="00C9106E"/>
    <w:rsid w:val="00C9156C"/>
    <w:rsid w:val="00C91EB2"/>
    <w:rsid w:val="00C92E5D"/>
    <w:rsid w:val="00C93509"/>
    <w:rsid w:val="00C9777C"/>
    <w:rsid w:val="00C97AFD"/>
    <w:rsid w:val="00CA0455"/>
    <w:rsid w:val="00CA0B38"/>
    <w:rsid w:val="00CA119E"/>
    <w:rsid w:val="00CA24E8"/>
    <w:rsid w:val="00CA2756"/>
    <w:rsid w:val="00CA4A39"/>
    <w:rsid w:val="00CA4C69"/>
    <w:rsid w:val="00CA58CB"/>
    <w:rsid w:val="00CA5BC7"/>
    <w:rsid w:val="00CA6153"/>
    <w:rsid w:val="00CB024C"/>
    <w:rsid w:val="00CB137C"/>
    <w:rsid w:val="00CB1AC6"/>
    <w:rsid w:val="00CB4429"/>
    <w:rsid w:val="00CB4E54"/>
    <w:rsid w:val="00CB528A"/>
    <w:rsid w:val="00CB5C89"/>
    <w:rsid w:val="00CB6AA7"/>
    <w:rsid w:val="00CB798F"/>
    <w:rsid w:val="00CB7D83"/>
    <w:rsid w:val="00CC215D"/>
    <w:rsid w:val="00CC3F2F"/>
    <w:rsid w:val="00CC412F"/>
    <w:rsid w:val="00CC4A3E"/>
    <w:rsid w:val="00CC51D9"/>
    <w:rsid w:val="00CC5225"/>
    <w:rsid w:val="00CC602E"/>
    <w:rsid w:val="00CC62E0"/>
    <w:rsid w:val="00CD08B7"/>
    <w:rsid w:val="00CD0EB5"/>
    <w:rsid w:val="00CD2F39"/>
    <w:rsid w:val="00CD3597"/>
    <w:rsid w:val="00CD3BE9"/>
    <w:rsid w:val="00CD3FED"/>
    <w:rsid w:val="00CD4255"/>
    <w:rsid w:val="00CD60A3"/>
    <w:rsid w:val="00CD6D27"/>
    <w:rsid w:val="00CD6F65"/>
    <w:rsid w:val="00CD77D4"/>
    <w:rsid w:val="00CE08F8"/>
    <w:rsid w:val="00CE08FA"/>
    <w:rsid w:val="00CE0E7D"/>
    <w:rsid w:val="00CE16E0"/>
    <w:rsid w:val="00CE3C32"/>
    <w:rsid w:val="00CE4B97"/>
    <w:rsid w:val="00CE7641"/>
    <w:rsid w:val="00CF1131"/>
    <w:rsid w:val="00CF2D77"/>
    <w:rsid w:val="00CF3500"/>
    <w:rsid w:val="00CF3E4E"/>
    <w:rsid w:val="00CF41E7"/>
    <w:rsid w:val="00CF4859"/>
    <w:rsid w:val="00CF50EF"/>
    <w:rsid w:val="00CF5581"/>
    <w:rsid w:val="00CF6069"/>
    <w:rsid w:val="00D00609"/>
    <w:rsid w:val="00D0134A"/>
    <w:rsid w:val="00D018CE"/>
    <w:rsid w:val="00D03460"/>
    <w:rsid w:val="00D04530"/>
    <w:rsid w:val="00D0504B"/>
    <w:rsid w:val="00D05439"/>
    <w:rsid w:val="00D10C65"/>
    <w:rsid w:val="00D11C16"/>
    <w:rsid w:val="00D11F7D"/>
    <w:rsid w:val="00D1214E"/>
    <w:rsid w:val="00D14182"/>
    <w:rsid w:val="00D14848"/>
    <w:rsid w:val="00D14FDB"/>
    <w:rsid w:val="00D150CA"/>
    <w:rsid w:val="00D15D3F"/>
    <w:rsid w:val="00D17B9B"/>
    <w:rsid w:val="00D2065E"/>
    <w:rsid w:val="00D20BD0"/>
    <w:rsid w:val="00D22054"/>
    <w:rsid w:val="00D22D75"/>
    <w:rsid w:val="00D2311D"/>
    <w:rsid w:val="00D23A70"/>
    <w:rsid w:val="00D240CD"/>
    <w:rsid w:val="00D272F1"/>
    <w:rsid w:val="00D27605"/>
    <w:rsid w:val="00D27CB8"/>
    <w:rsid w:val="00D27DBC"/>
    <w:rsid w:val="00D305DD"/>
    <w:rsid w:val="00D32194"/>
    <w:rsid w:val="00D32B6F"/>
    <w:rsid w:val="00D34875"/>
    <w:rsid w:val="00D348F6"/>
    <w:rsid w:val="00D36152"/>
    <w:rsid w:val="00D361F0"/>
    <w:rsid w:val="00D36244"/>
    <w:rsid w:val="00D3638A"/>
    <w:rsid w:val="00D36521"/>
    <w:rsid w:val="00D36899"/>
    <w:rsid w:val="00D37D75"/>
    <w:rsid w:val="00D37EF6"/>
    <w:rsid w:val="00D408D1"/>
    <w:rsid w:val="00D41E4A"/>
    <w:rsid w:val="00D42C39"/>
    <w:rsid w:val="00D431E5"/>
    <w:rsid w:val="00D441A4"/>
    <w:rsid w:val="00D446DF"/>
    <w:rsid w:val="00D44BEB"/>
    <w:rsid w:val="00D451FE"/>
    <w:rsid w:val="00D45B4E"/>
    <w:rsid w:val="00D47937"/>
    <w:rsid w:val="00D503E0"/>
    <w:rsid w:val="00D50E23"/>
    <w:rsid w:val="00D52257"/>
    <w:rsid w:val="00D52F0C"/>
    <w:rsid w:val="00D531A3"/>
    <w:rsid w:val="00D5466A"/>
    <w:rsid w:val="00D55184"/>
    <w:rsid w:val="00D576DE"/>
    <w:rsid w:val="00D61BF4"/>
    <w:rsid w:val="00D627AE"/>
    <w:rsid w:val="00D62AA3"/>
    <w:rsid w:val="00D62DF9"/>
    <w:rsid w:val="00D663C7"/>
    <w:rsid w:val="00D66908"/>
    <w:rsid w:val="00D67274"/>
    <w:rsid w:val="00D67503"/>
    <w:rsid w:val="00D7007C"/>
    <w:rsid w:val="00D70963"/>
    <w:rsid w:val="00D7099B"/>
    <w:rsid w:val="00D70D2B"/>
    <w:rsid w:val="00D76504"/>
    <w:rsid w:val="00D77566"/>
    <w:rsid w:val="00D81110"/>
    <w:rsid w:val="00D81B38"/>
    <w:rsid w:val="00D82D25"/>
    <w:rsid w:val="00D86107"/>
    <w:rsid w:val="00D863B2"/>
    <w:rsid w:val="00D90DB4"/>
    <w:rsid w:val="00D9244B"/>
    <w:rsid w:val="00D93246"/>
    <w:rsid w:val="00D938EE"/>
    <w:rsid w:val="00D94283"/>
    <w:rsid w:val="00D9475F"/>
    <w:rsid w:val="00D97A5E"/>
    <w:rsid w:val="00DA0EAF"/>
    <w:rsid w:val="00DA126F"/>
    <w:rsid w:val="00DA2AAB"/>
    <w:rsid w:val="00DA371A"/>
    <w:rsid w:val="00DA39C5"/>
    <w:rsid w:val="00DA42F6"/>
    <w:rsid w:val="00DA4C27"/>
    <w:rsid w:val="00DA5C87"/>
    <w:rsid w:val="00DA5FBD"/>
    <w:rsid w:val="00DA621C"/>
    <w:rsid w:val="00DA7A9B"/>
    <w:rsid w:val="00DB3842"/>
    <w:rsid w:val="00DB42E6"/>
    <w:rsid w:val="00DB4896"/>
    <w:rsid w:val="00DB4CA9"/>
    <w:rsid w:val="00DB5A55"/>
    <w:rsid w:val="00DB6227"/>
    <w:rsid w:val="00DB625D"/>
    <w:rsid w:val="00DB7567"/>
    <w:rsid w:val="00DB783D"/>
    <w:rsid w:val="00DC0022"/>
    <w:rsid w:val="00DC05C1"/>
    <w:rsid w:val="00DC289C"/>
    <w:rsid w:val="00DC3DF1"/>
    <w:rsid w:val="00DC4C5A"/>
    <w:rsid w:val="00DC7678"/>
    <w:rsid w:val="00DD0FF3"/>
    <w:rsid w:val="00DD1B93"/>
    <w:rsid w:val="00DD34AD"/>
    <w:rsid w:val="00DD4432"/>
    <w:rsid w:val="00DD6D7A"/>
    <w:rsid w:val="00DD72BF"/>
    <w:rsid w:val="00DD78A9"/>
    <w:rsid w:val="00DE1409"/>
    <w:rsid w:val="00DE1C5A"/>
    <w:rsid w:val="00DE1DED"/>
    <w:rsid w:val="00DE264C"/>
    <w:rsid w:val="00DE4024"/>
    <w:rsid w:val="00DE5628"/>
    <w:rsid w:val="00DE6AD2"/>
    <w:rsid w:val="00DE6E1C"/>
    <w:rsid w:val="00DF2ACE"/>
    <w:rsid w:val="00DF41ED"/>
    <w:rsid w:val="00DF4385"/>
    <w:rsid w:val="00DF6D85"/>
    <w:rsid w:val="00DF77B1"/>
    <w:rsid w:val="00E008D5"/>
    <w:rsid w:val="00E013EF"/>
    <w:rsid w:val="00E030AF"/>
    <w:rsid w:val="00E03491"/>
    <w:rsid w:val="00E04753"/>
    <w:rsid w:val="00E04DF6"/>
    <w:rsid w:val="00E0544B"/>
    <w:rsid w:val="00E05D05"/>
    <w:rsid w:val="00E06475"/>
    <w:rsid w:val="00E06BB1"/>
    <w:rsid w:val="00E079D4"/>
    <w:rsid w:val="00E1247F"/>
    <w:rsid w:val="00E12914"/>
    <w:rsid w:val="00E12C12"/>
    <w:rsid w:val="00E12C39"/>
    <w:rsid w:val="00E13871"/>
    <w:rsid w:val="00E163AE"/>
    <w:rsid w:val="00E16A37"/>
    <w:rsid w:val="00E16B78"/>
    <w:rsid w:val="00E16F72"/>
    <w:rsid w:val="00E2091C"/>
    <w:rsid w:val="00E212BD"/>
    <w:rsid w:val="00E2227E"/>
    <w:rsid w:val="00E222A8"/>
    <w:rsid w:val="00E22C47"/>
    <w:rsid w:val="00E23441"/>
    <w:rsid w:val="00E25796"/>
    <w:rsid w:val="00E25B00"/>
    <w:rsid w:val="00E30624"/>
    <w:rsid w:val="00E3155F"/>
    <w:rsid w:val="00E316DB"/>
    <w:rsid w:val="00E33BF6"/>
    <w:rsid w:val="00E33FB4"/>
    <w:rsid w:val="00E342F0"/>
    <w:rsid w:val="00E34DAB"/>
    <w:rsid w:val="00E3500C"/>
    <w:rsid w:val="00E35802"/>
    <w:rsid w:val="00E36FE2"/>
    <w:rsid w:val="00E40405"/>
    <w:rsid w:val="00E406F2"/>
    <w:rsid w:val="00E4087A"/>
    <w:rsid w:val="00E41374"/>
    <w:rsid w:val="00E41CAA"/>
    <w:rsid w:val="00E426A4"/>
    <w:rsid w:val="00E44CFC"/>
    <w:rsid w:val="00E45F87"/>
    <w:rsid w:val="00E462F1"/>
    <w:rsid w:val="00E47266"/>
    <w:rsid w:val="00E51302"/>
    <w:rsid w:val="00E51469"/>
    <w:rsid w:val="00E51F41"/>
    <w:rsid w:val="00E53A38"/>
    <w:rsid w:val="00E53A69"/>
    <w:rsid w:val="00E54279"/>
    <w:rsid w:val="00E55F8C"/>
    <w:rsid w:val="00E563A0"/>
    <w:rsid w:val="00E5691B"/>
    <w:rsid w:val="00E57304"/>
    <w:rsid w:val="00E601F3"/>
    <w:rsid w:val="00E60F68"/>
    <w:rsid w:val="00E61505"/>
    <w:rsid w:val="00E6158B"/>
    <w:rsid w:val="00E616A2"/>
    <w:rsid w:val="00E620F5"/>
    <w:rsid w:val="00E62166"/>
    <w:rsid w:val="00E63211"/>
    <w:rsid w:val="00E63ACD"/>
    <w:rsid w:val="00E657DF"/>
    <w:rsid w:val="00E65B7D"/>
    <w:rsid w:val="00E671D3"/>
    <w:rsid w:val="00E673D2"/>
    <w:rsid w:val="00E701E0"/>
    <w:rsid w:val="00E707D4"/>
    <w:rsid w:val="00E70EF9"/>
    <w:rsid w:val="00E72220"/>
    <w:rsid w:val="00E72CD9"/>
    <w:rsid w:val="00E739B1"/>
    <w:rsid w:val="00E74213"/>
    <w:rsid w:val="00E76CD9"/>
    <w:rsid w:val="00E80439"/>
    <w:rsid w:val="00E80549"/>
    <w:rsid w:val="00E8112C"/>
    <w:rsid w:val="00E8119A"/>
    <w:rsid w:val="00E81FB4"/>
    <w:rsid w:val="00E82074"/>
    <w:rsid w:val="00E8294E"/>
    <w:rsid w:val="00E834D7"/>
    <w:rsid w:val="00E83A1B"/>
    <w:rsid w:val="00E851F3"/>
    <w:rsid w:val="00E85272"/>
    <w:rsid w:val="00E85689"/>
    <w:rsid w:val="00E86452"/>
    <w:rsid w:val="00E86E1C"/>
    <w:rsid w:val="00E86F9E"/>
    <w:rsid w:val="00E9008F"/>
    <w:rsid w:val="00E91E19"/>
    <w:rsid w:val="00E92925"/>
    <w:rsid w:val="00E95106"/>
    <w:rsid w:val="00E95F26"/>
    <w:rsid w:val="00E9606F"/>
    <w:rsid w:val="00E96406"/>
    <w:rsid w:val="00E96CF4"/>
    <w:rsid w:val="00EA023E"/>
    <w:rsid w:val="00EA0DF8"/>
    <w:rsid w:val="00EA0EBF"/>
    <w:rsid w:val="00EA190B"/>
    <w:rsid w:val="00EA363C"/>
    <w:rsid w:val="00EA43C2"/>
    <w:rsid w:val="00EA73FB"/>
    <w:rsid w:val="00EB034A"/>
    <w:rsid w:val="00EB1391"/>
    <w:rsid w:val="00EB4F7F"/>
    <w:rsid w:val="00EB6ADC"/>
    <w:rsid w:val="00EC0681"/>
    <w:rsid w:val="00EC0B2E"/>
    <w:rsid w:val="00EC1C7A"/>
    <w:rsid w:val="00EC24B4"/>
    <w:rsid w:val="00EC31E9"/>
    <w:rsid w:val="00EC386C"/>
    <w:rsid w:val="00EC7803"/>
    <w:rsid w:val="00ED0358"/>
    <w:rsid w:val="00ED16B2"/>
    <w:rsid w:val="00ED1CC5"/>
    <w:rsid w:val="00ED47C6"/>
    <w:rsid w:val="00ED74EC"/>
    <w:rsid w:val="00ED79BB"/>
    <w:rsid w:val="00EE05A7"/>
    <w:rsid w:val="00EE0957"/>
    <w:rsid w:val="00EE0E4E"/>
    <w:rsid w:val="00EE4885"/>
    <w:rsid w:val="00EE519B"/>
    <w:rsid w:val="00EE5377"/>
    <w:rsid w:val="00EF0715"/>
    <w:rsid w:val="00EF0A6A"/>
    <w:rsid w:val="00EF0B95"/>
    <w:rsid w:val="00EF0FAA"/>
    <w:rsid w:val="00EF1732"/>
    <w:rsid w:val="00EF195A"/>
    <w:rsid w:val="00EF1F4E"/>
    <w:rsid w:val="00EF36B3"/>
    <w:rsid w:val="00EF3ABF"/>
    <w:rsid w:val="00EF43A1"/>
    <w:rsid w:val="00EF636A"/>
    <w:rsid w:val="00EF6795"/>
    <w:rsid w:val="00EF700B"/>
    <w:rsid w:val="00EF730A"/>
    <w:rsid w:val="00EF776D"/>
    <w:rsid w:val="00EF7F86"/>
    <w:rsid w:val="00F00670"/>
    <w:rsid w:val="00F00C70"/>
    <w:rsid w:val="00F03412"/>
    <w:rsid w:val="00F069D5"/>
    <w:rsid w:val="00F1029A"/>
    <w:rsid w:val="00F11FE7"/>
    <w:rsid w:val="00F142BF"/>
    <w:rsid w:val="00F1493E"/>
    <w:rsid w:val="00F1508D"/>
    <w:rsid w:val="00F1557C"/>
    <w:rsid w:val="00F155C6"/>
    <w:rsid w:val="00F15785"/>
    <w:rsid w:val="00F16D00"/>
    <w:rsid w:val="00F17A20"/>
    <w:rsid w:val="00F21E3F"/>
    <w:rsid w:val="00F247C9"/>
    <w:rsid w:val="00F268CF"/>
    <w:rsid w:val="00F30EB4"/>
    <w:rsid w:val="00F30F6D"/>
    <w:rsid w:val="00F3170F"/>
    <w:rsid w:val="00F31E4B"/>
    <w:rsid w:val="00F31F97"/>
    <w:rsid w:val="00F322CA"/>
    <w:rsid w:val="00F32CC7"/>
    <w:rsid w:val="00F32D76"/>
    <w:rsid w:val="00F32D7E"/>
    <w:rsid w:val="00F331A3"/>
    <w:rsid w:val="00F3368D"/>
    <w:rsid w:val="00F336F6"/>
    <w:rsid w:val="00F35860"/>
    <w:rsid w:val="00F36A33"/>
    <w:rsid w:val="00F36C1D"/>
    <w:rsid w:val="00F37ECD"/>
    <w:rsid w:val="00F402EA"/>
    <w:rsid w:val="00F40542"/>
    <w:rsid w:val="00F40E54"/>
    <w:rsid w:val="00F41B66"/>
    <w:rsid w:val="00F41CF5"/>
    <w:rsid w:val="00F429D5"/>
    <w:rsid w:val="00F42C01"/>
    <w:rsid w:val="00F44539"/>
    <w:rsid w:val="00F448E4"/>
    <w:rsid w:val="00F45261"/>
    <w:rsid w:val="00F46DA5"/>
    <w:rsid w:val="00F4785C"/>
    <w:rsid w:val="00F5243D"/>
    <w:rsid w:val="00F5320C"/>
    <w:rsid w:val="00F55657"/>
    <w:rsid w:val="00F55EB3"/>
    <w:rsid w:val="00F570F0"/>
    <w:rsid w:val="00F5755F"/>
    <w:rsid w:val="00F57E18"/>
    <w:rsid w:val="00F60020"/>
    <w:rsid w:val="00F60806"/>
    <w:rsid w:val="00F62807"/>
    <w:rsid w:val="00F647CA"/>
    <w:rsid w:val="00F6628D"/>
    <w:rsid w:val="00F66BA8"/>
    <w:rsid w:val="00F66BE5"/>
    <w:rsid w:val="00F70B70"/>
    <w:rsid w:val="00F73182"/>
    <w:rsid w:val="00F731D3"/>
    <w:rsid w:val="00F77B16"/>
    <w:rsid w:val="00F77C50"/>
    <w:rsid w:val="00F80363"/>
    <w:rsid w:val="00F823E2"/>
    <w:rsid w:val="00F85A1A"/>
    <w:rsid w:val="00F86BD3"/>
    <w:rsid w:val="00F91D09"/>
    <w:rsid w:val="00F92765"/>
    <w:rsid w:val="00F934D3"/>
    <w:rsid w:val="00F94B5B"/>
    <w:rsid w:val="00F96808"/>
    <w:rsid w:val="00F968DD"/>
    <w:rsid w:val="00F974AA"/>
    <w:rsid w:val="00FA03ED"/>
    <w:rsid w:val="00FA080F"/>
    <w:rsid w:val="00FA1584"/>
    <w:rsid w:val="00FA172A"/>
    <w:rsid w:val="00FA1EFA"/>
    <w:rsid w:val="00FA2139"/>
    <w:rsid w:val="00FA3D31"/>
    <w:rsid w:val="00FA482A"/>
    <w:rsid w:val="00FA5876"/>
    <w:rsid w:val="00FA5DF2"/>
    <w:rsid w:val="00FA63D5"/>
    <w:rsid w:val="00FA7F74"/>
    <w:rsid w:val="00FB0335"/>
    <w:rsid w:val="00FB0B23"/>
    <w:rsid w:val="00FB3929"/>
    <w:rsid w:val="00FB3D18"/>
    <w:rsid w:val="00FB4782"/>
    <w:rsid w:val="00FB6988"/>
    <w:rsid w:val="00FB6B35"/>
    <w:rsid w:val="00FB6B9E"/>
    <w:rsid w:val="00FB73F4"/>
    <w:rsid w:val="00FC0A6E"/>
    <w:rsid w:val="00FC0EF5"/>
    <w:rsid w:val="00FC1594"/>
    <w:rsid w:val="00FC34CC"/>
    <w:rsid w:val="00FC3C93"/>
    <w:rsid w:val="00FC4093"/>
    <w:rsid w:val="00FC5611"/>
    <w:rsid w:val="00FC5F8C"/>
    <w:rsid w:val="00FC702C"/>
    <w:rsid w:val="00FC79B6"/>
    <w:rsid w:val="00FD1CCB"/>
    <w:rsid w:val="00FD2B73"/>
    <w:rsid w:val="00FD691B"/>
    <w:rsid w:val="00FD722E"/>
    <w:rsid w:val="00FE130F"/>
    <w:rsid w:val="00FE1FE6"/>
    <w:rsid w:val="00FE22D9"/>
    <w:rsid w:val="00FE2767"/>
    <w:rsid w:val="00FE3BB5"/>
    <w:rsid w:val="00FE4902"/>
    <w:rsid w:val="00FE5D08"/>
    <w:rsid w:val="00FF0D0F"/>
    <w:rsid w:val="00FF0DCF"/>
    <w:rsid w:val="00FF5CF8"/>
    <w:rsid w:val="00FF60FF"/>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C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D60A3"/>
    <w:pPr>
      <w:tabs>
        <w:tab w:val="left" w:pos="1008"/>
        <w:tab w:val="right" w:leader="dot" w:pos="9360"/>
      </w:tabs>
      <w:spacing w:after="240"/>
      <w:ind w:left="990" w:hanging="990"/>
      <w:jc w:val="center"/>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A533E9"/>
    <w:pPr>
      <w:tabs>
        <w:tab w:val="left" w:pos="1008"/>
        <w:tab w:val="right" w:leader="dot" w:pos="9360"/>
      </w:tabs>
      <w:spacing w:after="240"/>
      <w:ind w:left="45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1110"/>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066BEA"/>
    <w:pPr>
      <w:spacing w:after="120"/>
      <w:ind w:firstLine="0"/>
    </w:pPr>
    <w:rPr>
      <w:rFonts w:ascii="Arial" w:hAnsi="Arial"/>
      <w:sz w:val="18"/>
    </w:rPr>
  </w:style>
  <w:style w:type="paragraph" w:customStyle="1" w:styleId="TableHeaderCenter">
    <w:name w:val="Table Header Center"/>
    <w:basedOn w:val="NormalSS"/>
    <w:qFormat/>
    <w:rsid w:val="00D81110"/>
    <w:pPr>
      <w:spacing w:before="120" w:after="60"/>
      <w:ind w:firstLine="0"/>
      <w:jc w:val="center"/>
    </w:pPr>
    <w:rPr>
      <w:rFonts w:ascii="Arial" w:hAnsi="Arial"/>
      <w:sz w:val="18"/>
    </w:rPr>
  </w:style>
  <w:style w:type="paragraph" w:customStyle="1" w:styleId="TableHeaderLeft">
    <w:name w:val="Table Header Left"/>
    <w:basedOn w:val="NormalSS"/>
    <w:qFormat/>
    <w:rsid w:val="00D81110"/>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1110"/>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uiPriority w:val="99"/>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D81110"/>
    <w:rPr>
      <w:rFonts w:ascii="Arial" w:hAnsi="Arial" w:cs="Arial"/>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ParagraphLAST">
    <w:name w:val="Paragraph (LAST)"/>
    <w:basedOn w:val="Normal"/>
    <w:next w:val="Normal"/>
    <w:qFormat/>
    <w:rsid w:val="009A3B4A"/>
    <w:pPr>
      <w:spacing w:after="240"/>
    </w:pPr>
  </w:style>
  <w:style w:type="paragraph" w:customStyle="1" w:styleId="ParagraphLASTcontinued">
    <w:name w:val="Paragraph (LAST_continued)"/>
    <w:basedOn w:val="ParagraphLAST"/>
    <w:next w:val="Normal"/>
    <w:qFormat/>
    <w:rsid w:val="009A3B4A"/>
    <w:pPr>
      <w:ind w:firstLine="0"/>
    </w:pPr>
  </w:style>
  <w:style w:type="paragraph" w:customStyle="1" w:styleId="Bullet">
    <w:name w:val="Bullet"/>
    <w:qFormat/>
    <w:rsid w:val="009A3B4A"/>
    <w:pPr>
      <w:numPr>
        <w:numId w:val="11"/>
      </w:numPr>
      <w:spacing w:after="180"/>
      <w:ind w:right="360"/>
      <w:jc w:val="both"/>
    </w:pPr>
    <w:rPr>
      <w:rFonts w:ascii="Times New Roman" w:hAnsi="Times New Roman"/>
      <w:szCs w:val="20"/>
    </w:rPr>
  </w:style>
  <w:style w:type="character" w:styleId="CommentReference">
    <w:name w:val="annotation reference"/>
    <w:basedOn w:val="DefaultParagraphFont"/>
    <w:uiPriority w:val="99"/>
    <w:semiHidden/>
    <w:unhideWhenUsed/>
    <w:rsid w:val="009A3B4A"/>
    <w:rPr>
      <w:sz w:val="16"/>
      <w:szCs w:val="16"/>
    </w:rPr>
  </w:style>
  <w:style w:type="paragraph" w:styleId="CommentText">
    <w:name w:val="annotation text"/>
    <w:basedOn w:val="Normal"/>
    <w:link w:val="CommentTextChar"/>
    <w:uiPriority w:val="99"/>
    <w:unhideWhenUsed/>
    <w:rsid w:val="009A3B4A"/>
    <w:pPr>
      <w:tabs>
        <w:tab w:val="clear" w:pos="432"/>
      </w:tabs>
      <w:spacing w:after="200" w:line="240" w:lineRule="auto"/>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3B4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A3B4A"/>
    <w:pPr>
      <w:tabs>
        <w:tab w:val="left" w:pos="432"/>
      </w:tabs>
      <w:spacing w:after="0"/>
      <w:ind w:firstLine="432"/>
      <w:jc w:val="both"/>
    </w:pPr>
    <w:rPr>
      <w:rFonts w:ascii="Garamond" w:eastAsia="Times New Roman" w:hAnsi="Garamond" w:cs="Times New Roman"/>
      <w:b/>
      <w:bCs/>
    </w:rPr>
  </w:style>
  <w:style w:type="character" w:customStyle="1" w:styleId="CommentSubjectChar">
    <w:name w:val="Comment Subject Char"/>
    <w:basedOn w:val="CommentTextChar"/>
    <w:link w:val="CommentSubject"/>
    <w:uiPriority w:val="99"/>
    <w:semiHidden/>
    <w:rsid w:val="009A3B4A"/>
    <w:rPr>
      <w:rFonts w:asciiTheme="minorHAnsi" w:eastAsiaTheme="minorHAnsi" w:hAnsiTheme="minorHAnsi" w:cstheme="minorBidi"/>
      <w:b/>
      <w:bCs/>
      <w:sz w:val="20"/>
      <w:szCs w:val="20"/>
    </w:rPr>
  </w:style>
  <w:style w:type="character" w:styleId="Emphasis">
    <w:name w:val="Emphasis"/>
    <w:basedOn w:val="DefaultParagraphFont"/>
    <w:uiPriority w:val="20"/>
    <w:rsid w:val="009A3B4A"/>
    <w:rPr>
      <w:i/>
    </w:rPr>
  </w:style>
  <w:style w:type="paragraph" w:styleId="Revision">
    <w:name w:val="Revision"/>
    <w:hidden/>
    <w:uiPriority w:val="99"/>
    <w:semiHidden/>
    <w:rsid w:val="009A3B4A"/>
  </w:style>
  <w:style w:type="paragraph" w:customStyle="1" w:styleId="Default">
    <w:name w:val="Default"/>
    <w:rsid w:val="009A3B4A"/>
    <w:pPr>
      <w:autoSpaceDE w:val="0"/>
      <w:autoSpaceDN w:val="0"/>
      <w:adjustRightInd w:val="0"/>
    </w:pPr>
    <w:rPr>
      <w:rFonts w:ascii="Cambria" w:hAnsi="Cambria" w:cs="Cambria"/>
      <w:color w:val="000000"/>
    </w:rPr>
  </w:style>
  <w:style w:type="paragraph" w:styleId="PlainText">
    <w:name w:val="Plain Text"/>
    <w:basedOn w:val="Normal"/>
    <w:link w:val="PlainTextChar"/>
    <w:uiPriority w:val="99"/>
    <w:unhideWhenUsed/>
    <w:rsid w:val="009A3B4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A3B4A"/>
    <w:rPr>
      <w:rFonts w:ascii="Consolas" w:eastAsiaTheme="minorHAnsi" w:hAnsi="Consolas" w:cstheme="minorBidi"/>
      <w:sz w:val="21"/>
      <w:szCs w:val="21"/>
    </w:rPr>
  </w:style>
  <w:style w:type="paragraph" w:customStyle="1" w:styleId="LastParagraph">
    <w:name w:val="Last Paragraph"/>
    <w:basedOn w:val="Normal"/>
    <w:next w:val="Normal"/>
    <w:rsid w:val="009A3B4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pPr>
    <w:rPr>
      <w:rFonts w:ascii="Times New Roman" w:hAnsi="Times New Roman"/>
      <w:szCs w:val="20"/>
    </w:rPr>
  </w:style>
  <w:style w:type="character" w:customStyle="1" w:styleId="FootnoteTextChar">
    <w:name w:val="Footnote Text Char"/>
    <w:basedOn w:val="DefaultParagraphFont"/>
    <w:link w:val="FootnoteText"/>
    <w:rsid w:val="009A3B4A"/>
    <w:rPr>
      <w:sz w:val="20"/>
    </w:rPr>
  </w:style>
  <w:style w:type="character" w:customStyle="1" w:styleId="Heading3Char">
    <w:name w:val="Heading 3 Char"/>
    <w:basedOn w:val="DefaultParagraphFont"/>
    <w:link w:val="Heading3"/>
    <w:rsid w:val="009A3B4A"/>
    <w:rPr>
      <w:b/>
    </w:rPr>
  </w:style>
  <w:style w:type="character" w:customStyle="1" w:styleId="FooterChar">
    <w:name w:val="Footer Char"/>
    <w:basedOn w:val="DefaultParagraphFont"/>
    <w:link w:val="Footer"/>
    <w:uiPriority w:val="99"/>
    <w:rsid w:val="009A3B4A"/>
  </w:style>
  <w:style w:type="paragraph" w:styleId="DocumentMap">
    <w:name w:val="Document Map"/>
    <w:basedOn w:val="Normal"/>
    <w:link w:val="DocumentMapChar"/>
    <w:uiPriority w:val="99"/>
    <w:semiHidden/>
    <w:unhideWhenUsed/>
    <w:rsid w:val="009A3B4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3B4A"/>
    <w:rPr>
      <w:rFonts w:ascii="Tahoma" w:hAnsi="Tahoma" w:cs="Tahoma"/>
      <w:sz w:val="16"/>
      <w:szCs w:val="16"/>
    </w:rPr>
  </w:style>
  <w:style w:type="paragraph" w:customStyle="1" w:styleId="APP1">
    <w:name w:val="APP 1"/>
    <w:basedOn w:val="TOC1"/>
    <w:rsid w:val="009A3B4A"/>
    <w:pPr>
      <w:tabs>
        <w:tab w:val="clear" w:pos="1008"/>
        <w:tab w:val="center" w:pos="432"/>
      </w:tabs>
      <w:ind w:left="1440" w:hanging="1440"/>
    </w:pPr>
  </w:style>
  <w:style w:type="paragraph" w:customStyle="1" w:styleId="ParagraphSSLAST">
    <w:name w:val="ParagraphSS (LAST)"/>
    <w:basedOn w:val="Normal"/>
    <w:next w:val="Normal"/>
    <w:rsid w:val="00F70B70"/>
    <w:pPr>
      <w:spacing w:after="360" w:line="240" w:lineRule="auto"/>
    </w:pPr>
    <w:rPr>
      <w:rFonts w:ascii="Times New Roman" w:hAnsi="Times New Roman"/>
      <w:szCs w:val="20"/>
    </w:rPr>
  </w:style>
  <w:style w:type="character" w:styleId="Hyperlink">
    <w:name w:val="Hyperlink"/>
    <w:basedOn w:val="DefaultParagraphFont"/>
    <w:uiPriority w:val="99"/>
    <w:unhideWhenUsed/>
    <w:rsid w:val="00322687"/>
    <w:rPr>
      <w:color w:val="0000FF"/>
      <w:u w:val="single"/>
    </w:rPr>
  </w:style>
  <w:style w:type="paragraph" w:styleId="Caption">
    <w:name w:val="caption"/>
    <w:basedOn w:val="Normal"/>
    <w:next w:val="Normal"/>
    <w:uiPriority w:val="35"/>
    <w:unhideWhenUsed/>
    <w:qFormat/>
    <w:rsid w:val="000C446A"/>
    <w:pPr>
      <w:spacing w:after="200" w:line="240" w:lineRule="auto"/>
    </w:pPr>
    <w:rPr>
      <w:b/>
      <w:bCs/>
      <w:color w:val="4F81BD" w:themeColor="accent1"/>
      <w:sz w:val="18"/>
      <w:szCs w:val="18"/>
    </w:rPr>
  </w:style>
  <w:style w:type="paragraph" w:styleId="BodyText">
    <w:name w:val="Body Text"/>
    <w:basedOn w:val="Normal"/>
    <w:link w:val="BodyTextChar"/>
    <w:uiPriority w:val="99"/>
    <w:unhideWhenUsed/>
    <w:rsid w:val="000C446A"/>
    <w:pPr>
      <w:spacing w:after="120"/>
    </w:pPr>
  </w:style>
  <w:style w:type="character" w:customStyle="1" w:styleId="BodyTextChar">
    <w:name w:val="Body Text Char"/>
    <w:basedOn w:val="DefaultParagraphFont"/>
    <w:link w:val="BodyText"/>
    <w:uiPriority w:val="99"/>
    <w:rsid w:val="000C446A"/>
  </w:style>
  <w:style w:type="paragraph" w:styleId="BodyTextIndent">
    <w:name w:val="Body Text Indent"/>
    <w:basedOn w:val="Normal"/>
    <w:link w:val="BodyTextIndentChar"/>
    <w:uiPriority w:val="99"/>
    <w:unhideWhenUsed/>
    <w:rsid w:val="000C446A"/>
    <w:pPr>
      <w:spacing w:after="120"/>
      <w:ind w:left="360"/>
    </w:pPr>
  </w:style>
  <w:style w:type="character" w:customStyle="1" w:styleId="BodyTextIndentChar">
    <w:name w:val="Body Text Indent Char"/>
    <w:basedOn w:val="DefaultParagraphFont"/>
    <w:link w:val="BodyTextIndent"/>
    <w:uiPriority w:val="99"/>
    <w:rsid w:val="000C446A"/>
  </w:style>
  <w:style w:type="paragraph" w:styleId="BodyTextFirstIndent">
    <w:name w:val="Body Text First Indent"/>
    <w:basedOn w:val="BodyText"/>
    <w:link w:val="BodyTextFirstIndentChar"/>
    <w:uiPriority w:val="99"/>
    <w:unhideWhenUsed/>
    <w:rsid w:val="000C446A"/>
    <w:pPr>
      <w:spacing w:after="0"/>
      <w:ind w:firstLine="360"/>
    </w:pPr>
  </w:style>
  <w:style w:type="character" w:customStyle="1" w:styleId="BodyTextFirstIndentChar">
    <w:name w:val="Body Text First Indent Char"/>
    <w:basedOn w:val="BodyTextChar"/>
    <w:link w:val="BodyTextFirstIndent"/>
    <w:uiPriority w:val="99"/>
    <w:rsid w:val="000C446A"/>
  </w:style>
  <w:style w:type="paragraph" w:styleId="BodyTextFirstIndent2">
    <w:name w:val="Body Text First Indent 2"/>
    <w:basedOn w:val="BodyTextIndent"/>
    <w:link w:val="BodyTextFirstIndent2Char"/>
    <w:uiPriority w:val="99"/>
    <w:unhideWhenUsed/>
    <w:rsid w:val="000C446A"/>
    <w:pPr>
      <w:spacing w:after="0"/>
      <w:ind w:firstLine="360"/>
    </w:pPr>
  </w:style>
  <w:style w:type="character" w:customStyle="1" w:styleId="BodyTextFirstIndent2Char">
    <w:name w:val="Body Text First Indent 2 Char"/>
    <w:basedOn w:val="BodyTextIndentChar"/>
    <w:link w:val="BodyTextFirstIndent2"/>
    <w:uiPriority w:val="99"/>
    <w:rsid w:val="000C446A"/>
  </w:style>
  <w:style w:type="table" w:customStyle="1" w:styleId="TableGrid1">
    <w:name w:val="Table Grid1"/>
    <w:basedOn w:val="TableNormal"/>
    <w:next w:val="TableGrid"/>
    <w:uiPriority w:val="59"/>
    <w:rsid w:val="004F4D5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32CD"/>
    <w:rPr>
      <w:color w:val="800080" w:themeColor="followedHyperlink"/>
      <w:u w:val="single"/>
    </w:rPr>
  </w:style>
  <w:style w:type="character" w:customStyle="1" w:styleId="Heading2Char">
    <w:name w:val="Heading 2 Char"/>
    <w:basedOn w:val="DefaultParagraphFont"/>
    <w:link w:val="Heading2"/>
    <w:uiPriority w:val="99"/>
    <w:rsid w:val="00682749"/>
    <w:rPr>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D60A3"/>
    <w:pPr>
      <w:tabs>
        <w:tab w:val="left" w:pos="1008"/>
        <w:tab w:val="right" w:leader="dot" w:pos="9360"/>
      </w:tabs>
      <w:spacing w:after="240"/>
      <w:ind w:left="990" w:hanging="990"/>
      <w:jc w:val="center"/>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A533E9"/>
    <w:pPr>
      <w:tabs>
        <w:tab w:val="left" w:pos="1008"/>
        <w:tab w:val="right" w:leader="dot" w:pos="9360"/>
      </w:tabs>
      <w:spacing w:after="240"/>
      <w:ind w:left="45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1110"/>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066BEA"/>
    <w:pPr>
      <w:spacing w:after="120"/>
      <w:ind w:firstLine="0"/>
    </w:pPr>
    <w:rPr>
      <w:rFonts w:ascii="Arial" w:hAnsi="Arial"/>
      <w:sz w:val="18"/>
    </w:rPr>
  </w:style>
  <w:style w:type="paragraph" w:customStyle="1" w:styleId="TableHeaderCenter">
    <w:name w:val="Table Header Center"/>
    <w:basedOn w:val="NormalSS"/>
    <w:qFormat/>
    <w:rsid w:val="00D81110"/>
    <w:pPr>
      <w:spacing w:before="120" w:after="60"/>
      <w:ind w:firstLine="0"/>
      <w:jc w:val="center"/>
    </w:pPr>
    <w:rPr>
      <w:rFonts w:ascii="Arial" w:hAnsi="Arial"/>
      <w:sz w:val="18"/>
    </w:rPr>
  </w:style>
  <w:style w:type="paragraph" w:customStyle="1" w:styleId="TableHeaderLeft">
    <w:name w:val="Table Header Left"/>
    <w:basedOn w:val="NormalSS"/>
    <w:qFormat/>
    <w:rsid w:val="00D81110"/>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1110"/>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uiPriority w:val="99"/>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uiPriority w:val="99"/>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D81110"/>
    <w:rPr>
      <w:rFonts w:ascii="Arial" w:hAnsi="Arial" w:cs="Arial"/>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ParagraphLAST">
    <w:name w:val="Paragraph (LAST)"/>
    <w:basedOn w:val="Normal"/>
    <w:next w:val="Normal"/>
    <w:qFormat/>
    <w:rsid w:val="009A3B4A"/>
    <w:pPr>
      <w:spacing w:after="240"/>
    </w:pPr>
  </w:style>
  <w:style w:type="paragraph" w:customStyle="1" w:styleId="ParagraphLASTcontinued">
    <w:name w:val="Paragraph (LAST_continued)"/>
    <w:basedOn w:val="ParagraphLAST"/>
    <w:next w:val="Normal"/>
    <w:qFormat/>
    <w:rsid w:val="009A3B4A"/>
    <w:pPr>
      <w:ind w:firstLine="0"/>
    </w:pPr>
  </w:style>
  <w:style w:type="paragraph" w:customStyle="1" w:styleId="Bullet">
    <w:name w:val="Bullet"/>
    <w:qFormat/>
    <w:rsid w:val="009A3B4A"/>
    <w:pPr>
      <w:numPr>
        <w:numId w:val="11"/>
      </w:numPr>
      <w:spacing w:after="180"/>
      <w:ind w:right="360"/>
      <w:jc w:val="both"/>
    </w:pPr>
    <w:rPr>
      <w:rFonts w:ascii="Times New Roman" w:hAnsi="Times New Roman"/>
      <w:szCs w:val="20"/>
    </w:rPr>
  </w:style>
  <w:style w:type="character" w:styleId="CommentReference">
    <w:name w:val="annotation reference"/>
    <w:basedOn w:val="DefaultParagraphFont"/>
    <w:uiPriority w:val="99"/>
    <w:semiHidden/>
    <w:unhideWhenUsed/>
    <w:rsid w:val="009A3B4A"/>
    <w:rPr>
      <w:sz w:val="16"/>
      <w:szCs w:val="16"/>
    </w:rPr>
  </w:style>
  <w:style w:type="paragraph" w:styleId="CommentText">
    <w:name w:val="annotation text"/>
    <w:basedOn w:val="Normal"/>
    <w:link w:val="CommentTextChar"/>
    <w:uiPriority w:val="99"/>
    <w:unhideWhenUsed/>
    <w:rsid w:val="009A3B4A"/>
    <w:pPr>
      <w:tabs>
        <w:tab w:val="clear" w:pos="432"/>
      </w:tabs>
      <w:spacing w:after="200" w:line="240" w:lineRule="auto"/>
      <w:ind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3B4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A3B4A"/>
    <w:pPr>
      <w:tabs>
        <w:tab w:val="left" w:pos="432"/>
      </w:tabs>
      <w:spacing w:after="0"/>
      <w:ind w:firstLine="432"/>
      <w:jc w:val="both"/>
    </w:pPr>
    <w:rPr>
      <w:rFonts w:ascii="Garamond" w:eastAsia="Times New Roman" w:hAnsi="Garamond" w:cs="Times New Roman"/>
      <w:b/>
      <w:bCs/>
    </w:rPr>
  </w:style>
  <w:style w:type="character" w:customStyle="1" w:styleId="CommentSubjectChar">
    <w:name w:val="Comment Subject Char"/>
    <w:basedOn w:val="CommentTextChar"/>
    <w:link w:val="CommentSubject"/>
    <w:uiPriority w:val="99"/>
    <w:semiHidden/>
    <w:rsid w:val="009A3B4A"/>
    <w:rPr>
      <w:rFonts w:asciiTheme="minorHAnsi" w:eastAsiaTheme="minorHAnsi" w:hAnsiTheme="minorHAnsi" w:cstheme="minorBidi"/>
      <w:b/>
      <w:bCs/>
      <w:sz w:val="20"/>
      <w:szCs w:val="20"/>
    </w:rPr>
  </w:style>
  <w:style w:type="character" w:styleId="Emphasis">
    <w:name w:val="Emphasis"/>
    <w:basedOn w:val="DefaultParagraphFont"/>
    <w:uiPriority w:val="20"/>
    <w:rsid w:val="009A3B4A"/>
    <w:rPr>
      <w:i/>
    </w:rPr>
  </w:style>
  <w:style w:type="paragraph" w:styleId="Revision">
    <w:name w:val="Revision"/>
    <w:hidden/>
    <w:uiPriority w:val="99"/>
    <w:semiHidden/>
    <w:rsid w:val="009A3B4A"/>
  </w:style>
  <w:style w:type="paragraph" w:customStyle="1" w:styleId="Default">
    <w:name w:val="Default"/>
    <w:rsid w:val="009A3B4A"/>
    <w:pPr>
      <w:autoSpaceDE w:val="0"/>
      <w:autoSpaceDN w:val="0"/>
      <w:adjustRightInd w:val="0"/>
    </w:pPr>
    <w:rPr>
      <w:rFonts w:ascii="Cambria" w:hAnsi="Cambria" w:cs="Cambria"/>
      <w:color w:val="000000"/>
    </w:rPr>
  </w:style>
  <w:style w:type="paragraph" w:styleId="PlainText">
    <w:name w:val="Plain Text"/>
    <w:basedOn w:val="Normal"/>
    <w:link w:val="PlainTextChar"/>
    <w:uiPriority w:val="99"/>
    <w:unhideWhenUsed/>
    <w:rsid w:val="009A3B4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A3B4A"/>
    <w:rPr>
      <w:rFonts w:ascii="Consolas" w:eastAsiaTheme="minorHAnsi" w:hAnsi="Consolas" w:cstheme="minorBidi"/>
      <w:sz w:val="21"/>
      <w:szCs w:val="21"/>
    </w:rPr>
  </w:style>
  <w:style w:type="paragraph" w:customStyle="1" w:styleId="LastParagraph">
    <w:name w:val="Last Paragraph"/>
    <w:basedOn w:val="Normal"/>
    <w:next w:val="Normal"/>
    <w:rsid w:val="009A3B4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pPr>
    <w:rPr>
      <w:rFonts w:ascii="Times New Roman" w:hAnsi="Times New Roman"/>
      <w:szCs w:val="20"/>
    </w:rPr>
  </w:style>
  <w:style w:type="character" w:customStyle="1" w:styleId="FootnoteTextChar">
    <w:name w:val="Footnote Text Char"/>
    <w:basedOn w:val="DefaultParagraphFont"/>
    <w:link w:val="FootnoteText"/>
    <w:rsid w:val="009A3B4A"/>
    <w:rPr>
      <w:sz w:val="20"/>
    </w:rPr>
  </w:style>
  <w:style w:type="character" w:customStyle="1" w:styleId="Heading3Char">
    <w:name w:val="Heading 3 Char"/>
    <w:basedOn w:val="DefaultParagraphFont"/>
    <w:link w:val="Heading3"/>
    <w:rsid w:val="009A3B4A"/>
    <w:rPr>
      <w:b/>
    </w:rPr>
  </w:style>
  <w:style w:type="character" w:customStyle="1" w:styleId="FooterChar">
    <w:name w:val="Footer Char"/>
    <w:basedOn w:val="DefaultParagraphFont"/>
    <w:link w:val="Footer"/>
    <w:uiPriority w:val="99"/>
    <w:rsid w:val="009A3B4A"/>
  </w:style>
  <w:style w:type="paragraph" w:styleId="DocumentMap">
    <w:name w:val="Document Map"/>
    <w:basedOn w:val="Normal"/>
    <w:link w:val="DocumentMapChar"/>
    <w:uiPriority w:val="99"/>
    <w:semiHidden/>
    <w:unhideWhenUsed/>
    <w:rsid w:val="009A3B4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3B4A"/>
    <w:rPr>
      <w:rFonts w:ascii="Tahoma" w:hAnsi="Tahoma" w:cs="Tahoma"/>
      <w:sz w:val="16"/>
      <w:szCs w:val="16"/>
    </w:rPr>
  </w:style>
  <w:style w:type="paragraph" w:customStyle="1" w:styleId="APP1">
    <w:name w:val="APP 1"/>
    <w:basedOn w:val="TOC1"/>
    <w:rsid w:val="009A3B4A"/>
    <w:pPr>
      <w:tabs>
        <w:tab w:val="clear" w:pos="1008"/>
        <w:tab w:val="center" w:pos="432"/>
      </w:tabs>
      <w:ind w:left="1440" w:hanging="1440"/>
    </w:pPr>
  </w:style>
  <w:style w:type="paragraph" w:customStyle="1" w:styleId="ParagraphSSLAST">
    <w:name w:val="ParagraphSS (LAST)"/>
    <w:basedOn w:val="Normal"/>
    <w:next w:val="Normal"/>
    <w:rsid w:val="00F70B70"/>
    <w:pPr>
      <w:spacing w:after="360" w:line="240" w:lineRule="auto"/>
    </w:pPr>
    <w:rPr>
      <w:rFonts w:ascii="Times New Roman" w:hAnsi="Times New Roman"/>
      <w:szCs w:val="20"/>
    </w:rPr>
  </w:style>
  <w:style w:type="character" w:styleId="Hyperlink">
    <w:name w:val="Hyperlink"/>
    <w:basedOn w:val="DefaultParagraphFont"/>
    <w:uiPriority w:val="99"/>
    <w:unhideWhenUsed/>
    <w:rsid w:val="00322687"/>
    <w:rPr>
      <w:color w:val="0000FF"/>
      <w:u w:val="single"/>
    </w:rPr>
  </w:style>
  <w:style w:type="paragraph" w:styleId="Caption">
    <w:name w:val="caption"/>
    <w:basedOn w:val="Normal"/>
    <w:next w:val="Normal"/>
    <w:uiPriority w:val="35"/>
    <w:unhideWhenUsed/>
    <w:qFormat/>
    <w:rsid w:val="000C446A"/>
    <w:pPr>
      <w:spacing w:after="200" w:line="240" w:lineRule="auto"/>
    </w:pPr>
    <w:rPr>
      <w:b/>
      <w:bCs/>
      <w:color w:val="4F81BD" w:themeColor="accent1"/>
      <w:sz w:val="18"/>
      <w:szCs w:val="18"/>
    </w:rPr>
  </w:style>
  <w:style w:type="paragraph" w:styleId="BodyText">
    <w:name w:val="Body Text"/>
    <w:basedOn w:val="Normal"/>
    <w:link w:val="BodyTextChar"/>
    <w:uiPriority w:val="99"/>
    <w:unhideWhenUsed/>
    <w:rsid w:val="000C446A"/>
    <w:pPr>
      <w:spacing w:after="120"/>
    </w:pPr>
  </w:style>
  <w:style w:type="character" w:customStyle="1" w:styleId="BodyTextChar">
    <w:name w:val="Body Text Char"/>
    <w:basedOn w:val="DefaultParagraphFont"/>
    <w:link w:val="BodyText"/>
    <w:uiPriority w:val="99"/>
    <w:rsid w:val="000C446A"/>
  </w:style>
  <w:style w:type="paragraph" w:styleId="BodyTextIndent">
    <w:name w:val="Body Text Indent"/>
    <w:basedOn w:val="Normal"/>
    <w:link w:val="BodyTextIndentChar"/>
    <w:uiPriority w:val="99"/>
    <w:unhideWhenUsed/>
    <w:rsid w:val="000C446A"/>
    <w:pPr>
      <w:spacing w:after="120"/>
      <w:ind w:left="360"/>
    </w:pPr>
  </w:style>
  <w:style w:type="character" w:customStyle="1" w:styleId="BodyTextIndentChar">
    <w:name w:val="Body Text Indent Char"/>
    <w:basedOn w:val="DefaultParagraphFont"/>
    <w:link w:val="BodyTextIndent"/>
    <w:uiPriority w:val="99"/>
    <w:rsid w:val="000C446A"/>
  </w:style>
  <w:style w:type="paragraph" w:styleId="BodyTextFirstIndent">
    <w:name w:val="Body Text First Indent"/>
    <w:basedOn w:val="BodyText"/>
    <w:link w:val="BodyTextFirstIndentChar"/>
    <w:uiPriority w:val="99"/>
    <w:unhideWhenUsed/>
    <w:rsid w:val="000C446A"/>
    <w:pPr>
      <w:spacing w:after="0"/>
      <w:ind w:firstLine="360"/>
    </w:pPr>
  </w:style>
  <w:style w:type="character" w:customStyle="1" w:styleId="BodyTextFirstIndentChar">
    <w:name w:val="Body Text First Indent Char"/>
    <w:basedOn w:val="BodyTextChar"/>
    <w:link w:val="BodyTextFirstIndent"/>
    <w:uiPriority w:val="99"/>
    <w:rsid w:val="000C446A"/>
  </w:style>
  <w:style w:type="paragraph" w:styleId="BodyTextFirstIndent2">
    <w:name w:val="Body Text First Indent 2"/>
    <w:basedOn w:val="BodyTextIndent"/>
    <w:link w:val="BodyTextFirstIndent2Char"/>
    <w:uiPriority w:val="99"/>
    <w:unhideWhenUsed/>
    <w:rsid w:val="000C446A"/>
    <w:pPr>
      <w:spacing w:after="0"/>
      <w:ind w:firstLine="360"/>
    </w:pPr>
  </w:style>
  <w:style w:type="character" w:customStyle="1" w:styleId="BodyTextFirstIndent2Char">
    <w:name w:val="Body Text First Indent 2 Char"/>
    <w:basedOn w:val="BodyTextIndentChar"/>
    <w:link w:val="BodyTextFirstIndent2"/>
    <w:uiPriority w:val="99"/>
    <w:rsid w:val="000C446A"/>
  </w:style>
  <w:style w:type="table" w:customStyle="1" w:styleId="TableGrid1">
    <w:name w:val="Table Grid1"/>
    <w:basedOn w:val="TableNormal"/>
    <w:next w:val="TableGrid"/>
    <w:uiPriority w:val="59"/>
    <w:rsid w:val="004F4D5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32CD"/>
    <w:rPr>
      <w:color w:val="800080" w:themeColor="followedHyperlink"/>
      <w:u w:val="single"/>
    </w:rPr>
  </w:style>
  <w:style w:type="character" w:customStyle="1" w:styleId="Heading2Char">
    <w:name w:val="Heading 2 Char"/>
    <w:basedOn w:val="DefaultParagraphFont"/>
    <w:link w:val="Heading2"/>
    <w:uiPriority w:val="99"/>
    <w:rsid w:val="00682749"/>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7603">
      <w:bodyDiv w:val="1"/>
      <w:marLeft w:val="0"/>
      <w:marRight w:val="0"/>
      <w:marTop w:val="0"/>
      <w:marBottom w:val="0"/>
      <w:divBdr>
        <w:top w:val="none" w:sz="0" w:space="0" w:color="auto"/>
        <w:left w:val="none" w:sz="0" w:space="0" w:color="auto"/>
        <w:bottom w:val="none" w:sz="0" w:space="0" w:color="auto"/>
        <w:right w:val="none" w:sz="0" w:space="0" w:color="auto"/>
      </w:divBdr>
    </w:div>
    <w:div w:id="394475043">
      <w:bodyDiv w:val="1"/>
      <w:marLeft w:val="0"/>
      <w:marRight w:val="0"/>
      <w:marTop w:val="0"/>
      <w:marBottom w:val="0"/>
      <w:divBdr>
        <w:top w:val="none" w:sz="0" w:space="0" w:color="auto"/>
        <w:left w:val="none" w:sz="0" w:space="0" w:color="auto"/>
        <w:bottom w:val="none" w:sz="0" w:space="0" w:color="auto"/>
        <w:right w:val="none" w:sz="0" w:space="0" w:color="auto"/>
      </w:divBdr>
    </w:div>
    <w:div w:id="437794445">
      <w:bodyDiv w:val="1"/>
      <w:marLeft w:val="0"/>
      <w:marRight w:val="0"/>
      <w:marTop w:val="0"/>
      <w:marBottom w:val="0"/>
      <w:divBdr>
        <w:top w:val="none" w:sz="0" w:space="0" w:color="auto"/>
        <w:left w:val="none" w:sz="0" w:space="0" w:color="auto"/>
        <w:bottom w:val="none" w:sz="0" w:space="0" w:color="auto"/>
        <w:right w:val="none" w:sz="0" w:space="0" w:color="auto"/>
      </w:divBdr>
    </w:div>
    <w:div w:id="458231832">
      <w:bodyDiv w:val="1"/>
      <w:marLeft w:val="0"/>
      <w:marRight w:val="0"/>
      <w:marTop w:val="0"/>
      <w:marBottom w:val="0"/>
      <w:divBdr>
        <w:top w:val="none" w:sz="0" w:space="0" w:color="auto"/>
        <w:left w:val="none" w:sz="0" w:space="0" w:color="auto"/>
        <w:bottom w:val="none" w:sz="0" w:space="0" w:color="auto"/>
        <w:right w:val="none" w:sz="0" w:space="0" w:color="auto"/>
      </w:divBdr>
    </w:div>
    <w:div w:id="873926654">
      <w:bodyDiv w:val="1"/>
      <w:marLeft w:val="0"/>
      <w:marRight w:val="0"/>
      <w:marTop w:val="0"/>
      <w:marBottom w:val="0"/>
      <w:divBdr>
        <w:top w:val="none" w:sz="0" w:space="0" w:color="auto"/>
        <w:left w:val="none" w:sz="0" w:space="0" w:color="auto"/>
        <w:bottom w:val="none" w:sz="0" w:space="0" w:color="auto"/>
        <w:right w:val="none" w:sz="0" w:space="0" w:color="auto"/>
      </w:divBdr>
    </w:div>
    <w:div w:id="1050879342">
      <w:bodyDiv w:val="1"/>
      <w:marLeft w:val="0"/>
      <w:marRight w:val="0"/>
      <w:marTop w:val="0"/>
      <w:marBottom w:val="0"/>
      <w:divBdr>
        <w:top w:val="none" w:sz="0" w:space="0" w:color="auto"/>
        <w:left w:val="none" w:sz="0" w:space="0" w:color="auto"/>
        <w:bottom w:val="none" w:sz="0" w:space="0" w:color="auto"/>
        <w:right w:val="none" w:sz="0" w:space="0" w:color="auto"/>
      </w:divBdr>
    </w:div>
    <w:div w:id="1438478237">
      <w:bodyDiv w:val="1"/>
      <w:marLeft w:val="0"/>
      <w:marRight w:val="0"/>
      <w:marTop w:val="0"/>
      <w:marBottom w:val="0"/>
      <w:divBdr>
        <w:top w:val="none" w:sz="0" w:space="0" w:color="auto"/>
        <w:left w:val="none" w:sz="0" w:space="0" w:color="auto"/>
        <w:bottom w:val="none" w:sz="0" w:space="0" w:color="auto"/>
        <w:right w:val="none" w:sz="0" w:space="0" w:color="auto"/>
      </w:divBdr>
    </w:div>
    <w:div w:id="1476020843">
      <w:bodyDiv w:val="1"/>
      <w:marLeft w:val="0"/>
      <w:marRight w:val="0"/>
      <w:marTop w:val="0"/>
      <w:marBottom w:val="0"/>
      <w:divBdr>
        <w:top w:val="none" w:sz="0" w:space="0" w:color="auto"/>
        <w:left w:val="none" w:sz="0" w:space="0" w:color="auto"/>
        <w:bottom w:val="none" w:sz="0" w:space="0" w:color="auto"/>
        <w:right w:val="none" w:sz="0" w:space="0" w:color="auto"/>
      </w:divBdr>
    </w:div>
    <w:div w:id="18824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ies.ed.gov/ncee/wwc/publications/practiceguide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package" Target="embeddings/Microsoft_PowerPoint_Slide1.sldx"/><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emf"/><Relationship Id="rId28"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B7617BE8838147B47C0E478FC39A49" ma:contentTypeVersion="0" ma:contentTypeDescription="Create a new document." ma:contentTypeScope="" ma:versionID="0cc65217af57dff305a6be268912ad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9917-42AB-4F7F-ABEE-328DFFCC09A7}">
  <ds:schemaRefs>
    <ds:schemaRef ds:uri="http://schemas.microsoft.com/sharepoint/v3/contenttype/forms"/>
  </ds:schemaRefs>
</ds:datastoreItem>
</file>

<file path=customXml/itemProps2.xml><?xml version="1.0" encoding="utf-8"?>
<ds:datastoreItem xmlns:ds="http://schemas.openxmlformats.org/officeDocument/2006/customXml" ds:itemID="{1510F4E4-EB98-42C3-B6D8-E837C577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CB9E93-DFDB-445D-9809-5E29F81DD7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D5365-11DA-4B63-99C6-DD391B4DE23D}">
  <ds:schemaRefs>
    <ds:schemaRef ds:uri="http://schemas.microsoft.com/sharepoint/v3/contenttype/forms"/>
  </ds:schemaRefs>
</ds:datastoreItem>
</file>

<file path=customXml/itemProps5.xml><?xml version="1.0" encoding="utf-8"?>
<ds:datastoreItem xmlns:ds="http://schemas.openxmlformats.org/officeDocument/2006/customXml" ds:itemID="{8D6D9E70-96E7-4E4F-B33C-B812D05F59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D26E209-65A4-4888-B58A-1ED743A1570F}">
  <ds:schemaRefs>
    <ds:schemaRef ds:uri="http://schemas.openxmlformats.org/officeDocument/2006/bibliography"/>
  </ds:schemaRefs>
</ds:datastoreItem>
</file>

<file path=customXml/itemProps7.xml><?xml version="1.0" encoding="utf-8"?>
<ds:datastoreItem xmlns:ds="http://schemas.openxmlformats.org/officeDocument/2006/customXml" ds:itemID="{EE651D47-AE5E-4FC9-964B-31D428B2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9997</Words>
  <Characters>56988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40166_OMB_Part A_(3.26.15)</vt:lpstr>
    </vt:vector>
  </TitlesOfParts>
  <Company>Mathematica, Inc</Company>
  <LinksUpToDate>false</LinksUpToDate>
  <CharactersWithSpaces>66852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40166_OMB_Part A_(3.26.15)</dc:title>
  <dc:subject>Impact Evaluation of Data-Driven Instruction Professional Development for Teachers</dc:subject>
  <dc:creator>Mathematica Staff</dc:creator>
  <cp:keywords>Part A</cp:keywords>
  <dc:description>40166.710</dc:description>
  <cp:lastModifiedBy>Ingalls, Katrina</cp:lastModifiedBy>
  <cp:revision>2</cp:revision>
  <cp:lastPrinted>2015-05-26T16:52:00Z</cp:lastPrinted>
  <dcterms:created xsi:type="dcterms:W3CDTF">2015-09-04T11:45:00Z</dcterms:created>
  <dcterms:modified xsi:type="dcterms:W3CDTF">2015-09-04T11:45:00Z</dcterms:modified>
  <cp:category>OMB</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0x010100C5B7617BE8838147B47C0E478FC39A49</vt:lpwstr>
  </property>
</Properties>
</file>