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39318" w14:textId="77777777" w:rsidR="00EC0180" w:rsidRDefault="007D343F">
      <w:pPr>
        <w:jc w:val="right"/>
        <w:rPr>
          <w:bCs/>
          <w:sz w:val="24"/>
          <w:szCs w:val="24"/>
        </w:rPr>
      </w:pPr>
      <w:r w:rsidRPr="007D343F">
        <w:rPr>
          <w:bCs/>
          <w:sz w:val="24"/>
          <w:szCs w:val="24"/>
        </w:rPr>
        <w:t>6560-50</w:t>
      </w:r>
      <w:r w:rsidR="008973A2">
        <w:rPr>
          <w:bCs/>
          <w:sz w:val="24"/>
          <w:szCs w:val="24"/>
        </w:rPr>
        <w:t>-P</w:t>
      </w:r>
    </w:p>
    <w:p w14:paraId="0DEF010C" w14:textId="77777777" w:rsidR="007E7A35" w:rsidRDefault="007E7A35" w:rsidP="007E7A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ENVIRONMENTAL PROTECTION AGENCY</w:t>
      </w:r>
    </w:p>
    <w:p w14:paraId="2507F09E" w14:textId="77777777" w:rsidR="007E7A35" w:rsidRDefault="007E7A35" w:rsidP="007E7A35">
      <w:pPr>
        <w:rPr>
          <w:sz w:val="24"/>
          <w:szCs w:val="24"/>
        </w:rPr>
      </w:pPr>
    </w:p>
    <w:p w14:paraId="3CA6AD46" w14:textId="77777777" w:rsidR="00B45F53" w:rsidRDefault="007C1576" w:rsidP="004C35C9">
      <w:pPr>
        <w:numPr>
          <w:ilvl w:val="12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[EPA-</w:t>
      </w:r>
      <w:r w:rsidRPr="005365E2">
        <w:rPr>
          <w:b/>
          <w:bCs/>
          <w:sz w:val="24"/>
          <w:szCs w:val="24"/>
        </w:rPr>
        <w:t>HQ</w:t>
      </w:r>
      <w:r w:rsidR="005365E2" w:rsidRPr="005365E2">
        <w:rPr>
          <w:b/>
          <w:bCs/>
          <w:sz w:val="24"/>
          <w:szCs w:val="24"/>
        </w:rPr>
        <w:t>-OAR-2007-0269</w:t>
      </w:r>
      <w:r>
        <w:rPr>
          <w:b/>
          <w:bCs/>
          <w:sz w:val="24"/>
          <w:szCs w:val="24"/>
        </w:rPr>
        <w:t xml:space="preserve">; </w:t>
      </w:r>
      <w:r w:rsidR="00715B1F">
        <w:rPr>
          <w:b/>
          <w:bCs/>
          <w:sz w:val="24"/>
          <w:szCs w:val="24"/>
        </w:rPr>
        <w:t>FRL 9929-63-OEI</w:t>
      </w:r>
      <w:r w:rsidR="00345EAA">
        <w:rPr>
          <w:b/>
          <w:bCs/>
          <w:sz w:val="24"/>
          <w:szCs w:val="24"/>
        </w:rPr>
        <w:t>]</w:t>
      </w:r>
    </w:p>
    <w:p w14:paraId="61522208" w14:textId="77777777" w:rsidR="004C35C9" w:rsidRDefault="004C35C9" w:rsidP="007E7A35">
      <w:pPr>
        <w:rPr>
          <w:sz w:val="24"/>
          <w:szCs w:val="24"/>
        </w:rPr>
      </w:pPr>
    </w:p>
    <w:p w14:paraId="26F07150" w14:textId="77777777" w:rsidR="00B60CF6" w:rsidRPr="0042097A" w:rsidRDefault="00BA10F0" w:rsidP="00B60CF6">
      <w:pPr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 Collection Request Submitted to </w:t>
      </w:r>
      <w:r w:rsidR="007E7A35">
        <w:rPr>
          <w:b/>
          <w:bCs/>
          <w:sz w:val="24"/>
          <w:szCs w:val="24"/>
        </w:rPr>
        <w:t>OMB for Review and Approval; Comment Request;</w:t>
      </w:r>
      <w:r w:rsidR="007E7A35">
        <w:rPr>
          <w:sz w:val="24"/>
          <w:szCs w:val="24"/>
        </w:rPr>
        <w:t xml:space="preserve"> </w:t>
      </w:r>
      <w:r w:rsidR="005365E2" w:rsidRPr="005365E2">
        <w:rPr>
          <w:b/>
          <w:sz w:val="24"/>
          <w:szCs w:val="24"/>
        </w:rPr>
        <w:t>Transportation Conformity Determinations for Federally Funded and Approved Transportation Plans, Programs and Projects</w:t>
      </w:r>
      <w:r w:rsidR="00B60CF6" w:rsidRPr="0042097A">
        <w:rPr>
          <w:b/>
          <w:sz w:val="24"/>
          <w:szCs w:val="24"/>
        </w:rPr>
        <w:t xml:space="preserve"> </w:t>
      </w:r>
      <w:r w:rsidR="00924085" w:rsidRPr="0042097A">
        <w:rPr>
          <w:b/>
          <w:sz w:val="24"/>
          <w:szCs w:val="24"/>
        </w:rPr>
        <w:t>(Renewal)</w:t>
      </w:r>
    </w:p>
    <w:p w14:paraId="7137CCD2" w14:textId="77777777" w:rsidR="007E7A35" w:rsidRDefault="007E7A35" w:rsidP="007E7A35">
      <w:pPr>
        <w:rPr>
          <w:sz w:val="24"/>
          <w:szCs w:val="24"/>
        </w:rPr>
      </w:pPr>
    </w:p>
    <w:p w14:paraId="04B98E6D" w14:textId="77777777" w:rsidR="007E7A35" w:rsidRDefault="007E7A35" w:rsidP="007E7A35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AGENCY:</w:t>
      </w:r>
      <w:r>
        <w:rPr>
          <w:sz w:val="24"/>
          <w:szCs w:val="24"/>
        </w:rPr>
        <w:tab/>
        <w:t>Environmental Protection Agency</w:t>
      </w:r>
      <w:r w:rsidR="00386B83">
        <w:rPr>
          <w:sz w:val="24"/>
          <w:szCs w:val="24"/>
        </w:rPr>
        <w:t xml:space="preserve"> (EPA).</w:t>
      </w:r>
    </w:p>
    <w:p w14:paraId="5D99A212" w14:textId="77777777" w:rsidR="007E7A35" w:rsidRDefault="007E7A35" w:rsidP="007E7A35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ACTION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Notice.</w:t>
      </w:r>
    </w:p>
    <w:p w14:paraId="69EB6866" w14:textId="0FCF1607" w:rsidR="007E7A35" w:rsidRDefault="007E7A35" w:rsidP="007E7A35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SUMMARY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A10F0">
        <w:rPr>
          <w:sz w:val="24"/>
          <w:szCs w:val="24"/>
        </w:rPr>
        <w:t xml:space="preserve">The Environmental Protection Agency </w:t>
      </w:r>
      <w:r w:rsidR="00552A73">
        <w:rPr>
          <w:sz w:val="24"/>
          <w:szCs w:val="24"/>
        </w:rPr>
        <w:t xml:space="preserve">has </w:t>
      </w:r>
      <w:r w:rsidR="00BA10F0" w:rsidRPr="00BA10F0">
        <w:rPr>
          <w:sz w:val="24"/>
          <w:szCs w:val="24"/>
        </w:rPr>
        <w:t>submitt</w:t>
      </w:r>
      <w:r w:rsidR="00552A73">
        <w:rPr>
          <w:sz w:val="24"/>
          <w:szCs w:val="24"/>
        </w:rPr>
        <w:t>ed</w:t>
      </w:r>
      <w:r w:rsidR="00BA10F0" w:rsidRPr="00BA10F0">
        <w:rPr>
          <w:sz w:val="24"/>
          <w:szCs w:val="24"/>
        </w:rPr>
        <w:t xml:space="preserve"> </w:t>
      </w:r>
      <w:r w:rsidR="00552A73">
        <w:rPr>
          <w:sz w:val="24"/>
          <w:szCs w:val="24"/>
        </w:rPr>
        <w:t xml:space="preserve">an </w:t>
      </w:r>
      <w:r w:rsidR="00BA10F0" w:rsidRPr="00BA10F0">
        <w:rPr>
          <w:sz w:val="24"/>
          <w:szCs w:val="24"/>
        </w:rPr>
        <w:t xml:space="preserve">information collection request </w:t>
      </w:r>
      <w:r w:rsidR="00BA10F0">
        <w:rPr>
          <w:sz w:val="24"/>
          <w:szCs w:val="24"/>
        </w:rPr>
        <w:t>(ICR)</w:t>
      </w:r>
      <w:r w:rsidR="00552A73">
        <w:rPr>
          <w:sz w:val="24"/>
          <w:szCs w:val="24"/>
        </w:rPr>
        <w:t>, “</w:t>
      </w:r>
      <w:r w:rsidR="005365E2" w:rsidRPr="005365E2">
        <w:rPr>
          <w:sz w:val="24"/>
          <w:szCs w:val="24"/>
        </w:rPr>
        <w:t>Transportation Conformity Determinations for Federally Funded and Approved Transportation Plans, Programs and Projects</w:t>
      </w:r>
      <w:r w:rsidR="00924085">
        <w:rPr>
          <w:sz w:val="24"/>
          <w:szCs w:val="24"/>
        </w:rPr>
        <w:t xml:space="preserve"> (Renewal)</w:t>
      </w:r>
      <w:r w:rsidR="00552A73">
        <w:rPr>
          <w:sz w:val="24"/>
          <w:szCs w:val="24"/>
        </w:rPr>
        <w:t xml:space="preserve">” (EPA ICR No. </w:t>
      </w:r>
      <w:r w:rsidR="005365E2">
        <w:rPr>
          <w:sz w:val="24"/>
          <w:szCs w:val="24"/>
        </w:rPr>
        <w:t>2130.05</w:t>
      </w:r>
      <w:r w:rsidR="00552A73">
        <w:rPr>
          <w:sz w:val="24"/>
          <w:szCs w:val="24"/>
        </w:rPr>
        <w:t xml:space="preserve">, OMB Control No. </w:t>
      </w:r>
      <w:r w:rsidR="00552A73" w:rsidRPr="005365E2">
        <w:rPr>
          <w:sz w:val="24"/>
          <w:szCs w:val="24"/>
        </w:rPr>
        <w:t>20</w:t>
      </w:r>
      <w:r w:rsidR="005365E2" w:rsidRPr="005365E2">
        <w:rPr>
          <w:sz w:val="24"/>
          <w:szCs w:val="24"/>
        </w:rPr>
        <w:t>60</w:t>
      </w:r>
      <w:r w:rsidR="00552A73" w:rsidRPr="005365E2">
        <w:rPr>
          <w:sz w:val="24"/>
          <w:szCs w:val="24"/>
        </w:rPr>
        <w:t>-</w:t>
      </w:r>
      <w:r w:rsidR="005365E2" w:rsidRPr="005365E2">
        <w:rPr>
          <w:sz w:val="24"/>
          <w:szCs w:val="24"/>
        </w:rPr>
        <w:t>0561</w:t>
      </w:r>
      <w:r w:rsidR="00552A73">
        <w:rPr>
          <w:sz w:val="24"/>
          <w:szCs w:val="24"/>
        </w:rPr>
        <w:t xml:space="preserve">) </w:t>
      </w:r>
      <w:r w:rsidR="00BA10F0" w:rsidRPr="00BA10F0">
        <w:rPr>
          <w:sz w:val="24"/>
          <w:szCs w:val="24"/>
        </w:rPr>
        <w:t>to the Office of Management and Budget (OMB) for review and approval in accordance w</w:t>
      </w:r>
      <w:r w:rsidR="00BA10F0">
        <w:rPr>
          <w:sz w:val="24"/>
          <w:szCs w:val="24"/>
        </w:rPr>
        <w:t xml:space="preserve">ith the Paperwork Reduction Act (44 U.S.C. 3501 </w:t>
      </w:r>
      <w:r w:rsidR="00BA10F0" w:rsidRPr="00B60CF6">
        <w:rPr>
          <w:i/>
          <w:sz w:val="24"/>
          <w:szCs w:val="24"/>
        </w:rPr>
        <w:t>et seq</w:t>
      </w:r>
      <w:r w:rsidR="00BA10F0">
        <w:rPr>
          <w:sz w:val="24"/>
          <w:szCs w:val="24"/>
        </w:rPr>
        <w:t>.)</w:t>
      </w:r>
      <w:r w:rsidR="00BA10F0" w:rsidRPr="00BA10F0">
        <w:rPr>
          <w:sz w:val="24"/>
          <w:szCs w:val="24"/>
        </w:rPr>
        <w:t xml:space="preserve">. </w:t>
      </w:r>
      <w:r w:rsidR="00552A73" w:rsidRPr="00BA10F0">
        <w:rPr>
          <w:sz w:val="24"/>
          <w:szCs w:val="24"/>
        </w:rPr>
        <w:t xml:space="preserve">This is </w:t>
      </w:r>
      <w:r w:rsidR="00552A73">
        <w:rPr>
          <w:sz w:val="24"/>
          <w:szCs w:val="24"/>
        </w:rPr>
        <w:t xml:space="preserve">a </w:t>
      </w:r>
      <w:r w:rsidR="00552A73" w:rsidRPr="00BA10F0">
        <w:rPr>
          <w:sz w:val="24"/>
          <w:szCs w:val="24"/>
        </w:rPr>
        <w:t>proposed extension of</w:t>
      </w:r>
      <w:r w:rsidR="00552A73">
        <w:rPr>
          <w:sz w:val="24"/>
          <w:szCs w:val="24"/>
        </w:rPr>
        <w:t xml:space="preserve"> the ICR, which</w:t>
      </w:r>
      <w:r w:rsidR="00B10B03">
        <w:rPr>
          <w:sz w:val="24"/>
          <w:szCs w:val="24"/>
        </w:rPr>
        <w:t xml:space="preserve"> </w:t>
      </w:r>
      <w:r w:rsidR="00094010">
        <w:rPr>
          <w:sz w:val="24"/>
          <w:szCs w:val="24"/>
        </w:rPr>
        <w:t xml:space="preserve">is </w:t>
      </w:r>
      <w:r w:rsidR="00552A73">
        <w:rPr>
          <w:sz w:val="24"/>
          <w:szCs w:val="24"/>
        </w:rPr>
        <w:t xml:space="preserve">approved through </w:t>
      </w:r>
      <w:r w:rsidR="002332EB">
        <w:rPr>
          <w:sz w:val="24"/>
          <w:szCs w:val="24"/>
        </w:rPr>
        <w:t>August</w:t>
      </w:r>
      <w:r w:rsidR="005365E2">
        <w:rPr>
          <w:sz w:val="24"/>
          <w:szCs w:val="24"/>
        </w:rPr>
        <w:t xml:space="preserve"> </w:t>
      </w:r>
      <w:r w:rsidR="002332EB">
        <w:rPr>
          <w:sz w:val="24"/>
          <w:szCs w:val="24"/>
        </w:rPr>
        <w:t>31</w:t>
      </w:r>
      <w:r w:rsidR="005365E2">
        <w:rPr>
          <w:sz w:val="24"/>
          <w:szCs w:val="24"/>
        </w:rPr>
        <w:t>, 2015</w:t>
      </w:r>
      <w:r w:rsidR="00552A73">
        <w:rPr>
          <w:sz w:val="24"/>
          <w:szCs w:val="24"/>
        </w:rPr>
        <w:t>. P</w:t>
      </w:r>
      <w:r w:rsidR="00FF7A1C">
        <w:rPr>
          <w:sz w:val="24"/>
          <w:szCs w:val="24"/>
        </w:rPr>
        <w:t xml:space="preserve">ublic comments were previously requested via </w:t>
      </w:r>
      <w:r w:rsidR="00BA10F0" w:rsidRPr="00BA10F0">
        <w:rPr>
          <w:sz w:val="24"/>
          <w:szCs w:val="24"/>
        </w:rPr>
        <w:t xml:space="preserve">the </w:t>
      </w:r>
      <w:r w:rsidR="00BA10F0" w:rsidRPr="00552A73">
        <w:rPr>
          <w:i/>
          <w:sz w:val="24"/>
          <w:szCs w:val="24"/>
        </w:rPr>
        <w:t>Federal Register</w:t>
      </w:r>
      <w:r w:rsidR="00BA10F0" w:rsidRPr="00BA10F0">
        <w:rPr>
          <w:sz w:val="24"/>
          <w:szCs w:val="24"/>
        </w:rPr>
        <w:t xml:space="preserve"> (</w:t>
      </w:r>
      <w:r w:rsidR="005365E2">
        <w:rPr>
          <w:sz w:val="24"/>
          <w:szCs w:val="24"/>
        </w:rPr>
        <w:t>80</w:t>
      </w:r>
      <w:r w:rsidR="00BA10F0" w:rsidRPr="00BA10F0">
        <w:rPr>
          <w:sz w:val="24"/>
          <w:szCs w:val="24"/>
        </w:rPr>
        <w:t xml:space="preserve"> FR </w:t>
      </w:r>
      <w:r w:rsidR="005365E2">
        <w:rPr>
          <w:sz w:val="24"/>
          <w:szCs w:val="24"/>
        </w:rPr>
        <w:t>9454</w:t>
      </w:r>
      <w:r w:rsidR="00BA10F0" w:rsidRPr="00BA10F0">
        <w:rPr>
          <w:sz w:val="24"/>
          <w:szCs w:val="24"/>
        </w:rPr>
        <w:t xml:space="preserve">) on </w:t>
      </w:r>
      <w:r w:rsidR="005365E2">
        <w:rPr>
          <w:sz w:val="24"/>
          <w:szCs w:val="24"/>
        </w:rPr>
        <w:t>February 23,</w:t>
      </w:r>
      <w:r w:rsidR="00B10B03">
        <w:rPr>
          <w:sz w:val="24"/>
          <w:szCs w:val="24"/>
        </w:rPr>
        <w:t xml:space="preserve"> </w:t>
      </w:r>
      <w:r w:rsidR="005365E2">
        <w:rPr>
          <w:sz w:val="24"/>
          <w:szCs w:val="24"/>
        </w:rPr>
        <w:t>2015</w:t>
      </w:r>
      <w:r w:rsidR="00BA10F0" w:rsidRPr="00BA10F0">
        <w:rPr>
          <w:sz w:val="24"/>
          <w:szCs w:val="24"/>
        </w:rPr>
        <w:t xml:space="preserve"> </w:t>
      </w:r>
      <w:r w:rsidR="00FF7A1C">
        <w:rPr>
          <w:sz w:val="24"/>
          <w:szCs w:val="24"/>
        </w:rPr>
        <w:t xml:space="preserve">during </w:t>
      </w:r>
      <w:r w:rsidR="00BA10F0" w:rsidRPr="00BA10F0">
        <w:rPr>
          <w:sz w:val="24"/>
          <w:szCs w:val="24"/>
        </w:rPr>
        <w:t xml:space="preserve">a 60-day comment period. This notice allows for an additional 30 days for public comments. </w:t>
      </w:r>
      <w:r w:rsidR="00FF7A1C">
        <w:rPr>
          <w:sz w:val="24"/>
          <w:szCs w:val="24"/>
        </w:rPr>
        <w:t>A fuller description of t</w:t>
      </w:r>
      <w:r>
        <w:rPr>
          <w:sz w:val="24"/>
          <w:szCs w:val="24"/>
        </w:rPr>
        <w:t>h</w:t>
      </w:r>
      <w:r w:rsidR="00B60CF6">
        <w:rPr>
          <w:sz w:val="24"/>
          <w:szCs w:val="24"/>
        </w:rPr>
        <w:t>e</w:t>
      </w:r>
      <w:r>
        <w:rPr>
          <w:sz w:val="24"/>
          <w:szCs w:val="24"/>
        </w:rPr>
        <w:t xml:space="preserve"> ICR</w:t>
      </w:r>
      <w:r w:rsidR="00440ACC">
        <w:rPr>
          <w:sz w:val="24"/>
          <w:szCs w:val="24"/>
        </w:rPr>
        <w:t xml:space="preserve"> </w:t>
      </w:r>
      <w:r w:rsidR="00FF7A1C">
        <w:rPr>
          <w:sz w:val="24"/>
          <w:szCs w:val="24"/>
        </w:rPr>
        <w:t>is given below</w:t>
      </w:r>
      <w:r w:rsidR="00440ACC">
        <w:rPr>
          <w:sz w:val="24"/>
          <w:szCs w:val="24"/>
        </w:rPr>
        <w:t>,</w:t>
      </w:r>
      <w:r w:rsidR="00FF7A1C">
        <w:rPr>
          <w:sz w:val="24"/>
          <w:szCs w:val="24"/>
        </w:rPr>
        <w:t xml:space="preserve"> including its estimated burden and cost to the public.</w:t>
      </w:r>
      <w:r>
        <w:rPr>
          <w:sz w:val="24"/>
          <w:szCs w:val="24"/>
        </w:rPr>
        <w:t xml:space="preserve"> </w:t>
      </w:r>
    </w:p>
    <w:p w14:paraId="0711056C" w14:textId="77777777" w:rsidR="00B60CF6" w:rsidRPr="003E549D" w:rsidRDefault="007E7A35" w:rsidP="008212C2">
      <w:pPr>
        <w:numPr>
          <w:ilvl w:val="12"/>
          <w:numId w:val="0"/>
        </w:numPr>
        <w:spacing w:line="480" w:lineRule="auto"/>
        <w:rPr>
          <w:color w:val="3366FF"/>
          <w:sz w:val="24"/>
          <w:szCs w:val="24"/>
        </w:rPr>
      </w:pPr>
      <w:r>
        <w:rPr>
          <w:b/>
          <w:bCs/>
          <w:sz w:val="24"/>
          <w:szCs w:val="24"/>
        </w:rPr>
        <w:t>DATES</w:t>
      </w:r>
      <w:r>
        <w:rPr>
          <w:sz w:val="24"/>
          <w:szCs w:val="24"/>
        </w:rPr>
        <w:t xml:space="preserve">: Additional comments may be submitted on or before </w:t>
      </w:r>
      <w:r w:rsidR="00B60CF6">
        <w:rPr>
          <w:sz w:val="24"/>
          <w:szCs w:val="24"/>
        </w:rPr>
        <w:t>[</w:t>
      </w:r>
      <w:r w:rsidR="00B60CF6">
        <w:rPr>
          <w:sz w:val="24"/>
          <w:szCs w:val="24"/>
          <w:u w:val="single"/>
        </w:rPr>
        <w:t xml:space="preserve">insert date </w:t>
      </w:r>
      <w:r w:rsidR="008212C2">
        <w:rPr>
          <w:sz w:val="24"/>
          <w:szCs w:val="24"/>
          <w:u w:val="single"/>
        </w:rPr>
        <w:t>30</w:t>
      </w:r>
      <w:r w:rsidR="00B60CF6" w:rsidRPr="00956EBC">
        <w:rPr>
          <w:color w:val="0000FF"/>
          <w:sz w:val="24"/>
          <w:szCs w:val="24"/>
          <w:u w:val="single"/>
        </w:rPr>
        <w:t xml:space="preserve"> </w:t>
      </w:r>
      <w:r w:rsidR="00B60CF6">
        <w:rPr>
          <w:sz w:val="24"/>
          <w:szCs w:val="24"/>
          <w:u w:val="single"/>
        </w:rPr>
        <w:t>days after publication in the Federal Register</w:t>
      </w:r>
      <w:r w:rsidR="00B60CF6">
        <w:rPr>
          <w:sz w:val="24"/>
          <w:szCs w:val="24"/>
        </w:rPr>
        <w:t xml:space="preserve">].  </w:t>
      </w:r>
    </w:p>
    <w:p w14:paraId="3309B715" w14:textId="77777777" w:rsidR="007E7A35" w:rsidRDefault="007E7A35" w:rsidP="007E7A35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ADDRESSES</w:t>
      </w:r>
      <w:r>
        <w:rPr>
          <w:sz w:val="24"/>
          <w:szCs w:val="24"/>
        </w:rPr>
        <w:t xml:space="preserve">:  Submit your comments, referencing </w:t>
      </w:r>
      <w:r w:rsidR="002148C3">
        <w:rPr>
          <w:sz w:val="24"/>
          <w:szCs w:val="24"/>
        </w:rPr>
        <w:t>D</w:t>
      </w:r>
      <w:r>
        <w:rPr>
          <w:sz w:val="24"/>
          <w:szCs w:val="24"/>
        </w:rPr>
        <w:t xml:space="preserve">ocket ID </w:t>
      </w:r>
      <w:r w:rsidR="00B55F25">
        <w:rPr>
          <w:sz w:val="24"/>
          <w:szCs w:val="24"/>
        </w:rPr>
        <w:t xml:space="preserve">Number </w:t>
      </w:r>
      <w:r w:rsidR="008212C2" w:rsidRPr="005365E2">
        <w:rPr>
          <w:bCs/>
          <w:sz w:val="24"/>
          <w:szCs w:val="24"/>
        </w:rPr>
        <w:t>EPA-HQ</w:t>
      </w:r>
      <w:r w:rsidR="005365E2" w:rsidRPr="005365E2">
        <w:rPr>
          <w:bCs/>
          <w:sz w:val="24"/>
          <w:szCs w:val="24"/>
        </w:rPr>
        <w:t>-OAR-2007-0269</w:t>
      </w:r>
      <w:r w:rsidR="008212C2" w:rsidRPr="008212C2">
        <w:rPr>
          <w:sz w:val="24"/>
          <w:szCs w:val="24"/>
        </w:rPr>
        <w:t>,</w:t>
      </w:r>
      <w:r w:rsidR="00821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(1) EPA online using </w:t>
      </w:r>
      <w:r w:rsidR="00896240">
        <w:rPr>
          <w:sz w:val="24"/>
          <w:szCs w:val="24"/>
        </w:rPr>
        <w:t>www.regulations.gov</w:t>
      </w:r>
      <w:r>
        <w:rPr>
          <w:sz w:val="24"/>
          <w:szCs w:val="24"/>
        </w:rPr>
        <w:t xml:space="preserve"> (our preferred method) or by mail to: EPA Docket Center, Environmental Protection Agency,</w:t>
      </w:r>
      <w:r>
        <w:rPr>
          <w:color w:val="008000"/>
          <w:sz w:val="24"/>
          <w:szCs w:val="24"/>
        </w:rPr>
        <w:t xml:space="preserve"> </w:t>
      </w:r>
      <w:r w:rsidR="00B55F25">
        <w:rPr>
          <w:sz w:val="24"/>
          <w:szCs w:val="24"/>
        </w:rPr>
        <w:t xml:space="preserve">Mail Code 28221T, </w:t>
      </w:r>
      <w:r>
        <w:rPr>
          <w:sz w:val="24"/>
          <w:szCs w:val="24"/>
        </w:rPr>
        <w:t xml:space="preserve">1200 Pennsylvania Ave., NW, Washington, DC 20460, and (2) </w:t>
      </w:r>
      <w:r w:rsidR="00FF7A1C" w:rsidRPr="00FF7A1C">
        <w:rPr>
          <w:sz w:val="24"/>
          <w:szCs w:val="24"/>
        </w:rPr>
        <w:t xml:space="preserve">OMB </w:t>
      </w:r>
      <w:r w:rsidR="00FF7A1C">
        <w:rPr>
          <w:sz w:val="24"/>
          <w:szCs w:val="24"/>
        </w:rPr>
        <w:t>via e</w:t>
      </w:r>
      <w:r w:rsidR="00FF7A1C" w:rsidRPr="00FF7A1C">
        <w:rPr>
          <w:sz w:val="24"/>
          <w:szCs w:val="24"/>
        </w:rPr>
        <w:t>mail to oira</w:t>
      </w:r>
      <w:r w:rsidR="00FF7A1C">
        <w:rPr>
          <w:sz w:val="24"/>
          <w:szCs w:val="24"/>
        </w:rPr>
        <w:t xml:space="preserve">_submission@omb.eop.gov. Address comments to OMB </w:t>
      </w:r>
      <w:r w:rsidR="00FF7A1C" w:rsidRPr="00FF7A1C">
        <w:rPr>
          <w:sz w:val="24"/>
          <w:szCs w:val="24"/>
        </w:rPr>
        <w:t xml:space="preserve">Desk Officer for </w:t>
      </w:r>
      <w:r w:rsidR="00FF7A1C">
        <w:rPr>
          <w:sz w:val="24"/>
          <w:szCs w:val="24"/>
        </w:rPr>
        <w:t>EPA.</w:t>
      </w:r>
    </w:p>
    <w:p w14:paraId="16C178F9" w14:textId="77777777" w:rsidR="00D1312F" w:rsidRDefault="00B55F25" w:rsidP="007E7A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EPA's policy is that all comments received will be included in the public docket without </w:t>
      </w:r>
      <w:r>
        <w:rPr>
          <w:sz w:val="24"/>
          <w:szCs w:val="24"/>
        </w:rPr>
        <w:lastRenderedPageBreak/>
        <w:t xml:space="preserve">change including any personal information provided, unless the comment includes </w:t>
      </w:r>
      <w:r w:rsidR="00E44FAA">
        <w:rPr>
          <w:sz w:val="24"/>
          <w:szCs w:val="24"/>
        </w:rPr>
        <w:t xml:space="preserve">profanity, threats, </w:t>
      </w:r>
      <w:r>
        <w:rPr>
          <w:sz w:val="24"/>
          <w:szCs w:val="24"/>
        </w:rPr>
        <w:t>information claimed to be Confidential Business Information (CBI) or other information whose disclosure is restricted by statute.</w:t>
      </w:r>
    </w:p>
    <w:p w14:paraId="174AA1DB" w14:textId="77777777" w:rsidR="00B3747E" w:rsidRPr="00B3747E" w:rsidRDefault="007E7A35" w:rsidP="00B3747E">
      <w:pPr>
        <w:spacing w:line="480" w:lineRule="auto"/>
        <w:rPr>
          <w:b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FOR FURTHER INFORMATION CONTACT</w:t>
      </w:r>
      <w:r>
        <w:rPr>
          <w:sz w:val="24"/>
          <w:szCs w:val="24"/>
        </w:rPr>
        <w:t xml:space="preserve">:  </w:t>
      </w:r>
      <w:r w:rsidR="0094185D">
        <w:rPr>
          <w:sz w:val="24"/>
          <w:szCs w:val="24"/>
        </w:rPr>
        <w:t xml:space="preserve">Astrid Larsen, Transportation and Climate Division, State Measures and Transportation Planning Center, </w:t>
      </w:r>
      <w:r w:rsidR="0094185D" w:rsidRPr="00B3747E">
        <w:rPr>
          <w:sz w:val="24"/>
          <w:szCs w:val="24"/>
        </w:rPr>
        <w:t>Environmental Protection Agency,</w:t>
      </w:r>
      <w:r w:rsidR="0094185D" w:rsidRPr="00B3747E">
        <w:rPr>
          <w:color w:val="0000FF"/>
          <w:sz w:val="24"/>
          <w:szCs w:val="24"/>
        </w:rPr>
        <w:t xml:space="preserve"> </w:t>
      </w:r>
      <w:r w:rsidR="0094185D">
        <w:rPr>
          <w:sz w:val="24"/>
          <w:szCs w:val="24"/>
        </w:rPr>
        <w:t>2000 Traverwood Drive, Ann Arbor, MI 48105</w:t>
      </w:r>
      <w:r w:rsidR="0094185D" w:rsidRPr="00393477">
        <w:rPr>
          <w:sz w:val="24"/>
          <w:szCs w:val="24"/>
        </w:rPr>
        <w:t>; telephone number</w:t>
      </w:r>
      <w:r w:rsidR="0094185D" w:rsidRPr="00A76423">
        <w:rPr>
          <w:sz w:val="24"/>
          <w:szCs w:val="24"/>
        </w:rPr>
        <w:t>:</w:t>
      </w:r>
      <w:r w:rsidR="0094185D">
        <w:rPr>
          <w:sz w:val="24"/>
          <w:szCs w:val="24"/>
        </w:rPr>
        <w:t xml:space="preserve"> </w:t>
      </w:r>
      <w:r w:rsidR="0094185D" w:rsidRPr="00A76423">
        <w:rPr>
          <w:sz w:val="24"/>
          <w:szCs w:val="24"/>
        </w:rPr>
        <w:t>734-214-4812;</w:t>
      </w:r>
      <w:r w:rsidR="0094185D" w:rsidRPr="00393477">
        <w:rPr>
          <w:sz w:val="24"/>
          <w:szCs w:val="24"/>
        </w:rPr>
        <w:t xml:space="preserve"> fax number:</w:t>
      </w:r>
      <w:r w:rsidR="0094185D" w:rsidRPr="003E549D">
        <w:rPr>
          <w:color w:val="3366FF"/>
          <w:sz w:val="24"/>
          <w:szCs w:val="24"/>
        </w:rPr>
        <w:t xml:space="preserve"> </w:t>
      </w:r>
      <w:r w:rsidR="0094185D" w:rsidRPr="00A76423">
        <w:rPr>
          <w:sz w:val="24"/>
          <w:szCs w:val="24"/>
        </w:rPr>
        <w:t>734-214-4052</w:t>
      </w:r>
      <w:r w:rsidR="0094185D">
        <w:rPr>
          <w:sz w:val="24"/>
          <w:szCs w:val="24"/>
        </w:rPr>
        <w:t xml:space="preserve">; </w:t>
      </w:r>
      <w:r w:rsidR="0094185D" w:rsidRPr="00393477">
        <w:rPr>
          <w:sz w:val="24"/>
          <w:szCs w:val="24"/>
        </w:rPr>
        <w:t xml:space="preserve">email address: </w:t>
      </w:r>
      <w:r w:rsidR="0094185D">
        <w:rPr>
          <w:sz w:val="24"/>
          <w:szCs w:val="24"/>
        </w:rPr>
        <w:t>larsen.astrid@epa.gov.</w:t>
      </w:r>
    </w:p>
    <w:p w14:paraId="25300748" w14:textId="77777777" w:rsidR="007E7A35" w:rsidRDefault="007E7A35" w:rsidP="007E7A35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SUPPLEMENTARY INFORMATION</w:t>
      </w:r>
      <w:r>
        <w:rPr>
          <w:sz w:val="24"/>
          <w:szCs w:val="24"/>
        </w:rPr>
        <w:t xml:space="preserve">:  </w:t>
      </w:r>
    </w:p>
    <w:p w14:paraId="3E941BE4" w14:textId="77777777" w:rsidR="000F1673" w:rsidRDefault="007E7A35" w:rsidP="000F167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6431E">
        <w:rPr>
          <w:sz w:val="24"/>
          <w:szCs w:val="24"/>
        </w:rPr>
        <w:t xml:space="preserve">Supporting documents which explain in detail the information that the EPA will be collecting are available in the public docket for this ICR. The docket can be viewed online at </w:t>
      </w:r>
      <w:r w:rsidR="0066431E" w:rsidRPr="00A14F5D">
        <w:rPr>
          <w:sz w:val="24"/>
          <w:szCs w:val="24"/>
        </w:rPr>
        <w:t>www.regulations.gov</w:t>
      </w:r>
      <w:r w:rsidR="0066431E">
        <w:rPr>
          <w:sz w:val="24"/>
          <w:szCs w:val="24"/>
        </w:rPr>
        <w:t xml:space="preserve"> or in person at the EPA Docket Center, </w:t>
      </w:r>
      <w:r w:rsidR="008973A2">
        <w:rPr>
          <w:sz w:val="24"/>
          <w:szCs w:val="24"/>
        </w:rPr>
        <w:t>WJC</w:t>
      </w:r>
      <w:r w:rsidR="0066431E">
        <w:rPr>
          <w:sz w:val="24"/>
          <w:szCs w:val="24"/>
        </w:rPr>
        <w:t xml:space="preserve"> West, Room 3334, 1301 Constitution Ave., NW, Washington, DC. The telephone number for the Docket Center is 202-566-1744.  For additional information about EPA’s public docket, </w:t>
      </w:r>
      <w:r w:rsidR="0066431E" w:rsidRPr="00095AF6">
        <w:rPr>
          <w:sz w:val="24"/>
          <w:szCs w:val="24"/>
        </w:rPr>
        <w:t xml:space="preserve">visit </w:t>
      </w:r>
      <w:r w:rsidR="0066431E" w:rsidRPr="00C441FE">
        <w:rPr>
          <w:sz w:val="24"/>
          <w:szCs w:val="24"/>
        </w:rPr>
        <w:t>http://www.epa.gov/dockets</w:t>
      </w:r>
      <w:r w:rsidR="0066431E" w:rsidRPr="00095AF6">
        <w:rPr>
          <w:sz w:val="24"/>
          <w:szCs w:val="24"/>
        </w:rPr>
        <w:t>.</w:t>
      </w:r>
    </w:p>
    <w:p w14:paraId="592C80E5" w14:textId="5D945624" w:rsidR="00163EB8" w:rsidRPr="0042097A" w:rsidRDefault="007D343F" w:rsidP="0042097A">
      <w:pPr>
        <w:widowControl/>
        <w:spacing w:line="480" w:lineRule="auto"/>
        <w:rPr>
          <w:sz w:val="24"/>
          <w:szCs w:val="24"/>
        </w:rPr>
      </w:pPr>
      <w:r w:rsidRPr="007D343F">
        <w:rPr>
          <w:bCs/>
          <w:i/>
          <w:sz w:val="24"/>
          <w:szCs w:val="24"/>
        </w:rPr>
        <w:t>Abstract</w:t>
      </w:r>
      <w:r w:rsidRPr="007D343F">
        <w:rPr>
          <w:i/>
          <w:sz w:val="24"/>
          <w:szCs w:val="24"/>
        </w:rPr>
        <w:t>:</w:t>
      </w:r>
      <w:r w:rsidR="007E7A35">
        <w:rPr>
          <w:color w:val="008000"/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Transportation conformity is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required under Clean Air Act section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176(c) (42 U.S.C. 7506(c)) to ensure that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federally supported transportation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 xml:space="preserve">activities are consistent with the purpose of the </w:t>
      </w:r>
      <w:r w:rsidR="00924085">
        <w:rPr>
          <w:sz w:val="24"/>
          <w:szCs w:val="24"/>
        </w:rPr>
        <w:t>S</w:t>
      </w:r>
      <w:r w:rsidR="00762A1D" w:rsidRPr="003F13DC">
        <w:rPr>
          <w:sz w:val="24"/>
          <w:szCs w:val="24"/>
        </w:rPr>
        <w:t xml:space="preserve">tate </w:t>
      </w:r>
      <w:r w:rsidR="00924085">
        <w:rPr>
          <w:sz w:val="24"/>
          <w:szCs w:val="24"/>
        </w:rPr>
        <w:t>A</w:t>
      </w:r>
      <w:r w:rsidR="00762A1D" w:rsidRPr="003F13DC">
        <w:rPr>
          <w:sz w:val="24"/>
          <w:szCs w:val="24"/>
        </w:rPr>
        <w:t xml:space="preserve">ir </w:t>
      </w:r>
      <w:r w:rsidR="00924085">
        <w:rPr>
          <w:sz w:val="24"/>
          <w:szCs w:val="24"/>
        </w:rPr>
        <w:t>Q</w:t>
      </w:r>
      <w:r w:rsidR="00762A1D" w:rsidRPr="003F13DC">
        <w:rPr>
          <w:sz w:val="24"/>
          <w:szCs w:val="24"/>
        </w:rPr>
        <w:t>uality</w:t>
      </w:r>
      <w:r w:rsidR="00762A1D">
        <w:rPr>
          <w:sz w:val="24"/>
          <w:szCs w:val="24"/>
        </w:rPr>
        <w:t xml:space="preserve"> </w:t>
      </w:r>
      <w:r w:rsidR="00924085">
        <w:rPr>
          <w:sz w:val="24"/>
          <w:szCs w:val="24"/>
        </w:rPr>
        <w:t>I</w:t>
      </w:r>
      <w:r w:rsidR="00762A1D" w:rsidRPr="003F13DC">
        <w:rPr>
          <w:sz w:val="24"/>
          <w:szCs w:val="24"/>
        </w:rPr>
        <w:t>mplementation plan (SIP).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Transportation activities include</w:t>
      </w:r>
      <w:r w:rsidR="00762A1D">
        <w:rPr>
          <w:sz w:val="24"/>
          <w:szCs w:val="24"/>
        </w:rPr>
        <w:t xml:space="preserve"> transportation plans,</w:t>
      </w:r>
      <w:r w:rsidR="00762A1D" w:rsidRPr="003F13DC">
        <w:rPr>
          <w:sz w:val="24"/>
          <w:szCs w:val="24"/>
        </w:rPr>
        <w:t xml:space="preserve"> </w:t>
      </w:r>
      <w:r w:rsidR="00924085">
        <w:rPr>
          <w:sz w:val="24"/>
          <w:szCs w:val="24"/>
        </w:rPr>
        <w:t>T</w:t>
      </w:r>
      <w:r w:rsidR="00762A1D" w:rsidRPr="003F13DC">
        <w:rPr>
          <w:sz w:val="24"/>
          <w:szCs w:val="24"/>
        </w:rPr>
        <w:t>ransportation</w:t>
      </w:r>
      <w:r w:rsidR="00762A1D">
        <w:rPr>
          <w:sz w:val="24"/>
          <w:szCs w:val="24"/>
        </w:rPr>
        <w:t xml:space="preserve"> </w:t>
      </w:r>
      <w:r w:rsidR="00924085">
        <w:rPr>
          <w:sz w:val="24"/>
          <w:szCs w:val="24"/>
        </w:rPr>
        <w:t>I</w:t>
      </w:r>
      <w:r w:rsidR="00762A1D" w:rsidRPr="003F13DC">
        <w:rPr>
          <w:sz w:val="24"/>
          <w:szCs w:val="24"/>
        </w:rPr>
        <w:t xml:space="preserve">mprovement </w:t>
      </w:r>
      <w:r w:rsidR="00924085">
        <w:rPr>
          <w:sz w:val="24"/>
          <w:szCs w:val="24"/>
        </w:rPr>
        <w:t>P</w:t>
      </w:r>
      <w:r w:rsidR="00762A1D" w:rsidRPr="003F13DC">
        <w:rPr>
          <w:sz w:val="24"/>
          <w:szCs w:val="24"/>
        </w:rPr>
        <w:t>rograms (TIPs), and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federally funded or approved highway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or transit projects. Conformity to the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purpose of the SIP means that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transportation activities will not cause</w:t>
      </w:r>
      <w:r w:rsidR="00762A1D">
        <w:rPr>
          <w:sz w:val="24"/>
          <w:szCs w:val="24"/>
        </w:rPr>
        <w:t xml:space="preserve"> or contribute to </w:t>
      </w:r>
      <w:r w:rsidR="00762A1D" w:rsidRPr="003F13DC">
        <w:rPr>
          <w:sz w:val="24"/>
          <w:szCs w:val="24"/>
        </w:rPr>
        <w:t>new air quality violations, worsen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existing violations, or delay timely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 xml:space="preserve">attainment of the relevant </w:t>
      </w:r>
      <w:r w:rsidR="00924085">
        <w:rPr>
          <w:sz w:val="24"/>
          <w:szCs w:val="24"/>
        </w:rPr>
        <w:t>N</w:t>
      </w:r>
      <w:r w:rsidR="00762A1D" w:rsidRPr="003F13DC">
        <w:rPr>
          <w:sz w:val="24"/>
          <w:szCs w:val="24"/>
        </w:rPr>
        <w:t>ational</w:t>
      </w:r>
      <w:r w:rsidR="00762A1D">
        <w:rPr>
          <w:sz w:val="24"/>
          <w:szCs w:val="24"/>
        </w:rPr>
        <w:t xml:space="preserve"> </w:t>
      </w:r>
      <w:r w:rsidR="00924085">
        <w:rPr>
          <w:sz w:val="24"/>
          <w:szCs w:val="24"/>
        </w:rPr>
        <w:t>A</w:t>
      </w:r>
      <w:r w:rsidR="00762A1D" w:rsidRPr="003F13DC">
        <w:rPr>
          <w:sz w:val="24"/>
          <w:szCs w:val="24"/>
        </w:rPr>
        <w:t xml:space="preserve">mbient </w:t>
      </w:r>
      <w:r w:rsidR="00924085">
        <w:rPr>
          <w:sz w:val="24"/>
          <w:szCs w:val="24"/>
        </w:rPr>
        <w:t>A</w:t>
      </w:r>
      <w:r w:rsidR="00762A1D" w:rsidRPr="003F13DC">
        <w:rPr>
          <w:sz w:val="24"/>
          <w:szCs w:val="24"/>
        </w:rPr>
        <w:t xml:space="preserve">ir </w:t>
      </w:r>
      <w:r w:rsidR="00924085">
        <w:rPr>
          <w:sz w:val="24"/>
          <w:szCs w:val="24"/>
        </w:rPr>
        <w:t>Q</w:t>
      </w:r>
      <w:r w:rsidR="00762A1D" w:rsidRPr="003F13DC">
        <w:rPr>
          <w:sz w:val="24"/>
          <w:szCs w:val="24"/>
        </w:rPr>
        <w:t xml:space="preserve">uality </w:t>
      </w:r>
      <w:r w:rsidR="00924085">
        <w:rPr>
          <w:sz w:val="24"/>
          <w:szCs w:val="24"/>
        </w:rPr>
        <w:t>S</w:t>
      </w:r>
      <w:r w:rsidR="00762A1D" w:rsidRPr="003F13DC">
        <w:rPr>
          <w:sz w:val="24"/>
          <w:szCs w:val="24"/>
        </w:rPr>
        <w:t>tandards (NAAQS</w:t>
      </w:r>
      <w:r w:rsidR="00924085">
        <w:rPr>
          <w:sz w:val="24"/>
          <w:szCs w:val="24"/>
        </w:rPr>
        <w:t>)</w:t>
      </w:r>
      <w:r w:rsidR="00762A1D">
        <w:rPr>
          <w:sz w:val="24"/>
          <w:szCs w:val="24"/>
        </w:rPr>
        <w:t xml:space="preserve"> or interim milestones.</w:t>
      </w:r>
      <w:r w:rsidR="0042097A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Transportation conformity applies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under EPA’s conformity regulations at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40 CFR Part 93, subpart A, to areas that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 xml:space="preserve">are designated nonattainmentand </w:t>
      </w:r>
      <w:r w:rsidR="00924085">
        <w:rPr>
          <w:sz w:val="24"/>
          <w:szCs w:val="24"/>
        </w:rPr>
        <w:t xml:space="preserve">to </w:t>
      </w:r>
      <w:r w:rsidR="00762A1D" w:rsidRPr="003F13DC">
        <w:rPr>
          <w:sz w:val="24"/>
          <w:szCs w:val="24"/>
        </w:rPr>
        <w:t>those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redesignated to attainment after 1990 for the following transportation</w:t>
      </w:r>
      <w:r w:rsidR="00762A1D">
        <w:rPr>
          <w:sz w:val="24"/>
          <w:szCs w:val="24"/>
        </w:rPr>
        <w:t>-</w:t>
      </w:r>
      <w:r w:rsidR="00762A1D" w:rsidRPr="003F13DC">
        <w:rPr>
          <w:sz w:val="24"/>
          <w:szCs w:val="24"/>
        </w:rPr>
        <w:t>related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 xml:space="preserve">criteria pollutants: </w:t>
      </w:r>
      <w:r w:rsidR="00762A1D" w:rsidRPr="003F13DC">
        <w:rPr>
          <w:sz w:val="24"/>
          <w:szCs w:val="24"/>
        </w:rPr>
        <w:lastRenderedPageBreak/>
        <w:t>ozone,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particulate matter (PM</w:t>
      </w:r>
      <w:r w:rsidR="00762A1D" w:rsidRPr="00F14C03">
        <w:rPr>
          <w:sz w:val="24"/>
          <w:szCs w:val="24"/>
          <w:vertAlign w:val="subscript"/>
        </w:rPr>
        <w:t xml:space="preserve">2.5 </w:t>
      </w:r>
      <w:r w:rsidR="00762A1D" w:rsidRPr="003F13DC">
        <w:rPr>
          <w:sz w:val="24"/>
          <w:szCs w:val="24"/>
        </w:rPr>
        <w:t>and PM</w:t>
      </w:r>
      <w:r w:rsidR="00762A1D" w:rsidRPr="00F14C03">
        <w:rPr>
          <w:sz w:val="24"/>
          <w:szCs w:val="24"/>
          <w:vertAlign w:val="subscript"/>
        </w:rPr>
        <w:t>10</w:t>
      </w:r>
      <w:r w:rsidR="00762A1D" w:rsidRPr="003F13DC">
        <w:rPr>
          <w:sz w:val="24"/>
          <w:szCs w:val="24"/>
        </w:rPr>
        <w:t>),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carbon monoxide (CO), and nitrogen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dioxide (NO</w:t>
      </w:r>
      <w:r w:rsidR="00762A1D" w:rsidRPr="00F14C03">
        <w:rPr>
          <w:sz w:val="24"/>
          <w:szCs w:val="24"/>
          <w:vertAlign w:val="subscript"/>
        </w:rPr>
        <w:t>2</w:t>
      </w:r>
      <w:r w:rsidR="00762A1D" w:rsidRPr="003F13DC">
        <w:rPr>
          <w:sz w:val="24"/>
          <w:szCs w:val="24"/>
        </w:rPr>
        <w:t>). The EPA published the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original transportation conformity rule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on November 24, 1993 (58 FR 62188),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and subsequently published several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>revisions. EPA develops the conformity</w:t>
      </w:r>
      <w:r w:rsidR="00762A1D">
        <w:rPr>
          <w:sz w:val="24"/>
          <w:szCs w:val="24"/>
        </w:rPr>
        <w:t xml:space="preserve"> </w:t>
      </w:r>
      <w:r w:rsidR="00762A1D" w:rsidRPr="003F13DC">
        <w:rPr>
          <w:sz w:val="24"/>
          <w:szCs w:val="24"/>
        </w:rPr>
        <w:t xml:space="preserve">regulations in coordination with </w:t>
      </w:r>
      <w:r w:rsidR="00762A1D">
        <w:rPr>
          <w:sz w:val="24"/>
          <w:szCs w:val="24"/>
        </w:rPr>
        <w:t xml:space="preserve">the </w:t>
      </w:r>
      <w:r w:rsidR="00762A1D" w:rsidRPr="003F13DC">
        <w:rPr>
          <w:sz w:val="24"/>
          <w:szCs w:val="24"/>
        </w:rPr>
        <w:t>F</w:t>
      </w:r>
      <w:r w:rsidR="00762A1D">
        <w:rPr>
          <w:sz w:val="24"/>
          <w:szCs w:val="24"/>
        </w:rPr>
        <w:t xml:space="preserve">ederal </w:t>
      </w:r>
      <w:r w:rsidR="00762A1D" w:rsidRPr="003F13DC">
        <w:rPr>
          <w:sz w:val="24"/>
          <w:szCs w:val="24"/>
        </w:rPr>
        <w:t>H</w:t>
      </w:r>
      <w:r w:rsidR="00762A1D">
        <w:rPr>
          <w:sz w:val="24"/>
          <w:szCs w:val="24"/>
        </w:rPr>
        <w:t xml:space="preserve">ighway </w:t>
      </w:r>
      <w:r w:rsidR="00762A1D" w:rsidRPr="003F13DC">
        <w:rPr>
          <w:sz w:val="24"/>
          <w:szCs w:val="24"/>
        </w:rPr>
        <w:t>A</w:t>
      </w:r>
      <w:r w:rsidR="00762A1D">
        <w:rPr>
          <w:sz w:val="24"/>
          <w:szCs w:val="24"/>
        </w:rPr>
        <w:t xml:space="preserve">dministration (FHWA) </w:t>
      </w:r>
      <w:r w:rsidR="00762A1D" w:rsidRPr="003F13DC">
        <w:rPr>
          <w:sz w:val="24"/>
          <w:szCs w:val="24"/>
        </w:rPr>
        <w:t>and F</w:t>
      </w:r>
      <w:r w:rsidR="00762A1D">
        <w:rPr>
          <w:sz w:val="24"/>
          <w:szCs w:val="24"/>
        </w:rPr>
        <w:t xml:space="preserve">ederal </w:t>
      </w:r>
      <w:r w:rsidR="00762A1D" w:rsidRPr="003F13DC">
        <w:rPr>
          <w:sz w:val="24"/>
          <w:szCs w:val="24"/>
        </w:rPr>
        <w:t>T</w:t>
      </w:r>
      <w:r w:rsidR="00762A1D">
        <w:rPr>
          <w:sz w:val="24"/>
          <w:szCs w:val="24"/>
        </w:rPr>
        <w:t xml:space="preserve">ransit </w:t>
      </w:r>
      <w:r w:rsidR="00762A1D" w:rsidRPr="003F13DC">
        <w:rPr>
          <w:sz w:val="24"/>
          <w:szCs w:val="24"/>
        </w:rPr>
        <w:t>A</w:t>
      </w:r>
      <w:r w:rsidR="00762A1D">
        <w:rPr>
          <w:sz w:val="24"/>
          <w:szCs w:val="24"/>
        </w:rPr>
        <w:t>dministration (FTA)</w:t>
      </w:r>
      <w:r w:rsidR="00762A1D" w:rsidRPr="003F13DC">
        <w:rPr>
          <w:sz w:val="24"/>
          <w:szCs w:val="24"/>
        </w:rPr>
        <w:t>.</w:t>
      </w:r>
      <w:r w:rsidR="00BB7CB6">
        <w:rPr>
          <w:sz w:val="24"/>
          <w:szCs w:val="24"/>
        </w:rPr>
        <w:t xml:space="preserve"> </w:t>
      </w:r>
      <w:r w:rsidR="00163EB8" w:rsidRPr="00163EB8">
        <w:rPr>
          <w:sz w:val="24"/>
        </w:rPr>
        <w:t>The federal government needs information collected under these regulations to ensure that metropolitan planning organization (MPO) and federal transportation actions are consistent with state air quality goals.</w:t>
      </w:r>
    </w:p>
    <w:p w14:paraId="73CA6885" w14:textId="77777777" w:rsidR="00114A4C" w:rsidRDefault="00114A4C" w:rsidP="0042097A">
      <w:pPr>
        <w:widowControl/>
        <w:spacing w:line="480" w:lineRule="auto"/>
        <w:rPr>
          <w:b/>
          <w:bCs/>
          <w:sz w:val="24"/>
          <w:szCs w:val="24"/>
        </w:rPr>
      </w:pPr>
      <w:r w:rsidRPr="007D343F">
        <w:rPr>
          <w:bCs/>
          <w:i/>
          <w:sz w:val="24"/>
          <w:szCs w:val="24"/>
        </w:rPr>
        <w:t>Form Numbers: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None.</w:t>
      </w:r>
    </w:p>
    <w:p w14:paraId="3718BD1D" w14:textId="33427CBA" w:rsidR="00762A1D" w:rsidRDefault="007D343F" w:rsidP="00762A1D">
      <w:pPr>
        <w:spacing w:line="480" w:lineRule="auto"/>
        <w:rPr>
          <w:sz w:val="24"/>
          <w:szCs w:val="24"/>
        </w:rPr>
      </w:pPr>
      <w:r w:rsidRPr="007D343F">
        <w:rPr>
          <w:i/>
          <w:sz w:val="24"/>
          <w:szCs w:val="24"/>
        </w:rPr>
        <w:t>Respondents/affected entities:</w:t>
      </w:r>
      <w:r w:rsidR="007E7A35">
        <w:rPr>
          <w:sz w:val="24"/>
          <w:szCs w:val="24"/>
        </w:rPr>
        <w:t xml:space="preserve"> </w:t>
      </w:r>
      <w:r w:rsidR="007E7A35">
        <w:rPr>
          <w:color w:val="0080FF"/>
          <w:sz w:val="24"/>
          <w:szCs w:val="24"/>
        </w:rPr>
        <w:t xml:space="preserve"> </w:t>
      </w:r>
      <w:r w:rsidR="00BB7CB6">
        <w:rPr>
          <w:sz w:val="24"/>
          <w:szCs w:val="24"/>
        </w:rPr>
        <w:t>M</w:t>
      </w:r>
      <w:r w:rsidR="00762A1D">
        <w:rPr>
          <w:sz w:val="24"/>
          <w:szCs w:val="24"/>
        </w:rPr>
        <w:t xml:space="preserve">etropolitan </w:t>
      </w:r>
      <w:r w:rsidR="00BB7CB6">
        <w:rPr>
          <w:sz w:val="24"/>
          <w:szCs w:val="24"/>
        </w:rPr>
        <w:t>P</w:t>
      </w:r>
      <w:r w:rsidR="00762A1D">
        <w:rPr>
          <w:sz w:val="24"/>
          <w:szCs w:val="24"/>
        </w:rPr>
        <w:t xml:space="preserve">lanning </w:t>
      </w:r>
      <w:r w:rsidR="00BB7CB6">
        <w:rPr>
          <w:sz w:val="24"/>
          <w:szCs w:val="24"/>
        </w:rPr>
        <w:t>O</w:t>
      </w:r>
      <w:r w:rsidR="00762A1D">
        <w:rPr>
          <w:sz w:val="24"/>
          <w:szCs w:val="24"/>
        </w:rPr>
        <w:t>rganizations</w:t>
      </w:r>
      <w:r w:rsidR="00B10B03">
        <w:rPr>
          <w:sz w:val="24"/>
          <w:szCs w:val="24"/>
        </w:rPr>
        <w:t xml:space="preserve"> (MPOs)</w:t>
      </w:r>
      <w:r w:rsidR="00762A1D">
        <w:rPr>
          <w:sz w:val="24"/>
          <w:szCs w:val="24"/>
        </w:rPr>
        <w:t xml:space="preserve">, local transit agencies, state departments of transportation, and state and local air quality agencies.  </w:t>
      </w:r>
    </w:p>
    <w:p w14:paraId="4B1BD2AF" w14:textId="5A208137" w:rsidR="000B2475" w:rsidRDefault="000B2475" w:rsidP="000B2475">
      <w:pPr>
        <w:spacing w:line="480" w:lineRule="auto"/>
        <w:rPr>
          <w:sz w:val="24"/>
          <w:szCs w:val="24"/>
        </w:rPr>
      </w:pPr>
      <w:r w:rsidRPr="00F25772">
        <w:rPr>
          <w:i/>
          <w:sz w:val="24"/>
          <w:szCs w:val="24"/>
        </w:rPr>
        <w:t xml:space="preserve">Respondent’s </w:t>
      </w:r>
      <w:r w:rsidR="0066431E">
        <w:rPr>
          <w:i/>
          <w:sz w:val="24"/>
          <w:szCs w:val="24"/>
        </w:rPr>
        <w:t>o</w:t>
      </w:r>
      <w:r w:rsidRPr="00F25772">
        <w:rPr>
          <w:i/>
          <w:sz w:val="24"/>
          <w:szCs w:val="24"/>
        </w:rPr>
        <w:t>bligation</w:t>
      </w:r>
      <w:r w:rsidR="0066431E">
        <w:rPr>
          <w:i/>
          <w:sz w:val="24"/>
          <w:szCs w:val="24"/>
        </w:rPr>
        <w:t xml:space="preserve"> to respond</w:t>
      </w:r>
      <w:r w:rsidRPr="00F2577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62A1D">
        <w:rPr>
          <w:sz w:val="24"/>
          <w:szCs w:val="24"/>
        </w:rPr>
        <w:t xml:space="preserve">Mandatory </w:t>
      </w:r>
      <w:r w:rsidR="00BB7CB6">
        <w:rPr>
          <w:sz w:val="24"/>
          <w:szCs w:val="24"/>
        </w:rPr>
        <w:t>(</w:t>
      </w:r>
      <w:r w:rsidR="00762A1D">
        <w:rPr>
          <w:sz w:val="24"/>
          <w:szCs w:val="24"/>
        </w:rPr>
        <w:t>Clean Air Act section 176(c)</w:t>
      </w:r>
      <w:r w:rsidR="00BB7643">
        <w:rPr>
          <w:sz w:val="24"/>
          <w:szCs w:val="24"/>
        </w:rPr>
        <w:t xml:space="preserve"> (</w:t>
      </w:r>
      <w:r w:rsidR="00762A1D">
        <w:rPr>
          <w:sz w:val="24"/>
          <w:szCs w:val="24"/>
        </w:rPr>
        <w:t>(42 U.S.C. 7506(c)) and 40 CFR part</w:t>
      </w:r>
      <w:r w:rsidR="003B0272">
        <w:rPr>
          <w:sz w:val="24"/>
          <w:szCs w:val="24"/>
        </w:rPr>
        <w:t>s</w:t>
      </w:r>
      <w:r w:rsidR="00762A1D">
        <w:rPr>
          <w:sz w:val="24"/>
          <w:szCs w:val="24"/>
        </w:rPr>
        <w:t xml:space="preserve"> 51 and 93</w:t>
      </w:r>
      <w:r w:rsidR="00BB7CB6">
        <w:rPr>
          <w:sz w:val="24"/>
          <w:szCs w:val="24"/>
        </w:rPr>
        <w:t>)</w:t>
      </w:r>
      <w:r w:rsidR="00762A1D">
        <w:rPr>
          <w:sz w:val="24"/>
          <w:szCs w:val="24"/>
        </w:rPr>
        <w:t>.</w:t>
      </w:r>
    </w:p>
    <w:p w14:paraId="056E528D" w14:textId="4F2D7BB2" w:rsidR="007E7A35" w:rsidRDefault="007D343F" w:rsidP="007E7A35">
      <w:pPr>
        <w:spacing w:line="480" w:lineRule="auto"/>
        <w:rPr>
          <w:sz w:val="24"/>
          <w:szCs w:val="24"/>
        </w:rPr>
      </w:pPr>
      <w:r w:rsidRPr="007D343F">
        <w:rPr>
          <w:i/>
          <w:sz w:val="24"/>
          <w:szCs w:val="24"/>
        </w:rPr>
        <w:t>Estimated number of respondents:</w:t>
      </w:r>
      <w:r w:rsidR="007E7A35">
        <w:rPr>
          <w:sz w:val="24"/>
          <w:szCs w:val="24"/>
        </w:rPr>
        <w:t xml:space="preserve"> </w:t>
      </w:r>
      <w:r w:rsidR="0042097A">
        <w:rPr>
          <w:sz w:val="24"/>
          <w:szCs w:val="24"/>
        </w:rPr>
        <w:t>126</w:t>
      </w:r>
      <w:r w:rsidR="00BB7CB6">
        <w:rPr>
          <w:sz w:val="24"/>
          <w:szCs w:val="24"/>
        </w:rPr>
        <w:t xml:space="preserve"> (total).</w:t>
      </w:r>
      <w:r w:rsidR="00762A1D" w:rsidRPr="00AB299D">
        <w:rPr>
          <w:sz w:val="24"/>
          <w:szCs w:val="24"/>
        </w:rPr>
        <w:t xml:space="preserve"> </w:t>
      </w:r>
    </w:p>
    <w:p w14:paraId="7461AFEE" w14:textId="74902CE3" w:rsidR="00762A1D" w:rsidRDefault="007D343F" w:rsidP="00762A1D">
      <w:pPr>
        <w:spacing w:line="480" w:lineRule="auto"/>
        <w:rPr>
          <w:sz w:val="24"/>
          <w:szCs w:val="24"/>
        </w:rPr>
      </w:pPr>
      <w:r w:rsidRPr="007D343F">
        <w:rPr>
          <w:i/>
          <w:sz w:val="24"/>
          <w:szCs w:val="24"/>
        </w:rPr>
        <w:t>Frequency of response:</w:t>
      </w:r>
      <w:r w:rsidR="007E7A35">
        <w:rPr>
          <w:sz w:val="24"/>
          <w:szCs w:val="24"/>
        </w:rPr>
        <w:t xml:space="preserve"> </w:t>
      </w:r>
      <w:r w:rsidR="004F35EE">
        <w:rPr>
          <w:sz w:val="24"/>
          <w:szCs w:val="24"/>
        </w:rPr>
        <w:t xml:space="preserve">Annually, occasionally. </w:t>
      </w:r>
    </w:p>
    <w:p w14:paraId="62A72CF4" w14:textId="5A16E6D1" w:rsidR="007E7A35" w:rsidRDefault="00126F3A" w:rsidP="00126F3A">
      <w:pPr>
        <w:spacing w:line="480" w:lineRule="auto"/>
        <w:rPr>
          <w:color w:val="0080FF"/>
          <w:sz w:val="24"/>
          <w:szCs w:val="24"/>
        </w:rPr>
      </w:pPr>
      <w:r>
        <w:rPr>
          <w:i/>
          <w:sz w:val="24"/>
          <w:szCs w:val="24"/>
        </w:rPr>
        <w:t xml:space="preserve">Total estimated </w:t>
      </w:r>
      <w:r w:rsidR="007D343F" w:rsidRPr="007D343F">
        <w:rPr>
          <w:i/>
          <w:sz w:val="24"/>
          <w:szCs w:val="24"/>
        </w:rPr>
        <w:t>burden:</w:t>
      </w:r>
      <w:r w:rsidR="007E7A35">
        <w:rPr>
          <w:sz w:val="24"/>
          <w:szCs w:val="24"/>
        </w:rPr>
        <w:t xml:space="preserve"> </w:t>
      </w:r>
      <w:r w:rsidR="00C53406">
        <w:rPr>
          <w:sz w:val="24"/>
          <w:szCs w:val="24"/>
        </w:rPr>
        <w:t>60,548</w:t>
      </w:r>
      <w:r w:rsidR="004B057E" w:rsidRPr="009926D8">
        <w:rPr>
          <w:b/>
          <w:color w:val="0000FF"/>
          <w:sz w:val="24"/>
          <w:szCs w:val="24"/>
        </w:rPr>
        <w:t xml:space="preserve"> </w:t>
      </w:r>
      <w:r w:rsidR="00114A4C">
        <w:rPr>
          <w:sz w:val="24"/>
          <w:szCs w:val="24"/>
        </w:rPr>
        <w:t xml:space="preserve">hours (per year). </w:t>
      </w:r>
      <w:r>
        <w:rPr>
          <w:sz w:val="24"/>
          <w:szCs w:val="24"/>
        </w:rPr>
        <w:t>Burden is defined at 5 CFR 1320.03(b)</w:t>
      </w:r>
      <w:r w:rsidR="000B7225">
        <w:rPr>
          <w:sz w:val="24"/>
          <w:szCs w:val="24"/>
        </w:rPr>
        <w:t>.</w:t>
      </w:r>
    </w:p>
    <w:p w14:paraId="42747145" w14:textId="5982ABEE" w:rsidR="007E7A35" w:rsidRDefault="00126F3A" w:rsidP="007E7A35">
      <w:pPr>
        <w:spacing w:line="480" w:lineRule="auto"/>
        <w:rPr>
          <w:color w:val="0080FF"/>
          <w:sz w:val="24"/>
          <w:szCs w:val="24"/>
        </w:rPr>
      </w:pPr>
      <w:r w:rsidRPr="00B10B03">
        <w:rPr>
          <w:i/>
          <w:sz w:val="24"/>
          <w:szCs w:val="24"/>
        </w:rPr>
        <w:t>T</w:t>
      </w:r>
      <w:r w:rsidR="007D343F" w:rsidRPr="007D343F">
        <w:rPr>
          <w:i/>
          <w:sz w:val="24"/>
          <w:szCs w:val="24"/>
        </w:rPr>
        <w:t xml:space="preserve">otal </w:t>
      </w:r>
      <w:r>
        <w:rPr>
          <w:i/>
          <w:sz w:val="24"/>
          <w:szCs w:val="24"/>
        </w:rPr>
        <w:t xml:space="preserve">estimated </w:t>
      </w:r>
      <w:r w:rsidR="007D343F" w:rsidRPr="007D343F">
        <w:rPr>
          <w:i/>
          <w:sz w:val="24"/>
          <w:szCs w:val="24"/>
        </w:rPr>
        <w:t>cost:</w:t>
      </w:r>
      <w:r w:rsidR="007E7A35">
        <w:rPr>
          <w:sz w:val="24"/>
          <w:szCs w:val="24"/>
        </w:rPr>
        <w:t xml:space="preserve"> $</w:t>
      </w:r>
      <w:r w:rsidR="00C53406">
        <w:rPr>
          <w:sz w:val="24"/>
          <w:szCs w:val="24"/>
        </w:rPr>
        <w:t>3,596,553</w:t>
      </w:r>
      <w:r>
        <w:rPr>
          <w:b/>
          <w:color w:val="0000FF"/>
          <w:sz w:val="24"/>
          <w:szCs w:val="24"/>
        </w:rPr>
        <w:t xml:space="preserve"> </w:t>
      </w:r>
      <w:r w:rsidR="007D343F" w:rsidRPr="0066431E">
        <w:rPr>
          <w:sz w:val="24"/>
          <w:szCs w:val="24"/>
        </w:rPr>
        <w:t>(per year)</w:t>
      </w:r>
      <w:r w:rsidR="007E7A35" w:rsidRPr="0066431E">
        <w:rPr>
          <w:sz w:val="24"/>
          <w:szCs w:val="24"/>
        </w:rPr>
        <w:t>,</w:t>
      </w:r>
      <w:r w:rsidR="007E7A35">
        <w:rPr>
          <w:sz w:val="24"/>
          <w:szCs w:val="24"/>
        </w:rPr>
        <w:t xml:space="preserve"> includes </w:t>
      </w:r>
      <w:r w:rsidR="00BB7643">
        <w:rPr>
          <w:sz w:val="24"/>
          <w:szCs w:val="24"/>
        </w:rPr>
        <w:t>zero</w:t>
      </w:r>
      <w:r w:rsidR="007E7A35">
        <w:rPr>
          <w:sz w:val="24"/>
          <w:szCs w:val="24"/>
        </w:rPr>
        <w:t xml:space="preserve"> annualized capital or </w:t>
      </w:r>
      <w:r w:rsidR="00114A4C">
        <w:rPr>
          <w:sz w:val="24"/>
          <w:szCs w:val="24"/>
        </w:rPr>
        <w:t xml:space="preserve">operation </w:t>
      </w:r>
      <w:r w:rsidR="0042097A">
        <w:rPr>
          <w:sz w:val="24"/>
          <w:szCs w:val="24"/>
        </w:rPr>
        <w:t>&amp;</w:t>
      </w:r>
      <w:r w:rsidR="0066431E">
        <w:rPr>
          <w:sz w:val="24"/>
          <w:szCs w:val="24"/>
        </w:rPr>
        <w:t xml:space="preserve"> </w:t>
      </w:r>
      <w:r w:rsidR="00114A4C">
        <w:rPr>
          <w:sz w:val="24"/>
          <w:szCs w:val="24"/>
        </w:rPr>
        <w:t>maintenance</w:t>
      </w:r>
      <w:r w:rsidR="007E7A35">
        <w:rPr>
          <w:sz w:val="24"/>
          <w:szCs w:val="24"/>
        </w:rPr>
        <w:t xml:space="preserve"> costs. </w:t>
      </w:r>
      <w:r w:rsidR="004B057E" w:rsidRPr="009926D8">
        <w:rPr>
          <w:b/>
          <w:color w:val="0000FF"/>
          <w:sz w:val="24"/>
          <w:szCs w:val="24"/>
        </w:rPr>
        <w:t xml:space="preserve"> </w:t>
      </w:r>
    </w:p>
    <w:p w14:paraId="082A3BBC" w14:textId="386D9ACC" w:rsidR="00BB7643" w:rsidRDefault="007D343F" w:rsidP="007E7A35">
      <w:pPr>
        <w:spacing w:line="480" w:lineRule="auto"/>
        <w:rPr>
          <w:b/>
          <w:sz w:val="24"/>
          <w:szCs w:val="24"/>
        </w:rPr>
      </w:pPr>
      <w:r w:rsidRPr="007D343F">
        <w:rPr>
          <w:i/>
          <w:sz w:val="24"/>
          <w:szCs w:val="24"/>
        </w:rPr>
        <w:t xml:space="preserve">Changes in the </w:t>
      </w:r>
      <w:r w:rsidR="003B0272">
        <w:rPr>
          <w:i/>
          <w:sz w:val="24"/>
          <w:szCs w:val="24"/>
        </w:rPr>
        <w:t>e</w:t>
      </w:r>
      <w:r w:rsidRPr="007D343F">
        <w:rPr>
          <w:i/>
          <w:sz w:val="24"/>
          <w:szCs w:val="24"/>
        </w:rPr>
        <w:t>stimates:</w:t>
      </w:r>
      <w:r w:rsidR="007E7A35">
        <w:rPr>
          <w:sz w:val="24"/>
          <w:szCs w:val="24"/>
        </w:rPr>
        <w:t xml:space="preserve"> </w:t>
      </w:r>
      <w:r w:rsidR="00C970E8">
        <w:rPr>
          <w:sz w:val="24"/>
          <w:szCs w:val="24"/>
        </w:rPr>
        <w:t xml:space="preserve">There is </w:t>
      </w:r>
      <w:r w:rsidR="00C970E8" w:rsidRPr="00BB7643">
        <w:rPr>
          <w:sz w:val="24"/>
          <w:szCs w:val="24"/>
        </w:rPr>
        <w:t>a decrease</w:t>
      </w:r>
      <w:r w:rsidR="00C970E8">
        <w:rPr>
          <w:color w:val="0080FF"/>
          <w:sz w:val="24"/>
          <w:szCs w:val="24"/>
        </w:rPr>
        <w:t xml:space="preserve"> </w:t>
      </w:r>
      <w:r w:rsidR="00C970E8">
        <w:rPr>
          <w:sz w:val="24"/>
          <w:szCs w:val="24"/>
        </w:rPr>
        <w:t xml:space="preserve">of </w:t>
      </w:r>
      <w:r w:rsidR="005B1D16">
        <w:rPr>
          <w:sz w:val="24"/>
          <w:szCs w:val="24"/>
        </w:rPr>
        <w:t>27,856</w:t>
      </w:r>
      <w:r w:rsidR="00C970E8">
        <w:rPr>
          <w:sz w:val="24"/>
          <w:szCs w:val="24"/>
        </w:rPr>
        <w:t xml:space="preserve"> hours </w:t>
      </w:r>
      <w:r w:rsidR="00C970E8" w:rsidRPr="005B0EAD">
        <w:rPr>
          <w:sz w:val="24"/>
          <w:szCs w:val="24"/>
        </w:rPr>
        <w:t xml:space="preserve">in the total estimated respondent burden compared with the ICR currently approved by OMB. </w:t>
      </w:r>
      <w:r w:rsidR="00BB7643">
        <w:rPr>
          <w:sz w:val="24"/>
          <w:szCs w:val="24"/>
        </w:rPr>
        <w:t xml:space="preserve">This </w:t>
      </w:r>
      <w:r w:rsidR="00BB7643" w:rsidRPr="00D3036B">
        <w:rPr>
          <w:sz w:val="24"/>
          <w:szCs w:val="24"/>
        </w:rPr>
        <w:t xml:space="preserve">decrease </w:t>
      </w:r>
      <w:r w:rsidR="00BB7643" w:rsidRPr="00576E2C">
        <w:rPr>
          <w:sz w:val="24"/>
          <w:szCs w:val="24"/>
        </w:rPr>
        <w:t>is</w:t>
      </w:r>
      <w:r w:rsidR="00BB7643" w:rsidRPr="00540CB0">
        <w:rPr>
          <w:b/>
          <w:sz w:val="24"/>
          <w:szCs w:val="24"/>
        </w:rPr>
        <w:t xml:space="preserve"> </w:t>
      </w:r>
      <w:r w:rsidR="00BB7643" w:rsidRPr="00D3036B">
        <w:rPr>
          <w:sz w:val="24"/>
          <w:szCs w:val="24"/>
        </w:rPr>
        <w:t xml:space="preserve">due </w:t>
      </w:r>
      <w:r w:rsidR="0042097A">
        <w:rPr>
          <w:sz w:val="24"/>
          <w:szCs w:val="24"/>
        </w:rPr>
        <w:t xml:space="preserve">to </w:t>
      </w:r>
      <w:r w:rsidR="000317DD">
        <w:rPr>
          <w:sz w:val="24"/>
          <w:szCs w:val="24"/>
        </w:rPr>
        <w:t xml:space="preserve">an adjustment in project level conformity, decreased transportation conformity analysis, and a transition from MOVES2010 to MOVES 2014. </w:t>
      </w:r>
    </w:p>
    <w:p w14:paraId="574262B4" w14:textId="77777777" w:rsidR="007E7A35" w:rsidRDefault="007E7A35" w:rsidP="0042097A">
      <w:pPr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r w:rsidR="00114A4C">
        <w:rPr>
          <w:sz w:val="24"/>
          <w:szCs w:val="24"/>
        </w:rPr>
        <w:t>_____________________________________</w:t>
      </w:r>
    </w:p>
    <w:p w14:paraId="28D17134" w14:textId="77777777" w:rsidR="007E7A35" w:rsidRDefault="007E7A35" w:rsidP="004F35EE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114A4C">
        <w:rPr>
          <w:sz w:val="24"/>
          <w:szCs w:val="24"/>
        </w:rPr>
        <w:t>______________</w:t>
      </w:r>
    </w:p>
    <w:p w14:paraId="05F09B41" w14:textId="79170967" w:rsidR="000561BA" w:rsidRDefault="004F35EE" w:rsidP="000561BA">
      <w:pPr>
        <w:rPr>
          <w:sz w:val="24"/>
          <w:szCs w:val="24"/>
          <w:lang w:val="en-CA"/>
        </w:rPr>
      </w:pPr>
      <w:r>
        <w:rPr>
          <w:sz w:val="24"/>
          <w:szCs w:val="24"/>
        </w:rPr>
        <w:t>Courtney Kerwin</w:t>
      </w:r>
      <w:r w:rsidR="007E7A35">
        <w:rPr>
          <w:sz w:val="24"/>
          <w:szCs w:val="24"/>
        </w:rPr>
        <w:t>,</w:t>
      </w:r>
      <w:r>
        <w:rPr>
          <w:sz w:val="24"/>
          <w:szCs w:val="24"/>
        </w:rPr>
        <w:t xml:space="preserve"> Acting</w:t>
      </w:r>
      <w:r w:rsidR="007E7A35">
        <w:rPr>
          <w:sz w:val="24"/>
          <w:szCs w:val="24"/>
        </w:rPr>
        <w:t xml:space="preserve"> Director, Collection Strategies Division.</w:t>
      </w:r>
    </w:p>
    <w:p w14:paraId="7A80CB66" w14:textId="77777777" w:rsidR="008956DF" w:rsidRDefault="008956DF" w:rsidP="000561BA">
      <w:pPr>
        <w:numPr>
          <w:ilvl w:val="12"/>
          <w:numId w:val="0"/>
        </w:numPr>
        <w:spacing w:line="480" w:lineRule="auto"/>
        <w:rPr>
          <w:color w:val="0080FF"/>
          <w:sz w:val="24"/>
          <w:szCs w:val="24"/>
        </w:rPr>
      </w:pPr>
      <w:bookmarkStart w:id="0" w:name="_GoBack"/>
      <w:bookmarkEnd w:id="0"/>
    </w:p>
    <w:sectPr w:rsidR="008956DF" w:rsidSect="00B60CF6">
      <w:headerReference w:type="even" r:id="rId8"/>
      <w:headerReference w:type="default" r:id="rId9"/>
      <w:footerReference w:type="default" r:id="rId10"/>
      <w:type w:val="continuous"/>
      <w:pgSz w:w="12240" w:h="15840"/>
      <w:pgMar w:top="1260" w:right="1440" w:bottom="1440" w:left="1440" w:header="720" w:footer="5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D1AB2" w14:textId="77777777" w:rsidR="00637B05" w:rsidRDefault="00637B05">
      <w:r>
        <w:separator/>
      </w:r>
    </w:p>
  </w:endnote>
  <w:endnote w:type="continuationSeparator" w:id="0">
    <w:p w14:paraId="638CC439" w14:textId="77777777" w:rsidR="00637B05" w:rsidRDefault="006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AC6B9" w14:textId="77777777" w:rsidR="00B10B03" w:rsidRDefault="00B10B03" w:rsidP="00B60CF6">
    <w:pPr>
      <w:pStyle w:val="Footer"/>
      <w:jc w:val="center"/>
      <w:rPr>
        <w:szCs w:val="24"/>
      </w:rPr>
    </w:pPr>
  </w:p>
  <w:p w14:paraId="45B69BF2" w14:textId="77777777" w:rsidR="00B10B03" w:rsidRPr="00B60CF6" w:rsidRDefault="00B10B03" w:rsidP="00B60CF6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F24AB" w14:textId="77777777" w:rsidR="00637B05" w:rsidRDefault="00637B05">
      <w:r>
        <w:separator/>
      </w:r>
    </w:p>
  </w:footnote>
  <w:footnote w:type="continuationSeparator" w:id="0">
    <w:p w14:paraId="2A26F686" w14:textId="77777777" w:rsidR="00637B05" w:rsidRDefault="0063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1F5E" w14:textId="77777777" w:rsidR="00B10B03" w:rsidRDefault="00DA6AD0" w:rsidP="002E0B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0B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B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2C31C9" w14:textId="77777777" w:rsidR="00B10B03" w:rsidRDefault="00B10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9C045" w14:textId="77777777" w:rsidR="00B10B03" w:rsidRDefault="00DA6AD0" w:rsidP="002E0B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0B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7D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A1DF4D" w14:textId="77777777" w:rsidR="00B10B03" w:rsidRDefault="00B10B03">
    <w:pPr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4C6DD4"/>
    <w:lvl w:ilvl="0">
      <w:numFmt w:val="bullet"/>
      <w:lvlText w:val="*"/>
      <w:lvlJc w:val="left"/>
    </w:lvl>
  </w:abstractNum>
  <w:abstractNum w:abstractNumId="1">
    <w:nsid w:val="24C97363"/>
    <w:multiLevelType w:val="hybridMultilevel"/>
    <w:tmpl w:val="9D7C10BE"/>
    <w:lvl w:ilvl="0" w:tplc="500C416E">
      <w:start w:val="2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P IconicSymbolsA" w:eastAsia="MS Mincho" w:hAnsi="WP IconicSymbolsA" w:cs="WP IconicSymbolsA" w:hint="default"/>
        <w:b w:val="0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D50C2"/>
    <w:multiLevelType w:val="hybridMultilevel"/>
    <w:tmpl w:val="21287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41C09"/>
    <w:multiLevelType w:val="hybridMultilevel"/>
    <w:tmpl w:val="E8FA66AE"/>
    <w:lvl w:ilvl="0" w:tplc="194AA238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P IconicSymbolsA" w:eastAsia="MS Mincho" w:hAnsi="WP IconicSymbolsA" w:cs="WP IconicSymbolsA" w:hint="default"/>
        <w:b w:val="0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022C7"/>
    <w:multiLevelType w:val="hybridMultilevel"/>
    <w:tmpl w:val="C2968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A9B5E">
      <w:start w:val="40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85853"/>
    <w:multiLevelType w:val="hybridMultilevel"/>
    <w:tmpl w:val="70423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21" w:hanging="1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7"/>
    <w:rsid w:val="000317DD"/>
    <w:rsid w:val="000339AB"/>
    <w:rsid w:val="000561BA"/>
    <w:rsid w:val="000631AA"/>
    <w:rsid w:val="0006418A"/>
    <w:rsid w:val="000744B3"/>
    <w:rsid w:val="00094010"/>
    <w:rsid w:val="000B175F"/>
    <w:rsid w:val="000B2475"/>
    <w:rsid w:val="000B49D2"/>
    <w:rsid w:val="000B7225"/>
    <w:rsid w:val="000F1673"/>
    <w:rsid w:val="00114A4C"/>
    <w:rsid w:val="00123FB3"/>
    <w:rsid w:val="00126F3A"/>
    <w:rsid w:val="00142542"/>
    <w:rsid w:val="00163EB8"/>
    <w:rsid w:val="001A7117"/>
    <w:rsid w:val="001B132F"/>
    <w:rsid w:val="001B1E04"/>
    <w:rsid w:val="001B4BC2"/>
    <w:rsid w:val="001E46F0"/>
    <w:rsid w:val="002148C3"/>
    <w:rsid w:val="002332EB"/>
    <w:rsid w:val="0023624C"/>
    <w:rsid w:val="002A6B35"/>
    <w:rsid w:val="002E0B51"/>
    <w:rsid w:val="002E2C1F"/>
    <w:rsid w:val="00306A06"/>
    <w:rsid w:val="0032784D"/>
    <w:rsid w:val="00345EAA"/>
    <w:rsid w:val="0036517C"/>
    <w:rsid w:val="00372C19"/>
    <w:rsid w:val="00380D28"/>
    <w:rsid w:val="00386B83"/>
    <w:rsid w:val="00393477"/>
    <w:rsid w:val="003A3E99"/>
    <w:rsid w:val="003A48DA"/>
    <w:rsid w:val="003B0272"/>
    <w:rsid w:val="003C3861"/>
    <w:rsid w:val="0042097A"/>
    <w:rsid w:val="00437310"/>
    <w:rsid w:val="00440ACC"/>
    <w:rsid w:val="004573E7"/>
    <w:rsid w:val="004B057E"/>
    <w:rsid w:val="004C35C9"/>
    <w:rsid w:val="004D19E8"/>
    <w:rsid w:val="004F35EE"/>
    <w:rsid w:val="005228CB"/>
    <w:rsid w:val="005365E2"/>
    <w:rsid w:val="00540CB0"/>
    <w:rsid w:val="00552A73"/>
    <w:rsid w:val="005B1D16"/>
    <w:rsid w:val="005C4908"/>
    <w:rsid w:val="00637B05"/>
    <w:rsid w:val="00645336"/>
    <w:rsid w:val="0066431E"/>
    <w:rsid w:val="0066537A"/>
    <w:rsid w:val="0067259F"/>
    <w:rsid w:val="0069201E"/>
    <w:rsid w:val="00694854"/>
    <w:rsid w:val="006D2582"/>
    <w:rsid w:val="00715B1F"/>
    <w:rsid w:val="0072234D"/>
    <w:rsid w:val="00725701"/>
    <w:rsid w:val="00727254"/>
    <w:rsid w:val="00730E04"/>
    <w:rsid w:val="007328F6"/>
    <w:rsid w:val="00762A1D"/>
    <w:rsid w:val="007752B3"/>
    <w:rsid w:val="00793E8A"/>
    <w:rsid w:val="007B27FA"/>
    <w:rsid w:val="007C1576"/>
    <w:rsid w:val="007D343F"/>
    <w:rsid w:val="007D4CD2"/>
    <w:rsid w:val="007E7A35"/>
    <w:rsid w:val="00803922"/>
    <w:rsid w:val="008212C2"/>
    <w:rsid w:val="00822304"/>
    <w:rsid w:val="008720CE"/>
    <w:rsid w:val="008726FF"/>
    <w:rsid w:val="008956DF"/>
    <w:rsid w:val="00896240"/>
    <w:rsid w:val="008973A2"/>
    <w:rsid w:val="008E7034"/>
    <w:rsid w:val="009125D9"/>
    <w:rsid w:val="00924085"/>
    <w:rsid w:val="0094185D"/>
    <w:rsid w:val="00964DD3"/>
    <w:rsid w:val="009926D8"/>
    <w:rsid w:val="009B308F"/>
    <w:rsid w:val="00A006EA"/>
    <w:rsid w:val="00A12FE6"/>
    <w:rsid w:val="00A14F5D"/>
    <w:rsid w:val="00A206CE"/>
    <w:rsid w:val="00A876AA"/>
    <w:rsid w:val="00AC5D17"/>
    <w:rsid w:val="00B10B03"/>
    <w:rsid w:val="00B243AC"/>
    <w:rsid w:val="00B3747E"/>
    <w:rsid w:val="00B45F53"/>
    <w:rsid w:val="00B55F25"/>
    <w:rsid w:val="00B60CF6"/>
    <w:rsid w:val="00B61096"/>
    <w:rsid w:val="00B65DB1"/>
    <w:rsid w:val="00B75147"/>
    <w:rsid w:val="00BA10F0"/>
    <w:rsid w:val="00BB3A71"/>
    <w:rsid w:val="00BB425E"/>
    <w:rsid w:val="00BB7643"/>
    <w:rsid w:val="00BB7CB6"/>
    <w:rsid w:val="00BD67EA"/>
    <w:rsid w:val="00C53406"/>
    <w:rsid w:val="00C970E8"/>
    <w:rsid w:val="00CB3752"/>
    <w:rsid w:val="00CD3FE5"/>
    <w:rsid w:val="00CD610F"/>
    <w:rsid w:val="00D05149"/>
    <w:rsid w:val="00D1312F"/>
    <w:rsid w:val="00D926A3"/>
    <w:rsid w:val="00DA19C3"/>
    <w:rsid w:val="00DA6AD0"/>
    <w:rsid w:val="00DC47B6"/>
    <w:rsid w:val="00E44FAA"/>
    <w:rsid w:val="00E53B8A"/>
    <w:rsid w:val="00E64D02"/>
    <w:rsid w:val="00EA0B9D"/>
    <w:rsid w:val="00EB1D08"/>
    <w:rsid w:val="00EC0180"/>
    <w:rsid w:val="00ED0168"/>
    <w:rsid w:val="00ED4701"/>
    <w:rsid w:val="00F25772"/>
    <w:rsid w:val="00F45658"/>
    <w:rsid w:val="00FD4930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68894"/>
  <w15:docId w15:val="{D1B81ED0-5F65-4B26-BEB1-724687BD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0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CD610F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rsid w:val="00CD610F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rsid w:val="00CD610F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rsid w:val="00CD610F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rsid w:val="00CD610F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rsid w:val="00CD610F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rsid w:val="00CD610F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rsid w:val="00CD610F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rsid w:val="00CD610F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styleId="Header">
    <w:name w:val="header"/>
    <w:basedOn w:val="Normal"/>
    <w:rsid w:val="003934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347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B3752"/>
    <w:rPr>
      <w:color w:val="0000FF"/>
      <w:u w:val="single"/>
    </w:rPr>
  </w:style>
  <w:style w:type="paragraph" w:styleId="NormalWeb">
    <w:name w:val="Normal (Web)"/>
    <w:basedOn w:val="Normal"/>
    <w:rsid w:val="00645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645336"/>
    <w:rPr>
      <w:b/>
      <w:bCs/>
    </w:rPr>
  </w:style>
  <w:style w:type="character" w:customStyle="1" w:styleId="red">
    <w:name w:val="red"/>
    <w:basedOn w:val="DefaultParagraphFont"/>
    <w:rsid w:val="00645336"/>
  </w:style>
  <w:style w:type="character" w:styleId="PageNumber">
    <w:name w:val="page number"/>
    <w:basedOn w:val="DefaultParagraphFont"/>
    <w:rsid w:val="00380D28"/>
  </w:style>
  <w:style w:type="paragraph" w:styleId="BalloonText">
    <w:name w:val="Balloon Text"/>
    <w:basedOn w:val="Normal"/>
    <w:link w:val="BalloonTextChar"/>
    <w:rsid w:val="00B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F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55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5F25"/>
  </w:style>
  <w:style w:type="character" w:customStyle="1" w:styleId="CommentTextChar">
    <w:name w:val="Comment Text Char"/>
    <w:basedOn w:val="DefaultParagraphFont"/>
    <w:link w:val="CommentText"/>
    <w:rsid w:val="00B55F25"/>
  </w:style>
  <w:style w:type="paragraph" w:styleId="CommentSubject">
    <w:name w:val="annotation subject"/>
    <w:basedOn w:val="CommentText"/>
    <w:next w:val="CommentText"/>
    <w:link w:val="CommentSubjectChar"/>
    <w:rsid w:val="00B5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F25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762A1D"/>
  </w:style>
  <w:style w:type="character" w:customStyle="1" w:styleId="FootnoteTextChar">
    <w:name w:val="Footnote Text Char"/>
    <w:basedOn w:val="DefaultParagraphFont"/>
    <w:link w:val="FootnoteText"/>
    <w:uiPriority w:val="99"/>
    <w:rsid w:val="00762A1D"/>
  </w:style>
  <w:style w:type="character" w:styleId="FootnoteReference">
    <w:name w:val="footnote reference"/>
    <w:basedOn w:val="DefaultParagraphFont"/>
    <w:uiPriority w:val="99"/>
    <w:rsid w:val="00762A1D"/>
    <w:rPr>
      <w:vertAlign w:val="superscript"/>
    </w:rPr>
  </w:style>
  <w:style w:type="paragraph" w:styleId="ListParagraph">
    <w:name w:val="List Paragraph"/>
    <w:basedOn w:val="Normal"/>
    <w:uiPriority w:val="99"/>
    <w:qFormat/>
    <w:rsid w:val="00762A1D"/>
    <w:pPr>
      <w:widowControl/>
      <w:autoSpaceDE/>
      <w:autoSpaceDN/>
      <w:adjustRightInd/>
      <w:ind w:left="720"/>
    </w:pPr>
    <w:rPr>
      <w:sz w:val="24"/>
    </w:rPr>
  </w:style>
  <w:style w:type="character" w:styleId="FollowedHyperlink">
    <w:name w:val="FollowedHyperlink"/>
    <w:basedOn w:val="DefaultParagraphFont"/>
    <w:rsid w:val="00B10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8D82-39A2-4A8D-959F-218984B4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VI</vt:lpstr>
    </vt:vector>
  </TitlesOfParts>
  <Company>EPA</Company>
  <LinksUpToDate>false</LinksUpToDate>
  <CharactersWithSpaces>5413</CharactersWithSpaces>
  <SharedDoc>false</SharedDoc>
  <HLinks>
    <vt:vector size="30" baseType="variant">
      <vt:variant>
        <vt:i4>2818151</vt:i4>
      </vt:variant>
      <vt:variant>
        <vt:i4>24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2818151</vt:i4>
      </vt:variant>
      <vt:variant>
        <vt:i4>19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2818151</vt:i4>
      </vt:variant>
      <vt:variant>
        <vt:i4>16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http://intranet.epa.gov/adplibrary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VI</dc:title>
  <dc:creator>Constance Downs</dc:creator>
  <cp:lastModifiedBy>VanBronkhorst, Kelly</cp:lastModifiedBy>
  <cp:revision>2</cp:revision>
  <cp:lastPrinted>2015-05-15T19:24:00Z</cp:lastPrinted>
  <dcterms:created xsi:type="dcterms:W3CDTF">2015-07-23T15:50:00Z</dcterms:created>
  <dcterms:modified xsi:type="dcterms:W3CDTF">2015-07-23T15:50:00Z</dcterms:modified>
</cp:coreProperties>
</file>