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A977C" w14:textId="77777777" w:rsidR="00E43427" w:rsidRPr="00E43427" w:rsidRDefault="00E43427" w:rsidP="00E43427">
      <w:pPr>
        <w:pStyle w:val="Title"/>
        <w:jc w:val="center"/>
        <w:rPr>
          <w:rFonts w:ascii="Times New Roman" w:hAnsi="Times New Roman" w:cs="Times New Roman"/>
          <w:sz w:val="36"/>
          <w:szCs w:val="36"/>
        </w:rPr>
      </w:pPr>
      <w:bookmarkStart w:id="0" w:name="_GoBack"/>
      <w:bookmarkEnd w:id="0"/>
      <w:r w:rsidRPr="007070F3">
        <w:rPr>
          <w:rFonts w:ascii="Times New Roman" w:hAnsi="Times New Roman" w:cs="Times New Roman"/>
          <w:sz w:val="36"/>
          <w:szCs w:val="36"/>
        </w:rPr>
        <w:t>Suppor</w:t>
      </w:r>
      <w:r>
        <w:rPr>
          <w:rFonts w:ascii="Times New Roman" w:hAnsi="Times New Roman" w:cs="Times New Roman"/>
          <w:sz w:val="36"/>
          <w:szCs w:val="36"/>
        </w:rPr>
        <w:t>ting Statement f</w:t>
      </w:r>
      <w:r w:rsidRPr="007070F3">
        <w:rPr>
          <w:rFonts w:ascii="Times New Roman" w:hAnsi="Times New Roman" w:cs="Times New Roman"/>
          <w:sz w:val="36"/>
          <w:szCs w:val="36"/>
        </w:rPr>
        <w:t xml:space="preserve">or </w:t>
      </w:r>
      <w:r w:rsidRPr="00E43427">
        <w:rPr>
          <w:rFonts w:ascii="Times New Roman" w:hAnsi="Times New Roman" w:cs="Times New Roman"/>
          <w:sz w:val="36"/>
          <w:szCs w:val="36"/>
        </w:rPr>
        <w:t>a Request for OMB Review under</w:t>
      </w:r>
    </w:p>
    <w:p w14:paraId="566258A5" w14:textId="77777777" w:rsidR="00875BB6" w:rsidRPr="007070F3" w:rsidRDefault="00E43427" w:rsidP="00E43427">
      <w:pPr>
        <w:pStyle w:val="Title"/>
        <w:jc w:val="center"/>
        <w:rPr>
          <w:rFonts w:ascii="Times New Roman" w:hAnsi="Times New Roman" w:cs="Times New Roman"/>
          <w:sz w:val="36"/>
          <w:szCs w:val="36"/>
        </w:rPr>
      </w:pPr>
      <w:proofErr w:type="gramStart"/>
      <w:r w:rsidRPr="00E43427">
        <w:rPr>
          <w:rFonts w:ascii="Times New Roman" w:hAnsi="Times New Roman" w:cs="Times New Roman"/>
          <w:sz w:val="36"/>
          <w:szCs w:val="36"/>
        </w:rPr>
        <w:t>the</w:t>
      </w:r>
      <w:proofErr w:type="gramEnd"/>
      <w:r w:rsidRPr="00E43427">
        <w:rPr>
          <w:rFonts w:ascii="Times New Roman" w:hAnsi="Times New Roman" w:cs="Times New Roman"/>
          <w:sz w:val="36"/>
          <w:szCs w:val="36"/>
        </w:rPr>
        <w:t xml:space="preserve"> Paperwork Reduction Act</w:t>
      </w:r>
    </w:p>
    <w:p w14:paraId="15EFA1AA" w14:textId="77777777" w:rsidR="00875BB6" w:rsidRPr="007070F3" w:rsidRDefault="00875BB6" w:rsidP="007070F3">
      <w:pPr>
        <w:pStyle w:val="Heading1"/>
        <w:rPr>
          <w:rFonts w:ascii="Times New Roman" w:hAnsi="Times New Roman" w:cs="Times New Roman"/>
        </w:rPr>
      </w:pPr>
      <w:r w:rsidRPr="007070F3">
        <w:rPr>
          <w:rFonts w:ascii="Times New Roman" w:hAnsi="Times New Roman" w:cs="Times New Roman"/>
        </w:rPr>
        <w:t>1.</w:t>
      </w:r>
      <w:r w:rsidRPr="007070F3">
        <w:rPr>
          <w:rFonts w:ascii="Times New Roman" w:hAnsi="Times New Roman" w:cs="Times New Roman"/>
        </w:rPr>
        <w:tab/>
        <w:t>Identification of the Information Collection</w:t>
      </w:r>
    </w:p>
    <w:p w14:paraId="2519A391" w14:textId="77777777" w:rsidR="007070F3" w:rsidRDefault="00875BB6" w:rsidP="007070F3">
      <w:pPr>
        <w:pStyle w:val="Heading2"/>
      </w:pPr>
      <w:r>
        <w:t xml:space="preserve">1(a).  </w:t>
      </w:r>
      <w:r w:rsidRPr="00AE2F34">
        <w:t>Title of the Information Collection</w:t>
      </w:r>
      <w:r w:rsidRPr="00357F1E">
        <w:t xml:space="preserve">.  </w:t>
      </w:r>
    </w:p>
    <w:p w14:paraId="63A4BCFA" w14:textId="798DED4B" w:rsidR="00875BB6" w:rsidRDefault="00894BF8" w:rsidP="00894BF8">
      <w:pPr>
        <w:ind w:left="1170" w:hanging="630"/>
        <w:rPr>
          <w:bCs/>
        </w:rPr>
      </w:pPr>
      <w:r>
        <w:rPr>
          <w:bCs/>
        </w:rPr>
        <w:t xml:space="preserve">Title:  </w:t>
      </w:r>
      <w:r w:rsidR="00113ECA" w:rsidRPr="00357F1E">
        <w:rPr>
          <w:bCs/>
        </w:rPr>
        <w:t xml:space="preserve">Reporting in </w:t>
      </w:r>
      <w:r w:rsidR="00875BB6" w:rsidRPr="00357F1E">
        <w:rPr>
          <w:bCs/>
        </w:rPr>
        <w:t>the</w:t>
      </w:r>
      <w:r w:rsidR="0056414B" w:rsidRPr="00357F1E">
        <w:t xml:space="preserve"> </w:t>
      </w:r>
      <w:r w:rsidR="0056414B" w:rsidRPr="00357F1E">
        <w:rPr>
          <w:bCs/>
        </w:rPr>
        <w:t xml:space="preserve">FIFRA Cooperative Agreement Work Plan and Report </w:t>
      </w:r>
      <w:r w:rsidR="00DA2E69">
        <w:rPr>
          <w:bCs/>
        </w:rPr>
        <w:t>Template</w:t>
      </w:r>
      <w:r w:rsidR="00875BB6" w:rsidRPr="00357F1E">
        <w:rPr>
          <w:bCs/>
        </w:rPr>
        <w:t xml:space="preserve"> </w:t>
      </w:r>
    </w:p>
    <w:p w14:paraId="41F2B1B7" w14:textId="77777777" w:rsidR="00894BF8" w:rsidRDefault="00894BF8" w:rsidP="00894BF8">
      <w:pPr>
        <w:ind w:firstLine="540"/>
      </w:pPr>
      <w:r w:rsidRPr="00894BF8">
        <w:t xml:space="preserve">EPA ICR No.:  </w:t>
      </w:r>
      <w:r>
        <w:t>25</w:t>
      </w:r>
      <w:r w:rsidRPr="00894BF8">
        <w:t>11</w:t>
      </w:r>
      <w:r>
        <w:t>.01</w:t>
      </w:r>
    </w:p>
    <w:p w14:paraId="16988CBB" w14:textId="77777777" w:rsidR="00894BF8" w:rsidRDefault="00894BF8" w:rsidP="00894BF8">
      <w:pPr>
        <w:ind w:firstLine="540"/>
      </w:pPr>
      <w:r w:rsidRPr="00894BF8">
        <w:t xml:space="preserve">OMB Control No:  </w:t>
      </w:r>
      <w:r>
        <w:t>2070-NEW</w:t>
      </w:r>
    </w:p>
    <w:p w14:paraId="755B8DD7" w14:textId="77777777" w:rsidR="00875BB6" w:rsidRDefault="00894BF8" w:rsidP="00894BF8">
      <w:pPr>
        <w:ind w:firstLine="540"/>
      </w:pPr>
      <w:r>
        <w:t>Docket ID No.: EPA-HQ-OPP-</w:t>
      </w:r>
      <w:r>
        <w:rPr>
          <w:color w:val="000000"/>
        </w:rPr>
        <w:t>2014-0479</w:t>
      </w:r>
      <w:r w:rsidR="00875BB6">
        <w:t xml:space="preserve"> </w:t>
      </w:r>
    </w:p>
    <w:p w14:paraId="545D5BE1" w14:textId="77777777" w:rsidR="00AC067D" w:rsidRPr="00894BF8" w:rsidRDefault="00AC067D" w:rsidP="00894BF8">
      <w:pPr>
        <w:ind w:firstLine="540"/>
        <w:rPr>
          <w:color w:val="000000"/>
        </w:rPr>
      </w:pPr>
    </w:p>
    <w:p w14:paraId="1C9A9A70" w14:textId="77777777" w:rsidR="007070F3" w:rsidRPr="007070F3" w:rsidRDefault="00875BB6" w:rsidP="007070F3">
      <w:pPr>
        <w:pStyle w:val="Heading2"/>
        <w:rPr>
          <w:rStyle w:val="Heading2Char"/>
        </w:rPr>
      </w:pPr>
      <w:r>
        <w:t xml:space="preserve">1(b).  </w:t>
      </w:r>
      <w:r w:rsidRPr="00AE2F34">
        <w:t>Short Characterization/Abstract</w:t>
      </w:r>
      <w:r w:rsidRPr="007070F3">
        <w:rPr>
          <w:rStyle w:val="Heading2Char"/>
        </w:rPr>
        <w:t xml:space="preserve">.  </w:t>
      </w:r>
    </w:p>
    <w:p w14:paraId="72236A0A" w14:textId="77777777" w:rsidR="00875BB6" w:rsidRPr="00E6259D" w:rsidRDefault="00875BB6" w:rsidP="007070F3">
      <w:pPr>
        <w:tabs>
          <w:tab w:val="left" w:pos="720"/>
        </w:tabs>
        <w:rPr>
          <w:color w:val="000000" w:themeColor="text1"/>
        </w:rPr>
      </w:pPr>
      <w:r w:rsidRPr="00E6259D">
        <w:rPr>
          <w:color w:val="000000" w:themeColor="text1"/>
        </w:rPr>
        <w:t>This is a request for a new Information Collection Request (ICR</w:t>
      </w:r>
      <w:r w:rsidRPr="00E21273">
        <w:rPr>
          <w:color w:val="000000" w:themeColor="text1"/>
        </w:rPr>
        <w:t xml:space="preserve">).  This ICR </w:t>
      </w:r>
      <w:r w:rsidR="009B781A" w:rsidRPr="00E21273">
        <w:rPr>
          <w:color w:val="000000" w:themeColor="text1"/>
        </w:rPr>
        <w:t xml:space="preserve">describes the burden activities for the </w:t>
      </w:r>
      <w:r w:rsidR="00357F1E" w:rsidRPr="00E21273">
        <w:rPr>
          <w:color w:val="000000" w:themeColor="text1"/>
        </w:rPr>
        <w:t xml:space="preserve">electronic </w:t>
      </w:r>
      <w:r w:rsidRPr="00E21273">
        <w:rPr>
          <w:color w:val="000000" w:themeColor="text1"/>
        </w:rPr>
        <w:t>collection of</w:t>
      </w:r>
      <w:r w:rsidRPr="00E6259D">
        <w:rPr>
          <w:color w:val="000000" w:themeColor="text1"/>
        </w:rPr>
        <w:t xml:space="preserve"> information for the pre-award burden activity for creating a work plan and the post-award </w:t>
      </w:r>
      <w:r w:rsidR="00D33EAC" w:rsidRPr="00E6259D">
        <w:rPr>
          <w:color w:val="000000" w:themeColor="text1"/>
        </w:rPr>
        <w:t xml:space="preserve">and after-the-grant award </w:t>
      </w:r>
      <w:r w:rsidRPr="00E6259D">
        <w:rPr>
          <w:color w:val="000000" w:themeColor="text1"/>
        </w:rPr>
        <w:t xml:space="preserve">activities related to reporting </w:t>
      </w:r>
      <w:r w:rsidR="00113ECA" w:rsidRPr="00E6259D">
        <w:rPr>
          <w:color w:val="000000" w:themeColor="text1"/>
        </w:rPr>
        <w:t>accomplishments to</w:t>
      </w:r>
      <w:r w:rsidRPr="00E6259D">
        <w:rPr>
          <w:color w:val="000000" w:themeColor="text1"/>
        </w:rPr>
        <w:t xml:space="preserve"> implement EPA’s Federal Insecticide Fungicide and Rodenticide Act State and Tribal Assistance Grant (STAG) program (7 U</w:t>
      </w:r>
      <w:r w:rsidR="00AC067D">
        <w:rPr>
          <w:color w:val="000000" w:themeColor="text1"/>
        </w:rPr>
        <w:t>.</w:t>
      </w:r>
      <w:r w:rsidRPr="00E6259D">
        <w:rPr>
          <w:color w:val="000000" w:themeColor="text1"/>
        </w:rPr>
        <w:t>S</w:t>
      </w:r>
      <w:r w:rsidR="00AC067D">
        <w:rPr>
          <w:color w:val="000000" w:themeColor="text1"/>
        </w:rPr>
        <w:t>.</w:t>
      </w:r>
      <w:r w:rsidRPr="00E6259D">
        <w:rPr>
          <w:color w:val="000000" w:themeColor="text1"/>
        </w:rPr>
        <w:t>C</w:t>
      </w:r>
      <w:r w:rsidR="00AC067D">
        <w:rPr>
          <w:color w:val="000000" w:themeColor="text1"/>
        </w:rPr>
        <w:t>.</w:t>
      </w:r>
      <w:r w:rsidRPr="00E6259D">
        <w:rPr>
          <w:color w:val="000000" w:themeColor="text1"/>
        </w:rPr>
        <w:t xml:space="preserve"> 136u)</w:t>
      </w:r>
      <w:r w:rsidR="0034305A">
        <w:rPr>
          <w:color w:val="000000" w:themeColor="text1"/>
        </w:rPr>
        <w:t xml:space="preserve"> see Attachment A.</w:t>
      </w:r>
    </w:p>
    <w:p w14:paraId="53A7FA0B" w14:textId="77777777" w:rsidR="00875BB6" w:rsidRPr="00E6259D" w:rsidRDefault="00875BB6" w:rsidP="007070F3">
      <w:pPr>
        <w:tabs>
          <w:tab w:val="left" w:pos="720"/>
        </w:tabs>
        <w:rPr>
          <w:color w:val="000000" w:themeColor="text1"/>
        </w:rPr>
      </w:pPr>
    </w:p>
    <w:p w14:paraId="6E304DF0" w14:textId="67B3095E" w:rsidR="00875BB6" w:rsidRPr="00AC067D" w:rsidRDefault="00875BB6" w:rsidP="00AC067D">
      <w:pPr>
        <w:pStyle w:val="Default"/>
        <w:tabs>
          <w:tab w:val="left" w:pos="720"/>
        </w:tabs>
        <w:rPr>
          <w:color w:val="0070C0"/>
        </w:rPr>
      </w:pPr>
      <w:r w:rsidRPr="00E6259D">
        <w:rPr>
          <w:color w:val="000000" w:themeColor="text1"/>
        </w:rPr>
        <w:t xml:space="preserve">This ICR </w:t>
      </w:r>
      <w:r w:rsidR="000229B9" w:rsidRPr="00E6259D">
        <w:rPr>
          <w:color w:val="000000" w:themeColor="text1"/>
        </w:rPr>
        <w:t>augments</w:t>
      </w:r>
      <w:r w:rsidRPr="00E6259D">
        <w:rPr>
          <w:color w:val="000000" w:themeColor="text1"/>
        </w:rPr>
        <w:t xml:space="preserve"> the </w:t>
      </w:r>
      <w:r w:rsidR="001F0D1D" w:rsidRPr="00E6259D">
        <w:rPr>
          <w:color w:val="000000" w:themeColor="text1"/>
        </w:rPr>
        <w:t>ICR entitled “</w:t>
      </w:r>
      <w:r w:rsidRPr="00E6259D">
        <w:rPr>
          <w:i/>
          <w:color w:val="000000" w:themeColor="text1"/>
        </w:rPr>
        <w:t>EPA’s General Regulation for Assistance Programs ICR</w:t>
      </w:r>
      <w:r w:rsidR="001F0D1D" w:rsidRPr="00E6259D">
        <w:rPr>
          <w:color w:val="000000" w:themeColor="text1"/>
        </w:rPr>
        <w:t>”</w:t>
      </w:r>
      <w:r w:rsidRPr="00E6259D">
        <w:rPr>
          <w:color w:val="000000" w:themeColor="text1"/>
        </w:rPr>
        <w:t xml:space="preserve"> (OMB </w:t>
      </w:r>
      <w:r w:rsidR="00DC1ABC">
        <w:rPr>
          <w:color w:val="000000" w:themeColor="text1"/>
        </w:rPr>
        <w:t xml:space="preserve">Control No. </w:t>
      </w:r>
      <w:r w:rsidRPr="00E6259D">
        <w:rPr>
          <w:color w:val="000000" w:themeColor="text1"/>
        </w:rPr>
        <w:t xml:space="preserve">2030-0020; EPA </w:t>
      </w:r>
      <w:r w:rsidR="00DC1ABC">
        <w:rPr>
          <w:color w:val="000000" w:themeColor="text1"/>
        </w:rPr>
        <w:t xml:space="preserve">ICR </w:t>
      </w:r>
      <w:r w:rsidRPr="00E6259D">
        <w:rPr>
          <w:color w:val="000000" w:themeColor="text1"/>
        </w:rPr>
        <w:t xml:space="preserve">No. 0938.18) which </w:t>
      </w:r>
      <w:r w:rsidR="00ED72D9" w:rsidRPr="00E6259D">
        <w:rPr>
          <w:color w:val="000000" w:themeColor="text1"/>
        </w:rPr>
        <w:t>accounts for the current</w:t>
      </w:r>
      <w:r w:rsidR="001F0D1D" w:rsidRPr="00E6259D">
        <w:rPr>
          <w:color w:val="000000" w:themeColor="text1"/>
        </w:rPr>
        <w:t xml:space="preserve"> </w:t>
      </w:r>
      <w:r w:rsidR="00ED72D9" w:rsidRPr="00E6259D">
        <w:rPr>
          <w:color w:val="000000" w:themeColor="text1"/>
        </w:rPr>
        <w:t xml:space="preserve">PRA </w:t>
      </w:r>
      <w:r w:rsidR="001F0D1D" w:rsidRPr="00E6259D">
        <w:rPr>
          <w:color w:val="000000" w:themeColor="text1"/>
        </w:rPr>
        <w:t xml:space="preserve">burden for </w:t>
      </w:r>
      <w:r w:rsidR="007F6D50" w:rsidRPr="00E6259D">
        <w:rPr>
          <w:color w:val="000000" w:themeColor="text1"/>
        </w:rPr>
        <w:t xml:space="preserve">the </w:t>
      </w:r>
      <w:r w:rsidRPr="00E6259D">
        <w:rPr>
          <w:color w:val="000000" w:themeColor="text1"/>
        </w:rPr>
        <w:t xml:space="preserve">minimum management requirements for all recipients of EPA grants or cooperative agreements (assistance agreements). </w:t>
      </w:r>
      <w:r w:rsidR="00C6030B" w:rsidRPr="00E6259D">
        <w:rPr>
          <w:color w:val="000000" w:themeColor="text1"/>
        </w:rPr>
        <w:t>T</w:t>
      </w:r>
      <w:r w:rsidR="00ED72D9" w:rsidRPr="00E6259D">
        <w:rPr>
          <w:color w:val="000000" w:themeColor="text1"/>
        </w:rPr>
        <w:t xml:space="preserve">his new ICR provides the burden assessment for </w:t>
      </w:r>
      <w:r w:rsidR="00997FE6">
        <w:rPr>
          <w:color w:val="000000" w:themeColor="text1"/>
        </w:rPr>
        <w:t xml:space="preserve">the </w:t>
      </w:r>
      <w:r w:rsidR="00165AC5">
        <w:rPr>
          <w:color w:val="000000" w:themeColor="text1"/>
        </w:rPr>
        <w:t xml:space="preserve">FIFRA program specific activities </w:t>
      </w:r>
      <w:r w:rsidR="00997FE6">
        <w:rPr>
          <w:color w:val="000000" w:themeColor="text1"/>
        </w:rPr>
        <w:t xml:space="preserve">associated with </w:t>
      </w:r>
      <w:r w:rsidR="00165AC5">
        <w:rPr>
          <w:color w:val="000000" w:themeColor="text1"/>
        </w:rPr>
        <w:t xml:space="preserve">using a </w:t>
      </w:r>
      <w:r w:rsidR="00ED72D9" w:rsidRPr="00E6259D">
        <w:rPr>
          <w:color w:val="000000" w:themeColor="text1"/>
        </w:rPr>
        <w:t>standardized electronic format</w:t>
      </w:r>
      <w:r w:rsidR="001130A7">
        <w:rPr>
          <w:color w:val="000000" w:themeColor="text1"/>
        </w:rPr>
        <w:t xml:space="preserve"> for only the STAG program reporting</w:t>
      </w:r>
      <w:r w:rsidR="00997FE6">
        <w:rPr>
          <w:color w:val="000000" w:themeColor="text1"/>
        </w:rPr>
        <w:t>,</w:t>
      </w:r>
      <w:r w:rsidR="00B25264">
        <w:rPr>
          <w:rStyle w:val="FootnoteReference"/>
          <w:color w:val="000000" w:themeColor="text1"/>
        </w:rPr>
        <w:footnoteReference w:id="1"/>
      </w:r>
      <w:r w:rsidR="00997FE6">
        <w:rPr>
          <w:color w:val="000000" w:themeColor="text1"/>
        </w:rPr>
        <w:t xml:space="preserve"> and the </w:t>
      </w:r>
      <w:r w:rsidR="00997FE6" w:rsidRPr="00997FE6">
        <w:rPr>
          <w:rStyle w:val="CommentReference"/>
          <w:rFonts w:ascii="Times New Roman" w:hAnsi="Times New Roman" w:cs="Times New Roman"/>
          <w:color w:val="auto"/>
          <w:sz w:val="24"/>
          <w:szCs w:val="24"/>
        </w:rPr>
        <w:t>seeks</w:t>
      </w:r>
      <w:r w:rsidR="00731B2E">
        <w:rPr>
          <w:rStyle w:val="CommentReference"/>
          <w:rFonts w:ascii="Times New Roman" w:hAnsi="Times New Roman" w:cs="Times New Roman"/>
          <w:color w:val="auto"/>
          <w:sz w:val="24"/>
          <w:szCs w:val="24"/>
        </w:rPr>
        <w:t>*</w:t>
      </w:r>
      <w:r w:rsidR="007A7291" w:rsidRPr="00B022C9">
        <w:rPr>
          <w:color w:val="000000" w:themeColor="text1"/>
        </w:rPr>
        <w:t xml:space="preserve"> </w:t>
      </w:r>
      <w:r w:rsidR="007A7291">
        <w:rPr>
          <w:color w:val="000000" w:themeColor="text1"/>
        </w:rPr>
        <w:t xml:space="preserve">approval </w:t>
      </w:r>
      <w:r w:rsidR="007A7291" w:rsidRPr="00B022C9">
        <w:rPr>
          <w:color w:val="000000" w:themeColor="text1"/>
        </w:rPr>
        <w:t xml:space="preserve">for the </w:t>
      </w:r>
      <w:r w:rsidR="009C262E">
        <w:rPr>
          <w:color w:val="000000" w:themeColor="text1"/>
        </w:rPr>
        <w:t xml:space="preserve">FIFRA Grant Reporting </w:t>
      </w:r>
      <w:r w:rsidR="00DA2E69">
        <w:rPr>
          <w:color w:val="000000" w:themeColor="text1"/>
        </w:rPr>
        <w:t>Template</w:t>
      </w:r>
      <w:r w:rsidR="009C262E">
        <w:rPr>
          <w:color w:val="000000" w:themeColor="text1"/>
        </w:rPr>
        <w:t xml:space="preserve"> </w:t>
      </w:r>
      <w:r w:rsidR="007A7291" w:rsidRPr="00B022C9">
        <w:rPr>
          <w:color w:val="000000" w:themeColor="text1"/>
        </w:rPr>
        <w:t xml:space="preserve">that was developed in conjunction with the States and EPA Regions. </w:t>
      </w:r>
      <w:r w:rsidRPr="00E6259D">
        <w:rPr>
          <w:color w:val="000000" w:themeColor="text1"/>
        </w:rPr>
        <w:t xml:space="preserve"> </w:t>
      </w:r>
    </w:p>
    <w:p w14:paraId="4E2AD723" w14:textId="77777777" w:rsidR="00875BB6" w:rsidRPr="007070F3" w:rsidRDefault="00875BB6" w:rsidP="007070F3">
      <w:pPr>
        <w:pStyle w:val="Heading1"/>
        <w:rPr>
          <w:rFonts w:ascii="Times New Roman" w:hAnsi="Times New Roman" w:cs="Times New Roman"/>
        </w:rPr>
      </w:pPr>
      <w:r w:rsidRPr="007070F3">
        <w:rPr>
          <w:rFonts w:ascii="Times New Roman" w:hAnsi="Times New Roman" w:cs="Times New Roman"/>
        </w:rPr>
        <w:t>2.</w:t>
      </w:r>
      <w:r w:rsidRPr="007070F3">
        <w:rPr>
          <w:rFonts w:ascii="Times New Roman" w:hAnsi="Times New Roman" w:cs="Times New Roman"/>
        </w:rPr>
        <w:tab/>
        <w:t>Need For and Use of the Collection</w:t>
      </w:r>
    </w:p>
    <w:p w14:paraId="5C8C49BB" w14:textId="77777777" w:rsidR="007070F3" w:rsidRDefault="00875BB6" w:rsidP="007070F3">
      <w:pPr>
        <w:pStyle w:val="Heading2"/>
        <w:rPr>
          <w:color w:val="000000" w:themeColor="text1"/>
        </w:rPr>
      </w:pPr>
      <w:r>
        <w:t xml:space="preserve">2(a). </w:t>
      </w:r>
      <w:r w:rsidRPr="00AE2F34">
        <w:t>Need/Authority for the Collection</w:t>
      </w:r>
      <w:r>
        <w:t>.</w:t>
      </w:r>
      <w:r w:rsidR="00F679FE" w:rsidRPr="00E6259D">
        <w:rPr>
          <w:color w:val="000000" w:themeColor="text1"/>
        </w:rPr>
        <w:t xml:space="preserve"> </w:t>
      </w:r>
    </w:p>
    <w:p w14:paraId="0CF579FB" w14:textId="5A7B53C8" w:rsidR="00F679FE" w:rsidRPr="00E6259D" w:rsidRDefault="00F679FE" w:rsidP="007070F3">
      <w:pPr>
        <w:rPr>
          <w:color w:val="000000" w:themeColor="text1"/>
        </w:rPr>
      </w:pPr>
      <w:r w:rsidRPr="00E6259D">
        <w:rPr>
          <w:color w:val="000000" w:themeColor="text1"/>
        </w:rPr>
        <w:t xml:space="preserve">This ICR documents the </w:t>
      </w:r>
      <w:r w:rsidR="004934C5">
        <w:rPr>
          <w:color w:val="000000" w:themeColor="text1"/>
        </w:rPr>
        <w:t xml:space="preserve">PRA </w:t>
      </w:r>
      <w:r w:rsidRPr="00E6259D">
        <w:rPr>
          <w:color w:val="000000" w:themeColor="text1"/>
        </w:rPr>
        <w:t xml:space="preserve">burden for </w:t>
      </w:r>
      <w:r w:rsidR="004934C5">
        <w:rPr>
          <w:color w:val="000000" w:themeColor="text1"/>
        </w:rPr>
        <w:t xml:space="preserve">STAG </w:t>
      </w:r>
      <w:r w:rsidRPr="00E6259D">
        <w:rPr>
          <w:color w:val="000000" w:themeColor="text1"/>
        </w:rPr>
        <w:t xml:space="preserve">grantees </w:t>
      </w:r>
      <w:r w:rsidR="004934C5">
        <w:rPr>
          <w:color w:val="000000" w:themeColor="text1"/>
        </w:rPr>
        <w:t xml:space="preserve">to use </w:t>
      </w:r>
      <w:r w:rsidRPr="00E6259D">
        <w:rPr>
          <w:color w:val="000000" w:themeColor="text1"/>
        </w:rPr>
        <w:t xml:space="preserve">a standardized </w:t>
      </w:r>
      <w:r w:rsidR="004934C5">
        <w:rPr>
          <w:color w:val="000000" w:themeColor="text1"/>
        </w:rPr>
        <w:t xml:space="preserve">electronic </w:t>
      </w:r>
      <w:r w:rsidR="00DA2E69">
        <w:rPr>
          <w:color w:val="000000" w:themeColor="text1"/>
        </w:rPr>
        <w:t>Template</w:t>
      </w:r>
      <w:r w:rsidRPr="00E6259D">
        <w:rPr>
          <w:color w:val="000000" w:themeColor="text1"/>
        </w:rPr>
        <w:t xml:space="preserve"> </w:t>
      </w:r>
      <w:r w:rsidR="004934C5">
        <w:rPr>
          <w:color w:val="000000" w:themeColor="text1"/>
        </w:rPr>
        <w:t xml:space="preserve">to comply with </w:t>
      </w:r>
      <w:r w:rsidR="008F4523">
        <w:rPr>
          <w:color w:val="000000" w:themeColor="text1"/>
        </w:rPr>
        <w:t>work plan</w:t>
      </w:r>
      <w:r w:rsidRPr="00E6259D">
        <w:rPr>
          <w:color w:val="000000" w:themeColor="text1"/>
        </w:rPr>
        <w:t xml:space="preserve"> and reporting requirements which grantees complete and submit to the Agency via email.  </w:t>
      </w:r>
    </w:p>
    <w:p w14:paraId="40554D01" w14:textId="77777777" w:rsidR="00F679FE" w:rsidRPr="00E6259D" w:rsidRDefault="00F679FE" w:rsidP="00F679FE">
      <w:pPr>
        <w:ind w:left="720"/>
        <w:rPr>
          <w:color w:val="000000" w:themeColor="text1"/>
        </w:rPr>
      </w:pPr>
    </w:p>
    <w:p w14:paraId="2377E965" w14:textId="77777777" w:rsidR="000A171B" w:rsidRPr="00E6259D" w:rsidRDefault="00F679FE" w:rsidP="007070F3">
      <w:pPr>
        <w:rPr>
          <w:color w:val="000000" w:themeColor="text1"/>
        </w:rPr>
      </w:pPr>
      <w:r w:rsidRPr="00E6259D">
        <w:rPr>
          <w:color w:val="000000" w:themeColor="text1"/>
        </w:rPr>
        <w:t>U</w:t>
      </w:r>
      <w:r w:rsidR="00875BB6" w:rsidRPr="00E6259D">
        <w:rPr>
          <w:color w:val="000000" w:themeColor="text1"/>
        </w:rPr>
        <w:t>nder the STAG program (7 U</w:t>
      </w:r>
      <w:r w:rsidR="00AC067D">
        <w:rPr>
          <w:color w:val="000000" w:themeColor="text1"/>
        </w:rPr>
        <w:t>.</w:t>
      </w:r>
      <w:r w:rsidR="00875BB6" w:rsidRPr="00E6259D">
        <w:rPr>
          <w:color w:val="000000" w:themeColor="text1"/>
        </w:rPr>
        <w:t>S</w:t>
      </w:r>
      <w:r w:rsidR="00AC067D">
        <w:rPr>
          <w:color w:val="000000" w:themeColor="text1"/>
        </w:rPr>
        <w:t>.</w:t>
      </w:r>
      <w:r w:rsidR="00875BB6" w:rsidRPr="00E6259D">
        <w:rPr>
          <w:color w:val="000000" w:themeColor="text1"/>
        </w:rPr>
        <w:t>C</w:t>
      </w:r>
      <w:r w:rsidR="00AC067D">
        <w:rPr>
          <w:color w:val="000000" w:themeColor="text1"/>
        </w:rPr>
        <w:t>.</w:t>
      </w:r>
      <w:r w:rsidR="00875BB6" w:rsidRPr="00E6259D">
        <w:rPr>
          <w:color w:val="000000" w:themeColor="text1"/>
        </w:rPr>
        <w:t xml:space="preserve"> 136u) and in EPA regulations at 40 CFR Parts 30 and 31</w:t>
      </w:r>
      <w:r w:rsidRPr="00E6259D">
        <w:rPr>
          <w:color w:val="000000" w:themeColor="text1"/>
        </w:rPr>
        <w:t xml:space="preserve">, grantees are required to provide reports on grant activities to the Office of Pesticide Programs.  </w:t>
      </w:r>
      <w:r w:rsidR="00875BB6" w:rsidRPr="00E6259D">
        <w:rPr>
          <w:color w:val="000000" w:themeColor="text1"/>
        </w:rPr>
        <w:t xml:space="preserve"> These regulations implement OMB Circulars A-21, A-87, A-102, A-110, A-122, and A-133. Specifically, the PRA burden related activities set forth for the pre-award, post-award and after-the-grant requirements associated with submitting a </w:t>
      </w:r>
      <w:r w:rsidR="008F4523">
        <w:rPr>
          <w:color w:val="000000" w:themeColor="text1"/>
        </w:rPr>
        <w:t>work plan</w:t>
      </w:r>
      <w:r w:rsidR="00875BB6" w:rsidRPr="00E6259D">
        <w:rPr>
          <w:color w:val="000000" w:themeColor="text1"/>
        </w:rPr>
        <w:t>, biannual reporting and reporting enforcement violations of program specific activities</w:t>
      </w:r>
      <w:r w:rsidR="004D63B0" w:rsidRPr="00E6259D">
        <w:rPr>
          <w:color w:val="000000" w:themeColor="text1"/>
        </w:rPr>
        <w:t xml:space="preserve"> </w:t>
      </w:r>
      <w:r w:rsidR="00875BB6" w:rsidRPr="00E6259D">
        <w:rPr>
          <w:color w:val="000000" w:themeColor="text1"/>
        </w:rPr>
        <w:t>(e.g., endangered species, worker protection  and container containment)</w:t>
      </w:r>
      <w:r w:rsidR="004D63B0" w:rsidRPr="00E6259D">
        <w:rPr>
          <w:color w:val="000000" w:themeColor="text1"/>
        </w:rPr>
        <w:t xml:space="preserve"> and general record keeping </w:t>
      </w:r>
      <w:r w:rsidR="009944C2" w:rsidRPr="00E6259D">
        <w:rPr>
          <w:color w:val="000000" w:themeColor="text1"/>
        </w:rPr>
        <w:t xml:space="preserve">and grant closing </w:t>
      </w:r>
      <w:r w:rsidR="004D63B0" w:rsidRPr="00E6259D">
        <w:rPr>
          <w:color w:val="000000" w:themeColor="text1"/>
        </w:rPr>
        <w:t xml:space="preserve">requirements.  </w:t>
      </w:r>
      <w:r w:rsidR="00875BB6" w:rsidRPr="00E6259D">
        <w:rPr>
          <w:color w:val="000000" w:themeColor="text1"/>
        </w:rPr>
        <w:t xml:space="preserve">  </w:t>
      </w:r>
    </w:p>
    <w:p w14:paraId="4A418CDA" w14:textId="77777777" w:rsidR="000A171B" w:rsidRPr="00E6259D" w:rsidRDefault="000A171B" w:rsidP="00875BB6">
      <w:pPr>
        <w:ind w:left="720"/>
        <w:rPr>
          <w:color w:val="000000" w:themeColor="text1"/>
        </w:rPr>
      </w:pPr>
    </w:p>
    <w:p w14:paraId="4FC553C5" w14:textId="77777777" w:rsidR="009944C2" w:rsidRPr="00E6259D" w:rsidRDefault="000A171B" w:rsidP="007070F3">
      <w:pPr>
        <w:rPr>
          <w:color w:val="000000" w:themeColor="text1"/>
        </w:rPr>
      </w:pPr>
      <w:r w:rsidRPr="00E6259D">
        <w:rPr>
          <w:color w:val="000000" w:themeColor="text1"/>
        </w:rPr>
        <w:t>Currently, grantees provide this information to EPA via paper cop</w:t>
      </w:r>
      <w:r w:rsidR="00EA4656" w:rsidRPr="00E6259D">
        <w:rPr>
          <w:color w:val="000000" w:themeColor="text1"/>
        </w:rPr>
        <w:t>y</w:t>
      </w:r>
      <w:r w:rsidR="00342EBC" w:rsidRPr="00E6259D">
        <w:rPr>
          <w:color w:val="000000" w:themeColor="text1"/>
        </w:rPr>
        <w:t>.  The burden is accounted for in the EPA’s General Regulati</w:t>
      </w:r>
      <w:r w:rsidR="00DC1ABC">
        <w:rPr>
          <w:color w:val="000000" w:themeColor="text1"/>
        </w:rPr>
        <w:t>on for Assistance Programs ICR (</w:t>
      </w:r>
      <w:r w:rsidR="00342EBC" w:rsidRPr="00E6259D">
        <w:rPr>
          <w:color w:val="000000" w:themeColor="text1"/>
        </w:rPr>
        <w:t xml:space="preserve">OMB </w:t>
      </w:r>
      <w:r w:rsidR="00DC1ABC">
        <w:rPr>
          <w:color w:val="000000" w:themeColor="text1"/>
        </w:rPr>
        <w:t xml:space="preserve">Control No. </w:t>
      </w:r>
      <w:r w:rsidR="00342EBC" w:rsidRPr="00E6259D">
        <w:rPr>
          <w:color w:val="000000" w:themeColor="text1"/>
        </w:rPr>
        <w:t xml:space="preserve">2030-0020; EPA </w:t>
      </w:r>
      <w:r w:rsidR="00DC1ABC">
        <w:rPr>
          <w:color w:val="000000" w:themeColor="text1"/>
        </w:rPr>
        <w:t xml:space="preserve">ICR No. </w:t>
      </w:r>
      <w:r w:rsidR="00342EBC" w:rsidRPr="00E6259D">
        <w:rPr>
          <w:color w:val="000000" w:themeColor="text1"/>
        </w:rPr>
        <w:t>0938.18)</w:t>
      </w:r>
      <w:r w:rsidR="001E10A1">
        <w:rPr>
          <w:color w:val="000000" w:themeColor="text1"/>
        </w:rPr>
        <w:t xml:space="preserve"> see Attachment B. </w:t>
      </w:r>
      <w:r w:rsidR="00342EBC" w:rsidRPr="00E6259D">
        <w:rPr>
          <w:color w:val="000000" w:themeColor="text1"/>
        </w:rPr>
        <w:t xml:space="preserve"> </w:t>
      </w:r>
    </w:p>
    <w:p w14:paraId="602B9ED5" w14:textId="77777777" w:rsidR="009944C2" w:rsidRPr="00901915" w:rsidRDefault="009944C2" w:rsidP="00875BB6">
      <w:pPr>
        <w:ind w:left="720"/>
        <w:rPr>
          <w:color w:val="0070C0"/>
        </w:rPr>
      </w:pPr>
    </w:p>
    <w:p w14:paraId="04792B4C" w14:textId="77777777" w:rsidR="00F679FE" w:rsidRPr="00F679FE" w:rsidRDefault="00F679FE" w:rsidP="007070F3">
      <w:r w:rsidRPr="00F679FE">
        <w:t xml:space="preserve">This information is utilized by EPA project officers, grant specialists, and finance officials to manage/oversee recipient programmatic and financial performance under all EPA assistance agreements. Without the collection information, rational, fair grant awards would be extremely difficult to make, and financial and technical managerial information would not be available to judge the status of grant efforts. </w:t>
      </w:r>
    </w:p>
    <w:p w14:paraId="377EB4E3" w14:textId="77777777" w:rsidR="00875BB6" w:rsidRDefault="00875BB6" w:rsidP="00875BB6"/>
    <w:p w14:paraId="12EE3DBC" w14:textId="77777777" w:rsidR="007070F3" w:rsidRDefault="00875BB6" w:rsidP="007070F3">
      <w:pPr>
        <w:pStyle w:val="Heading2"/>
      </w:pPr>
      <w:r>
        <w:t xml:space="preserve">2(b). </w:t>
      </w:r>
      <w:r w:rsidRPr="00AE2F34">
        <w:t>Practical Utility/Users of the Data</w:t>
      </w:r>
      <w:r>
        <w:t xml:space="preserve">.  </w:t>
      </w:r>
    </w:p>
    <w:p w14:paraId="58C323E5" w14:textId="77777777" w:rsidR="00875BB6" w:rsidRDefault="00875BB6" w:rsidP="00AC067D">
      <w:pPr>
        <w:keepLines/>
      </w:pPr>
      <w:r w:rsidRPr="009E1344">
        <w:t xml:space="preserve">The pre-award information (work plan) is used to negotiate with and ensure that the applicants are proposing work activities that align with both national and regional guidance documents and priorities. </w:t>
      </w:r>
      <w:r>
        <w:t>The post-award information (</w:t>
      </w:r>
      <w:r w:rsidR="0056414B">
        <w:t xml:space="preserve">interim </w:t>
      </w:r>
      <w:r>
        <w:t>reporting on work activities</w:t>
      </w:r>
      <w:r w:rsidR="0056414B">
        <w:t xml:space="preserve"> and updates to </w:t>
      </w:r>
      <w:r w:rsidR="008F4523">
        <w:t>work plan</w:t>
      </w:r>
      <w:r>
        <w:t xml:space="preserve">) is used to meet the statutory and regulatory requirements concerning monitoring recipient performance.  </w:t>
      </w:r>
      <w:r w:rsidR="0056414B" w:rsidRPr="0056414B">
        <w:t xml:space="preserve">The after-the-grant information is used to meet reporting and recordkeeping requirements and to close out awards. </w:t>
      </w:r>
      <w:r>
        <w:t xml:space="preserve">The information is necessary to ensure accountability </w:t>
      </w:r>
      <w:r w:rsidR="009B781A">
        <w:t>of</w:t>
      </w:r>
      <w:r>
        <w:t xml:space="preserve"> EPA funds and to deter wa</w:t>
      </w:r>
      <w:r w:rsidR="00AC067D">
        <w:t>ste, fraud, and abuse.</w:t>
      </w:r>
    </w:p>
    <w:p w14:paraId="5144F6C9" w14:textId="77777777" w:rsidR="00875BB6" w:rsidRPr="00AC067D" w:rsidRDefault="00875BB6" w:rsidP="00AC067D">
      <w:pPr>
        <w:pStyle w:val="Heading1"/>
        <w:rPr>
          <w:rFonts w:ascii="Times New Roman" w:hAnsi="Times New Roman" w:cs="Times New Roman"/>
        </w:rPr>
      </w:pPr>
      <w:r w:rsidRPr="007070F3">
        <w:rPr>
          <w:rFonts w:ascii="Times New Roman" w:hAnsi="Times New Roman" w:cs="Times New Roman"/>
        </w:rPr>
        <w:t>3.</w:t>
      </w:r>
      <w:r w:rsidRPr="007070F3">
        <w:rPr>
          <w:rFonts w:ascii="Times New Roman" w:hAnsi="Times New Roman" w:cs="Times New Roman"/>
        </w:rPr>
        <w:tab/>
        <w:t>Non Duplication, Consultations, and Other Collection Criteria</w:t>
      </w:r>
    </w:p>
    <w:p w14:paraId="5DBC5AC1" w14:textId="77777777" w:rsidR="007070F3" w:rsidRDefault="00875BB6" w:rsidP="007070F3">
      <w:pPr>
        <w:pStyle w:val="Heading2"/>
      </w:pPr>
      <w:r>
        <w:t xml:space="preserve">3(a).  Non Duplication.  </w:t>
      </w:r>
    </w:p>
    <w:p w14:paraId="1DF280DF" w14:textId="5B7EF194" w:rsidR="00875BB6" w:rsidRPr="00B022C9" w:rsidRDefault="00875BB6" w:rsidP="007070F3">
      <w:pPr>
        <w:keepLines/>
        <w:rPr>
          <w:color w:val="000000" w:themeColor="text1"/>
        </w:rPr>
      </w:pPr>
      <w:r>
        <w:t>There is no other source for this information</w:t>
      </w:r>
      <w:r w:rsidRPr="008F4523">
        <w:t xml:space="preserve">. </w:t>
      </w:r>
      <w:r w:rsidR="006E381C" w:rsidRPr="008F4523">
        <w:t xml:space="preserve">Pursuant to the individual Cooperative </w:t>
      </w:r>
      <w:r w:rsidR="00BE5742" w:rsidRPr="008F4523">
        <w:t>A</w:t>
      </w:r>
      <w:r w:rsidR="006E381C" w:rsidRPr="008F4523">
        <w:t xml:space="preserve">greements, </w:t>
      </w:r>
      <w:r w:rsidR="00B916CD" w:rsidRPr="008F4523">
        <w:rPr>
          <w:color w:val="000000" w:themeColor="text1"/>
        </w:rPr>
        <w:t xml:space="preserve">grantees </w:t>
      </w:r>
      <w:r w:rsidR="00BE5742" w:rsidRPr="008F4523">
        <w:rPr>
          <w:color w:val="000000" w:themeColor="text1"/>
        </w:rPr>
        <w:t>must fulfill the work</w:t>
      </w:r>
      <w:r w:rsidR="008F4523" w:rsidRPr="008F4523">
        <w:rPr>
          <w:color w:val="000000" w:themeColor="text1"/>
        </w:rPr>
        <w:t xml:space="preserve"> </w:t>
      </w:r>
      <w:r w:rsidR="00BE5742" w:rsidRPr="008F4523">
        <w:rPr>
          <w:color w:val="000000" w:themeColor="text1"/>
        </w:rPr>
        <w:t xml:space="preserve">plan and </w:t>
      </w:r>
      <w:r w:rsidR="00B916CD" w:rsidRPr="008F4523">
        <w:rPr>
          <w:color w:val="000000" w:themeColor="text1"/>
        </w:rPr>
        <w:t xml:space="preserve">reporting requirements </w:t>
      </w:r>
      <w:r w:rsidR="00BE5742" w:rsidRPr="008F4523">
        <w:rPr>
          <w:color w:val="000000" w:themeColor="text1"/>
        </w:rPr>
        <w:t xml:space="preserve">by utilizing </w:t>
      </w:r>
      <w:r w:rsidR="00B916CD" w:rsidRPr="008F4523">
        <w:rPr>
          <w:color w:val="000000" w:themeColor="text1"/>
        </w:rPr>
        <w:t xml:space="preserve">the </w:t>
      </w:r>
      <w:r w:rsidR="00DA2E69">
        <w:rPr>
          <w:color w:val="000000" w:themeColor="text1"/>
        </w:rPr>
        <w:t>Template</w:t>
      </w:r>
      <w:r w:rsidR="00BE5742" w:rsidRPr="008F4523">
        <w:rPr>
          <w:color w:val="000000" w:themeColor="text1"/>
        </w:rPr>
        <w:t xml:space="preserve">.  Thus, grantees do not need to submit reports via </w:t>
      </w:r>
      <w:r w:rsidR="00B916CD" w:rsidRPr="008F4523">
        <w:rPr>
          <w:color w:val="000000" w:themeColor="text1"/>
        </w:rPr>
        <w:t>paper copy</w:t>
      </w:r>
      <w:r w:rsidR="006E381C" w:rsidRPr="008F4523">
        <w:rPr>
          <w:color w:val="000000" w:themeColor="text1"/>
        </w:rPr>
        <w:t>.</w:t>
      </w:r>
      <w:r w:rsidR="006E381C">
        <w:rPr>
          <w:color w:val="000000" w:themeColor="text1"/>
        </w:rPr>
        <w:t xml:space="preserve"> </w:t>
      </w:r>
      <w:r w:rsidR="00342FE5" w:rsidRPr="00B022C9">
        <w:rPr>
          <w:color w:val="000000" w:themeColor="text1"/>
        </w:rPr>
        <w:t xml:space="preserve"> </w:t>
      </w:r>
    </w:p>
    <w:p w14:paraId="7B46ADEB" w14:textId="77777777" w:rsidR="00875BB6" w:rsidRDefault="00875BB6" w:rsidP="00875BB6">
      <w:pPr>
        <w:keepLines/>
        <w:ind w:left="720"/>
      </w:pPr>
    </w:p>
    <w:p w14:paraId="618B1870" w14:textId="77777777" w:rsidR="007070F3" w:rsidRDefault="00875BB6" w:rsidP="007070F3">
      <w:pPr>
        <w:pStyle w:val="Heading2"/>
      </w:pPr>
      <w:r w:rsidRPr="00046EEE">
        <w:t>3</w:t>
      </w:r>
      <w:r w:rsidRPr="00185AD3">
        <w:t>(b).  Public Notice Required Prior to ICR Submission to OMB.</w:t>
      </w:r>
      <w:r w:rsidRPr="00185AD3">
        <w:rPr>
          <w:u w:val="single"/>
        </w:rPr>
        <w:t xml:space="preserve">  </w:t>
      </w:r>
    </w:p>
    <w:p w14:paraId="30357B7F" w14:textId="77777777" w:rsidR="00875BB6" w:rsidRPr="009E1344" w:rsidRDefault="00875BB6" w:rsidP="007070F3">
      <w:pPr>
        <w:keepNext/>
        <w:keepLines/>
      </w:pPr>
      <w:r w:rsidRPr="009E1344">
        <w:t>Pursuant to 5 CFR 1320.8(d) EPA publish</w:t>
      </w:r>
      <w:r w:rsidR="002866D6">
        <w:t>ed a</w:t>
      </w:r>
      <w:r w:rsidRPr="009E1344">
        <w:t xml:space="preserve"> </w:t>
      </w:r>
      <w:r w:rsidR="002866D6">
        <w:t xml:space="preserve">Federal Register </w:t>
      </w:r>
      <w:r w:rsidRPr="009E1344">
        <w:t xml:space="preserve">notice </w:t>
      </w:r>
      <w:r w:rsidR="002866D6">
        <w:t xml:space="preserve">(80 FR 40, January 2, 2015; Correction notice 80 FR 1029, January 8, 2015) </w:t>
      </w:r>
      <w:r w:rsidR="0012031E">
        <w:t xml:space="preserve">providing a 60 day </w:t>
      </w:r>
      <w:r w:rsidRPr="009E1344">
        <w:t>public comment on this proposed Information Collection activity.</w:t>
      </w:r>
      <w:r w:rsidR="002866D6">
        <w:t xml:space="preserve">  EPA did not receive any </w:t>
      </w:r>
      <w:r w:rsidRPr="009E1344">
        <w:t>public comment</w:t>
      </w:r>
      <w:r w:rsidR="002866D6">
        <w:t xml:space="preserve"> </w:t>
      </w:r>
      <w:r w:rsidR="0012031E">
        <w:t xml:space="preserve">on this action. </w:t>
      </w:r>
    </w:p>
    <w:p w14:paraId="0ECF85D1" w14:textId="77777777" w:rsidR="00875BB6" w:rsidRDefault="00875BB6" w:rsidP="00875BB6">
      <w:pPr>
        <w:keepLines/>
        <w:ind w:left="720"/>
      </w:pPr>
      <w:r>
        <w:t xml:space="preserve">  </w:t>
      </w:r>
    </w:p>
    <w:p w14:paraId="4A4D4BC3" w14:textId="77777777" w:rsidR="00875BB6" w:rsidRDefault="00875BB6" w:rsidP="007070F3">
      <w:pPr>
        <w:pStyle w:val="Heading2"/>
      </w:pPr>
      <w:r>
        <w:t xml:space="preserve">3(c).  </w:t>
      </w:r>
      <w:r w:rsidRPr="007070F3">
        <w:t>Consultations</w:t>
      </w:r>
      <w:r>
        <w:t xml:space="preserve">.  </w:t>
      </w:r>
    </w:p>
    <w:p w14:paraId="12605175" w14:textId="2D201335" w:rsidR="00875BB6" w:rsidRDefault="00875BB6" w:rsidP="007070F3">
      <w:pPr>
        <w:pStyle w:val="Default"/>
      </w:pPr>
      <w:r w:rsidRPr="00A848CB">
        <w:t xml:space="preserve">The </w:t>
      </w:r>
      <w:r w:rsidR="00B63D6C">
        <w:t>FIFRA</w:t>
      </w:r>
      <w:r w:rsidR="004917AE">
        <w:t xml:space="preserve"> </w:t>
      </w:r>
      <w:r w:rsidR="004917AE" w:rsidRPr="004917AE">
        <w:t xml:space="preserve">Cooperative Agreement Work Plan and Report </w:t>
      </w:r>
      <w:r w:rsidR="00DA2E69">
        <w:t>Template</w:t>
      </w:r>
      <w:r w:rsidR="00B8330D">
        <w:t xml:space="preserve"> </w:t>
      </w:r>
      <w:r w:rsidR="00B8330D" w:rsidRPr="00A848CB">
        <w:t>(</w:t>
      </w:r>
      <w:r w:rsidR="00B63D6C">
        <w:t>a.k.a. “</w:t>
      </w:r>
      <w:r w:rsidR="00DA2E69">
        <w:t>Template</w:t>
      </w:r>
      <w:r w:rsidR="00B63D6C">
        <w:t xml:space="preserve">”) </w:t>
      </w:r>
      <w:r w:rsidRPr="00A848CB">
        <w:t>is the result of a collaborative effort that began in the fall of 2011</w:t>
      </w:r>
      <w:r>
        <w:t xml:space="preserve"> at the request of the State FIFRA Issues, Research and Evaluation Group (SFIREG)</w:t>
      </w:r>
      <w:r w:rsidR="00B63D6C">
        <w:t xml:space="preserve"> </w:t>
      </w:r>
      <w:r>
        <w:t xml:space="preserve">to EPA to help reduce the administrative burden of the cooperative agreement process, and to increase consistency in work plans and reports throughout the country.  The </w:t>
      </w:r>
      <w:r w:rsidR="00DA2E69">
        <w:t>Template</w:t>
      </w:r>
      <w:r>
        <w:t xml:space="preserve"> will also facilitate national compilation of data.  </w:t>
      </w:r>
      <w:r w:rsidR="00313D84">
        <w:t>W</w:t>
      </w:r>
      <w:r w:rsidR="00B8330D">
        <w:t xml:space="preserve">orkgroup participants included representatives from </w:t>
      </w:r>
      <w:r w:rsidRPr="00A848CB">
        <w:t>Office of Pesticide Programs</w:t>
      </w:r>
      <w:r w:rsidR="00B8330D">
        <w:t xml:space="preserve">, </w:t>
      </w:r>
      <w:r w:rsidRPr="00A848CB">
        <w:t xml:space="preserve">the Office of Compliance, 8 EPA regional offices, and one SFIREG representative. </w:t>
      </w:r>
      <w:r w:rsidR="00B8330D">
        <w:t xml:space="preserve"> I</w:t>
      </w:r>
      <w:r w:rsidR="00B8330D" w:rsidRPr="00B8330D">
        <w:t>n the spring of 2012</w:t>
      </w:r>
      <w:r>
        <w:t xml:space="preserve"> s</w:t>
      </w:r>
      <w:r w:rsidRPr="00A848CB">
        <w:t xml:space="preserve">everal FIFRA state lead agencies </w:t>
      </w:r>
      <w:r>
        <w:t xml:space="preserve">volunteered </w:t>
      </w:r>
      <w:r w:rsidR="00B8330D">
        <w:t xml:space="preserve">to test the </w:t>
      </w:r>
      <w:r w:rsidR="00DA2E69">
        <w:t>Template</w:t>
      </w:r>
      <w:r>
        <w:t xml:space="preserve"> either by testing it in-house or by using it as a work plan or year-end report.</w:t>
      </w:r>
      <w:r w:rsidRPr="00A848CB">
        <w:t xml:space="preserve"> </w:t>
      </w:r>
      <w:r>
        <w:t xml:space="preserve">Periodic </w:t>
      </w:r>
      <w:r w:rsidR="0042016C">
        <w:t xml:space="preserve">online </w:t>
      </w:r>
      <w:r>
        <w:t xml:space="preserve">meetings were held via </w:t>
      </w:r>
      <w:r w:rsidR="0042016C">
        <w:t>A</w:t>
      </w:r>
      <w:r>
        <w:t xml:space="preserve">dobe </w:t>
      </w:r>
      <w:r w:rsidR="0042016C">
        <w:t>C</w:t>
      </w:r>
      <w:r>
        <w:t>onnect to receive feedback and suggestions for improvement until the fall of 2013</w:t>
      </w:r>
      <w:r w:rsidR="00215FD3">
        <w:t xml:space="preserve"> - see Attachment C for copies of the survey data and consultation questions. </w:t>
      </w:r>
      <w:r>
        <w:t>The following states participated in the pilot phase:</w:t>
      </w:r>
    </w:p>
    <w:p w14:paraId="1421B246" w14:textId="77777777" w:rsidR="00875BB6" w:rsidRDefault="00875BB6" w:rsidP="00875BB6">
      <w:pPr>
        <w:pStyle w:val="Default"/>
        <w:ind w:left="720"/>
      </w:pPr>
    </w:p>
    <w:p w14:paraId="6BC0E6D1" w14:textId="77777777" w:rsidR="00875BB6" w:rsidRPr="004772AD" w:rsidRDefault="00875BB6" w:rsidP="00BB4D36">
      <w:pPr>
        <w:pStyle w:val="Default"/>
        <w:numPr>
          <w:ilvl w:val="0"/>
          <w:numId w:val="1"/>
        </w:numPr>
        <w:rPr>
          <w:rFonts w:ascii="Times New Roman" w:hAnsi="Times New Roman" w:cs="Times New Roman"/>
        </w:rPr>
      </w:pPr>
      <w:r>
        <w:t>Arizona Department of Agriculture – Jack Peterson, Associate Director, 602-542-3575</w:t>
      </w:r>
    </w:p>
    <w:p w14:paraId="6263D363" w14:textId="77777777" w:rsidR="00875BB6" w:rsidRPr="00DA6E26" w:rsidRDefault="00875BB6" w:rsidP="00BB4D36">
      <w:pPr>
        <w:pStyle w:val="Default"/>
        <w:numPr>
          <w:ilvl w:val="0"/>
          <w:numId w:val="1"/>
        </w:numPr>
        <w:rPr>
          <w:color w:val="auto"/>
        </w:rPr>
      </w:pPr>
      <w:r w:rsidRPr="00DA6E26">
        <w:rPr>
          <w:color w:val="auto"/>
        </w:rPr>
        <w:t>California Department of Pesticide Regulation -</w:t>
      </w:r>
      <w:r w:rsidR="00DA6E26">
        <w:rPr>
          <w:color w:val="auto"/>
        </w:rPr>
        <w:t xml:space="preserve"> Scott Benson,</w:t>
      </w:r>
      <w:r w:rsidRPr="00DA6E26">
        <w:rPr>
          <w:color w:val="auto"/>
        </w:rPr>
        <w:t xml:space="preserve"> </w:t>
      </w:r>
      <w:r w:rsidR="00DA6E26" w:rsidRPr="00DA6E26">
        <w:rPr>
          <w:color w:val="auto"/>
        </w:rPr>
        <w:t>916 322-7269</w:t>
      </w:r>
    </w:p>
    <w:p w14:paraId="2AB179B9" w14:textId="77777777" w:rsidR="00875BB6" w:rsidRDefault="00875BB6" w:rsidP="00BB4D36">
      <w:pPr>
        <w:pStyle w:val="Default"/>
        <w:numPr>
          <w:ilvl w:val="0"/>
          <w:numId w:val="1"/>
        </w:numPr>
      </w:pPr>
      <w:r w:rsidRPr="00DA6E26">
        <w:rPr>
          <w:color w:val="auto"/>
        </w:rPr>
        <w:t>Office of the Indiana State Chemist – Dave Scott, Pesticide Administrator, 765-</w:t>
      </w:r>
      <w:r>
        <w:t>494-1593</w:t>
      </w:r>
    </w:p>
    <w:p w14:paraId="7597723D" w14:textId="77777777" w:rsidR="00875BB6" w:rsidRDefault="00875BB6" w:rsidP="00BB4D36">
      <w:pPr>
        <w:pStyle w:val="Default"/>
        <w:numPr>
          <w:ilvl w:val="0"/>
          <w:numId w:val="1"/>
        </w:numPr>
      </w:pPr>
      <w:r>
        <w:t>New Jersey Department of Environmental Protection – Roy Meyer, Bureau Chief for Pesticide Compliance, 609-984-6982</w:t>
      </w:r>
    </w:p>
    <w:p w14:paraId="4E068BAA" w14:textId="77777777" w:rsidR="00875BB6" w:rsidRDefault="00875BB6" w:rsidP="00BB4D36">
      <w:pPr>
        <w:pStyle w:val="Default"/>
        <w:numPr>
          <w:ilvl w:val="0"/>
          <w:numId w:val="1"/>
        </w:numPr>
      </w:pPr>
      <w:r>
        <w:t xml:space="preserve">New York State Department of Environmental Conservation – Anthony </w:t>
      </w:r>
      <w:proofErr w:type="spellStart"/>
      <w:r>
        <w:t>Lamanno</w:t>
      </w:r>
      <w:proofErr w:type="spellEnd"/>
      <w:r>
        <w:t>, Section Chief, 518-402-8727</w:t>
      </w:r>
    </w:p>
    <w:p w14:paraId="6C28DC2F" w14:textId="77777777" w:rsidR="00875BB6" w:rsidRDefault="00875BB6" w:rsidP="00BB4D36">
      <w:pPr>
        <w:pStyle w:val="Default"/>
        <w:numPr>
          <w:ilvl w:val="0"/>
          <w:numId w:val="1"/>
        </w:numPr>
      </w:pPr>
      <w:r>
        <w:lastRenderedPageBreak/>
        <w:t xml:space="preserve">New Mexico Department of Agriculture – Bonnie </w:t>
      </w:r>
      <w:proofErr w:type="spellStart"/>
      <w:r>
        <w:t>Rabe</w:t>
      </w:r>
      <w:proofErr w:type="spellEnd"/>
      <w:r>
        <w:t>, Director, Division of Agricultural and Environmental Services, 575-646-2134</w:t>
      </w:r>
    </w:p>
    <w:p w14:paraId="7693F8B2" w14:textId="77777777" w:rsidR="00875BB6" w:rsidRDefault="00875BB6" w:rsidP="00BB4D36">
      <w:pPr>
        <w:pStyle w:val="Default"/>
        <w:numPr>
          <w:ilvl w:val="0"/>
          <w:numId w:val="1"/>
        </w:numPr>
      </w:pPr>
      <w:r>
        <w:t>North Dakota Department of Agriculture – Jim Gray, Division Director, 701-328-1505</w:t>
      </w:r>
    </w:p>
    <w:p w14:paraId="25B8CE29" w14:textId="77777777" w:rsidR="00875BB6" w:rsidRDefault="00875BB6" w:rsidP="00BB4D36">
      <w:pPr>
        <w:pStyle w:val="Default"/>
        <w:numPr>
          <w:ilvl w:val="0"/>
          <w:numId w:val="1"/>
        </w:numPr>
      </w:pPr>
      <w:r>
        <w:t xml:space="preserve">Virginia Department of Agriculture and Consumer Services – Liza </w:t>
      </w:r>
      <w:proofErr w:type="spellStart"/>
      <w:r>
        <w:t>Fleeson</w:t>
      </w:r>
      <w:proofErr w:type="spellEnd"/>
      <w:r>
        <w:t>, Program Manager, 804-371-6559</w:t>
      </w:r>
    </w:p>
    <w:p w14:paraId="3DC9BA5C" w14:textId="77777777" w:rsidR="00875BB6" w:rsidRDefault="00875BB6" w:rsidP="00BB4D36">
      <w:pPr>
        <w:pStyle w:val="Default"/>
        <w:numPr>
          <w:ilvl w:val="0"/>
          <w:numId w:val="1"/>
        </w:numPr>
      </w:pPr>
      <w:r>
        <w:t>Wisconsin Department of Agriculture, Trade and Consumer Protection – Lori Bowman, Director, Bureau of Agrichemical Management, 608-224-4550</w:t>
      </w:r>
    </w:p>
    <w:p w14:paraId="7EFF2F7D" w14:textId="77777777" w:rsidR="00875BB6" w:rsidRDefault="00875BB6" w:rsidP="00F675BD">
      <w:pPr>
        <w:pStyle w:val="Default"/>
        <w:ind w:left="720"/>
      </w:pPr>
    </w:p>
    <w:p w14:paraId="1ECDC6F9" w14:textId="5E91417D" w:rsidR="007A7291" w:rsidRPr="006729E7" w:rsidRDefault="00B916CD" w:rsidP="007070F3">
      <w:pPr>
        <w:pStyle w:val="Default"/>
        <w:rPr>
          <w:color w:val="0070C0"/>
        </w:rPr>
      </w:pPr>
      <w:r>
        <w:t xml:space="preserve">EPA </w:t>
      </w:r>
      <w:r w:rsidR="00875BB6" w:rsidRPr="00A848CB">
        <w:t xml:space="preserve">received positive feedback </w:t>
      </w:r>
      <w:r w:rsidR="00E767EB">
        <w:t xml:space="preserve">from States </w:t>
      </w:r>
      <w:r w:rsidR="00875BB6">
        <w:t xml:space="preserve">for </w:t>
      </w:r>
      <w:r w:rsidR="00E767EB">
        <w:t xml:space="preserve">developing the </w:t>
      </w:r>
      <w:r w:rsidR="00DA2E69">
        <w:t>Template</w:t>
      </w:r>
      <w:r w:rsidR="00875BB6">
        <w:t xml:space="preserve"> </w:t>
      </w:r>
      <w:r w:rsidR="00E767EB">
        <w:t xml:space="preserve">as a reporting mechanism.  For most states the </w:t>
      </w:r>
      <w:r w:rsidR="00DA2E69">
        <w:t>Template</w:t>
      </w:r>
      <w:r w:rsidR="00E767EB">
        <w:t xml:space="preserve"> provided </w:t>
      </w:r>
      <w:r w:rsidR="00875BB6" w:rsidRPr="00A848CB">
        <w:t xml:space="preserve">increase efficiency for </w:t>
      </w:r>
      <w:r w:rsidR="00162113">
        <w:t xml:space="preserve">completing </w:t>
      </w:r>
      <w:r w:rsidR="00875BB6" w:rsidRPr="00A848CB">
        <w:t xml:space="preserve">the </w:t>
      </w:r>
      <w:r w:rsidR="00875BB6">
        <w:t xml:space="preserve">work plan and </w:t>
      </w:r>
      <w:r w:rsidR="00875BB6" w:rsidRPr="00A848CB">
        <w:t xml:space="preserve">reporting </w:t>
      </w:r>
      <w:r w:rsidR="00162113">
        <w:t xml:space="preserve">requirements </w:t>
      </w:r>
      <w:r>
        <w:t xml:space="preserve">and for some grantees a way to reduce the paperwork burden. </w:t>
      </w:r>
      <w:r w:rsidR="007A7291" w:rsidRPr="00B022C9">
        <w:rPr>
          <w:color w:val="000000" w:themeColor="text1"/>
        </w:rPr>
        <w:t xml:space="preserve">This ICR is requesting </w:t>
      </w:r>
      <w:r w:rsidR="007A7291">
        <w:rPr>
          <w:color w:val="000000" w:themeColor="text1"/>
        </w:rPr>
        <w:t xml:space="preserve">approval </w:t>
      </w:r>
      <w:r w:rsidR="007A7291" w:rsidRPr="00B022C9">
        <w:rPr>
          <w:color w:val="000000" w:themeColor="text1"/>
        </w:rPr>
        <w:t xml:space="preserve">for the EPA </w:t>
      </w:r>
      <w:r w:rsidR="00DA2E69">
        <w:rPr>
          <w:color w:val="000000" w:themeColor="text1"/>
        </w:rPr>
        <w:t>Template</w:t>
      </w:r>
      <w:r w:rsidR="007A7291" w:rsidRPr="00B022C9">
        <w:rPr>
          <w:color w:val="000000" w:themeColor="text1"/>
        </w:rPr>
        <w:t xml:space="preserve"> that was developed in conjunction with the States and EPA Regions. </w:t>
      </w:r>
    </w:p>
    <w:p w14:paraId="5756FBF9" w14:textId="77777777" w:rsidR="007A7291" w:rsidRDefault="007A7291" w:rsidP="007A7291"/>
    <w:p w14:paraId="3F0D5E2B" w14:textId="77777777" w:rsidR="007070F3" w:rsidRDefault="00875BB6" w:rsidP="007070F3">
      <w:pPr>
        <w:pStyle w:val="Heading2"/>
      </w:pPr>
      <w:r>
        <w:t xml:space="preserve">3(d).  </w:t>
      </w:r>
      <w:r w:rsidRPr="00467B9D">
        <w:t>Effects of Less Frequent Collection</w:t>
      </w:r>
      <w:r>
        <w:t xml:space="preserve">.  </w:t>
      </w:r>
    </w:p>
    <w:p w14:paraId="7EE261DF" w14:textId="77777777" w:rsidR="00875BB6" w:rsidRDefault="00875BB6" w:rsidP="007070F3">
      <w:r>
        <w:t>No less frequent collection is possible in accordance with OMB requirements.</w:t>
      </w:r>
    </w:p>
    <w:p w14:paraId="4DD1A870" w14:textId="77777777" w:rsidR="00875BB6" w:rsidRDefault="00875BB6" w:rsidP="00875BB6"/>
    <w:p w14:paraId="7F37B769" w14:textId="77777777" w:rsidR="00875BB6" w:rsidRDefault="00875BB6" w:rsidP="007070F3">
      <w:pPr>
        <w:pStyle w:val="Heading2"/>
      </w:pPr>
      <w:r>
        <w:t xml:space="preserve">3(e).  </w:t>
      </w:r>
      <w:r w:rsidRPr="00467B9D">
        <w:t>General Guidelines</w:t>
      </w:r>
      <w:r w:rsidRPr="00046804">
        <w:rPr>
          <w:color w:val="7030A0"/>
        </w:rPr>
        <w:t xml:space="preserve">. </w:t>
      </w:r>
    </w:p>
    <w:p w14:paraId="17843879" w14:textId="77777777" w:rsidR="00875BB6" w:rsidRPr="003E0ADC" w:rsidRDefault="004C0B3B" w:rsidP="007070F3">
      <w:r w:rsidRPr="003E0ADC">
        <w:t>R</w:t>
      </w:r>
      <w:r w:rsidR="00875BB6" w:rsidRPr="003E0ADC">
        <w:t xml:space="preserve">ecipients keep their records for </w:t>
      </w:r>
      <w:r w:rsidRPr="003E0ADC">
        <w:t xml:space="preserve">three </w:t>
      </w:r>
      <w:r w:rsidR="00875BB6" w:rsidRPr="003E0ADC">
        <w:t>(</w:t>
      </w:r>
      <w:r w:rsidRPr="003E0ADC">
        <w:t>3</w:t>
      </w:r>
      <w:r w:rsidR="00875BB6" w:rsidRPr="003E0ADC">
        <w:t xml:space="preserve">) years after the date they submit the final SF 269, “Financial Status Report” unless otherwise directed by EPA. Therefore the recordkeeping activities briefly described herein </w:t>
      </w:r>
      <w:r w:rsidRPr="003E0ADC">
        <w:t xml:space="preserve">are in compliance with </w:t>
      </w:r>
      <w:r w:rsidR="00875BB6" w:rsidRPr="003E0ADC">
        <w:t xml:space="preserve">OMB’s guideline that agencies not require that records be retained for more than 3 years (5 CFR 1320.5(d)(2)(iv)). </w:t>
      </w:r>
    </w:p>
    <w:p w14:paraId="46774137" w14:textId="77777777" w:rsidR="00875BB6" w:rsidRPr="003E0ADC" w:rsidRDefault="00875BB6" w:rsidP="00875BB6"/>
    <w:p w14:paraId="680DAADA" w14:textId="77777777" w:rsidR="00875BB6" w:rsidRPr="003E0ADC" w:rsidRDefault="00875BB6" w:rsidP="007070F3">
      <w:pPr>
        <w:pStyle w:val="Heading3"/>
      </w:pPr>
      <w:r w:rsidRPr="003E0ADC">
        <w:t>3(e</w:t>
      </w:r>
      <w:r w:rsidR="009E16A4" w:rsidRPr="003E0ADC">
        <w:t>) (</w:t>
      </w:r>
      <w:r w:rsidRPr="003E0ADC">
        <w:t>1). Forms</w:t>
      </w:r>
      <w:r w:rsidR="0038184B">
        <w:t>.</w:t>
      </w:r>
      <w:r w:rsidRPr="003E0ADC">
        <w:t xml:space="preserve"> </w:t>
      </w:r>
    </w:p>
    <w:p w14:paraId="6F605F29" w14:textId="24F26DAE" w:rsidR="00875BB6" w:rsidRPr="003E0ADC" w:rsidRDefault="00875BB6" w:rsidP="007070F3">
      <w:pPr>
        <w:keepLines/>
      </w:pPr>
      <w:r w:rsidRPr="003E0ADC">
        <w:t>Respondent</w:t>
      </w:r>
      <w:r w:rsidR="003E0ADC">
        <w:t>s (</w:t>
      </w:r>
      <w:r w:rsidRPr="003E0ADC">
        <w:t>grantees</w:t>
      </w:r>
      <w:r w:rsidR="003E0ADC">
        <w:t>)</w:t>
      </w:r>
      <w:r w:rsidRPr="003E0ADC">
        <w:t xml:space="preserve"> fill out the “FIFRA Cooperative Agreement Work Plan and Report,” a </w:t>
      </w:r>
      <w:r w:rsidR="00DA2E69">
        <w:t>Template</w:t>
      </w:r>
      <w:r w:rsidRPr="003E0ADC">
        <w:t xml:space="preserve"> that is available via the internet and available to the States, territories and Tribes who have FIFRA cooperative agreements with EPA.</w:t>
      </w:r>
      <w:r w:rsidR="004F52D7">
        <w:t xml:space="preserve"> </w:t>
      </w:r>
    </w:p>
    <w:p w14:paraId="5F2F8C4C" w14:textId="77777777" w:rsidR="00875BB6" w:rsidRDefault="00875BB6" w:rsidP="00875BB6">
      <w:pPr>
        <w:keepLines/>
        <w:ind w:left="720"/>
        <w:rPr>
          <w:color w:val="0070C0"/>
        </w:rPr>
      </w:pPr>
      <w:r>
        <w:rPr>
          <w:color w:val="0070C0"/>
        </w:rPr>
        <w:t xml:space="preserve">  </w:t>
      </w:r>
    </w:p>
    <w:p w14:paraId="3E2628BC" w14:textId="77777777" w:rsidR="007070F3" w:rsidRDefault="00875BB6" w:rsidP="007070F3">
      <w:pPr>
        <w:pStyle w:val="Heading2"/>
      </w:pPr>
      <w:r>
        <w:t xml:space="preserve">3(f).  Confidentiality.  </w:t>
      </w:r>
    </w:p>
    <w:p w14:paraId="58F58811" w14:textId="77777777" w:rsidR="00875BB6" w:rsidRDefault="00875BB6" w:rsidP="007070F3">
      <w:pPr>
        <w:keepLines/>
      </w:pPr>
      <w:r>
        <w:t>No pledge of confidentiality is given for applicant responses.</w:t>
      </w:r>
    </w:p>
    <w:p w14:paraId="5E71D0DC" w14:textId="77777777" w:rsidR="00875BB6" w:rsidRDefault="00875BB6" w:rsidP="00875BB6">
      <w:pPr>
        <w:ind w:left="720"/>
      </w:pPr>
    </w:p>
    <w:p w14:paraId="4F667C36" w14:textId="77777777" w:rsidR="007070F3" w:rsidRDefault="00875BB6" w:rsidP="007070F3">
      <w:pPr>
        <w:pStyle w:val="Heading2"/>
      </w:pPr>
      <w:r>
        <w:t xml:space="preserve">3(g).  </w:t>
      </w:r>
      <w:r w:rsidRPr="00467B9D">
        <w:t>Sensitive Questions</w:t>
      </w:r>
      <w:r>
        <w:t xml:space="preserve">.  </w:t>
      </w:r>
    </w:p>
    <w:p w14:paraId="29B7F9DD" w14:textId="77777777" w:rsidR="007070F3" w:rsidRDefault="00875BB6" w:rsidP="007070F3">
      <w:r>
        <w:t xml:space="preserve">No sensitive information is collected under this ICR. </w:t>
      </w:r>
    </w:p>
    <w:p w14:paraId="44FFEE30" w14:textId="77777777" w:rsidR="00A821A8" w:rsidRDefault="00A821A8" w:rsidP="007070F3"/>
    <w:p w14:paraId="1CC6112D" w14:textId="69466777" w:rsidR="00A821A8" w:rsidRDefault="00A821A8" w:rsidP="00A821A8">
      <w:pPr>
        <w:pStyle w:val="Heading2"/>
      </w:pPr>
      <w:r>
        <w:t xml:space="preserve">3(h).  Use of Technology to </w:t>
      </w:r>
      <w:r w:rsidR="00231F1C">
        <w:t>Minimize</w:t>
      </w:r>
      <w:r>
        <w:t xml:space="preserve"> Burden.  </w:t>
      </w:r>
    </w:p>
    <w:p w14:paraId="758D9B86" w14:textId="456A9682" w:rsidR="00A821A8" w:rsidRPr="0081078E" w:rsidRDefault="00231F1C" w:rsidP="00A821A8">
      <w:r w:rsidRPr="00C466BD">
        <w:t xml:space="preserve">The </w:t>
      </w:r>
      <w:r w:rsidR="00DA2E69">
        <w:t>Template</w:t>
      </w:r>
      <w:r w:rsidRPr="00C466BD">
        <w:t xml:space="preserve"> was developed at the suggestion of and in collaboration with several STAG participants. The standardize </w:t>
      </w:r>
      <w:r w:rsidR="00DA2E69">
        <w:t>Template</w:t>
      </w:r>
      <w:r w:rsidRPr="00C466BD">
        <w:t xml:space="preserve"> for use in creating the work plan and subsequent reporting was created to help reduce the administrative burden of the cooperative agreement process on both the participants and EPA. By increasing consistency in the work plans and reports throughout the country, the </w:t>
      </w:r>
      <w:r w:rsidR="00DA2E69">
        <w:t>Template</w:t>
      </w:r>
      <w:r w:rsidRPr="00C466BD">
        <w:t xml:space="preserve"> is also expected to facilitate national compilation of data, and receiving the information in a standardized format does facilitate the Agency’s review and use of the information provided</w:t>
      </w:r>
      <w:r w:rsidR="00A821A8" w:rsidRPr="0081078E">
        <w:t xml:space="preserve">. </w:t>
      </w:r>
    </w:p>
    <w:p w14:paraId="29618207" w14:textId="77777777" w:rsidR="00A821A8" w:rsidRPr="0081078E" w:rsidRDefault="00A821A8" w:rsidP="007070F3"/>
    <w:p w14:paraId="53A9D759" w14:textId="77777777" w:rsidR="00A821A8" w:rsidRPr="0081078E" w:rsidRDefault="00A821A8" w:rsidP="007070F3"/>
    <w:p w14:paraId="11F94963" w14:textId="77777777" w:rsidR="00875BB6" w:rsidRPr="007070F3" w:rsidRDefault="00875BB6" w:rsidP="007070F3">
      <w:pPr>
        <w:pStyle w:val="Heading1"/>
        <w:rPr>
          <w:rFonts w:ascii="Times New Roman" w:hAnsi="Times New Roman" w:cs="Times New Roman"/>
        </w:rPr>
      </w:pPr>
      <w:r w:rsidRPr="007070F3">
        <w:rPr>
          <w:rFonts w:ascii="Times New Roman" w:hAnsi="Times New Roman" w:cs="Times New Roman"/>
        </w:rPr>
        <w:lastRenderedPageBreak/>
        <w:t>4.</w:t>
      </w:r>
      <w:r w:rsidRPr="007070F3">
        <w:rPr>
          <w:rFonts w:ascii="Times New Roman" w:hAnsi="Times New Roman" w:cs="Times New Roman"/>
        </w:rPr>
        <w:tab/>
        <w:t xml:space="preserve">The Respondents and the Information Requested   </w:t>
      </w:r>
    </w:p>
    <w:p w14:paraId="238113FD" w14:textId="77777777" w:rsidR="007070F3" w:rsidRDefault="00875BB6" w:rsidP="007070F3">
      <w:pPr>
        <w:pStyle w:val="Heading2"/>
      </w:pPr>
      <w:r w:rsidRPr="002D0653">
        <w:t xml:space="preserve">4(a).  Respondents/SIC Codes.  </w:t>
      </w:r>
    </w:p>
    <w:p w14:paraId="29E88D27" w14:textId="77777777" w:rsidR="00875BB6" w:rsidRPr="002D0653" w:rsidRDefault="00875BB6" w:rsidP="007070F3">
      <w:r w:rsidRPr="002D0653">
        <w:t xml:space="preserve">The primary recipients of EPA grants are State and local governments and Indian </w:t>
      </w:r>
      <w:r w:rsidR="00F675BD" w:rsidRPr="002D0653">
        <w:t>t</w:t>
      </w:r>
      <w:r w:rsidRPr="002D0653">
        <w:t xml:space="preserve">ribes.  The information requested is used to make awards, pay recipients, and collect information on how Federal funds are being spent.  The corresponding North American Industry Classification System (NAICS) Codes for respondents include: </w:t>
      </w:r>
      <w:r w:rsidRPr="002D0653">
        <w:rPr>
          <w:b/>
        </w:rPr>
        <w:t>9241</w:t>
      </w:r>
      <w:r w:rsidRPr="002D0653">
        <w:t xml:space="preserve"> - </w:t>
      </w:r>
      <w:r w:rsidR="00DA6E26">
        <w:t>Administration of Environmental Quality Programs;</w:t>
      </w:r>
      <w:r w:rsidRPr="002D0653">
        <w:t xml:space="preserve"> </w:t>
      </w:r>
      <w:r w:rsidRPr="002D0653">
        <w:rPr>
          <w:b/>
        </w:rPr>
        <w:t>9211</w:t>
      </w:r>
      <w:r w:rsidR="00DA6E26">
        <w:rPr>
          <w:b/>
        </w:rPr>
        <w:t>50</w:t>
      </w:r>
      <w:r w:rsidRPr="002D0653">
        <w:rPr>
          <w:b/>
        </w:rPr>
        <w:t xml:space="preserve"> </w:t>
      </w:r>
      <w:r w:rsidRPr="002D0653">
        <w:t xml:space="preserve">American Indians and Alaska Native Tribal Governments.  </w:t>
      </w:r>
    </w:p>
    <w:p w14:paraId="597BEC81" w14:textId="77777777" w:rsidR="00875BB6" w:rsidRPr="002D0653" w:rsidRDefault="00875BB6" w:rsidP="00875BB6">
      <w:pPr>
        <w:ind w:left="720"/>
      </w:pPr>
    </w:p>
    <w:p w14:paraId="022CFAD1" w14:textId="77777777" w:rsidR="00875BB6" w:rsidRDefault="00875BB6" w:rsidP="007070F3">
      <w:pPr>
        <w:pStyle w:val="Heading2"/>
      </w:pPr>
      <w:r>
        <w:t>4(b</w:t>
      </w:r>
      <w:proofErr w:type="gramStart"/>
      <w:r w:rsidR="009E16A4">
        <w:t>)(</w:t>
      </w:r>
      <w:proofErr w:type="spellStart"/>
      <w:proofErr w:type="gramEnd"/>
      <w:r>
        <w:t>i</w:t>
      </w:r>
      <w:proofErr w:type="spellEnd"/>
      <w:r>
        <w:t xml:space="preserve">).  </w:t>
      </w:r>
      <w:r w:rsidRPr="00E37CEE">
        <w:t xml:space="preserve">Information </w:t>
      </w:r>
      <w:r w:rsidRPr="008B7E71">
        <w:t>Requested - Data Items, Including Record Keeping Requirements</w:t>
      </w:r>
      <w:r>
        <w:t>.</w:t>
      </w:r>
    </w:p>
    <w:p w14:paraId="129ED143" w14:textId="54CE51F9" w:rsidR="000D3DC0" w:rsidRPr="00C04BC5" w:rsidRDefault="00875BB6" w:rsidP="007070F3">
      <w:r w:rsidRPr="00C04BC5">
        <w:t xml:space="preserve">The following describes the Respondent burden activities when using the </w:t>
      </w:r>
      <w:r w:rsidR="00DA2E69">
        <w:t>Template</w:t>
      </w:r>
      <w:r w:rsidRPr="00C04BC5">
        <w:t xml:space="preserve"> to submit the status of the </w:t>
      </w:r>
      <w:r w:rsidR="008F4523" w:rsidRPr="00C04BC5">
        <w:t>work plan</w:t>
      </w:r>
      <w:r w:rsidRPr="00C04BC5">
        <w:t xml:space="preserve"> and other reporting activities</w:t>
      </w:r>
      <w:r w:rsidR="00382C83" w:rsidRPr="00C04BC5">
        <w:t xml:space="preserve">. </w:t>
      </w:r>
      <w:r w:rsidR="000D3DC0" w:rsidRPr="00C04BC5">
        <w:t xml:space="preserve">Under 40 CFR part 35.107 grantees are required to submit a work plan. The FIFRA Work Plan and Report </w:t>
      </w:r>
      <w:r w:rsidR="00DA2E69">
        <w:t>Template</w:t>
      </w:r>
      <w:r w:rsidR="000D3DC0" w:rsidRPr="00C04BC5">
        <w:t xml:space="preserve"> contains a work plan tab for the grantee to insert the exact activities the grantee will be completing based upon the priorities as specified in the National FIFRA Cooperative Agreement Guidance that is revised on a three (3) year cycle, and as negotiated between the regions and grantees. These priorities fall broadly under the categories of programmatic work, compliance and enforcement, and certification and training of pesticide applicators. Under 40 CFR part 35.115 grantees are required to submit an end of year report. The </w:t>
      </w:r>
      <w:r w:rsidR="00DA2E69">
        <w:t>Template</w:t>
      </w:r>
      <w:r w:rsidR="000D3DC0" w:rsidRPr="00C04BC5">
        <w:t xml:space="preserve"> contains specific reporting tabs for enforcement outputs, as well as space within the work plan tab to discuss accomplishments as measured against work plan commitments. </w:t>
      </w:r>
    </w:p>
    <w:p w14:paraId="71CEA6B2" w14:textId="77777777" w:rsidR="00C20BF4" w:rsidRPr="00C04BC5" w:rsidRDefault="00C20BF4" w:rsidP="00875BB6">
      <w:pPr>
        <w:ind w:left="720"/>
      </w:pPr>
      <w:r w:rsidRPr="00C04BC5">
        <w:t xml:space="preserve">   </w:t>
      </w:r>
    </w:p>
    <w:p w14:paraId="1FDDE3B7" w14:textId="34A6D5A1" w:rsidR="00875BB6" w:rsidRDefault="000B15F4" w:rsidP="007070F3">
      <w:r>
        <w:t>I</w:t>
      </w:r>
      <w:r w:rsidR="00CC602E">
        <w:t>nstructions</w:t>
      </w:r>
      <w:r w:rsidR="004604B3">
        <w:t xml:space="preserve"> for </w:t>
      </w:r>
      <w:r>
        <w:t xml:space="preserve">completing </w:t>
      </w:r>
      <w:r w:rsidR="004604B3">
        <w:t xml:space="preserve">the Template are </w:t>
      </w:r>
      <w:r w:rsidR="00CC602E">
        <w:t>shown in Attachment E</w:t>
      </w:r>
      <w:r w:rsidR="00192643">
        <w:t xml:space="preserve">.  </w:t>
      </w:r>
      <w:r>
        <w:t>An</w:t>
      </w:r>
      <w:r w:rsidR="00C20BF4" w:rsidRPr="00C04BC5">
        <w:t xml:space="preserve"> </w:t>
      </w:r>
      <w:r w:rsidR="00E83FDF">
        <w:t>ex</w:t>
      </w:r>
      <w:r w:rsidR="00C20BF4" w:rsidRPr="00C04BC5">
        <w:t xml:space="preserve">ample </w:t>
      </w:r>
      <w:r w:rsidR="00E83FDF">
        <w:t xml:space="preserve">of a completed </w:t>
      </w:r>
      <w:r w:rsidR="00CC602E">
        <w:t>Work Plan and Report</w:t>
      </w:r>
      <w:r w:rsidR="004604B3">
        <w:t xml:space="preserve"> Template </w:t>
      </w:r>
      <w:r w:rsidR="00AC067D">
        <w:t xml:space="preserve">is shown in Attachment </w:t>
      </w:r>
      <w:r w:rsidR="00CC602E">
        <w:t>F</w:t>
      </w:r>
      <w:r w:rsidR="0090644C" w:rsidRPr="00C04BC5">
        <w:t xml:space="preserve">. </w:t>
      </w:r>
      <w:r w:rsidR="00C20BF4" w:rsidRPr="00C04BC5">
        <w:t xml:space="preserve">Since the cooperative agreement priorities among the </w:t>
      </w:r>
      <w:r w:rsidR="007D6F6B" w:rsidRPr="00C04BC5">
        <w:t>s</w:t>
      </w:r>
      <w:r w:rsidR="00C20BF4" w:rsidRPr="00C04BC5">
        <w:t xml:space="preserve">tates, </w:t>
      </w:r>
      <w:r w:rsidR="007D6F6B" w:rsidRPr="00C04BC5">
        <w:t>t</w:t>
      </w:r>
      <w:r w:rsidR="00C20BF4" w:rsidRPr="00C04BC5">
        <w:t xml:space="preserve">ribes and </w:t>
      </w:r>
      <w:r w:rsidR="007D6F6B" w:rsidRPr="00C04BC5">
        <w:t>t</w:t>
      </w:r>
      <w:r w:rsidR="00C20BF4" w:rsidRPr="00C04BC5">
        <w:t xml:space="preserve">erritories are not the same and the national priorities change </w:t>
      </w:r>
      <w:r w:rsidR="0090644C" w:rsidRPr="00C04BC5">
        <w:t xml:space="preserve">depending on the </w:t>
      </w:r>
      <w:r w:rsidR="001E5C04" w:rsidRPr="00C04BC5">
        <w:t>Agency budget</w:t>
      </w:r>
      <w:r w:rsidR="00C04BC5" w:rsidRPr="00C04BC5">
        <w:t>,</w:t>
      </w:r>
      <w:r w:rsidR="001E5C04" w:rsidRPr="00C04BC5">
        <w:t xml:space="preserve"> </w:t>
      </w:r>
      <w:r w:rsidR="007D6F6B" w:rsidRPr="00C04BC5">
        <w:t xml:space="preserve">the </w:t>
      </w:r>
      <w:r w:rsidR="00DA2E69">
        <w:t>Template</w:t>
      </w:r>
      <w:r w:rsidR="007D6F6B" w:rsidRPr="00C04BC5">
        <w:t xml:space="preserve"> provides a flexible format to accommodate the variety of activities and program changes over time.</w:t>
      </w:r>
      <w:r w:rsidR="007D6F6B">
        <w:t xml:space="preserve">  Generally, t</w:t>
      </w:r>
      <w:r w:rsidR="007A09B9">
        <w:t xml:space="preserve">he </w:t>
      </w:r>
      <w:r w:rsidR="00DA2E69">
        <w:t>Template</w:t>
      </w:r>
      <w:r w:rsidR="007A09B9">
        <w:t xml:space="preserve"> is sectioned into a series of “tabs” or categories, including:  </w:t>
      </w:r>
    </w:p>
    <w:p w14:paraId="1E75B06F" w14:textId="77777777" w:rsidR="00875BB6" w:rsidRDefault="00875BB6" w:rsidP="00875BB6">
      <w:pPr>
        <w:ind w:left="720"/>
        <w:rPr>
          <w:color w:val="FF0000"/>
        </w:rPr>
      </w:pPr>
    </w:p>
    <w:tbl>
      <w:tblPr>
        <w:tblStyle w:val="TableGrid"/>
        <w:tblW w:w="0" w:type="auto"/>
        <w:tblLook w:val="04A0" w:firstRow="1" w:lastRow="0" w:firstColumn="1" w:lastColumn="0" w:noHBand="0" w:noVBand="1"/>
      </w:tblPr>
      <w:tblGrid>
        <w:gridCol w:w="2065"/>
        <w:gridCol w:w="8005"/>
      </w:tblGrid>
      <w:tr w:rsidR="00870318" w:rsidRPr="009C21DA" w14:paraId="15B21B54" w14:textId="77777777" w:rsidTr="009C21DA">
        <w:tc>
          <w:tcPr>
            <w:tcW w:w="2065" w:type="dxa"/>
          </w:tcPr>
          <w:p w14:paraId="23FE5AB5" w14:textId="77777777" w:rsidR="00870318" w:rsidRPr="009C21DA" w:rsidRDefault="00870318" w:rsidP="007070F3">
            <w:pPr>
              <w:rPr>
                <w:b/>
                <w:i/>
                <w:sz w:val="22"/>
                <w:szCs w:val="22"/>
              </w:rPr>
            </w:pPr>
            <w:r w:rsidRPr="009C21DA">
              <w:rPr>
                <w:b/>
                <w:i/>
                <w:sz w:val="22"/>
                <w:szCs w:val="22"/>
              </w:rPr>
              <w:t>Tab</w:t>
            </w:r>
          </w:p>
        </w:tc>
        <w:tc>
          <w:tcPr>
            <w:tcW w:w="8005" w:type="dxa"/>
          </w:tcPr>
          <w:p w14:paraId="6FEA970F" w14:textId="77777777" w:rsidR="00870318" w:rsidRPr="009C21DA" w:rsidRDefault="00870318" w:rsidP="007070F3">
            <w:pPr>
              <w:rPr>
                <w:b/>
                <w:i/>
                <w:sz w:val="22"/>
                <w:szCs w:val="22"/>
              </w:rPr>
            </w:pPr>
            <w:r w:rsidRPr="009C21DA">
              <w:rPr>
                <w:b/>
                <w:i/>
                <w:sz w:val="22"/>
                <w:szCs w:val="22"/>
              </w:rPr>
              <w:t>Description</w:t>
            </w:r>
          </w:p>
        </w:tc>
      </w:tr>
      <w:tr w:rsidR="00870318" w:rsidRPr="009C21DA" w14:paraId="50CE0AD6" w14:textId="77777777" w:rsidTr="009C21DA">
        <w:tc>
          <w:tcPr>
            <w:tcW w:w="2065" w:type="dxa"/>
          </w:tcPr>
          <w:p w14:paraId="6CCF292C" w14:textId="77777777" w:rsidR="00870318" w:rsidRPr="009C21DA" w:rsidRDefault="00870318" w:rsidP="007070F3">
            <w:pPr>
              <w:rPr>
                <w:sz w:val="22"/>
                <w:szCs w:val="22"/>
              </w:rPr>
            </w:pPr>
            <w:r w:rsidRPr="009C21DA">
              <w:rPr>
                <w:sz w:val="22"/>
                <w:szCs w:val="22"/>
              </w:rPr>
              <w:t>Start</w:t>
            </w:r>
          </w:p>
        </w:tc>
        <w:tc>
          <w:tcPr>
            <w:tcW w:w="8005" w:type="dxa"/>
          </w:tcPr>
          <w:p w14:paraId="626B7E02" w14:textId="77777777" w:rsidR="00870318" w:rsidRPr="009C21DA" w:rsidRDefault="00870318" w:rsidP="00870318">
            <w:pPr>
              <w:rPr>
                <w:sz w:val="22"/>
                <w:szCs w:val="22"/>
              </w:rPr>
            </w:pPr>
            <w:r w:rsidRPr="009C21DA">
              <w:rPr>
                <w:sz w:val="22"/>
                <w:szCs w:val="22"/>
              </w:rPr>
              <w:t>Respondents provide responses to eight (8) basic questions: Name; Grantee; Agreement Type; Number of Years the Agreement Covers; Project Period; Which Budget Period the Work plan/Report Corresponds to; Work plan/Report Status and Date.</w:t>
            </w:r>
          </w:p>
        </w:tc>
      </w:tr>
      <w:tr w:rsidR="00870318" w:rsidRPr="009C21DA" w14:paraId="46F5B45A" w14:textId="77777777" w:rsidTr="009C21DA">
        <w:tc>
          <w:tcPr>
            <w:tcW w:w="2065" w:type="dxa"/>
          </w:tcPr>
          <w:p w14:paraId="0B82941A" w14:textId="77777777" w:rsidR="00870318" w:rsidRPr="009C21DA" w:rsidRDefault="00870318" w:rsidP="007070F3">
            <w:pPr>
              <w:rPr>
                <w:sz w:val="22"/>
                <w:szCs w:val="22"/>
              </w:rPr>
            </w:pPr>
            <w:r w:rsidRPr="009C21DA">
              <w:rPr>
                <w:sz w:val="22"/>
                <w:szCs w:val="22"/>
              </w:rPr>
              <w:t>Narrative</w:t>
            </w:r>
          </w:p>
        </w:tc>
        <w:tc>
          <w:tcPr>
            <w:tcW w:w="8005" w:type="dxa"/>
          </w:tcPr>
          <w:p w14:paraId="2B78738D" w14:textId="7F5E5FD2" w:rsidR="00870318" w:rsidRPr="009C21DA" w:rsidRDefault="00870318" w:rsidP="007070F3">
            <w:pPr>
              <w:rPr>
                <w:sz w:val="22"/>
                <w:szCs w:val="22"/>
              </w:rPr>
            </w:pPr>
            <w:r w:rsidRPr="009C21DA">
              <w:rPr>
                <w:sz w:val="22"/>
                <w:szCs w:val="22"/>
              </w:rPr>
              <w:t xml:space="preserve">Respondents have the option to submit additional narratives that do not fit anywhere else in the </w:t>
            </w:r>
            <w:r w:rsidR="00DA2E69">
              <w:rPr>
                <w:sz w:val="22"/>
                <w:szCs w:val="22"/>
              </w:rPr>
              <w:t>Template</w:t>
            </w:r>
            <w:r w:rsidRPr="009C21DA">
              <w:rPr>
                <w:sz w:val="22"/>
                <w:szCs w:val="22"/>
              </w:rPr>
              <w:t>, such as: authority to accept the cooperative agreement, legislative changes, QAPPs, neutral administrative inspection schemes, case review results, etc.</w:t>
            </w:r>
          </w:p>
        </w:tc>
      </w:tr>
      <w:tr w:rsidR="00870318" w:rsidRPr="009C21DA" w14:paraId="103930CF" w14:textId="77777777" w:rsidTr="009C21DA">
        <w:tc>
          <w:tcPr>
            <w:tcW w:w="2065" w:type="dxa"/>
          </w:tcPr>
          <w:p w14:paraId="5B14A926" w14:textId="77777777" w:rsidR="00870318" w:rsidRPr="009C21DA" w:rsidRDefault="00870318" w:rsidP="007070F3">
            <w:pPr>
              <w:rPr>
                <w:sz w:val="22"/>
                <w:szCs w:val="22"/>
              </w:rPr>
            </w:pPr>
            <w:r w:rsidRPr="009C21DA">
              <w:rPr>
                <w:sz w:val="22"/>
                <w:szCs w:val="22"/>
              </w:rPr>
              <w:t>Budget</w:t>
            </w:r>
          </w:p>
        </w:tc>
        <w:tc>
          <w:tcPr>
            <w:tcW w:w="8005" w:type="dxa"/>
          </w:tcPr>
          <w:p w14:paraId="42AA0972" w14:textId="628EEF6D" w:rsidR="00870318" w:rsidRPr="009C21DA" w:rsidRDefault="00870318" w:rsidP="007070F3">
            <w:pPr>
              <w:rPr>
                <w:sz w:val="22"/>
                <w:szCs w:val="22"/>
              </w:rPr>
            </w:pPr>
            <w:r w:rsidRPr="009C21DA">
              <w:rPr>
                <w:sz w:val="22"/>
                <w:szCs w:val="22"/>
              </w:rPr>
              <w:t xml:space="preserve">Grantees can either enter budget information directly into the spaces provided in the </w:t>
            </w:r>
            <w:r w:rsidR="00DA2E69">
              <w:rPr>
                <w:sz w:val="22"/>
                <w:szCs w:val="22"/>
              </w:rPr>
              <w:t>Template</w:t>
            </w:r>
            <w:r w:rsidRPr="009C21DA">
              <w:rPr>
                <w:sz w:val="22"/>
                <w:szCs w:val="22"/>
              </w:rPr>
              <w:t xml:space="preserve"> or embed a separate document (Word, PPT, PDF files) into this tab.</w:t>
            </w:r>
          </w:p>
        </w:tc>
      </w:tr>
      <w:tr w:rsidR="00870318" w:rsidRPr="009C21DA" w14:paraId="5DFA9F9E" w14:textId="77777777" w:rsidTr="009C21DA">
        <w:tc>
          <w:tcPr>
            <w:tcW w:w="2065" w:type="dxa"/>
          </w:tcPr>
          <w:p w14:paraId="7D12393B" w14:textId="77777777" w:rsidR="00870318" w:rsidRPr="009C21DA" w:rsidRDefault="00870318" w:rsidP="007070F3">
            <w:pPr>
              <w:rPr>
                <w:sz w:val="22"/>
                <w:szCs w:val="22"/>
              </w:rPr>
            </w:pPr>
            <w:r w:rsidRPr="009C21DA">
              <w:rPr>
                <w:sz w:val="22"/>
                <w:szCs w:val="22"/>
              </w:rPr>
              <w:t>Work plan</w:t>
            </w:r>
          </w:p>
        </w:tc>
        <w:tc>
          <w:tcPr>
            <w:tcW w:w="8005" w:type="dxa"/>
          </w:tcPr>
          <w:p w14:paraId="3F2A89F0" w14:textId="77777777" w:rsidR="00870318" w:rsidRPr="009C21DA" w:rsidRDefault="00870318" w:rsidP="007070F3">
            <w:pPr>
              <w:rPr>
                <w:sz w:val="22"/>
                <w:szCs w:val="22"/>
              </w:rPr>
            </w:pPr>
            <w:r w:rsidRPr="009C21DA">
              <w:rPr>
                <w:sz w:val="22"/>
                <w:szCs w:val="22"/>
              </w:rPr>
              <w:t>The required activities areas included in the national guidance from which the grantee must select priority work.</w:t>
            </w:r>
          </w:p>
        </w:tc>
      </w:tr>
      <w:tr w:rsidR="00870318" w:rsidRPr="009C21DA" w14:paraId="1334BBC5" w14:textId="77777777" w:rsidTr="009C21DA">
        <w:tc>
          <w:tcPr>
            <w:tcW w:w="2065" w:type="dxa"/>
          </w:tcPr>
          <w:p w14:paraId="72CA4BA9" w14:textId="77777777" w:rsidR="00870318" w:rsidRPr="009C21DA" w:rsidRDefault="00870318" w:rsidP="007070F3">
            <w:pPr>
              <w:rPr>
                <w:sz w:val="22"/>
                <w:szCs w:val="22"/>
              </w:rPr>
            </w:pPr>
            <w:r w:rsidRPr="009C21DA">
              <w:rPr>
                <w:sz w:val="22"/>
                <w:szCs w:val="22"/>
              </w:rPr>
              <w:t>Outcomes</w:t>
            </w:r>
          </w:p>
        </w:tc>
        <w:tc>
          <w:tcPr>
            <w:tcW w:w="8005" w:type="dxa"/>
          </w:tcPr>
          <w:p w14:paraId="55C57560" w14:textId="77777777" w:rsidR="00870318" w:rsidRPr="009C21DA" w:rsidRDefault="00870318" w:rsidP="007070F3">
            <w:pPr>
              <w:rPr>
                <w:sz w:val="22"/>
                <w:szCs w:val="22"/>
              </w:rPr>
            </w:pPr>
            <w:r w:rsidRPr="009C21DA">
              <w:rPr>
                <w:sz w:val="22"/>
                <w:szCs w:val="22"/>
              </w:rPr>
              <w:t>This chart includes all the program areas listed in the national FY15-17 cooperative agreement guidance, and links them to potential outcomes from work done in each program area, and to the appropriate goal in EPA’s Strategic Plan.  The grantee adjusts the outcomes as necessary to match work contained in the grantee’s Work Plan.</w:t>
            </w:r>
          </w:p>
        </w:tc>
      </w:tr>
      <w:tr w:rsidR="00870318" w:rsidRPr="009C21DA" w14:paraId="0680C2E8" w14:textId="77777777" w:rsidTr="009C21DA">
        <w:tc>
          <w:tcPr>
            <w:tcW w:w="2065" w:type="dxa"/>
          </w:tcPr>
          <w:p w14:paraId="69142A83" w14:textId="77777777" w:rsidR="00870318" w:rsidRPr="009C21DA" w:rsidRDefault="00870318" w:rsidP="009C21DA">
            <w:pPr>
              <w:rPr>
                <w:sz w:val="22"/>
                <w:szCs w:val="22"/>
              </w:rPr>
            </w:pPr>
            <w:r w:rsidRPr="009C21DA">
              <w:rPr>
                <w:sz w:val="22"/>
                <w:szCs w:val="22"/>
              </w:rPr>
              <w:t>Enforcement (5700 Group reports)</w:t>
            </w:r>
          </w:p>
        </w:tc>
        <w:tc>
          <w:tcPr>
            <w:tcW w:w="8005" w:type="dxa"/>
          </w:tcPr>
          <w:p w14:paraId="45AFDB66" w14:textId="2084176B" w:rsidR="00870318" w:rsidRPr="009C21DA" w:rsidRDefault="00870318" w:rsidP="007070F3">
            <w:pPr>
              <w:rPr>
                <w:sz w:val="22"/>
                <w:szCs w:val="22"/>
              </w:rPr>
            </w:pPr>
            <w:r w:rsidRPr="009C21DA">
              <w:rPr>
                <w:sz w:val="22"/>
                <w:szCs w:val="22"/>
              </w:rPr>
              <w:t xml:space="preserve">This section of the </w:t>
            </w:r>
            <w:r w:rsidR="00DA2E69">
              <w:rPr>
                <w:sz w:val="22"/>
                <w:szCs w:val="22"/>
              </w:rPr>
              <w:t>Template</w:t>
            </w:r>
            <w:r w:rsidRPr="009C21DA">
              <w:rPr>
                <w:sz w:val="22"/>
                <w:szCs w:val="22"/>
              </w:rPr>
              <w:t xml:space="preserve"> allows the grantee to complete three 5700 forms related to projections and accomplishments related to inspections for enforcement, worker protection and container/containment concerns.</w:t>
            </w:r>
          </w:p>
        </w:tc>
      </w:tr>
      <w:tr w:rsidR="00870318" w:rsidRPr="009C21DA" w14:paraId="4A15BB1A" w14:textId="77777777" w:rsidTr="009C21DA">
        <w:tc>
          <w:tcPr>
            <w:tcW w:w="2065" w:type="dxa"/>
          </w:tcPr>
          <w:p w14:paraId="14C1F282" w14:textId="77777777" w:rsidR="00870318" w:rsidRPr="009C21DA" w:rsidRDefault="00870318" w:rsidP="007070F3">
            <w:pPr>
              <w:rPr>
                <w:sz w:val="22"/>
                <w:szCs w:val="22"/>
              </w:rPr>
            </w:pPr>
            <w:r w:rsidRPr="009C21DA">
              <w:rPr>
                <w:sz w:val="22"/>
                <w:szCs w:val="22"/>
              </w:rPr>
              <w:t>Endangered Species</w:t>
            </w:r>
          </w:p>
        </w:tc>
        <w:tc>
          <w:tcPr>
            <w:tcW w:w="8005" w:type="dxa"/>
          </w:tcPr>
          <w:p w14:paraId="6F812FDA" w14:textId="77777777" w:rsidR="00870318" w:rsidRPr="009C21DA" w:rsidRDefault="00870318" w:rsidP="007070F3">
            <w:pPr>
              <w:rPr>
                <w:sz w:val="22"/>
                <w:szCs w:val="22"/>
              </w:rPr>
            </w:pPr>
            <w:r w:rsidRPr="009C21DA">
              <w:rPr>
                <w:sz w:val="22"/>
                <w:szCs w:val="22"/>
              </w:rPr>
              <w:t>Grantees complete projections and accomplishments sections related to inspections for Endangered Species Inspections.</w:t>
            </w:r>
          </w:p>
        </w:tc>
      </w:tr>
      <w:tr w:rsidR="00870318" w:rsidRPr="009C21DA" w14:paraId="5894448F" w14:textId="77777777" w:rsidTr="009C21DA">
        <w:tc>
          <w:tcPr>
            <w:tcW w:w="2065" w:type="dxa"/>
          </w:tcPr>
          <w:p w14:paraId="3EB7A67E" w14:textId="77777777" w:rsidR="00870318" w:rsidRPr="009C21DA" w:rsidRDefault="00870318" w:rsidP="007070F3">
            <w:pPr>
              <w:rPr>
                <w:sz w:val="22"/>
                <w:szCs w:val="22"/>
              </w:rPr>
            </w:pPr>
            <w:r w:rsidRPr="009C21DA">
              <w:rPr>
                <w:color w:val="000000"/>
                <w:sz w:val="22"/>
                <w:szCs w:val="22"/>
              </w:rPr>
              <w:lastRenderedPageBreak/>
              <w:t>Performance Measures</w:t>
            </w:r>
          </w:p>
        </w:tc>
        <w:tc>
          <w:tcPr>
            <w:tcW w:w="8005" w:type="dxa"/>
          </w:tcPr>
          <w:p w14:paraId="267B05A5" w14:textId="77777777" w:rsidR="00870318" w:rsidRPr="009C21DA" w:rsidRDefault="00870318" w:rsidP="007070F3">
            <w:pPr>
              <w:rPr>
                <w:sz w:val="22"/>
                <w:szCs w:val="22"/>
              </w:rPr>
            </w:pPr>
            <w:r w:rsidRPr="009C21DA">
              <w:rPr>
                <w:color w:val="000000"/>
                <w:sz w:val="22"/>
                <w:szCs w:val="22"/>
              </w:rPr>
              <w:t>Grantees collect information to help determine the effectiveness of the program; provide data for management decisions and inform Congress and the public on the value of the program.</w:t>
            </w:r>
          </w:p>
        </w:tc>
      </w:tr>
    </w:tbl>
    <w:p w14:paraId="4B1715F0" w14:textId="77777777" w:rsidR="009C21DA" w:rsidRDefault="009C21DA" w:rsidP="00D1093A">
      <w:pPr>
        <w:pStyle w:val="Heading2"/>
      </w:pPr>
    </w:p>
    <w:p w14:paraId="3E4A231A" w14:textId="3CAD6728" w:rsidR="00875BB6" w:rsidRDefault="00875BB6" w:rsidP="00E05C98">
      <w:pPr>
        <w:pStyle w:val="Heading2"/>
        <w:keepNext w:val="0"/>
        <w:keepLines w:val="0"/>
        <w:rPr>
          <w:b/>
          <w:color w:val="7030A0"/>
        </w:rPr>
      </w:pPr>
      <w:r w:rsidRPr="008B7E71">
        <w:t>4(b</w:t>
      </w:r>
      <w:proofErr w:type="gramStart"/>
      <w:r w:rsidR="009E16A4" w:rsidRPr="008B7E71">
        <w:t>)(</w:t>
      </w:r>
      <w:proofErr w:type="gramEnd"/>
      <w:r w:rsidRPr="008B7E71">
        <w:t>i</w:t>
      </w:r>
      <w:r w:rsidR="00B85DA3">
        <w:t>i</w:t>
      </w:r>
      <w:r w:rsidRPr="008B7E71">
        <w:t>)</w:t>
      </w:r>
      <w:r>
        <w:t>.</w:t>
      </w:r>
      <w:r w:rsidRPr="008B7E71">
        <w:t xml:space="preserve">  </w:t>
      </w:r>
      <w:r w:rsidRPr="00B85DA3">
        <w:t>Information Requested – Respondent Activities</w:t>
      </w:r>
      <w:r w:rsidR="00B85DA3">
        <w:t xml:space="preserve"> for </w:t>
      </w:r>
      <w:r w:rsidR="00B85DA3" w:rsidRPr="00564C76">
        <w:t>FIFRA Cooperative Agreement</w:t>
      </w:r>
      <w:r w:rsidR="00B85DA3">
        <w:t>s</w:t>
      </w:r>
      <w:r w:rsidR="00FF317F">
        <w:t>.</w:t>
      </w:r>
      <w:r>
        <w:t xml:space="preserve"> </w:t>
      </w:r>
    </w:p>
    <w:p w14:paraId="3D316042" w14:textId="0C052F7A" w:rsidR="00700B22" w:rsidRPr="00564C76" w:rsidRDefault="00E05C98" w:rsidP="00E05C98">
      <w:r>
        <w:t xml:space="preserve">Whereas the information collection activities approved under OMB Control No. 2030-0020 </w:t>
      </w:r>
      <w:r w:rsidR="0007167D">
        <w:t xml:space="preserve">(EPA ICR No. 0938.18) </w:t>
      </w:r>
      <w:r>
        <w:t xml:space="preserve">generally apply to grantees across multiple program areas, this new ICR addresses </w:t>
      </w:r>
      <w:r w:rsidR="007564DD">
        <w:t xml:space="preserve">only </w:t>
      </w:r>
      <w:r>
        <w:t xml:space="preserve">information collection activities that are undertaken by FIFRA grantees. </w:t>
      </w:r>
      <w:r w:rsidR="005E234C">
        <w:t xml:space="preserve">Grantees complete a </w:t>
      </w:r>
      <w:r w:rsidR="008F4523">
        <w:t>work plan</w:t>
      </w:r>
      <w:r w:rsidR="005E234C">
        <w:t xml:space="preserve"> at the beginning of the project period as part of the cooperative agreement application package. </w:t>
      </w:r>
      <w:r w:rsidR="00875BB6" w:rsidRPr="00564C76">
        <w:t xml:space="preserve">Respondent/grantees fill out the “FIFRA Cooperative Agreement Work Plan and Report,” </w:t>
      </w:r>
      <w:r w:rsidR="00DA2E69">
        <w:t>Template</w:t>
      </w:r>
      <w:r w:rsidR="00875BB6" w:rsidRPr="00564C76">
        <w:t xml:space="preserve"> that is available via the internet and available to all </w:t>
      </w:r>
      <w:r w:rsidR="005E234C">
        <w:t xml:space="preserve">grantees, </w:t>
      </w:r>
      <w:r w:rsidR="00F24FF6">
        <w:t>s</w:t>
      </w:r>
      <w:r w:rsidR="00875BB6" w:rsidRPr="00564C76">
        <w:t xml:space="preserve">tates, </w:t>
      </w:r>
      <w:r w:rsidR="00F24FF6" w:rsidRPr="00564C76">
        <w:t>t</w:t>
      </w:r>
      <w:r w:rsidR="00F24FF6">
        <w:t>e</w:t>
      </w:r>
      <w:r w:rsidR="00F24FF6" w:rsidRPr="00564C76">
        <w:t>rritories</w:t>
      </w:r>
      <w:r w:rsidR="00875BB6" w:rsidRPr="00564C76">
        <w:t xml:space="preserve"> and </w:t>
      </w:r>
      <w:r w:rsidR="00F24FF6">
        <w:t>t</w:t>
      </w:r>
      <w:r w:rsidR="00875BB6" w:rsidRPr="00564C76">
        <w:t>ribes</w:t>
      </w:r>
      <w:r w:rsidR="005E234C">
        <w:t>,</w:t>
      </w:r>
      <w:r w:rsidR="00F24FF6">
        <w:t xml:space="preserve"> participating in the STAG program</w:t>
      </w:r>
      <w:r w:rsidR="00875BB6" w:rsidRPr="00564C76">
        <w:t xml:space="preserve">.  The </w:t>
      </w:r>
      <w:r w:rsidR="00DA2E69">
        <w:t>Template</w:t>
      </w:r>
      <w:r w:rsidR="00875BB6" w:rsidRPr="00564C76">
        <w:t xml:space="preserve"> can be downloaded free of charge for use.  The minimum requirement for use of the </w:t>
      </w:r>
      <w:r w:rsidR="00DA2E69">
        <w:t>Template</w:t>
      </w:r>
      <w:r w:rsidR="00875BB6" w:rsidRPr="00564C76">
        <w:t xml:space="preserve"> is Excel</w:t>
      </w:r>
      <w:r w:rsidR="00875BB6" w:rsidRPr="00564C76">
        <w:rPr>
          <w:vertAlign w:val="superscript"/>
        </w:rPr>
        <w:t>©</w:t>
      </w:r>
      <w:r w:rsidR="00875BB6" w:rsidRPr="00564C76">
        <w:t xml:space="preserve"> software which most </w:t>
      </w:r>
      <w:r w:rsidR="00F24FF6">
        <w:t>s</w:t>
      </w:r>
      <w:r w:rsidR="00875BB6" w:rsidRPr="00564C76">
        <w:t xml:space="preserve">tates, territories and </w:t>
      </w:r>
      <w:r w:rsidR="00F24FF6">
        <w:t>t</w:t>
      </w:r>
      <w:r w:rsidR="00875BB6" w:rsidRPr="00564C76">
        <w:t xml:space="preserve">ribes currently use for business purposes. Biannually, </w:t>
      </w:r>
      <w:r w:rsidR="00F24FF6">
        <w:t>s</w:t>
      </w:r>
      <w:r w:rsidR="00875BB6" w:rsidRPr="00564C76">
        <w:t xml:space="preserve">tates will fill out the </w:t>
      </w:r>
      <w:r w:rsidR="00DA2E69">
        <w:t>Template</w:t>
      </w:r>
      <w:r w:rsidR="00875BB6" w:rsidRPr="00564C76">
        <w:t xml:space="preserve"> information and send an electronic copy of the completed </w:t>
      </w:r>
      <w:r w:rsidR="00DA2E69">
        <w:t>Template</w:t>
      </w:r>
      <w:r w:rsidR="00875BB6" w:rsidRPr="00564C76">
        <w:t xml:space="preserve"> to the Agency via email. </w:t>
      </w:r>
    </w:p>
    <w:p w14:paraId="2A468637" w14:textId="77777777" w:rsidR="00700B22" w:rsidRDefault="00700B22" w:rsidP="00E05C98">
      <w:pPr>
        <w:rPr>
          <w:color w:val="0070C0"/>
        </w:rPr>
      </w:pPr>
    </w:p>
    <w:p w14:paraId="6E97B555" w14:textId="68AE658C" w:rsidR="00875BB6" w:rsidRPr="00564C76" w:rsidRDefault="00875BB6" w:rsidP="00E05C98">
      <w:r w:rsidRPr="00564C76">
        <w:t>In accordance with 5 CFR 1320.5(b</w:t>
      </w:r>
      <w:proofErr w:type="gramStart"/>
      <w:r w:rsidR="00700B22" w:rsidRPr="00564C76">
        <w:t>)(</w:t>
      </w:r>
      <w:proofErr w:type="gramEnd"/>
      <w:r w:rsidRPr="00564C76">
        <w:t xml:space="preserve">1), once OMB approves the </w:t>
      </w:r>
      <w:r w:rsidR="00DA2E69">
        <w:t>Template</w:t>
      </w:r>
      <w:r w:rsidR="00700B22" w:rsidRPr="00564C76">
        <w:t xml:space="preserve"> a</w:t>
      </w:r>
      <w:r w:rsidRPr="00564C76">
        <w:t xml:space="preserve"> valid OMB control number will be displayed on the </w:t>
      </w:r>
      <w:r w:rsidR="00DA2E69">
        <w:t>Template</w:t>
      </w:r>
      <w:r w:rsidRPr="00564C76">
        <w:t xml:space="preserve">.  To assist the </w:t>
      </w:r>
      <w:r w:rsidR="00F24FF6">
        <w:t>s</w:t>
      </w:r>
      <w:r w:rsidRPr="00564C76">
        <w:t>tates</w:t>
      </w:r>
      <w:r w:rsidR="00F24FF6">
        <w:t>, t</w:t>
      </w:r>
      <w:r w:rsidRPr="00564C76">
        <w:t xml:space="preserve">ribes, </w:t>
      </w:r>
      <w:r w:rsidR="00F24FF6">
        <w:t xml:space="preserve">and territories </w:t>
      </w:r>
      <w:r w:rsidR="00DA2E69">
        <w:t>Template</w:t>
      </w:r>
      <w:r w:rsidRPr="00564C76">
        <w:t xml:space="preserve"> guidance is provided to the grantees</w:t>
      </w:r>
      <w:r w:rsidR="00DF3436">
        <w:t xml:space="preserve">, see </w:t>
      </w:r>
      <w:hyperlink r:id="rId8" w:history="1">
        <w:r w:rsidR="00DF3436">
          <w:rPr>
            <w:rStyle w:val="Hyperlink"/>
          </w:rPr>
          <w:t>http://www2.epa.gov/compliance/fiscal-year-2015-2017-fifra-cooperative-agreement-guidance</w:t>
        </w:r>
      </w:hyperlink>
      <w:r w:rsidR="00DF3436">
        <w:t xml:space="preserve">. </w:t>
      </w:r>
      <w:r w:rsidRPr="00564C76">
        <w:t xml:space="preserve"> </w:t>
      </w:r>
      <w:r w:rsidR="00AF7649" w:rsidRPr="00564C76">
        <w:t>As necessary</w:t>
      </w:r>
      <w:r w:rsidR="00FB02C9" w:rsidRPr="00564C76">
        <w:t xml:space="preserve">, the Agency </w:t>
      </w:r>
      <w:r w:rsidR="004F52D7">
        <w:t xml:space="preserve">may </w:t>
      </w:r>
      <w:r w:rsidR="00FB02C9" w:rsidRPr="00564C76">
        <w:t>also</w:t>
      </w:r>
      <w:r w:rsidR="00AF7649" w:rsidRPr="00564C76">
        <w:t xml:space="preserve"> provide webinar training to assist states and tribes using the </w:t>
      </w:r>
      <w:r w:rsidR="00DA2E69">
        <w:t>Template</w:t>
      </w:r>
      <w:r w:rsidR="004F52D7">
        <w:t xml:space="preserve">. </w:t>
      </w:r>
      <w:r w:rsidR="00AF7649" w:rsidRPr="00564C76">
        <w:t xml:space="preserve">  </w:t>
      </w:r>
    </w:p>
    <w:p w14:paraId="4D14776A" w14:textId="77777777" w:rsidR="00875BB6" w:rsidRPr="007070F3" w:rsidRDefault="00875BB6" w:rsidP="00870318">
      <w:pPr>
        <w:pStyle w:val="Heading1"/>
        <w:ind w:left="720" w:hanging="720"/>
        <w:rPr>
          <w:rFonts w:ascii="Times New Roman" w:hAnsi="Times New Roman" w:cs="Times New Roman"/>
        </w:rPr>
      </w:pPr>
      <w:r w:rsidRPr="007070F3">
        <w:rPr>
          <w:rFonts w:ascii="Times New Roman" w:hAnsi="Times New Roman" w:cs="Times New Roman"/>
        </w:rPr>
        <w:t>5.</w:t>
      </w:r>
      <w:r w:rsidRPr="007070F3">
        <w:rPr>
          <w:rFonts w:ascii="Times New Roman" w:hAnsi="Times New Roman" w:cs="Times New Roman"/>
        </w:rPr>
        <w:tab/>
        <w:t xml:space="preserve">The Information Collected – Agency Activities, Collection Methodology, and Information Management   </w:t>
      </w:r>
    </w:p>
    <w:p w14:paraId="2535E8F6" w14:textId="77777777" w:rsidR="00B95788" w:rsidRDefault="00875BB6" w:rsidP="00B95788">
      <w:pPr>
        <w:pStyle w:val="Heading2"/>
      </w:pPr>
      <w:r>
        <w:t xml:space="preserve">5(a).  </w:t>
      </w:r>
      <w:r w:rsidRPr="00B22760">
        <w:t>Agency Activities</w:t>
      </w:r>
      <w:r w:rsidR="00B95788">
        <w:t xml:space="preserve">.  </w:t>
      </w:r>
    </w:p>
    <w:p w14:paraId="2036FBD6" w14:textId="1FCB6696" w:rsidR="00875BB6" w:rsidRDefault="00875BB6" w:rsidP="00870318">
      <w:pPr>
        <w:keepLines/>
      </w:pPr>
      <w:r>
        <w:t xml:space="preserve">The data collected on the </w:t>
      </w:r>
      <w:r w:rsidR="00DA2E69">
        <w:t>Template</w:t>
      </w:r>
      <w:r>
        <w:t xml:space="preserve"> </w:t>
      </w:r>
      <w:r w:rsidR="00573D98">
        <w:t xml:space="preserve">will be </w:t>
      </w:r>
      <w:r>
        <w:t>reviewed periodically to identify and eliminate duplication in reporting requirements</w:t>
      </w:r>
      <w:r w:rsidR="002F1859">
        <w:t xml:space="preserve">. The Agency </w:t>
      </w:r>
      <w:r w:rsidR="00573D98">
        <w:t xml:space="preserve">will </w:t>
      </w:r>
      <w:r w:rsidR="002F1859">
        <w:t>conduct periodic on-site reviews to ensure recipient</w:t>
      </w:r>
      <w:r w:rsidR="00573D98">
        <w:t>s are</w:t>
      </w:r>
      <w:r w:rsidR="002F1859">
        <w:t xml:space="preserve"> </w:t>
      </w:r>
      <w:r w:rsidR="00573D98">
        <w:t xml:space="preserve">compliant </w:t>
      </w:r>
      <w:r w:rsidR="00870318">
        <w:t xml:space="preserve">with applicable requirements.  </w:t>
      </w:r>
      <w:r>
        <w:t>Th</w:t>
      </w:r>
      <w:r w:rsidR="002F1859">
        <w:t>e</w:t>
      </w:r>
      <w:r>
        <w:t xml:space="preserve"> </w:t>
      </w:r>
      <w:r w:rsidR="00DA2E69">
        <w:t>Template</w:t>
      </w:r>
      <w:r>
        <w:t xml:space="preserve"> </w:t>
      </w:r>
      <w:r w:rsidR="00573D98">
        <w:t xml:space="preserve">will be </w:t>
      </w:r>
      <w:r>
        <w:t>reviewed in accordance with the requirements of 40 CFR Parts 30 and 31</w:t>
      </w:r>
      <w:r w:rsidR="00AB2818">
        <w:t>, see Attachment D</w:t>
      </w:r>
      <w:r>
        <w:t xml:space="preserve">. </w:t>
      </w:r>
      <w:r w:rsidR="0023571B">
        <w:t xml:space="preserve">A summary of the </w:t>
      </w:r>
      <w:r w:rsidR="006F3179">
        <w:t xml:space="preserve">annual </w:t>
      </w:r>
      <w:r w:rsidR="0023571B">
        <w:t xml:space="preserve">Agency burden hours and costs are summarized in Table </w:t>
      </w:r>
      <w:r w:rsidR="006F3179">
        <w:t>2</w:t>
      </w:r>
      <w:r w:rsidR="0023571B">
        <w:t>.</w:t>
      </w:r>
      <w:r w:rsidR="006F3179">
        <w:t xml:space="preserve">   </w:t>
      </w:r>
      <w:r w:rsidR="0023571B">
        <w:t xml:space="preserve"> </w:t>
      </w:r>
      <w:r>
        <w:t xml:space="preserve"> </w:t>
      </w:r>
    </w:p>
    <w:p w14:paraId="78680BBE" w14:textId="77777777" w:rsidR="00870318" w:rsidRDefault="00870318" w:rsidP="00870318">
      <w:pPr>
        <w:keepLines/>
      </w:pPr>
    </w:p>
    <w:p w14:paraId="4A977168" w14:textId="77777777" w:rsidR="00B95788" w:rsidRDefault="00875BB6" w:rsidP="00B95788">
      <w:pPr>
        <w:pStyle w:val="Heading2"/>
      </w:pPr>
      <w:r>
        <w:t xml:space="preserve">5(b).  </w:t>
      </w:r>
      <w:r w:rsidRPr="00B22760">
        <w:t>Collection Methodology and Management</w:t>
      </w:r>
      <w:r>
        <w:t xml:space="preserve">.   </w:t>
      </w:r>
    </w:p>
    <w:p w14:paraId="2EE68683" w14:textId="6E48E0FE" w:rsidR="00875BB6" w:rsidRDefault="00875BB6" w:rsidP="00870318">
      <w:pPr>
        <w:keepLines/>
      </w:pPr>
      <w:r>
        <w:t>The information will be collected using th</w:t>
      </w:r>
      <w:r w:rsidR="002B65C8">
        <w:t>e</w:t>
      </w:r>
      <w:r>
        <w:t xml:space="preserve"> standardized </w:t>
      </w:r>
      <w:r w:rsidR="00DA2E69">
        <w:t>Template</w:t>
      </w:r>
      <w:r>
        <w:t xml:space="preserve">.  </w:t>
      </w:r>
    </w:p>
    <w:p w14:paraId="5CC3205C" w14:textId="77777777" w:rsidR="002F1859" w:rsidRDefault="002F1859" w:rsidP="00875BB6">
      <w:pPr>
        <w:keepLines/>
        <w:ind w:left="720"/>
      </w:pPr>
    </w:p>
    <w:p w14:paraId="44BD6248" w14:textId="77777777" w:rsidR="00B95788" w:rsidRDefault="00875BB6" w:rsidP="00B95788">
      <w:pPr>
        <w:pStyle w:val="Heading2"/>
      </w:pPr>
      <w:r w:rsidRPr="009F4F16">
        <w:t xml:space="preserve">5(c).  Small Entity Flexibility.  </w:t>
      </w:r>
    </w:p>
    <w:p w14:paraId="30703D79" w14:textId="77777777" w:rsidR="00875BB6" w:rsidRDefault="00875BB6" w:rsidP="00870318">
      <w:r>
        <w:t xml:space="preserve">EPA believes the reporting requirements discussed in this ICR do not place an unreasonable burden on small entities; the estimated burdens cannot be further reduced for small entities. EPA needs the information requested to make award decisions, properly manage assistance agreements, maintain records, and monitor performance. This requested information may, in some cases, be dependent on the type of entity (e.g., state agency, territory, or </w:t>
      </w:r>
      <w:r w:rsidR="0030199B">
        <w:t>t</w:t>
      </w:r>
      <w:r>
        <w:t>ribe.) but is not dependent on an entity’s relative size. EPA takes active steps to minimize the burden on small entities in the form of guidance materials and electronic forms. In most cases, the requirements do not impose a large burden on small entities because the information required is simple and straightforward.</w:t>
      </w:r>
    </w:p>
    <w:p w14:paraId="5CF31236" w14:textId="77777777" w:rsidR="00CB4D63" w:rsidRDefault="00CB4D63" w:rsidP="00875BB6">
      <w:pPr>
        <w:ind w:left="720"/>
      </w:pPr>
    </w:p>
    <w:p w14:paraId="599CC6E5" w14:textId="77777777" w:rsidR="00C466BD" w:rsidRDefault="00C466BD" w:rsidP="00875BB6">
      <w:pPr>
        <w:ind w:left="720"/>
      </w:pPr>
    </w:p>
    <w:p w14:paraId="6E8731E7" w14:textId="77777777" w:rsidR="00C466BD" w:rsidRDefault="00C466BD" w:rsidP="00875BB6">
      <w:pPr>
        <w:ind w:left="720"/>
      </w:pPr>
    </w:p>
    <w:p w14:paraId="740E97DA" w14:textId="77777777" w:rsidR="00B95788" w:rsidRDefault="00875BB6" w:rsidP="009C21DA">
      <w:pPr>
        <w:pStyle w:val="Heading2"/>
        <w:keepNext w:val="0"/>
        <w:keepLines w:val="0"/>
      </w:pPr>
      <w:r w:rsidRPr="00112704">
        <w:lastRenderedPageBreak/>
        <w:t>5(d).  Collection Schedule.</w:t>
      </w:r>
      <w:r>
        <w:t xml:space="preserve"> </w:t>
      </w:r>
    </w:p>
    <w:p w14:paraId="6EE47829" w14:textId="69B0C86D" w:rsidR="003A4C2A" w:rsidRDefault="00875BB6" w:rsidP="00AC067D">
      <w:r>
        <w:t xml:space="preserve">Specific schedules for the collection of the </w:t>
      </w:r>
      <w:r w:rsidR="00DA2E69">
        <w:t>Template</w:t>
      </w:r>
      <w:r>
        <w:t xml:space="preserve"> </w:t>
      </w:r>
      <w:r w:rsidR="00573D98">
        <w:t xml:space="preserve">will be </w:t>
      </w:r>
      <w:r w:rsidR="00CB4D63">
        <w:t>o</w:t>
      </w:r>
      <w:r>
        <w:t xml:space="preserve">utlined in the Cooperative Agreement Guidance. </w:t>
      </w:r>
      <w:r w:rsidR="00777BEE">
        <w:t xml:space="preserve">Biannual reporting is the average </w:t>
      </w:r>
      <w:r w:rsidR="00CB4D63">
        <w:t>r</w:t>
      </w:r>
      <w:r w:rsidR="00777BEE">
        <w:t xml:space="preserve">eporting period. </w:t>
      </w:r>
      <w:r w:rsidR="00AC067D">
        <w:t xml:space="preserve"> </w:t>
      </w:r>
    </w:p>
    <w:p w14:paraId="4DE2A15F" w14:textId="77777777" w:rsidR="00875BB6" w:rsidRPr="007070F3" w:rsidRDefault="00875BB6" w:rsidP="009C21DA">
      <w:pPr>
        <w:pStyle w:val="Heading1"/>
        <w:keepNext w:val="0"/>
        <w:keepLines w:val="0"/>
        <w:rPr>
          <w:rFonts w:ascii="Times New Roman" w:hAnsi="Times New Roman" w:cs="Times New Roman"/>
        </w:rPr>
      </w:pPr>
      <w:r w:rsidRPr="007070F3">
        <w:rPr>
          <w:rFonts w:ascii="Times New Roman" w:hAnsi="Times New Roman" w:cs="Times New Roman"/>
        </w:rPr>
        <w:t>6.</w:t>
      </w:r>
      <w:r w:rsidRPr="007070F3">
        <w:rPr>
          <w:rFonts w:ascii="Times New Roman" w:hAnsi="Times New Roman" w:cs="Times New Roman"/>
        </w:rPr>
        <w:tab/>
        <w:t>Estimating the Burden and Cost of the Collection</w:t>
      </w:r>
    </w:p>
    <w:p w14:paraId="0A55A9AF" w14:textId="77777777" w:rsidR="00296458" w:rsidRDefault="00875BB6" w:rsidP="009C21DA">
      <w:pPr>
        <w:pStyle w:val="Heading2"/>
        <w:keepNext w:val="0"/>
        <w:keepLines w:val="0"/>
      </w:pPr>
      <w:r>
        <w:t xml:space="preserve">6(a).  </w:t>
      </w:r>
      <w:r w:rsidRPr="00E30D65">
        <w:t>Estimating Respondent Burden</w:t>
      </w:r>
      <w:r>
        <w:t xml:space="preserve">. </w:t>
      </w:r>
    </w:p>
    <w:p w14:paraId="30EBF3F5" w14:textId="77777777" w:rsidR="00AC067D" w:rsidRDefault="00AC067D" w:rsidP="00AC067D">
      <w:pPr>
        <w:widowControl w:val="0"/>
      </w:pPr>
    </w:p>
    <w:p w14:paraId="5E6AAA86" w14:textId="63F78C09" w:rsidR="0011037A" w:rsidRDefault="00C7007C" w:rsidP="00AC067D">
      <w:pPr>
        <w:widowControl w:val="0"/>
      </w:pPr>
      <w:r w:rsidRPr="008A14BB">
        <w:t>Currently, 81 states, tribes and territories are active FIFRA grantee</w:t>
      </w:r>
      <w:r>
        <w:rPr>
          <w:color w:val="000000" w:themeColor="text1"/>
        </w:rPr>
        <w:t xml:space="preserve">s under the current STAG program. </w:t>
      </w:r>
      <w:r w:rsidR="00296458">
        <w:t xml:space="preserve">To establish the burden hour estimate </w:t>
      </w:r>
      <w:r w:rsidR="00EF6048">
        <w:t>and costs for FIFRA grantees (</w:t>
      </w:r>
      <w:r w:rsidR="00085F6B">
        <w:t>s</w:t>
      </w:r>
      <w:r w:rsidR="00296458">
        <w:t>tates</w:t>
      </w:r>
      <w:r w:rsidR="00085F6B">
        <w:t>,</w:t>
      </w:r>
      <w:r w:rsidR="00296458">
        <w:t xml:space="preserve"> </w:t>
      </w:r>
      <w:r w:rsidR="00085F6B">
        <w:t>t</w:t>
      </w:r>
      <w:r w:rsidR="00296458">
        <w:t>ribes</w:t>
      </w:r>
      <w:r w:rsidR="00085F6B">
        <w:t xml:space="preserve"> and territories</w:t>
      </w:r>
      <w:r w:rsidR="00EF6048">
        <w:t>,</w:t>
      </w:r>
      <w:r w:rsidR="00296458">
        <w:t xml:space="preserve"> </w:t>
      </w:r>
      <w:r w:rsidR="00085F6B">
        <w:t>hereafter referenced as “</w:t>
      </w:r>
      <w:r w:rsidR="00641723">
        <w:t>grantees</w:t>
      </w:r>
      <w:r w:rsidR="00085F6B">
        <w:t xml:space="preserve">”) </w:t>
      </w:r>
      <w:r w:rsidR="00296458">
        <w:t xml:space="preserve">to use the </w:t>
      </w:r>
      <w:r w:rsidR="00DA2E69">
        <w:t>Template</w:t>
      </w:r>
      <w:r w:rsidR="00296458">
        <w:t xml:space="preserve">, </w:t>
      </w:r>
      <w:r w:rsidR="00820205">
        <w:t xml:space="preserve">EPA solicited burden data from </w:t>
      </w:r>
      <w:r w:rsidR="00DF482A">
        <w:t>9</w:t>
      </w:r>
      <w:r w:rsidR="00820205">
        <w:t xml:space="preserve"> states</w:t>
      </w:r>
      <w:r w:rsidR="00DF482A">
        <w:t xml:space="preserve"> (Indiana, Oregon, New York, Massachusetts, New Mexico, Pennsylvania, Virginia, Wisconsin, and Vermont)</w:t>
      </w:r>
      <w:r>
        <w:t>.</w:t>
      </w:r>
      <w:r w:rsidR="00DF482A">
        <w:t xml:space="preserve"> </w:t>
      </w:r>
      <w:r w:rsidR="0086501E">
        <w:t xml:space="preserve">FIFRA grantees responded to EPA’s consultation by providing the total estimated burden for completing </w:t>
      </w:r>
      <w:r w:rsidR="006A08BC">
        <w:t xml:space="preserve">all </w:t>
      </w:r>
      <w:r w:rsidR="0086501E">
        <w:t xml:space="preserve">grant reporting </w:t>
      </w:r>
      <w:r w:rsidR="00ED746A">
        <w:t xml:space="preserve">using </w:t>
      </w:r>
      <w:r w:rsidR="0086501E">
        <w:t xml:space="preserve">the reporting </w:t>
      </w:r>
      <w:r w:rsidR="00DA2E69">
        <w:t>Template</w:t>
      </w:r>
      <w:r w:rsidR="002E6A9A">
        <w:t xml:space="preserve">. </w:t>
      </w:r>
      <w:r w:rsidR="0086501E">
        <w:t xml:space="preserve"> </w:t>
      </w:r>
      <w:r w:rsidR="00640B03">
        <w:t>Table</w:t>
      </w:r>
      <w:r w:rsidR="00C505E8">
        <w:t xml:space="preserve"> 1,</w:t>
      </w:r>
      <w:r w:rsidR="00640B03">
        <w:t xml:space="preserve"> displays the </w:t>
      </w:r>
      <w:r w:rsidR="006F3179">
        <w:t>“</w:t>
      </w:r>
      <w:r w:rsidR="00C505E8">
        <w:t>per event</w:t>
      </w:r>
      <w:r w:rsidR="006F3179">
        <w:t xml:space="preserve">” (one complete reporting event using the </w:t>
      </w:r>
      <w:r w:rsidR="00DA2E69">
        <w:t>Template</w:t>
      </w:r>
      <w:r w:rsidR="006F3179">
        <w:t>)</w:t>
      </w:r>
      <w:r w:rsidR="00C505E8">
        <w:t xml:space="preserve"> </w:t>
      </w:r>
      <w:r w:rsidR="00640B03">
        <w:t xml:space="preserve">burden and cost of the </w:t>
      </w:r>
      <w:r w:rsidR="00C505E8">
        <w:t>spec</w:t>
      </w:r>
      <w:r w:rsidR="00724CE9">
        <w:t>i</w:t>
      </w:r>
      <w:r w:rsidR="00C505E8">
        <w:t xml:space="preserve">fic </w:t>
      </w:r>
      <w:r w:rsidR="00640B03">
        <w:t>FIFRA program grant reporting activities</w:t>
      </w:r>
      <w:r w:rsidR="00C505E8">
        <w:t xml:space="preserve"> as reported on the </w:t>
      </w:r>
      <w:r w:rsidR="00DA2E69">
        <w:t>Template</w:t>
      </w:r>
      <w:r w:rsidR="00C505E8">
        <w:t>. T</w:t>
      </w:r>
      <w:r w:rsidR="00731B2E">
        <w:t>able 1 summarizes t</w:t>
      </w:r>
      <w:r w:rsidR="00C505E8">
        <w:t xml:space="preserve">he state </w:t>
      </w:r>
      <w:r w:rsidR="006F3179">
        <w:t xml:space="preserve">survey </w:t>
      </w:r>
      <w:r w:rsidR="00C505E8">
        <w:t xml:space="preserve">data </w:t>
      </w:r>
      <w:r w:rsidR="00731B2E">
        <w:t xml:space="preserve">referenced in </w:t>
      </w:r>
      <w:r w:rsidR="00C505E8">
        <w:t xml:space="preserve">Attachment C.   </w:t>
      </w:r>
    </w:p>
    <w:p w14:paraId="53926EA4" w14:textId="77777777" w:rsidR="00C466BD" w:rsidRDefault="00C466BD" w:rsidP="00AC067D">
      <w:pPr>
        <w:widowControl w:val="0"/>
      </w:pPr>
    </w:p>
    <w:p w14:paraId="3C172777" w14:textId="77777777" w:rsidR="0011037A" w:rsidRDefault="0011037A" w:rsidP="00AC067D">
      <w:pPr>
        <w:widowControl w:val="0"/>
      </w:pPr>
    </w:p>
    <w:tbl>
      <w:tblPr>
        <w:tblStyle w:val="TableGrid2"/>
        <w:tblpPr w:leftFromText="180" w:rightFromText="180" w:vertAnchor="page" w:horzAnchor="margin" w:tblpY="2101"/>
        <w:tblW w:w="0" w:type="auto"/>
        <w:tblLook w:val="04A0" w:firstRow="1" w:lastRow="0" w:firstColumn="1" w:lastColumn="0" w:noHBand="0" w:noVBand="1"/>
      </w:tblPr>
      <w:tblGrid>
        <w:gridCol w:w="1885"/>
        <w:gridCol w:w="1145"/>
        <w:gridCol w:w="1051"/>
        <w:gridCol w:w="853"/>
        <w:gridCol w:w="1114"/>
        <w:gridCol w:w="977"/>
        <w:gridCol w:w="1073"/>
        <w:gridCol w:w="882"/>
        <w:gridCol w:w="1090"/>
      </w:tblGrid>
      <w:tr w:rsidR="00FA034B" w:rsidRPr="00C505E8" w14:paraId="50F7A2FC" w14:textId="61E726B2" w:rsidTr="00C466BD">
        <w:trPr>
          <w:trHeight w:val="440"/>
        </w:trPr>
        <w:tc>
          <w:tcPr>
            <w:tcW w:w="2897" w:type="dxa"/>
            <w:vMerge w:val="restart"/>
            <w:shd w:val="clear" w:color="auto" w:fill="DEEAF6" w:themeFill="accent1" w:themeFillTint="33"/>
          </w:tcPr>
          <w:p w14:paraId="57AC381E" w14:textId="77777777" w:rsidR="00FA034B" w:rsidRPr="00C505E8" w:rsidRDefault="00FA034B" w:rsidP="00F030AC">
            <w:pPr>
              <w:jc w:val="center"/>
              <w:rPr>
                <w:rFonts w:ascii="Garamond" w:eastAsiaTheme="minorHAnsi" w:hAnsi="Garamond"/>
              </w:rPr>
            </w:pPr>
            <w:r w:rsidRPr="00C505E8">
              <w:rPr>
                <w:rFonts w:ascii="Garamond" w:eastAsiaTheme="minorHAnsi" w:hAnsi="Garamond"/>
              </w:rPr>
              <w:lastRenderedPageBreak/>
              <w:t>Annual Burden Activity</w:t>
            </w:r>
          </w:p>
          <w:p w14:paraId="04F1AAD2" w14:textId="38167B00" w:rsidR="00FA034B" w:rsidRPr="00C505E8" w:rsidRDefault="00FA034B" w:rsidP="00F030AC">
            <w:pPr>
              <w:shd w:val="clear" w:color="auto" w:fill="DEEAF6" w:themeFill="accent1" w:themeFillTint="33"/>
              <w:jc w:val="center"/>
              <w:rPr>
                <w:rFonts w:ascii="Garamond" w:eastAsiaTheme="minorHAnsi" w:hAnsi="Garamond"/>
              </w:rPr>
            </w:pPr>
            <w:r w:rsidRPr="00C505E8">
              <w:rPr>
                <w:rFonts w:ascii="Garamond" w:eastAsiaTheme="minorHAnsi" w:hAnsi="Garamond"/>
              </w:rPr>
              <w:t xml:space="preserve">(Each </w:t>
            </w:r>
            <w:r w:rsidR="00DA2E69">
              <w:rPr>
                <w:rFonts w:ascii="Garamond" w:eastAsiaTheme="minorHAnsi" w:hAnsi="Garamond"/>
              </w:rPr>
              <w:t>Template</w:t>
            </w:r>
            <w:r w:rsidRPr="00C505E8">
              <w:rPr>
                <w:rFonts w:ascii="Garamond" w:eastAsiaTheme="minorHAnsi" w:hAnsi="Garamond"/>
              </w:rPr>
              <w:t xml:space="preserve"> Tab)</w:t>
            </w:r>
          </w:p>
          <w:p w14:paraId="4632FE8C" w14:textId="77777777" w:rsidR="00FA034B" w:rsidRPr="00C505E8" w:rsidRDefault="00FA034B" w:rsidP="00F030AC">
            <w:pPr>
              <w:jc w:val="center"/>
              <w:rPr>
                <w:rFonts w:ascii="Garamond" w:eastAsiaTheme="minorHAnsi" w:hAnsi="Garamond"/>
              </w:rPr>
            </w:pPr>
          </w:p>
        </w:tc>
        <w:tc>
          <w:tcPr>
            <w:tcW w:w="3081" w:type="dxa"/>
            <w:gridSpan w:val="3"/>
            <w:shd w:val="clear" w:color="auto" w:fill="DEEAF6" w:themeFill="accent1" w:themeFillTint="33"/>
          </w:tcPr>
          <w:p w14:paraId="2D5C2CE8" w14:textId="77777777" w:rsidR="00FA034B" w:rsidRPr="00C505E8" w:rsidRDefault="00FA034B" w:rsidP="00F030AC">
            <w:pPr>
              <w:shd w:val="clear" w:color="auto" w:fill="DEEAF6" w:themeFill="accent1" w:themeFillTint="33"/>
              <w:jc w:val="center"/>
              <w:rPr>
                <w:rFonts w:ascii="Garamond" w:eastAsiaTheme="minorHAnsi" w:hAnsi="Garamond"/>
              </w:rPr>
            </w:pPr>
            <w:r w:rsidRPr="00C505E8">
              <w:rPr>
                <w:rFonts w:ascii="Garamond" w:eastAsiaTheme="minorHAnsi" w:hAnsi="Garamond"/>
              </w:rPr>
              <w:t>Labor category (hours)</w:t>
            </w:r>
          </w:p>
        </w:tc>
        <w:tc>
          <w:tcPr>
            <w:tcW w:w="1217" w:type="dxa"/>
            <w:vMerge w:val="restart"/>
            <w:shd w:val="clear" w:color="auto" w:fill="DEEAF6" w:themeFill="accent1" w:themeFillTint="33"/>
          </w:tcPr>
          <w:p w14:paraId="44339746" w14:textId="77777777" w:rsidR="00FA034B" w:rsidRPr="00C505E8" w:rsidRDefault="00FA034B" w:rsidP="00F030AC">
            <w:pPr>
              <w:jc w:val="center"/>
              <w:rPr>
                <w:rFonts w:ascii="Garamond" w:eastAsiaTheme="minorHAnsi" w:hAnsi="Garamond"/>
              </w:rPr>
            </w:pPr>
            <w:r w:rsidRPr="00C505E8">
              <w:rPr>
                <w:rFonts w:ascii="Garamond" w:eastAsiaTheme="minorHAnsi" w:hAnsi="Garamond"/>
              </w:rPr>
              <w:t>Total Estimated Burden (hours)</w:t>
            </w:r>
          </w:p>
        </w:tc>
        <w:tc>
          <w:tcPr>
            <w:tcW w:w="2160" w:type="dxa"/>
            <w:gridSpan w:val="2"/>
            <w:shd w:val="clear" w:color="auto" w:fill="DEEAF6" w:themeFill="accent1" w:themeFillTint="33"/>
          </w:tcPr>
          <w:p w14:paraId="34CEBA5F" w14:textId="1BC87DD7" w:rsidR="00FA034B" w:rsidRPr="00C505E8" w:rsidRDefault="00FA034B" w:rsidP="00F030AC">
            <w:pPr>
              <w:jc w:val="center"/>
              <w:rPr>
                <w:rFonts w:ascii="Garamond" w:eastAsiaTheme="minorHAnsi" w:hAnsi="Garamond"/>
              </w:rPr>
            </w:pPr>
            <w:r>
              <w:rPr>
                <w:rFonts w:ascii="Garamond" w:eastAsiaTheme="minorHAnsi" w:hAnsi="Garamond"/>
              </w:rPr>
              <w:t>Cost</w:t>
            </w:r>
          </w:p>
        </w:tc>
        <w:tc>
          <w:tcPr>
            <w:tcW w:w="2248" w:type="dxa"/>
            <w:gridSpan w:val="2"/>
            <w:shd w:val="clear" w:color="auto" w:fill="DEEAF6" w:themeFill="accent1" w:themeFillTint="33"/>
          </w:tcPr>
          <w:p w14:paraId="7BC45DB7" w14:textId="46CC8E88" w:rsidR="00FA034B" w:rsidRPr="00C505E8" w:rsidRDefault="00FA034B" w:rsidP="00F030AC">
            <w:pPr>
              <w:jc w:val="center"/>
              <w:rPr>
                <w:rFonts w:ascii="Garamond" w:eastAsiaTheme="minorHAnsi" w:hAnsi="Garamond"/>
              </w:rPr>
            </w:pPr>
            <w:r w:rsidRPr="00C505E8">
              <w:rPr>
                <w:rFonts w:ascii="Garamond" w:eastAsiaTheme="minorHAnsi" w:hAnsi="Garamond"/>
              </w:rPr>
              <w:t>Average</w:t>
            </w:r>
          </w:p>
        </w:tc>
      </w:tr>
      <w:tr w:rsidR="00021F8C" w:rsidRPr="00C505E8" w14:paraId="5170B726" w14:textId="374C3AA1" w:rsidTr="00021F8C">
        <w:trPr>
          <w:trHeight w:val="50"/>
        </w:trPr>
        <w:tc>
          <w:tcPr>
            <w:tcW w:w="2897" w:type="dxa"/>
            <w:vMerge/>
            <w:shd w:val="clear" w:color="auto" w:fill="DEEAF6" w:themeFill="accent1" w:themeFillTint="33"/>
          </w:tcPr>
          <w:p w14:paraId="47347955" w14:textId="77777777" w:rsidR="00FA034B" w:rsidRPr="00C505E8" w:rsidRDefault="00FA034B" w:rsidP="00F030AC">
            <w:pPr>
              <w:rPr>
                <w:rFonts w:ascii="Garamond" w:eastAsiaTheme="minorHAnsi" w:hAnsi="Garamond"/>
              </w:rPr>
            </w:pPr>
          </w:p>
        </w:tc>
        <w:tc>
          <w:tcPr>
            <w:tcW w:w="1148" w:type="dxa"/>
            <w:shd w:val="clear" w:color="auto" w:fill="DEEAF6" w:themeFill="accent1" w:themeFillTint="33"/>
          </w:tcPr>
          <w:p w14:paraId="431F9F46" w14:textId="77777777" w:rsidR="00FA034B" w:rsidRPr="00C505E8" w:rsidRDefault="00FA034B" w:rsidP="00F030AC">
            <w:pPr>
              <w:rPr>
                <w:rFonts w:ascii="Garamond" w:eastAsiaTheme="minorHAnsi" w:hAnsi="Garamond"/>
              </w:rPr>
            </w:pPr>
            <w:r w:rsidRPr="00C505E8">
              <w:rPr>
                <w:rFonts w:ascii="Garamond" w:eastAsiaTheme="minorHAnsi" w:hAnsi="Garamond"/>
              </w:rPr>
              <w:t>Managerial</w:t>
            </w:r>
          </w:p>
        </w:tc>
        <w:tc>
          <w:tcPr>
            <w:tcW w:w="1080" w:type="dxa"/>
            <w:shd w:val="clear" w:color="auto" w:fill="DEEAF6" w:themeFill="accent1" w:themeFillTint="33"/>
          </w:tcPr>
          <w:p w14:paraId="2F2E21C3" w14:textId="77777777" w:rsidR="00FA034B" w:rsidRPr="00C505E8" w:rsidRDefault="00FA034B" w:rsidP="00F030AC">
            <w:pPr>
              <w:rPr>
                <w:rFonts w:ascii="Garamond" w:eastAsiaTheme="minorHAnsi" w:hAnsi="Garamond"/>
              </w:rPr>
            </w:pPr>
            <w:r w:rsidRPr="00C505E8">
              <w:rPr>
                <w:rFonts w:ascii="Garamond" w:eastAsiaTheme="minorHAnsi" w:hAnsi="Garamond"/>
              </w:rPr>
              <w:t xml:space="preserve">Technical </w:t>
            </w:r>
          </w:p>
        </w:tc>
        <w:tc>
          <w:tcPr>
            <w:tcW w:w="853" w:type="dxa"/>
            <w:shd w:val="clear" w:color="auto" w:fill="DEEAF6" w:themeFill="accent1" w:themeFillTint="33"/>
          </w:tcPr>
          <w:p w14:paraId="17D20DCF" w14:textId="77777777" w:rsidR="00FA034B" w:rsidRPr="00C505E8" w:rsidRDefault="00FA034B" w:rsidP="00F030AC">
            <w:pPr>
              <w:rPr>
                <w:rFonts w:ascii="Garamond" w:eastAsiaTheme="minorHAnsi" w:hAnsi="Garamond"/>
              </w:rPr>
            </w:pPr>
            <w:r w:rsidRPr="00C505E8">
              <w:rPr>
                <w:rFonts w:ascii="Garamond" w:eastAsiaTheme="minorHAnsi" w:hAnsi="Garamond"/>
              </w:rPr>
              <w:t>Clerical</w:t>
            </w:r>
          </w:p>
        </w:tc>
        <w:tc>
          <w:tcPr>
            <w:tcW w:w="1217" w:type="dxa"/>
            <w:vMerge/>
            <w:shd w:val="clear" w:color="auto" w:fill="DEEAF6" w:themeFill="accent1" w:themeFillTint="33"/>
          </w:tcPr>
          <w:p w14:paraId="70687B1D" w14:textId="77777777" w:rsidR="00FA034B" w:rsidRPr="00C505E8" w:rsidRDefault="00FA034B" w:rsidP="00F030AC">
            <w:pPr>
              <w:rPr>
                <w:rFonts w:ascii="Garamond" w:eastAsiaTheme="minorHAnsi" w:hAnsi="Garamond"/>
              </w:rPr>
            </w:pPr>
          </w:p>
        </w:tc>
        <w:tc>
          <w:tcPr>
            <w:tcW w:w="990" w:type="dxa"/>
            <w:shd w:val="clear" w:color="auto" w:fill="DEEAF6" w:themeFill="accent1" w:themeFillTint="33"/>
          </w:tcPr>
          <w:p w14:paraId="7347FB39" w14:textId="77777777" w:rsidR="00FA034B" w:rsidRDefault="00FA034B" w:rsidP="00F030AC">
            <w:pPr>
              <w:rPr>
                <w:rFonts w:ascii="Garamond" w:eastAsiaTheme="minorHAnsi" w:hAnsi="Garamond"/>
              </w:rPr>
            </w:pPr>
            <w:r>
              <w:rPr>
                <w:rFonts w:ascii="Garamond" w:eastAsiaTheme="minorHAnsi" w:hAnsi="Garamond"/>
              </w:rPr>
              <w:t>Manager</w:t>
            </w:r>
          </w:p>
          <w:p w14:paraId="2B7DA4EE" w14:textId="77777777" w:rsidR="00FA034B" w:rsidRPr="00C505E8" w:rsidRDefault="00FA034B" w:rsidP="00F030AC">
            <w:pPr>
              <w:rPr>
                <w:rFonts w:ascii="Garamond" w:eastAsiaTheme="minorHAnsi" w:hAnsi="Garamond"/>
              </w:rPr>
            </w:pPr>
            <w:r>
              <w:rPr>
                <w:rFonts w:ascii="Garamond" w:eastAsiaTheme="minorHAnsi" w:hAnsi="Garamond"/>
              </w:rPr>
              <w:t>43.67/</w:t>
            </w:r>
            <w:proofErr w:type="spellStart"/>
            <w:r>
              <w:rPr>
                <w:rFonts w:ascii="Garamond" w:eastAsiaTheme="minorHAnsi" w:hAnsi="Garamond"/>
              </w:rPr>
              <w:t>hr</w:t>
            </w:r>
            <w:proofErr w:type="spellEnd"/>
          </w:p>
        </w:tc>
        <w:tc>
          <w:tcPr>
            <w:tcW w:w="1170" w:type="dxa"/>
            <w:shd w:val="clear" w:color="auto" w:fill="DEEAF6" w:themeFill="accent1" w:themeFillTint="33"/>
          </w:tcPr>
          <w:p w14:paraId="0E2D159B" w14:textId="77777777" w:rsidR="00FA034B" w:rsidRDefault="00FA034B" w:rsidP="00F030AC">
            <w:pPr>
              <w:rPr>
                <w:rFonts w:ascii="Garamond" w:eastAsiaTheme="minorHAnsi" w:hAnsi="Garamond"/>
              </w:rPr>
            </w:pPr>
            <w:r>
              <w:rPr>
                <w:rFonts w:ascii="Garamond" w:eastAsiaTheme="minorHAnsi" w:hAnsi="Garamond"/>
              </w:rPr>
              <w:t>Technical</w:t>
            </w:r>
          </w:p>
          <w:p w14:paraId="72A2984C" w14:textId="77777777" w:rsidR="00FA034B" w:rsidRPr="00C505E8" w:rsidRDefault="00FA034B" w:rsidP="00F030AC">
            <w:pPr>
              <w:rPr>
                <w:rFonts w:ascii="Garamond" w:eastAsiaTheme="minorHAnsi" w:hAnsi="Garamond"/>
              </w:rPr>
            </w:pPr>
            <w:r>
              <w:rPr>
                <w:rFonts w:ascii="Garamond" w:eastAsiaTheme="minorHAnsi" w:hAnsi="Garamond"/>
              </w:rPr>
              <w:t>31.80/</w:t>
            </w:r>
            <w:proofErr w:type="spellStart"/>
            <w:r>
              <w:rPr>
                <w:rFonts w:ascii="Garamond" w:eastAsiaTheme="minorHAnsi" w:hAnsi="Garamond"/>
              </w:rPr>
              <w:t>hr</w:t>
            </w:r>
            <w:proofErr w:type="spellEnd"/>
          </w:p>
        </w:tc>
        <w:tc>
          <w:tcPr>
            <w:tcW w:w="990" w:type="dxa"/>
            <w:shd w:val="clear" w:color="auto" w:fill="DEEAF6" w:themeFill="accent1" w:themeFillTint="33"/>
          </w:tcPr>
          <w:p w14:paraId="62B99644" w14:textId="77777777" w:rsidR="00FA034B" w:rsidRPr="00C505E8" w:rsidRDefault="00FA034B" w:rsidP="00F030AC">
            <w:pPr>
              <w:rPr>
                <w:rFonts w:ascii="Garamond" w:eastAsiaTheme="minorHAnsi" w:hAnsi="Garamond"/>
              </w:rPr>
            </w:pPr>
            <w:r w:rsidRPr="00C505E8">
              <w:rPr>
                <w:rFonts w:ascii="Garamond" w:eastAsiaTheme="minorHAnsi" w:hAnsi="Garamond"/>
              </w:rPr>
              <w:t xml:space="preserve">Burden hours </w:t>
            </w:r>
          </w:p>
          <w:p w14:paraId="04C695E2" w14:textId="77777777" w:rsidR="00FA034B" w:rsidRPr="00C505E8" w:rsidRDefault="00FA034B" w:rsidP="00F030AC">
            <w:pPr>
              <w:rPr>
                <w:rFonts w:ascii="Garamond" w:eastAsiaTheme="minorHAnsi" w:hAnsi="Garamond"/>
              </w:rPr>
            </w:pPr>
            <w:r w:rsidRPr="00C505E8">
              <w:rPr>
                <w:rFonts w:ascii="Garamond" w:eastAsiaTheme="minorHAnsi" w:hAnsi="Garamond"/>
              </w:rPr>
              <w:t>(7 States)</w:t>
            </w:r>
          </w:p>
        </w:tc>
        <w:tc>
          <w:tcPr>
            <w:tcW w:w="1258" w:type="dxa"/>
            <w:shd w:val="clear" w:color="auto" w:fill="DEEAF6" w:themeFill="accent1" w:themeFillTint="33"/>
          </w:tcPr>
          <w:p w14:paraId="5EC0401B" w14:textId="77777777" w:rsidR="00FA034B" w:rsidRDefault="00FA034B" w:rsidP="00F030AC">
            <w:pPr>
              <w:rPr>
                <w:rFonts w:ascii="Garamond" w:eastAsiaTheme="minorHAnsi" w:hAnsi="Garamond"/>
              </w:rPr>
            </w:pPr>
            <w:r>
              <w:rPr>
                <w:rFonts w:ascii="Garamond" w:eastAsiaTheme="minorHAnsi" w:hAnsi="Garamond"/>
              </w:rPr>
              <w:t>Cost</w:t>
            </w:r>
          </w:p>
          <w:p w14:paraId="027203CA" w14:textId="33E88CBD" w:rsidR="00FA034B" w:rsidRPr="00C505E8" w:rsidRDefault="00FA034B" w:rsidP="00FA034B">
            <w:pPr>
              <w:rPr>
                <w:rFonts w:ascii="Garamond" w:eastAsiaTheme="minorHAnsi" w:hAnsi="Garamond"/>
              </w:rPr>
            </w:pPr>
            <w:r>
              <w:rPr>
                <w:rFonts w:ascii="Garamond" w:eastAsiaTheme="minorHAnsi" w:hAnsi="Garamond"/>
              </w:rPr>
              <w:t xml:space="preserve">(7 States) </w:t>
            </w:r>
          </w:p>
        </w:tc>
      </w:tr>
      <w:tr w:rsidR="00021F8C" w:rsidRPr="00C505E8" w14:paraId="6D12A03F" w14:textId="6B0812EE" w:rsidTr="00021F8C">
        <w:trPr>
          <w:trHeight w:val="690"/>
        </w:trPr>
        <w:tc>
          <w:tcPr>
            <w:tcW w:w="2897" w:type="dxa"/>
          </w:tcPr>
          <w:p w14:paraId="6C2F018C" w14:textId="77777777" w:rsidR="00FA034B" w:rsidRPr="00C505E8" w:rsidRDefault="00FA034B" w:rsidP="00F030AC">
            <w:pPr>
              <w:rPr>
                <w:rFonts w:ascii="Garamond" w:eastAsiaTheme="minorHAnsi" w:hAnsi="Garamond"/>
              </w:rPr>
            </w:pPr>
            <w:r w:rsidRPr="00C505E8">
              <w:rPr>
                <w:rFonts w:ascii="Garamond" w:eastAsiaTheme="minorHAnsi" w:hAnsi="Garamond"/>
              </w:rPr>
              <w:t xml:space="preserve">Start (include any time spent in consultation with EPA to help you through the process). </w:t>
            </w:r>
          </w:p>
        </w:tc>
        <w:tc>
          <w:tcPr>
            <w:tcW w:w="1148" w:type="dxa"/>
          </w:tcPr>
          <w:p w14:paraId="625B4268" w14:textId="08B73835" w:rsidR="00FA034B" w:rsidRPr="00C505E8" w:rsidRDefault="00FA034B" w:rsidP="005A5500">
            <w:pPr>
              <w:jc w:val="both"/>
              <w:rPr>
                <w:rFonts w:ascii="Garamond" w:eastAsiaTheme="minorHAnsi" w:hAnsi="Garamond"/>
              </w:rPr>
            </w:pPr>
            <w:r w:rsidRPr="00C505E8">
              <w:rPr>
                <w:rFonts w:ascii="Garamond" w:eastAsiaTheme="minorHAnsi" w:hAnsi="Garamond"/>
              </w:rPr>
              <w:t>11.25</w:t>
            </w:r>
          </w:p>
        </w:tc>
        <w:tc>
          <w:tcPr>
            <w:tcW w:w="1080" w:type="dxa"/>
          </w:tcPr>
          <w:p w14:paraId="620F7502" w14:textId="77777777" w:rsidR="00FA034B" w:rsidRPr="00C505E8" w:rsidRDefault="00FA034B" w:rsidP="006F3179">
            <w:pPr>
              <w:jc w:val="both"/>
              <w:rPr>
                <w:rFonts w:ascii="Garamond" w:eastAsiaTheme="minorHAnsi" w:hAnsi="Garamond"/>
              </w:rPr>
            </w:pPr>
            <w:r w:rsidRPr="00C505E8">
              <w:rPr>
                <w:rFonts w:ascii="Garamond" w:eastAsiaTheme="minorHAnsi" w:hAnsi="Garamond"/>
              </w:rPr>
              <w:t>8</w:t>
            </w:r>
          </w:p>
        </w:tc>
        <w:tc>
          <w:tcPr>
            <w:tcW w:w="853" w:type="dxa"/>
          </w:tcPr>
          <w:p w14:paraId="0608B6C8" w14:textId="77777777" w:rsidR="00FA034B" w:rsidRPr="00C505E8" w:rsidRDefault="00FA034B" w:rsidP="007564DD">
            <w:pPr>
              <w:jc w:val="both"/>
              <w:rPr>
                <w:rFonts w:ascii="Garamond" w:eastAsiaTheme="minorHAnsi" w:hAnsi="Garamond"/>
              </w:rPr>
            </w:pPr>
            <w:r w:rsidRPr="00C505E8">
              <w:rPr>
                <w:rFonts w:ascii="Garamond" w:eastAsiaTheme="minorHAnsi" w:hAnsi="Garamond"/>
              </w:rPr>
              <w:t>0</w:t>
            </w:r>
          </w:p>
        </w:tc>
        <w:tc>
          <w:tcPr>
            <w:tcW w:w="1217" w:type="dxa"/>
          </w:tcPr>
          <w:p w14:paraId="1758BD19" w14:textId="77777777" w:rsidR="00FA034B" w:rsidRPr="00C505E8" w:rsidRDefault="00FA034B" w:rsidP="009466CF">
            <w:pPr>
              <w:jc w:val="both"/>
              <w:rPr>
                <w:rFonts w:ascii="Garamond" w:eastAsiaTheme="minorHAnsi" w:hAnsi="Garamond"/>
              </w:rPr>
            </w:pPr>
            <w:r w:rsidRPr="00C505E8">
              <w:rPr>
                <w:rFonts w:ascii="Garamond" w:eastAsiaTheme="minorHAnsi" w:hAnsi="Garamond"/>
              </w:rPr>
              <w:t>19.25</w:t>
            </w:r>
          </w:p>
        </w:tc>
        <w:tc>
          <w:tcPr>
            <w:tcW w:w="990" w:type="dxa"/>
          </w:tcPr>
          <w:p w14:paraId="425B2287" w14:textId="6C693570" w:rsidR="00FA034B" w:rsidRPr="00C505E8" w:rsidRDefault="00FA034B" w:rsidP="006435CC">
            <w:pPr>
              <w:jc w:val="both"/>
              <w:rPr>
                <w:rFonts w:ascii="Garamond" w:eastAsiaTheme="minorHAnsi" w:hAnsi="Garamond"/>
              </w:rPr>
            </w:pPr>
            <w:r>
              <w:rPr>
                <w:rFonts w:ascii="Garamond" w:eastAsiaTheme="minorHAnsi" w:hAnsi="Garamond"/>
              </w:rPr>
              <w:t>491.29</w:t>
            </w:r>
          </w:p>
        </w:tc>
        <w:tc>
          <w:tcPr>
            <w:tcW w:w="1170" w:type="dxa"/>
          </w:tcPr>
          <w:p w14:paraId="3D486298" w14:textId="671D6687" w:rsidR="00FA034B" w:rsidRPr="00C505E8" w:rsidRDefault="00FA034B" w:rsidP="006435CC">
            <w:pPr>
              <w:jc w:val="both"/>
              <w:rPr>
                <w:rFonts w:ascii="Garamond" w:eastAsiaTheme="minorHAnsi" w:hAnsi="Garamond"/>
              </w:rPr>
            </w:pPr>
            <w:r>
              <w:rPr>
                <w:rFonts w:ascii="Garamond" w:eastAsiaTheme="minorHAnsi" w:hAnsi="Garamond"/>
              </w:rPr>
              <w:t>254.40</w:t>
            </w:r>
          </w:p>
        </w:tc>
        <w:tc>
          <w:tcPr>
            <w:tcW w:w="990" w:type="dxa"/>
          </w:tcPr>
          <w:p w14:paraId="1CFB3AFC" w14:textId="0A3181CA" w:rsidR="00FA034B" w:rsidRPr="00C505E8" w:rsidRDefault="00FA034B" w:rsidP="006435CC">
            <w:pPr>
              <w:jc w:val="both"/>
              <w:rPr>
                <w:rFonts w:ascii="Garamond" w:eastAsiaTheme="minorHAnsi" w:hAnsi="Garamond"/>
              </w:rPr>
            </w:pPr>
            <w:r>
              <w:rPr>
                <w:rFonts w:ascii="Garamond" w:eastAsiaTheme="minorHAnsi" w:hAnsi="Garamond"/>
              </w:rPr>
              <w:t>135</w:t>
            </w:r>
          </w:p>
        </w:tc>
        <w:tc>
          <w:tcPr>
            <w:tcW w:w="1258" w:type="dxa"/>
          </w:tcPr>
          <w:p w14:paraId="2FCB174C" w14:textId="3D6698FF" w:rsidR="00FA034B" w:rsidRDefault="0040477D" w:rsidP="00C466BD">
            <w:pPr>
              <w:rPr>
                <w:rFonts w:ascii="Garamond" w:eastAsiaTheme="minorHAnsi" w:hAnsi="Garamond"/>
              </w:rPr>
            </w:pPr>
            <w:r>
              <w:rPr>
                <w:rFonts w:ascii="Garamond" w:eastAsiaTheme="minorHAnsi" w:hAnsi="Garamond"/>
              </w:rPr>
              <w:t>5220.00</w:t>
            </w:r>
          </w:p>
        </w:tc>
      </w:tr>
      <w:tr w:rsidR="00021F8C" w:rsidRPr="00C505E8" w14:paraId="56872823" w14:textId="1D497921" w:rsidTr="00021F8C">
        <w:trPr>
          <w:trHeight w:val="232"/>
        </w:trPr>
        <w:tc>
          <w:tcPr>
            <w:tcW w:w="2897" w:type="dxa"/>
          </w:tcPr>
          <w:p w14:paraId="7E9A94C2" w14:textId="77777777" w:rsidR="00FA034B" w:rsidRPr="00C505E8" w:rsidRDefault="00FA034B" w:rsidP="00F030AC">
            <w:pPr>
              <w:rPr>
                <w:rFonts w:ascii="Garamond" w:eastAsiaTheme="minorHAnsi" w:hAnsi="Garamond"/>
              </w:rPr>
            </w:pPr>
            <w:r w:rsidRPr="00C505E8">
              <w:rPr>
                <w:rFonts w:ascii="Garamond" w:eastAsiaTheme="minorHAnsi" w:hAnsi="Garamond"/>
              </w:rPr>
              <w:t>Narrative</w:t>
            </w:r>
          </w:p>
        </w:tc>
        <w:tc>
          <w:tcPr>
            <w:tcW w:w="1148" w:type="dxa"/>
          </w:tcPr>
          <w:p w14:paraId="0B49CAB2" w14:textId="77777777" w:rsidR="00FA034B" w:rsidRPr="00C505E8" w:rsidRDefault="00FA034B" w:rsidP="005A5500">
            <w:pPr>
              <w:jc w:val="both"/>
              <w:rPr>
                <w:rFonts w:ascii="Garamond" w:eastAsiaTheme="minorHAnsi" w:hAnsi="Garamond"/>
              </w:rPr>
            </w:pPr>
            <w:r w:rsidRPr="00C505E8">
              <w:rPr>
                <w:rFonts w:ascii="Garamond" w:eastAsiaTheme="minorHAnsi" w:hAnsi="Garamond"/>
              </w:rPr>
              <w:t>14.25</w:t>
            </w:r>
          </w:p>
        </w:tc>
        <w:tc>
          <w:tcPr>
            <w:tcW w:w="1080" w:type="dxa"/>
          </w:tcPr>
          <w:p w14:paraId="28F1B7A7" w14:textId="77777777" w:rsidR="00FA034B" w:rsidRPr="00C505E8" w:rsidRDefault="00FA034B" w:rsidP="006F3179">
            <w:pPr>
              <w:jc w:val="both"/>
              <w:rPr>
                <w:rFonts w:ascii="Garamond" w:eastAsiaTheme="minorHAnsi" w:hAnsi="Garamond"/>
              </w:rPr>
            </w:pPr>
            <w:r w:rsidRPr="00C505E8">
              <w:rPr>
                <w:rFonts w:ascii="Garamond" w:eastAsiaTheme="minorHAnsi" w:hAnsi="Garamond"/>
              </w:rPr>
              <w:t>20</w:t>
            </w:r>
          </w:p>
        </w:tc>
        <w:tc>
          <w:tcPr>
            <w:tcW w:w="853" w:type="dxa"/>
          </w:tcPr>
          <w:p w14:paraId="5C1F42DB" w14:textId="77777777" w:rsidR="00FA034B" w:rsidRPr="00C505E8" w:rsidRDefault="00FA034B" w:rsidP="007564DD">
            <w:pPr>
              <w:jc w:val="both"/>
              <w:rPr>
                <w:rFonts w:ascii="Garamond" w:eastAsiaTheme="minorHAnsi" w:hAnsi="Garamond"/>
              </w:rPr>
            </w:pPr>
            <w:r w:rsidRPr="00C505E8">
              <w:rPr>
                <w:rFonts w:ascii="Garamond" w:eastAsiaTheme="minorHAnsi" w:hAnsi="Garamond"/>
              </w:rPr>
              <w:t>0</w:t>
            </w:r>
          </w:p>
        </w:tc>
        <w:tc>
          <w:tcPr>
            <w:tcW w:w="1217" w:type="dxa"/>
          </w:tcPr>
          <w:p w14:paraId="3654A673" w14:textId="77777777" w:rsidR="00FA034B" w:rsidRPr="00C505E8" w:rsidRDefault="00FA034B" w:rsidP="009466CF">
            <w:pPr>
              <w:jc w:val="both"/>
              <w:rPr>
                <w:rFonts w:ascii="Garamond" w:eastAsiaTheme="minorHAnsi" w:hAnsi="Garamond"/>
              </w:rPr>
            </w:pPr>
            <w:r w:rsidRPr="00C505E8">
              <w:rPr>
                <w:rFonts w:ascii="Garamond" w:eastAsiaTheme="minorHAnsi" w:hAnsi="Garamond"/>
              </w:rPr>
              <w:t>34.25</w:t>
            </w:r>
          </w:p>
        </w:tc>
        <w:tc>
          <w:tcPr>
            <w:tcW w:w="990" w:type="dxa"/>
          </w:tcPr>
          <w:p w14:paraId="688249EA" w14:textId="16E9243C" w:rsidR="00FA034B" w:rsidRPr="00C505E8" w:rsidRDefault="00FA034B" w:rsidP="006435CC">
            <w:pPr>
              <w:jc w:val="both"/>
              <w:rPr>
                <w:rFonts w:ascii="Garamond" w:eastAsiaTheme="minorHAnsi" w:hAnsi="Garamond"/>
              </w:rPr>
            </w:pPr>
            <w:r>
              <w:rPr>
                <w:rFonts w:ascii="Garamond" w:eastAsiaTheme="minorHAnsi" w:hAnsi="Garamond"/>
              </w:rPr>
              <w:t>622.29</w:t>
            </w:r>
          </w:p>
        </w:tc>
        <w:tc>
          <w:tcPr>
            <w:tcW w:w="1170" w:type="dxa"/>
          </w:tcPr>
          <w:p w14:paraId="695A826D" w14:textId="7738E26F" w:rsidR="00FA034B" w:rsidRPr="00C505E8" w:rsidRDefault="00FA034B" w:rsidP="006435CC">
            <w:pPr>
              <w:jc w:val="both"/>
              <w:rPr>
                <w:rFonts w:ascii="Garamond" w:eastAsiaTheme="minorHAnsi" w:hAnsi="Garamond"/>
              </w:rPr>
            </w:pPr>
            <w:r>
              <w:rPr>
                <w:rFonts w:ascii="Garamond" w:eastAsiaTheme="minorHAnsi" w:hAnsi="Garamond"/>
              </w:rPr>
              <w:t>636</w:t>
            </w:r>
          </w:p>
        </w:tc>
        <w:tc>
          <w:tcPr>
            <w:tcW w:w="990" w:type="dxa"/>
          </w:tcPr>
          <w:p w14:paraId="504A896E" w14:textId="11295E94" w:rsidR="00FA034B" w:rsidRPr="00C505E8" w:rsidRDefault="00FA034B" w:rsidP="006435CC">
            <w:pPr>
              <w:jc w:val="both"/>
              <w:rPr>
                <w:rFonts w:ascii="Garamond" w:eastAsiaTheme="minorHAnsi" w:hAnsi="Garamond"/>
              </w:rPr>
            </w:pPr>
            <w:r>
              <w:rPr>
                <w:rFonts w:ascii="Garamond" w:eastAsiaTheme="minorHAnsi" w:hAnsi="Garamond"/>
              </w:rPr>
              <w:t>240</w:t>
            </w:r>
          </w:p>
        </w:tc>
        <w:tc>
          <w:tcPr>
            <w:tcW w:w="1258" w:type="dxa"/>
          </w:tcPr>
          <w:p w14:paraId="26B8BB82" w14:textId="6EC28B9E" w:rsidR="00FA034B" w:rsidRDefault="0040477D" w:rsidP="00C466BD">
            <w:pPr>
              <w:rPr>
                <w:rFonts w:ascii="Garamond" w:eastAsiaTheme="minorHAnsi" w:hAnsi="Garamond"/>
              </w:rPr>
            </w:pPr>
            <w:r>
              <w:rPr>
                <w:rFonts w:ascii="Garamond" w:eastAsiaTheme="minorHAnsi" w:hAnsi="Garamond"/>
              </w:rPr>
              <w:t>8808.00</w:t>
            </w:r>
          </w:p>
        </w:tc>
      </w:tr>
      <w:tr w:rsidR="00021F8C" w:rsidRPr="00C505E8" w14:paraId="7A634F65" w14:textId="17FE3FDF" w:rsidTr="00021F8C">
        <w:trPr>
          <w:trHeight w:val="232"/>
        </w:trPr>
        <w:tc>
          <w:tcPr>
            <w:tcW w:w="2897" w:type="dxa"/>
          </w:tcPr>
          <w:p w14:paraId="1A1BA521" w14:textId="77777777" w:rsidR="00FA034B" w:rsidRPr="00C505E8" w:rsidRDefault="00FA034B" w:rsidP="00F030AC">
            <w:pPr>
              <w:rPr>
                <w:rFonts w:ascii="Garamond" w:eastAsiaTheme="minorHAnsi" w:hAnsi="Garamond"/>
              </w:rPr>
            </w:pPr>
            <w:r w:rsidRPr="00C505E8">
              <w:rPr>
                <w:rFonts w:ascii="Garamond" w:eastAsiaTheme="minorHAnsi" w:hAnsi="Garamond"/>
              </w:rPr>
              <w:t>Budget</w:t>
            </w:r>
          </w:p>
        </w:tc>
        <w:tc>
          <w:tcPr>
            <w:tcW w:w="1148" w:type="dxa"/>
          </w:tcPr>
          <w:p w14:paraId="319A915F" w14:textId="77777777" w:rsidR="00FA034B" w:rsidRPr="00C505E8" w:rsidRDefault="00FA034B" w:rsidP="005A5500">
            <w:pPr>
              <w:jc w:val="both"/>
              <w:rPr>
                <w:rFonts w:ascii="Garamond" w:eastAsiaTheme="minorHAnsi" w:hAnsi="Garamond"/>
              </w:rPr>
            </w:pPr>
            <w:r w:rsidRPr="00C505E8">
              <w:rPr>
                <w:rFonts w:ascii="Garamond" w:eastAsiaTheme="minorHAnsi" w:hAnsi="Garamond"/>
              </w:rPr>
              <w:t>21.25</w:t>
            </w:r>
          </w:p>
        </w:tc>
        <w:tc>
          <w:tcPr>
            <w:tcW w:w="1080" w:type="dxa"/>
          </w:tcPr>
          <w:p w14:paraId="11C7ADB3" w14:textId="77777777" w:rsidR="00FA034B" w:rsidRPr="00C505E8" w:rsidRDefault="00FA034B" w:rsidP="006F3179">
            <w:pPr>
              <w:jc w:val="both"/>
              <w:rPr>
                <w:rFonts w:ascii="Garamond" w:eastAsiaTheme="minorHAnsi" w:hAnsi="Garamond"/>
              </w:rPr>
            </w:pPr>
            <w:r w:rsidRPr="00C505E8">
              <w:rPr>
                <w:rFonts w:ascii="Garamond" w:eastAsiaTheme="minorHAnsi" w:hAnsi="Garamond"/>
              </w:rPr>
              <w:t>0</w:t>
            </w:r>
          </w:p>
        </w:tc>
        <w:tc>
          <w:tcPr>
            <w:tcW w:w="853" w:type="dxa"/>
          </w:tcPr>
          <w:p w14:paraId="345F6ABE" w14:textId="77777777" w:rsidR="00FA034B" w:rsidRPr="00C505E8" w:rsidRDefault="00FA034B" w:rsidP="007564DD">
            <w:pPr>
              <w:jc w:val="both"/>
              <w:rPr>
                <w:rFonts w:ascii="Garamond" w:eastAsiaTheme="minorHAnsi" w:hAnsi="Garamond"/>
              </w:rPr>
            </w:pPr>
            <w:r w:rsidRPr="00C505E8">
              <w:rPr>
                <w:rFonts w:ascii="Garamond" w:eastAsiaTheme="minorHAnsi" w:hAnsi="Garamond"/>
              </w:rPr>
              <w:t>0</w:t>
            </w:r>
          </w:p>
        </w:tc>
        <w:tc>
          <w:tcPr>
            <w:tcW w:w="1217" w:type="dxa"/>
          </w:tcPr>
          <w:p w14:paraId="4B8ED623" w14:textId="77777777" w:rsidR="00FA034B" w:rsidRPr="00C505E8" w:rsidRDefault="00FA034B" w:rsidP="009466CF">
            <w:pPr>
              <w:jc w:val="both"/>
              <w:rPr>
                <w:rFonts w:ascii="Garamond" w:eastAsiaTheme="minorHAnsi" w:hAnsi="Garamond"/>
              </w:rPr>
            </w:pPr>
            <w:r w:rsidRPr="00C505E8">
              <w:rPr>
                <w:rFonts w:ascii="Garamond" w:eastAsiaTheme="minorHAnsi" w:hAnsi="Garamond"/>
              </w:rPr>
              <w:t>21.25</w:t>
            </w:r>
          </w:p>
        </w:tc>
        <w:tc>
          <w:tcPr>
            <w:tcW w:w="990" w:type="dxa"/>
          </w:tcPr>
          <w:p w14:paraId="41B9D1C2" w14:textId="7537879E" w:rsidR="00FA034B" w:rsidRPr="00C505E8" w:rsidRDefault="00FA034B" w:rsidP="006435CC">
            <w:pPr>
              <w:jc w:val="both"/>
              <w:rPr>
                <w:rFonts w:ascii="Garamond" w:eastAsiaTheme="minorHAnsi" w:hAnsi="Garamond"/>
              </w:rPr>
            </w:pPr>
            <w:r>
              <w:rPr>
                <w:rFonts w:ascii="Garamond" w:eastAsiaTheme="minorHAnsi" w:hAnsi="Garamond"/>
              </w:rPr>
              <w:t>927.98</w:t>
            </w:r>
          </w:p>
        </w:tc>
        <w:tc>
          <w:tcPr>
            <w:tcW w:w="1170" w:type="dxa"/>
          </w:tcPr>
          <w:p w14:paraId="10B0DF8A" w14:textId="77777777" w:rsidR="00FA034B" w:rsidRPr="00C505E8" w:rsidRDefault="00FA034B" w:rsidP="006435CC">
            <w:pPr>
              <w:jc w:val="both"/>
              <w:rPr>
                <w:rFonts w:ascii="Garamond" w:eastAsiaTheme="minorHAnsi" w:hAnsi="Garamond"/>
              </w:rPr>
            </w:pPr>
          </w:p>
        </w:tc>
        <w:tc>
          <w:tcPr>
            <w:tcW w:w="990" w:type="dxa"/>
          </w:tcPr>
          <w:p w14:paraId="6C7C5F5C" w14:textId="3C82A9AD" w:rsidR="00FA034B" w:rsidRPr="00C505E8" w:rsidRDefault="00FA034B" w:rsidP="006435CC">
            <w:pPr>
              <w:jc w:val="both"/>
              <w:rPr>
                <w:rFonts w:ascii="Garamond" w:eastAsiaTheme="minorHAnsi" w:hAnsi="Garamond"/>
              </w:rPr>
            </w:pPr>
            <w:r>
              <w:rPr>
                <w:rFonts w:ascii="Garamond" w:eastAsiaTheme="minorHAnsi" w:hAnsi="Garamond"/>
              </w:rPr>
              <w:t>149</w:t>
            </w:r>
          </w:p>
        </w:tc>
        <w:tc>
          <w:tcPr>
            <w:tcW w:w="1258" w:type="dxa"/>
          </w:tcPr>
          <w:p w14:paraId="0FE51918" w14:textId="32162936" w:rsidR="00FA034B" w:rsidRDefault="0040477D" w:rsidP="00C466BD">
            <w:pPr>
              <w:rPr>
                <w:rFonts w:ascii="Garamond" w:eastAsiaTheme="minorHAnsi" w:hAnsi="Garamond"/>
              </w:rPr>
            </w:pPr>
            <w:r>
              <w:rPr>
                <w:rFonts w:ascii="Garamond" w:eastAsiaTheme="minorHAnsi" w:hAnsi="Garamond"/>
              </w:rPr>
              <w:t>6489.00</w:t>
            </w:r>
          </w:p>
        </w:tc>
      </w:tr>
      <w:tr w:rsidR="00021F8C" w:rsidRPr="00C505E8" w14:paraId="5A3B567F" w14:textId="63006158" w:rsidTr="00021F8C">
        <w:trPr>
          <w:trHeight w:val="232"/>
        </w:trPr>
        <w:tc>
          <w:tcPr>
            <w:tcW w:w="2897" w:type="dxa"/>
          </w:tcPr>
          <w:p w14:paraId="4EE9C303" w14:textId="77777777" w:rsidR="00FA034B" w:rsidRPr="00C505E8" w:rsidRDefault="00FA034B" w:rsidP="00F030AC">
            <w:pPr>
              <w:rPr>
                <w:rFonts w:ascii="Garamond" w:eastAsiaTheme="minorHAnsi" w:hAnsi="Garamond"/>
              </w:rPr>
            </w:pPr>
            <w:r w:rsidRPr="00C505E8">
              <w:rPr>
                <w:rFonts w:ascii="Garamond" w:eastAsiaTheme="minorHAnsi" w:hAnsi="Garamond"/>
              </w:rPr>
              <w:t xml:space="preserve">Work Plan  </w:t>
            </w:r>
          </w:p>
        </w:tc>
        <w:tc>
          <w:tcPr>
            <w:tcW w:w="1148" w:type="dxa"/>
          </w:tcPr>
          <w:p w14:paraId="78EB2486" w14:textId="77777777" w:rsidR="00FA034B" w:rsidRPr="00C505E8" w:rsidRDefault="00FA034B" w:rsidP="005A5500">
            <w:pPr>
              <w:jc w:val="both"/>
              <w:rPr>
                <w:rFonts w:ascii="Garamond" w:eastAsiaTheme="minorHAnsi" w:hAnsi="Garamond"/>
              </w:rPr>
            </w:pPr>
            <w:r w:rsidRPr="00C505E8">
              <w:rPr>
                <w:rFonts w:ascii="Garamond" w:eastAsiaTheme="minorHAnsi" w:hAnsi="Garamond"/>
              </w:rPr>
              <w:t>27</w:t>
            </w:r>
          </w:p>
        </w:tc>
        <w:tc>
          <w:tcPr>
            <w:tcW w:w="1080" w:type="dxa"/>
          </w:tcPr>
          <w:p w14:paraId="6FE53218" w14:textId="77777777" w:rsidR="00FA034B" w:rsidRPr="00C505E8" w:rsidRDefault="00FA034B" w:rsidP="006F3179">
            <w:pPr>
              <w:jc w:val="both"/>
              <w:rPr>
                <w:rFonts w:ascii="Garamond" w:eastAsiaTheme="minorHAnsi" w:hAnsi="Garamond"/>
              </w:rPr>
            </w:pPr>
            <w:r w:rsidRPr="00C505E8">
              <w:rPr>
                <w:rFonts w:ascii="Garamond" w:eastAsiaTheme="minorHAnsi" w:hAnsi="Garamond"/>
              </w:rPr>
              <w:t>32</w:t>
            </w:r>
          </w:p>
        </w:tc>
        <w:tc>
          <w:tcPr>
            <w:tcW w:w="853" w:type="dxa"/>
          </w:tcPr>
          <w:p w14:paraId="46BFC804" w14:textId="77777777" w:rsidR="00FA034B" w:rsidRPr="00C505E8" w:rsidRDefault="00FA034B" w:rsidP="007564DD">
            <w:pPr>
              <w:jc w:val="both"/>
              <w:rPr>
                <w:rFonts w:ascii="Garamond" w:eastAsiaTheme="minorHAnsi" w:hAnsi="Garamond"/>
              </w:rPr>
            </w:pPr>
            <w:r w:rsidRPr="00C505E8">
              <w:rPr>
                <w:rFonts w:ascii="Garamond" w:eastAsiaTheme="minorHAnsi" w:hAnsi="Garamond"/>
              </w:rPr>
              <w:t>0</w:t>
            </w:r>
          </w:p>
        </w:tc>
        <w:tc>
          <w:tcPr>
            <w:tcW w:w="1217" w:type="dxa"/>
          </w:tcPr>
          <w:p w14:paraId="466920B0" w14:textId="77777777" w:rsidR="00FA034B" w:rsidRPr="00C505E8" w:rsidRDefault="00FA034B" w:rsidP="009466CF">
            <w:pPr>
              <w:jc w:val="both"/>
              <w:rPr>
                <w:rFonts w:ascii="Garamond" w:eastAsiaTheme="minorHAnsi" w:hAnsi="Garamond"/>
              </w:rPr>
            </w:pPr>
            <w:r w:rsidRPr="00C505E8">
              <w:rPr>
                <w:rFonts w:ascii="Garamond" w:eastAsiaTheme="minorHAnsi" w:hAnsi="Garamond"/>
              </w:rPr>
              <w:t>59.00</w:t>
            </w:r>
          </w:p>
        </w:tc>
        <w:tc>
          <w:tcPr>
            <w:tcW w:w="990" w:type="dxa"/>
          </w:tcPr>
          <w:p w14:paraId="4A17D49B" w14:textId="72A1CCCC" w:rsidR="00FA034B" w:rsidRPr="00C505E8" w:rsidRDefault="00FA034B" w:rsidP="006435CC">
            <w:pPr>
              <w:jc w:val="both"/>
              <w:rPr>
                <w:rFonts w:ascii="Garamond" w:eastAsiaTheme="minorHAnsi" w:hAnsi="Garamond"/>
              </w:rPr>
            </w:pPr>
            <w:r>
              <w:rPr>
                <w:rFonts w:ascii="Garamond" w:eastAsiaTheme="minorHAnsi" w:hAnsi="Garamond"/>
              </w:rPr>
              <w:t>1179.09</w:t>
            </w:r>
          </w:p>
        </w:tc>
        <w:tc>
          <w:tcPr>
            <w:tcW w:w="1170" w:type="dxa"/>
          </w:tcPr>
          <w:p w14:paraId="0F4421E4" w14:textId="0C431C9E" w:rsidR="00FA034B" w:rsidRPr="00C505E8" w:rsidRDefault="00FA034B" w:rsidP="006435CC">
            <w:pPr>
              <w:jc w:val="both"/>
              <w:rPr>
                <w:rFonts w:ascii="Garamond" w:eastAsiaTheme="minorHAnsi" w:hAnsi="Garamond"/>
              </w:rPr>
            </w:pPr>
            <w:r>
              <w:rPr>
                <w:rFonts w:ascii="Garamond" w:eastAsiaTheme="minorHAnsi" w:hAnsi="Garamond"/>
              </w:rPr>
              <w:t>1017.60</w:t>
            </w:r>
          </w:p>
        </w:tc>
        <w:tc>
          <w:tcPr>
            <w:tcW w:w="990" w:type="dxa"/>
          </w:tcPr>
          <w:p w14:paraId="43D4EAAA" w14:textId="3844E73B" w:rsidR="00FA034B" w:rsidRPr="00C505E8" w:rsidRDefault="00FA034B" w:rsidP="006435CC">
            <w:pPr>
              <w:jc w:val="both"/>
              <w:rPr>
                <w:rFonts w:ascii="Garamond" w:eastAsiaTheme="minorHAnsi" w:hAnsi="Garamond"/>
              </w:rPr>
            </w:pPr>
            <w:r>
              <w:rPr>
                <w:rFonts w:ascii="Garamond" w:eastAsiaTheme="minorHAnsi" w:hAnsi="Garamond"/>
              </w:rPr>
              <w:t>413</w:t>
            </w:r>
          </w:p>
        </w:tc>
        <w:tc>
          <w:tcPr>
            <w:tcW w:w="1258" w:type="dxa"/>
          </w:tcPr>
          <w:p w14:paraId="20A34C94" w14:textId="1737DAE1" w:rsidR="00FA034B" w:rsidRDefault="0040477D" w:rsidP="00C466BD">
            <w:pPr>
              <w:rPr>
                <w:rFonts w:ascii="Garamond" w:eastAsiaTheme="minorHAnsi" w:hAnsi="Garamond"/>
              </w:rPr>
            </w:pPr>
            <w:r>
              <w:rPr>
                <w:rFonts w:ascii="Garamond" w:eastAsiaTheme="minorHAnsi" w:hAnsi="Garamond"/>
              </w:rPr>
              <w:t>31,884.00</w:t>
            </w:r>
          </w:p>
        </w:tc>
      </w:tr>
      <w:tr w:rsidR="00021F8C" w:rsidRPr="00C505E8" w14:paraId="0A6CD45F" w14:textId="33BD9AEA" w:rsidTr="00021F8C">
        <w:trPr>
          <w:trHeight w:val="223"/>
        </w:trPr>
        <w:tc>
          <w:tcPr>
            <w:tcW w:w="2897" w:type="dxa"/>
          </w:tcPr>
          <w:p w14:paraId="31721EB4" w14:textId="77777777" w:rsidR="00FA034B" w:rsidRPr="00C505E8" w:rsidRDefault="00FA034B" w:rsidP="00F030AC">
            <w:pPr>
              <w:rPr>
                <w:rFonts w:ascii="Garamond" w:eastAsiaTheme="minorHAnsi" w:hAnsi="Garamond"/>
              </w:rPr>
            </w:pPr>
            <w:r w:rsidRPr="00C505E8">
              <w:rPr>
                <w:rFonts w:ascii="Garamond" w:eastAsiaTheme="minorHAnsi" w:hAnsi="Garamond"/>
              </w:rPr>
              <w:t>Outcomes</w:t>
            </w:r>
          </w:p>
        </w:tc>
        <w:tc>
          <w:tcPr>
            <w:tcW w:w="1148" w:type="dxa"/>
          </w:tcPr>
          <w:p w14:paraId="0210ADB2" w14:textId="77777777" w:rsidR="00FA034B" w:rsidRPr="00C505E8" w:rsidRDefault="00FA034B" w:rsidP="005A5500">
            <w:pPr>
              <w:jc w:val="both"/>
              <w:rPr>
                <w:rFonts w:ascii="Garamond" w:eastAsiaTheme="minorHAnsi" w:hAnsi="Garamond"/>
              </w:rPr>
            </w:pPr>
            <w:r w:rsidRPr="00C505E8">
              <w:rPr>
                <w:rFonts w:ascii="Garamond" w:eastAsiaTheme="minorHAnsi" w:hAnsi="Garamond"/>
              </w:rPr>
              <w:t>22.20</w:t>
            </w:r>
          </w:p>
        </w:tc>
        <w:tc>
          <w:tcPr>
            <w:tcW w:w="1080" w:type="dxa"/>
          </w:tcPr>
          <w:p w14:paraId="54E43205" w14:textId="77777777" w:rsidR="00FA034B" w:rsidRPr="00C505E8" w:rsidRDefault="00FA034B" w:rsidP="006F3179">
            <w:pPr>
              <w:jc w:val="both"/>
              <w:rPr>
                <w:rFonts w:ascii="Garamond" w:eastAsiaTheme="minorHAnsi" w:hAnsi="Garamond"/>
              </w:rPr>
            </w:pPr>
            <w:r w:rsidRPr="00C505E8">
              <w:rPr>
                <w:rFonts w:ascii="Garamond" w:eastAsiaTheme="minorHAnsi" w:hAnsi="Garamond"/>
              </w:rPr>
              <w:t>28.5</w:t>
            </w:r>
          </w:p>
        </w:tc>
        <w:tc>
          <w:tcPr>
            <w:tcW w:w="853" w:type="dxa"/>
          </w:tcPr>
          <w:p w14:paraId="515FD80A" w14:textId="77777777" w:rsidR="00FA034B" w:rsidRPr="00C505E8" w:rsidRDefault="00FA034B" w:rsidP="007564DD">
            <w:pPr>
              <w:jc w:val="both"/>
              <w:rPr>
                <w:rFonts w:ascii="Garamond" w:eastAsiaTheme="minorHAnsi" w:hAnsi="Garamond"/>
              </w:rPr>
            </w:pPr>
            <w:r w:rsidRPr="00C505E8">
              <w:rPr>
                <w:rFonts w:ascii="Garamond" w:eastAsiaTheme="minorHAnsi" w:hAnsi="Garamond"/>
              </w:rPr>
              <w:t>0</w:t>
            </w:r>
          </w:p>
        </w:tc>
        <w:tc>
          <w:tcPr>
            <w:tcW w:w="1217" w:type="dxa"/>
          </w:tcPr>
          <w:p w14:paraId="64EFC987" w14:textId="77777777" w:rsidR="00FA034B" w:rsidRPr="00C505E8" w:rsidRDefault="00FA034B" w:rsidP="009466CF">
            <w:pPr>
              <w:jc w:val="both"/>
              <w:rPr>
                <w:rFonts w:ascii="Garamond" w:eastAsiaTheme="minorHAnsi" w:hAnsi="Garamond"/>
              </w:rPr>
            </w:pPr>
            <w:r w:rsidRPr="00C505E8">
              <w:rPr>
                <w:rFonts w:ascii="Garamond" w:eastAsiaTheme="minorHAnsi" w:hAnsi="Garamond"/>
              </w:rPr>
              <w:t>50.70</w:t>
            </w:r>
          </w:p>
        </w:tc>
        <w:tc>
          <w:tcPr>
            <w:tcW w:w="990" w:type="dxa"/>
          </w:tcPr>
          <w:p w14:paraId="5E132E56" w14:textId="72AC0DBE" w:rsidR="00FA034B" w:rsidRPr="00C505E8" w:rsidRDefault="00FA034B" w:rsidP="006435CC">
            <w:pPr>
              <w:jc w:val="both"/>
              <w:rPr>
                <w:rFonts w:ascii="Garamond" w:eastAsiaTheme="minorHAnsi" w:hAnsi="Garamond"/>
              </w:rPr>
            </w:pPr>
            <w:r>
              <w:rPr>
                <w:rFonts w:ascii="Garamond" w:eastAsiaTheme="minorHAnsi" w:hAnsi="Garamond"/>
              </w:rPr>
              <w:t>969.47</w:t>
            </w:r>
          </w:p>
        </w:tc>
        <w:tc>
          <w:tcPr>
            <w:tcW w:w="1170" w:type="dxa"/>
          </w:tcPr>
          <w:p w14:paraId="20E58178" w14:textId="3369D8DF" w:rsidR="00FA034B" w:rsidRPr="00C505E8" w:rsidRDefault="00FA034B" w:rsidP="006435CC">
            <w:pPr>
              <w:jc w:val="both"/>
              <w:rPr>
                <w:rFonts w:ascii="Garamond" w:eastAsiaTheme="minorHAnsi" w:hAnsi="Garamond"/>
              </w:rPr>
            </w:pPr>
            <w:r>
              <w:rPr>
                <w:rFonts w:ascii="Garamond" w:eastAsiaTheme="minorHAnsi" w:hAnsi="Garamond"/>
              </w:rPr>
              <w:t>906.30</w:t>
            </w:r>
          </w:p>
        </w:tc>
        <w:tc>
          <w:tcPr>
            <w:tcW w:w="990" w:type="dxa"/>
          </w:tcPr>
          <w:p w14:paraId="1FA4A579" w14:textId="1BABF904" w:rsidR="00FA034B" w:rsidRPr="00C505E8" w:rsidRDefault="00FA034B" w:rsidP="006435CC">
            <w:pPr>
              <w:jc w:val="both"/>
              <w:rPr>
                <w:rFonts w:ascii="Garamond" w:eastAsiaTheme="minorHAnsi" w:hAnsi="Garamond"/>
              </w:rPr>
            </w:pPr>
            <w:r>
              <w:rPr>
                <w:rFonts w:ascii="Garamond" w:eastAsiaTheme="minorHAnsi" w:hAnsi="Garamond"/>
              </w:rPr>
              <w:t>355</w:t>
            </w:r>
          </w:p>
        </w:tc>
        <w:tc>
          <w:tcPr>
            <w:tcW w:w="1258" w:type="dxa"/>
          </w:tcPr>
          <w:p w14:paraId="0BECD1FC" w14:textId="24B5CD1C" w:rsidR="00FA034B" w:rsidRDefault="0040477D" w:rsidP="00C466BD">
            <w:pPr>
              <w:rPr>
                <w:rFonts w:ascii="Garamond" w:eastAsiaTheme="minorHAnsi" w:hAnsi="Garamond"/>
              </w:rPr>
            </w:pPr>
            <w:r>
              <w:rPr>
                <w:rFonts w:ascii="Garamond" w:eastAsiaTheme="minorHAnsi" w:hAnsi="Garamond"/>
              </w:rPr>
              <w:t>13,130.40</w:t>
            </w:r>
          </w:p>
        </w:tc>
      </w:tr>
      <w:tr w:rsidR="00021F8C" w:rsidRPr="00C505E8" w14:paraId="79C4B14C" w14:textId="17407542" w:rsidTr="00021F8C">
        <w:trPr>
          <w:trHeight w:val="232"/>
        </w:trPr>
        <w:tc>
          <w:tcPr>
            <w:tcW w:w="2897" w:type="dxa"/>
          </w:tcPr>
          <w:p w14:paraId="0C1C09F2" w14:textId="77777777" w:rsidR="00FA034B" w:rsidRPr="00C505E8" w:rsidRDefault="00FA034B" w:rsidP="00F030AC">
            <w:pPr>
              <w:rPr>
                <w:rFonts w:ascii="Garamond" w:eastAsiaTheme="minorHAnsi" w:hAnsi="Garamond"/>
              </w:rPr>
            </w:pPr>
            <w:r w:rsidRPr="00C505E8">
              <w:rPr>
                <w:rFonts w:ascii="Garamond" w:eastAsiaTheme="minorHAnsi" w:hAnsi="Garamond"/>
              </w:rPr>
              <w:t>5700 Main</w:t>
            </w:r>
          </w:p>
        </w:tc>
        <w:tc>
          <w:tcPr>
            <w:tcW w:w="1148" w:type="dxa"/>
          </w:tcPr>
          <w:p w14:paraId="2AB63CB1" w14:textId="77777777" w:rsidR="00FA034B" w:rsidRPr="00C505E8" w:rsidRDefault="00FA034B" w:rsidP="005A5500">
            <w:pPr>
              <w:jc w:val="both"/>
              <w:rPr>
                <w:rFonts w:ascii="Garamond" w:eastAsiaTheme="minorHAnsi" w:hAnsi="Garamond"/>
              </w:rPr>
            </w:pPr>
            <w:r w:rsidRPr="00C505E8">
              <w:rPr>
                <w:rFonts w:ascii="Garamond" w:eastAsiaTheme="minorHAnsi" w:hAnsi="Garamond"/>
              </w:rPr>
              <w:t>5.7</w:t>
            </w:r>
          </w:p>
        </w:tc>
        <w:tc>
          <w:tcPr>
            <w:tcW w:w="1080" w:type="dxa"/>
          </w:tcPr>
          <w:p w14:paraId="2C43197C" w14:textId="77777777" w:rsidR="00FA034B" w:rsidRPr="00C505E8" w:rsidRDefault="00FA034B" w:rsidP="006F3179">
            <w:pPr>
              <w:jc w:val="both"/>
              <w:rPr>
                <w:rFonts w:ascii="Garamond" w:eastAsiaTheme="minorHAnsi" w:hAnsi="Garamond"/>
              </w:rPr>
            </w:pPr>
            <w:r w:rsidRPr="00C505E8">
              <w:rPr>
                <w:rFonts w:ascii="Garamond" w:eastAsiaTheme="minorHAnsi" w:hAnsi="Garamond"/>
              </w:rPr>
              <w:t>11.5</w:t>
            </w:r>
          </w:p>
        </w:tc>
        <w:tc>
          <w:tcPr>
            <w:tcW w:w="853" w:type="dxa"/>
          </w:tcPr>
          <w:p w14:paraId="253572F4" w14:textId="77777777" w:rsidR="00FA034B" w:rsidRPr="00C505E8" w:rsidRDefault="00FA034B" w:rsidP="007564DD">
            <w:pPr>
              <w:jc w:val="both"/>
              <w:rPr>
                <w:rFonts w:ascii="Garamond" w:eastAsiaTheme="minorHAnsi" w:hAnsi="Garamond"/>
              </w:rPr>
            </w:pPr>
            <w:r w:rsidRPr="00C505E8">
              <w:rPr>
                <w:rFonts w:ascii="Garamond" w:eastAsiaTheme="minorHAnsi" w:hAnsi="Garamond"/>
              </w:rPr>
              <w:t>0</w:t>
            </w:r>
          </w:p>
        </w:tc>
        <w:tc>
          <w:tcPr>
            <w:tcW w:w="1217" w:type="dxa"/>
          </w:tcPr>
          <w:p w14:paraId="0E87CA5E" w14:textId="77777777" w:rsidR="00FA034B" w:rsidRPr="00C505E8" w:rsidRDefault="00FA034B" w:rsidP="009466CF">
            <w:pPr>
              <w:jc w:val="both"/>
              <w:rPr>
                <w:rFonts w:ascii="Garamond" w:eastAsiaTheme="minorHAnsi" w:hAnsi="Garamond"/>
              </w:rPr>
            </w:pPr>
            <w:r w:rsidRPr="00C505E8">
              <w:rPr>
                <w:rFonts w:ascii="Garamond" w:eastAsiaTheme="minorHAnsi" w:hAnsi="Garamond"/>
              </w:rPr>
              <w:t>17.20</w:t>
            </w:r>
          </w:p>
        </w:tc>
        <w:tc>
          <w:tcPr>
            <w:tcW w:w="990" w:type="dxa"/>
          </w:tcPr>
          <w:p w14:paraId="0A6B35D1" w14:textId="564B6D75" w:rsidR="00FA034B" w:rsidRPr="00C505E8" w:rsidRDefault="00FA034B" w:rsidP="006435CC">
            <w:pPr>
              <w:jc w:val="both"/>
              <w:rPr>
                <w:rFonts w:ascii="Garamond" w:eastAsiaTheme="minorHAnsi" w:hAnsi="Garamond"/>
              </w:rPr>
            </w:pPr>
            <w:r>
              <w:rPr>
                <w:rFonts w:ascii="Garamond" w:eastAsiaTheme="minorHAnsi" w:hAnsi="Garamond"/>
              </w:rPr>
              <w:t>248.9</w:t>
            </w:r>
          </w:p>
        </w:tc>
        <w:tc>
          <w:tcPr>
            <w:tcW w:w="1170" w:type="dxa"/>
          </w:tcPr>
          <w:p w14:paraId="4DFC5935" w14:textId="5EF902A9" w:rsidR="00FA034B" w:rsidRPr="00C505E8" w:rsidRDefault="00FA034B" w:rsidP="006435CC">
            <w:pPr>
              <w:jc w:val="both"/>
              <w:rPr>
                <w:rFonts w:ascii="Garamond" w:eastAsiaTheme="minorHAnsi" w:hAnsi="Garamond"/>
              </w:rPr>
            </w:pPr>
            <w:r>
              <w:rPr>
                <w:rFonts w:ascii="Garamond" w:eastAsiaTheme="minorHAnsi" w:hAnsi="Garamond"/>
              </w:rPr>
              <w:t>365.70</w:t>
            </w:r>
          </w:p>
        </w:tc>
        <w:tc>
          <w:tcPr>
            <w:tcW w:w="990" w:type="dxa"/>
          </w:tcPr>
          <w:p w14:paraId="64F72EA1" w14:textId="0B5EA724" w:rsidR="00FA034B" w:rsidRPr="00C505E8" w:rsidRDefault="00FA034B" w:rsidP="006435CC">
            <w:pPr>
              <w:jc w:val="both"/>
              <w:rPr>
                <w:rFonts w:ascii="Garamond" w:eastAsiaTheme="minorHAnsi" w:hAnsi="Garamond"/>
              </w:rPr>
            </w:pPr>
            <w:r>
              <w:rPr>
                <w:rFonts w:ascii="Garamond" w:eastAsiaTheme="minorHAnsi" w:hAnsi="Garamond"/>
              </w:rPr>
              <w:t>120</w:t>
            </w:r>
          </w:p>
        </w:tc>
        <w:tc>
          <w:tcPr>
            <w:tcW w:w="1258" w:type="dxa"/>
          </w:tcPr>
          <w:p w14:paraId="1EDF2E1C" w14:textId="315F0EB3" w:rsidR="0040477D" w:rsidRDefault="0040477D" w:rsidP="00C466BD">
            <w:pPr>
              <w:rPr>
                <w:rFonts w:ascii="Garamond" w:eastAsiaTheme="minorHAnsi" w:hAnsi="Garamond"/>
              </w:rPr>
            </w:pPr>
            <w:r>
              <w:rPr>
                <w:rFonts w:ascii="Garamond" w:eastAsiaTheme="minorHAnsi" w:hAnsi="Garamond"/>
              </w:rPr>
              <w:t>4302.00</w:t>
            </w:r>
          </w:p>
        </w:tc>
      </w:tr>
      <w:tr w:rsidR="00021F8C" w:rsidRPr="00C505E8" w14:paraId="207BE29C" w14:textId="72F8A66F" w:rsidTr="00021F8C">
        <w:trPr>
          <w:trHeight w:val="232"/>
        </w:trPr>
        <w:tc>
          <w:tcPr>
            <w:tcW w:w="2897" w:type="dxa"/>
          </w:tcPr>
          <w:p w14:paraId="09D2B683" w14:textId="0CABAED6" w:rsidR="00FA034B" w:rsidRPr="00C505E8" w:rsidRDefault="00FA034B" w:rsidP="00F030AC">
            <w:pPr>
              <w:rPr>
                <w:rFonts w:ascii="Garamond" w:eastAsiaTheme="minorHAnsi" w:hAnsi="Garamond"/>
              </w:rPr>
            </w:pPr>
            <w:r w:rsidRPr="00C505E8">
              <w:rPr>
                <w:rFonts w:ascii="Garamond" w:eastAsiaTheme="minorHAnsi" w:hAnsi="Garamond"/>
              </w:rPr>
              <w:t>5700 WPS</w:t>
            </w:r>
          </w:p>
        </w:tc>
        <w:tc>
          <w:tcPr>
            <w:tcW w:w="1148" w:type="dxa"/>
          </w:tcPr>
          <w:p w14:paraId="73B0637A" w14:textId="77777777" w:rsidR="00FA034B" w:rsidRPr="00C505E8" w:rsidRDefault="00FA034B" w:rsidP="005A5500">
            <w:pPr>
              <w:jc w:val="both"/>
              <w:rPr>
                <w:rFonts w:ascii="Garamond" w:eastAsiaTheme="minorHAnsi" w:hAnsi="Garamond"/>
              </w:rPr>
            </w:pPr>
            <w:r w:rsidRPr="00C505E8">
              <w:rPr>
                <w:rFonts w:ascii="Garamond" w:eastAsiaTheme="minorHAnsi" w:hAnsi="Garamond"/>
              </w:rPr>
              <w:t>2</w:t>
            </w:r>
          </w:p>
        </w:tc>
        <w:tc>
          <w:tcPr>
            <w:tcW w:w="1080" w:type="dxa"/>
          </w:tcPr>
          <w:p w14:paraId="50E53FBF" w14:textId="77777777" w:rsidR="00FA034B" w:rsidRPr="00C505E8" w:rsidRDefault="00FA034B" w:rsidP="006F3179">
            <w:pPr>
              <w:jc w:val="both"/>
              <w:rPr>
                <w:rFonts w:ascii="Garamond" w:eastAsiaTheme="minorHAnsi" w:hAnsi="Garamond"/>
              </w:rPr>
            </w:pPr>
            <w:r w:rsidRPr="00C505E8">
              <w:rPr>
                <w:rFonts w:ascii="Garamond" w:eastAsiaTheme="minorHAnsi" w:hAnsi="Garamond"/>
              </w:rPr>
              <w:t>3</w:t>
            </w:r>
          </w:p>
        </w:tc>
        <w:tc>
          <w:tcPr>
            <w:tcW w:w="853" w:type="dxa"/>
          </w:tcPr>
          <w:p w14:paraId="05CB691E" w14:textId="77777777" w:rsidR="00FA034B" w:rsidRPr="00C505E8" w:rsidRDefault="00FA034B" w:rsidP="007564DD">
            <w:pPr>
              <w:jc w:val="both"/>
              <w:rPr>
                <w:rFonts w:ascii="Garamond" w:eastAsiaTheme="minorHAnsi" w:hAnsi="Garamond"/>
              </w:rPr>
            </w:pPr>
            <w:r w:rsidRPr="00C505E8">
              <w:rPr>
                <w:rFonts w:ascii="Garamond" w:eastAsiaTheme="minorHAnsi" w:hAnsi="Garamond"/>
              </w:rPr>
              <w:t>0</w:t>
            </w:r>
          </w:p>
        </w:tc>
        <w:tc>
          <w:tcPr>
            <w:tcW w:w="1217" w:type="dxa"/>
          </w:tcPr>
          <w:p w14:paraId="678C587F" w14:textId="77777777" w:rsidR="00FA034B" w:rsidRPr="00C505E8" w:rsidRDefault="00FA034B" w:rsidP="009466CF">
            <w:pPr>
              <w:jc w:val="both"/>
              <w:rPr>
                <w:rFonts w:ascii="Garamond" w:eastAsiaTheme="minorHAnsi" w:hAnsi="Garamond"/>
              </w:rPr>
            </w:pPr>
            <w:r w:rsidRPr="00C505E8">
              <w:rPr>
                <w:rFonts w:ascii="Garamond" w:eastAsiaTheme="minorHAnsi" w:hAnsi="Garamond"/>
              </w:rPr>
              <w:t>5.00</w:t>
            </w:r>
          </w:p>
        </w:tc>
        <w:tc>
          <w:tcPr>
            <w:tcW w:w="990" w:type="dxa"/>
          </w:tcPr>
          <w:p w14:paraId="0E2BED9C" w14:textId="7F5018AA" w:rsidR="00FA034B" w:rsidRPr="00C505E8" w:rsidRDefault="00FA034B" w:rsidP="006435CC">
            <w:pPr>
              <w:jc w:val="both"/>
              <w:rPr>
                <w:rFonts w:ascii="Garamond" w:eastAsiaTheme="minorHAnsi" w:hAnsi="Garamond"/>
              </w:rPr>
            </w:pPr>
            <w:r>
              <w:rPr>
                <w:rFonts w:ascii="Garamond" w:eastAsiaTheme="minorHAnsi" w:hAnsi="Garamond"/>
              </w:rPr>
              <w:t>87.34</w:t>
            </w:r>
          </w:p>
        </w:tc>
        <w:tc>
          <w:tcPr>
            <w:tcW w:w="1170" w:type="dxa"/>
          </w:tcPr>
          <w:p w14:paraId="46473B9C" w14:textId="47FBDD11" w:rsidR="00FA034B" w:rsidRPr="00C505E8" w:rsidRDefault="00FA034B" w:rsidP="006435CC">
            <w:pPr>
              <w:jc w:val="both"/>
              <w:rPr>
                <w:rFonts w:ascii="Garamond" w:eastAsiaTheme="minorHAnsi" w:hAnsi="Garamond"/>
              </w:rPr>
            </w:pPr>
            <w:r>
              <w:rPr>
                <w:rFonts w:ascii="Garamond" w:eastAsiaTheme="minorHAnsi" w:hAnsi="Garamond"/>
              </w:rPr>
              <w:t>95.39</w:t>
            </w:r>
          </w:p>
        </w:tc>
        <w:tc>
          <w:tcPr>
            <w:tcW w:w="990" w:type="dxa"/>
          </w:tcPr>
          <w:p w14:paraId="35C6A385" w14:textId="34367CBF" w:rsidR="00FA034B" w:rsidRPr="00C505E8" w:rsidRDefault="00FA034B" w:rsidP="006435CC">
            <w:pPr>
              <w:jc w:val="both"/>
              <w:rPr>
                <w:rFonts w:ascii="Garamond" w:eastAsiaTheme="minorHAnsi" w:hAnsi="Garamond"/>
              </w:rPr>
            </w:pPr>
            <w:r>
              <w:rPr>
                <w:rFonts w:ascii="Garamond" w:eastAsiaTheme="minorHAnsi" w:hAnsi="Garamond"/>
              </w:rPr>
              <w:t>35</w:t>
            </w:r>
          </w:p>
        </w:tc>
        <w:tc>
          <w:tcPr>
            <w:tcW w:w="1258" w:type="dxa"/>
          </w:tcPr>
          <w:p w14:paraId="4815EE5A" w14:textId="26C3C365" w:rsidR="00FA034B" w:rsidRDefault="0040477D" w:rsidP="00C466BD">
            <w:pPr>
              <w:rPr>
                <w:rFonts w:ascii="Garamond" w:eastAsiaTheme="minorHAnsi" w:hAnsi="Garamond"/>
              </w:rPr>
            </w:pPr>
            <w:r>
              <w:rPr>
                <w:rFonts w:ascii="Garamond" w:eastAsiaTheme="minorHAnsi" w:hAnsi="Garamond"/>
              </w:rPr>
              <w:t>1279.00</w:t>
            </w:r>
          </w:p>
        </w:tc>
      </w:tr>
      <w:tr w:rsidR="00021F8C" w:rsidRPr="00C505E8" w14:paraId="08C25A14" w14:textId="0C65E09E" w:rsidTr="00021F8C">
        <w:trPr>
          <w:trHeight w:val="232"/>
        </w:trPr>
        <w:tc>
          <w:tcPr>
            <w:tcW w:w="2897" w:type="dxa"/>
          </w:tcPr>
          <w:p w14:paraId="4BB1447A" w14:textId="77777777" w:rsidR="00FA034B" w:rsidRPr="00C505E8" w:rsidRDefault="00FA034B" w:rsidP="00F030AC">
            <w:pPr>
              <w:rPr>
                <w:rFonts w:ascii="Garamond" w:eastAsiaTheme="minorHAnsi" w:hAnsi="Garamond"/>
              </w:rPr>
            </w:pPr>
            <w:r w:rsidRPr="00C505E8">
              <w:rPr>
                <w:rFonts w:ascii="Garamond" w:eastAsiaTheme="minorHAnsi" w:hAnsi="Garamond"/>
              </w:rPr>
              <w:t>57000 Container Containment (CC)</w:t>
            </w:r>
          </w:p>
        </w:tc>
        <w:tc>
          <w:tcPr>
            <w:tcW w:w="1148" w:type="dxa"/>
          </w:tcPr>
          <w:p w14:paraId="6A9CD2EF" w14:textId="77777777" w:rsidR="00FA034B" w:rsidRPr="00C505E8" w:rsidRDefault="00FA034B" w:rsidP="005A5500">
            <w:pPr>
              <w:jc w:val="both"/>
              <w:rPr>
                <w:rFonts w:ascii="Garamond" w:eastAsiaTheme="minorHAnsi" w:hAnsi="Garamond"/>
              </w:rPr>
            </w:pPr>
            <w:r w:rsidRPr="00C505E8">
              <w:rPr>
                <w:rFonts w:ascii="Garamond" w:eastAsiaTheme="minorHAnsi" w:hAnsi="Garamond"/>
              </w:rPr>
              <w:t>1.5</w:t>
            </w:r>
          </w:p>
        </w:tc>
        <w:tc>
          <w:tcPr>
            <w:tcW w:w="1080" w:type="dxa"/>
          </w:tcPr>
          <w:p w14:paraId="1D551A21" w14:textId="77777777" w:rsidR="00FA034B" w:rsidRPr="00C505E8" w:rsidRDefault="00FA034B" w:rsidP="006F3179">
            <w:pPr>
              <w:jc w:val="both"/>
              <w:rPr>
                <w:rFonts w:ascii="Garamond" w:eastAsiaTheme="minorHAnsi" w:hAnsi="Garamond"/>
              </w:rPr>
            </w:pPr>
            <w:r w:rsidRPr="00C505E8">
              <w:rPr>
                <w:rFonts w:ascii="Garamond" w:eastAsiaTheme="minorHAnsi" w:hAnsi="Garamond"/>
              </w:rPr>
              <w:t>7.5</w:t>
            </w:r>
          </w:p>
        </w:tc>
        <w:tc>
          <w:tcPr>
            <w:tcW w:w="853" w:type="dxa"/>
          </w:tcPr>
          <w:p w14:paraId="64D82EC4" w14:textId="77777777" w:rsidR="00FA034B" w:rsidRPr="00C505E8" w:rsidRDefault="00FA034B" w:rsidP="007564DD">
            <w:pPr>
              <w:jc w:val="both"/>
              <w:rPr>
                <w:rFonts w:ascii="Garamond" w:eastAsiaTheme="minorHAnsi" w:hAnsi="Garamond"/>
              </w:rPr>
            </w:pPr>
            <w:r w:rsidRPr="00C505E8">
              <w:rPr>
                <w:rFonts w:ascii="Garamond" w:eastAsiaTheme="minorHAnsi" w:hAnsi="Garamond"/>
              </w:rPr>
              <w:t>0</w:t>
            </w:r>
          </w:p>
        </w:tc>
        <w:tc>
          <w:tcPr>
            <w:tcW w:w="1217" w:type="dxa"/>
          </w:tcPr>
          <w:p w14:paraId="5486F9AE" w14:textId="77777777" w:rsidR="00FA034B" w:rsidRPr="00C505E8" w:rsidRDefault="00FA034B" w:rsidP="009466CF">
            <w:pPr>
              <w:jc w:val="both"/>
              <w:rPr>
                <w:rFonts w:ascii="Garamond" w:eastAsiaTheme="minorHAnsi" w:hAnsi="Garamond"/>
              </w:rPr>
            </w:pPr>
            <w:r w:rsidRPr="00C505E8">
              <w:rPr>
                <w:rFonts w:ascii="Garamond" w:eastAsiaTheme="minorHAnsi" w:hAnsi="Garamond"/>
              </w:rPr>
              <w:t>9.00</w:t>
            </w:r>
          </w:p>
        </w:tc>
        <w:tc>
          <w:tcPr>
            <w:tcW w:w="990" w:type="dxa"/>
          </w:tcPr>
          <w:p w14:paraId="5925784D" w14:textId="329C11C9" w:rsidR="00FA034B" w:rsidRPr="00C505E8" w:rsidRDefault="00FA034B" w:rsidP="006435CC">
            <w:pPr>
              <w:jc w:val="both"/>
              <w:rPr>
                <w:rFonts w:ascii="Garamond" w:eastAsiaTheme="minorHAnsi" w:hAnsi="Garamond"/>
              </w:rPr>
            </w:pPr>
            <w:r>
              <w:rPr>
                <w:rFonts w:ascii="Garamond" w:eastAsiaTheme="minorHAnsi" w:hAnsi="Garamond"/>
              </w:rPr>
              <w:t>65.50</w:t>
            </w:r>
          </w:p>
        </w:tc>
        <w:tc>
          <w:tcPr>
            <w:tcW w:w="1170" w:type="dxa"/>
          </w:tcPr>
          <w:p w14:paraId="0D8517FD" w14:textId="2DE2DC03" w:rsidR="00FA034B" w:rsidRPr="00C505E8" w:rsidRDefault="00FA034B" w:rsidP="006435CC">
            <w:pPr>
              <w:jc w:val="both"/>
              <w:rPr>
                <w:rFonts w:ascii="Garamond" w:eastAsiaTheme="minorHAnsi" w:hAnsi="Garamond"/>
              </w:rPr>
            </w:pPr>
            <w:r>
              <w:rPr>
                <w:rFonts w:ascii="Garamond" w:eastAsiaTheme="minorHAnsi" w:hAnsi="Garamond"/>
              </w:rPr>
              <w:t>238.50</w:t>
            </w:r>
          </w:p>
        </w:tc>
        <w:tc>
          <w:tcPr>
            <w:tcW w:w="990" w:type="dxa"/>
          </w:tcPr>
          <w:p w14:paraId="45F5FB9C" w14:textId="70C249AD" w:rsidR="00FA034B" w:rsidRPr="00C505E8" w:rsidRDefault="00FA034B" w:rsidP="006435CC">
            <w:pPr>
              <w:jc w:val="both"/>
              <w:rPr>
                <w:rFonts w:ascii="Garamond" w:eastAsiaTheme="minorHAnsi" w:hAnsi="Garamond"/>
              </w:rPr>
            </w:pPr>
            <w:r>
              <w:rPr>
                <w:rFonts w:ascii="Garamond" w:eastAsiaTheme="minorHAnsi" w:hAnsi="Garamond"/>
              </w:rPr>
              <w:t>63</w:t>
            </w:r>
          </w:p>
        </w:tc>
        <w:tc>
          <w:tcPr>
            <w:tcW w:w="1258" w:type="dxa"/>
          </w:tcPr>
          <w:p w14:paraId="3B66D2C8" w14:textId="3F2BAF6A" w:rsidR="00FA034B" w:rsidRDefault="0040477D" w:rsidP="00C466BD">
            <w:pPr>
              <w:rPr>
                <w:rFonts w:ascii="Garamond" w:eastAsiaTheme="minorHAnsi" w:hAnsi="Garamond"/>
              </w:rPr>
            </w:pPr>
            <w:r>
              <w:rPr>
                <w:rFonts w:ascii="Garamond" w:eastAsiaTheme="minorHAnsi" w:hAnsi="Garamond"/>
              </w:rPr>
              <w:t>2128.00</w:t>
            </w:r>
          </w:p>
        </w:tc>
      </w:tr>
      <w:tr w:rsidR="00021F8C" w:rsidRPr="00C505E8" w14:paraId="4CFA8199" w14:textId="72B12423" w:rsidTr="00021F8C">
        <w:trPr>
          <w:trHeight w:val="223"/>
        </w:trPr>
        <w:tc>
          <w:tcPr>
            <w:tcW w:w="2897" w:type="dxa"/>
          </w:tcPr>
          <w:p w14:paraId="230672E8" w14:textId="77777777" w:rsidR="00FA034B" w:rsidRPr="00C505E8" w:rsidRDefault="00FA034B" w:rsidP="00F030AC">
            <w:pPr>
              <w:rPr>
                <w:rFonts w:ascii="Garamond" w:eastAsiaTheme="minorHAnsi" w:hAnsi="Garamond"/>
              </w:rPr>
            </w:pPr>
            <w:r w:rsidRPr="00C505E8">
              <w:rPr>
                <w:rFonts w:ascii="Garamond" w:eastAsiaTheme="minorHAnsi" w:hAnsi="Garamond"/>
              </w:rPr>
              <w:t>Endangered Species</w:t>
            </w:r>
          </w:p>
        </w:tc>
        <w:tc>
          <w:tcPr>
            <w:tcW w:w="1148" w:type="dxa"/>
          </w:tcPr>
          <w:p w14:paraId="4972E641" w14:textId="77777777" w:rsidR="00FA034B" w:rsidRPr="00C505E8" w:rsidRDefault="00FA034B" w:rsidP="005A5500">
            <w:pPr>
              <w:jc w:val="both"/>
              <w:rPr>
                <w:rFonts w:ascii="Garamond" w:eastAsiaTheme="minorHAnsi" w:hAnsi="Garamond"/>
              </w:rPr>
            </w:pPr>
            <w:r w:rsidRPr="00C505E8">
              <w:rPr>
                <w:rFonts w:ascii="Garamond" w:eastAsiaTheme="minorHAnsi" w:hAnsi="Garamond"/>
              </w:rPr>
              <w:t>12</w:t>
            </w:r>
          </w:p>
        </w:tc>
        <w:tc>
          <w:tcPr>
            <w:tcW w:w="1080" w:type="dxa"/>
          </w:tcPr>
          <w:p w14:paraId="57F81963" w14:textId="77777777" w:rsidR="00FA034B" w:rsidRPr="00C505E8" w:rsidRDefault="00FA034B" w:rsidP="006F3179">
            <w:pPr>
              <w:jc w:val="both"/>
              <w:rPr>
                <w:rFonts w:ascii="Garamond" w:eastAsiaTheme="minorHAnsi" w:hAnsi="Garamond"/>
              </w:rPr>
            </w:pPr>
            <w:r w:rsidRPr="00C505E8">
              <w:rPr>
                <w:rFonts w:ascii="Garamond" w:eastAsiaTheme="minorHAnsi" w:hAnsi="Garamond"/>
              </w:rPr>
              <w:t>4</w:t>
            </w:r>
          </w:p>
        </w:tc>
        <w:tc>
          <w:tcPr>
            <w:tcW w:w="853" w:type="dxa"/>
          </w:tcPr>
          <w:p w14:paraId="63F2D9A2" w14:textId="77777777" w:rsidR="00FA034B" w:rsidRPr="00C505E8" w:rsidRDefault="00FA034B" w:rsidP="007564DD">
            <w:pPr>
              <w:jc w:val="both"/>
              <w:rPr>
                <w:rFonts w:ascii="Garamond" w:eastAsiaTheme="minorHAnsi" w:hAnsi="Garamond"/>
              </w:rPr>
            </w:pPr>
            <w:r w:rsidRPr="00C505E8">
              <w:rPr>
                <w:rFonts w:ascii="Garamond" w:eastAsiaTheme="minorHAnsi" w:hAnsi="Garamond"/>
              </w:rPr>
              <w:t>0</w:t>
            </w:r>
          </w:p>
        </w:tc>
        <w:tc>
          <w:tcPr>
            <w:tcW w:w="1217" w:type="dxa"/>
          </w:tcPr>
          <w:p w14:paraId="7694008D" w14:textId="77777777" w:rsidR="00FA034B" w:rsidRPr="00C505E8" w:rsidRDefault="00FA034B" w:rsidP="009466CF">
            <w:pPr>
              <w:jc w:val="both"/>
              <w:rPr>
                <w:rFonts w:ascii="Garamond" w:eastAsiaTheme="minorHAnsi" w:hAnsi="Garamond"/>
              </w:rPr>
            </w:pPr>
            <w:r w:rsidRPr="00C505E8">
              <w:rPr>
                <w:rFonts w:ascii="Garamond" w:eastAsiaTheme="minorHAnsi" w:hAnsi="Garamond"/>
              </w:rPr>
              <w:t>16.00</w:t>
            </w:r>
          </w:p>
        </w:tc>
        <w:tc>
          <w:tcPr>
            <w:tcW w:w="990" w:type="dxa"/>
          </w:tcPr>
          <w:p w14:paraId="26E62639" w14:textId="61C99A2E" w:rsidR="00FA034B" w:rsidRPr="00C505E8" w:rsidRDefault="00FA034B" w:rsidP="006435CC">
            <w:pPr>
              <w:jc w:val="both"/>
              <w:rPr>
                <w:rFonts w:ascii="Garamond" w:eastAsiaTheme="minorHAnsi" w:hAnsi="Garamond"/>
              </w:rPr>
            </w:pPr>
            <w:r>
              <w:rPr>
                <w:rFonts w:ascii="Garamond" w:eastAsiaTheme="minorHAnsi" w:hAnsi="Garamond"/>
              </w:rPr>
              <w:t>524.04</w:t>
            </w:r>
          </w:p>
        </w:tc>
        <w:tc>
          <w:tcPr>
            <w:tcW w:w="1170" w:type="dxa"/>
          </w:tcPr>
          <w:p w14:paraId="66551C11" w14:textId="1356FC0D" w:rsidR="00FA034B" w:rsidRPr="00C505E8" w:rsidRDefault="00FA034B" w:rsidP="006435CC">
            <w:pPr>
              <w:jc w:val="both"/>
              <w:rPr>
                <w:rFonts w:ascii="Garamond" w:eastAsiaTheme="minorHAnsi" w:hAnsi="Garamond"/>
              </w:rPr>
            </w:pPr>
            <w:r>
              <w:rPr>
                <w:rFonts w:ascii="Garamond" w:eastAsiaTheme="minorHAnsi" w:hAnsi="Garamond"/>
              </w:rPr>
              <w:t>127.20</w:t>
            </w:r>
          </w:p>
        </w:tc>
        <w:tc>
          <w:tcPr>
            <w:tcW w:w="990" w:type="dxa"/>
          </w:tcPr>
          <w:p w14:paraId="6A229D54" w14:textId="6C8AA987" w:rsidR="00FA034B" w:rsidRPr="00C505E8" w:rsidRDefault="00FA034B" w:rsidP="006435CC">
            <w:pPr>
              <w:jc w:val="both"/>
              <w:rPr>
                <w:rFonts w:ascii="Garamond" w:eastAsiaTheme="minorHAnsi" w:hAnsi="Garamond"/>
              </w:rPr>
            </w:pPr>
            <w:r>
              <w:rPr>
                <w:rFonts w:ascii="Garamond" w:eastAsiaTheme="minorHAnsi" w:hAnsi="Garamond"/>
              </w:rPr>
              <w:t>112</w:t>
            </w:r>
          </w:p>
        </w:tc>
        <w:tc>
          <w:tcPr>
            <w:tcW w:w="1258" w:type="dxa"/>
          </w:tcPr>
          <w:p w14:paraId="10C4389F" w14:textId="1C4B6C3F" w:rsidR="00FA034B" w:rsidRDefault="00E32650" w:rsidP="00C466BD">
            <w:pPr>
              <w:rPr>
                <w:rFonts w:ascii="Garamond" w:eastAsiaTheme="minorHAnsi" w:hAnsi="Garamond"/>
              </w:rPr>
            </w:pPr>
            <w:r>
              <w:rPr>
                <w:rFonts w:ascii="Garamond" w:eastAsiaTheme="minorHAnsi" w:hAnsi="Garamond"/>
              </w:rPr>
              <w:t>4558.70</w:t>
            </w:r>
          </w:p>
        </w:tc>
      </w:tr>
      <w:tr w:rsidR="00021F8C" w:rsidRPr="00C505E8" w14:paraId="63147A7A" w14:textId="52BCE06F" w:rsidTr="00021F8C">
        <w:trPr>
          <w:trHeight w:val="232"/>
        </w:trPr>
        <w:tc>
          <w:tcPr>
            <w:tcW w:w="2897" w:type="dxa"/>
          </w:tcPr>
          <w:p w14:paraId="414A9B81" w14:textId="77777777" w:rsidR="00FA034B" w:rsidRPr="00C505E8" w:rsidRDefault="00FA034B" w:rsidP="00F030AC">
            <w:pPr>
              <w:rPr>
                <w:rFonts w:ascii="Garamond" w:eastAsiaTheme="minorHAnsi" w:hAnsi="Garamond"/>
              </w:rPr>
            </w:pPr>
            <w:r w:rsidRPr="00C505E8">
              <w:rPr>
                <w:rFonts w:ascii="Garamond" w:eastAsiaTheme="minorHAnsi" w:hAnsi="Garamond"/>
              </w:rPr>
              <w:t xml:space="preserve"> Performance Measures</w:t>
            </w:r>
          </w:p>
        </w:tc>
        <w:tc>
          <w:tcPr>
            <w:tcW w:w="1148" w:type="dxa"/>
          </w:tcPr>
          <w:p w14:paraId="663C844B" w14:textId="77777777" w:rsidR="00FA034B" w:rsidRPr="00C505E8" w:rsidRDefault="00FA034B" w:rsidP="005A5500">
            <w:pPr>
              <w:jc w:val="both"/>
              <w:rPr>
                <w:rFonts w:ascii="Garamond" w:eastAsiaTheme="minorHAnsi" w:hAnsi="Garamond"/>
              </w:rPr>
            </w:pPr>
            <w:r w:rsidRPr="00C505E8">
              <w:rPr>
                <w:rFonts w:ascii="Garamond" w:eastAsiaTheme="minorHAnsi" w:hAnsi="Garamond"/>
              </w:rPr>
              <w:t>11</w:t>
            </w:r>
          </w:p>
        </w:tc>
        <w:tc>
          <w:tcPr>
            <w:tcW w:w="1080" w:type="dxa"/>
          </w:tcPr>
          <w:p w14:paraId="3AAC28AF" w14:textId="77777777" w:rsidR="00FA034B" w:rsidRPr="00C505E8" w:rsidRDefault="00FA034B" w:rsidP="006F3179">
            <w:pPr>
              <w:jc w:val="both"/>
              <w:rPr>
                <w:rFonts w:ascii="Garamond" w:eastAsiaTheme="minorHAnsi" w:hAnsi="Garamond"/>
              </w:rPr>
            </w:pPr>
            <w:r w:rsidRPr="00C505E8">
              <w:rPr>
                <w:rFonts w:ascii="Garamond" w:eastAsiaTheme="minorHAnsi" w:hAnsi="Garamond"/>
              </w:rPr>
              <w:t>10</w:t>
            </w:r>
          </w:p>
        </w:tc>
        <w:tc>
          <w:tcPr>
            <w:tcW w:w="853" w:type="dxa"/>
          </w:tcPr>
          <w:p w14:paraId="79A18994" w14:textId="77777777" w:rsidR="00FA034B" w:rsidRPr="00C505E8" w:rsidRDefault="00FA034B" w:rsidP="007564DD">
            <w:pPr>
              <w:jc w:val="both"/>
              <w:rPr>
                <w:rFonts w:ascii="Garamond" w:eastAsiaTheme="minorHAnsi" w:hAnsi="Garamond"/>
              </w:rPr>
            </w:pPr>
            <w:r w:rsidRPr="00C505E8">
              <w:rPr>
                <w:rFonts w:ascii="Garamond" w:eastAsiaTheme="minorHAnsi" w:hAnsi="Garamond"/>
              </w:rPr>
              <w:t>0</w:t>
            </w:r>
          </w:p>
        </w:tc>
        <w:tc>
          <w:tcPr>
            <w:tcW w:w="1217" w:type="dxa"/>
          </w:tcPr>
          <w:p w14:paraId="4527E1F6" w14:textId="77777777" w:rsidR="00FA034B" w:rsidRPr="00C505E8" w:rsidRDefault="00FA034B" w:rsidP="009466CF">
            <w:pPr>
              <w:jc w:val="both"/>
              <w:rPr>
                <w:rFonts w:ascii="Garamond" w:eastAsiaTheme="minorHAnsi" w:hAnsi="Garamond"/>
              </w:rPr>
            </w:pPr>
            <w:r w:rsidRPr="00C505E8">
              <w:rPr>
                <w:rFonts w:ascii="Garamond" w:eastAsiaTheme="minorHAnsi" w:hAnsi="Garamond"/>
              </w:rPr>
              <w:t>21.00</w:t>
            </w:r>
          </w:p>
        </w:tc>
        <w:tc>
          <w:tcPr>
            <w:tcW w:w="990" w:type="dxa"/>
          </w:tcPr>
          <w:p w14:paraId="26146320" w14:textId="7F2DC2B6" w:rsidR="00FA034B" w:rsidRPr="00C505E8" w:rsidRDefault="00FA034B" w:rsidP="006435CC">
            <w:pPr>
              <w:jc w:val="both"/>
              <w:rPr>
                <w:rFonts w:ascii="Garamond" w:eastAsiaTheme="minorHAnsi" w:hAnsi="Garamond"/>
              </w:rPr>
            </w:pPr>
            <w:r>
              <w:rPr>
                <w:rFonts w:ascii="Garamond" w:eastAsiaTheme="minorHAnsi" w:hAnsi="Garamond"/>
              </w:rPr>
              <w:t>480.37</w:t>
            </w:r>
          </w:p>
        </w:tc>
        <w:tc>
          <w:tcPr>
            <w:tcW w:w="1170" w:type="dxa"/>
          </w:tcPr>
          <w:p w14:paraId="772B8469" w14:textId="7172293F" w:rsidR="00FA034B" w:rsidRPr="00C505E8" w:rsidRDefault="00FA034B" w:rsidP="006435CC">
            <w:pPr>
              <w:jc w:val="both"/>
              <w:rPr>
                <w:rFonts w:ascii="Garamond" w:eastAsiaTheme="minorHAnsi" w:hAnsi="Garamond"/>
              </w:rPr>
            </w:pPr>
            <w:r>
              <w:rPr>
                <w:rFonts w:ascii="Garamond" w:eastAsiaTheme="minorHAnsi" w:hAnsi="Garamond"/>
              </w:rPr>
              <w:t>318.00</w:t>
            </w:r>
          </w:p>
        </w:tc>
        <w:tc>
          <w:tcPr>
            <w:tcW w:w="990" w:type="dxa"/>
          </w:tcPr>
          <w:p w14:paraId="5B839C6A" w14:textId="6E137DC3" w:rsidR="00FA034B" w:rsidRPr="00C505E8" w:rsidRDefault="00FA034B" w:rsidP="006435CC">
            <w:pPr>
              <w:jc w:val="both"/>
              <w:rPr>
                <w:rFonts w:ascii="Garamond" w:eastAsiaTheme="minorHAnsi" w:hAnsi="Garamond"/>
              </w:rPr>
            </w:pPr>
            <w:r>
              <w:rPr>
                <w:rFonts w:ascii="Garamond" w:eastAsiaTheme="minorHAnsi" w:hAnsi="Garamond"/>
              </w:rPr>
              <w:t>147</w:t>
            </w:r>
          </w:p>
        </w:tc>
        <w:tc>
          <w:tcPr>
            <w:tcW w:w="1258" w:type="dxa"/>
          </w:tcPr>
          <w:p w14:paraId="32FAF6C4" w14:textId="14845B1F" w:rsidR="00FA034B" w:rsidRDefault="00E32650" w:rsidP="00C466BD">
            <w:pPr>
              <w:rPr>
                <w:rFonts w:ascii="Garamond" w:eastAsiaTheme="minorHAnsi" w:hAnsi="Garamond"/>
              </w:rPr>
            </w:pPr>
            <w:r>
              <w:rPr>
                <w:rFonts w:ascii="Garamond" w:eastAsiaTheme="minorHAnsi" w:hAnsi="Garamond"/>
              </w:rPr>
              <w:t>5588.60</w:t>
            </w:r>
          </w:p>
        </w:tc>
      </w:tr>
      <w:tr w:rsidR="00021F8C" w:rsidRPr="00C505E8" w14:paraId="16E8996F" w14:textId="60D97B04" w:rsidTr="00021F8C">
        <w:trPr>
          <w:trHeight w:val="232"/>
        </w:trPr>
        <w:tc>
          <w:tcPr>
            <w:tcW w:w="2897" w:type="dxa"/>
          </w:tcPr>
          <w:p w14:paraId="23AB90B6" w14:textId="3DF0EF60" w:rsidR="00FA034B" w:rsidRPr="00C505E8" w:rsidRDefault="00FA034B" w:rsidP="00F030AC">
            <w:pPr>
              <w:rPr>
                <w:rFonts w:ascii="Garamond" w:eastAsiaTheme="minorHAnsi" w:hAnsi="Garamond"/>
              </w:rPr>
            </w:pPr>
            <w:r w:rsidRPr="00C505E8">
              <w:rPr>
                <w:rFonts w:ascii="Garamond" w:eastAsiaTheme="minorHAnsi" w:hAnsi="Garamond"/>
              </w:rPr>
              <w:t xml:space="preserve">Review </w:t>
            </w:r>
            <w:r w:rsidR="00DA2E69">
              <w:rPr>
                <w:rFonts w:ascii="Garamond" w:eastAsiaTheme="minorHAnsi" w:hAnsi="Garamond"/>
              </w:rPr>
              <w:t>Template</w:t>
            </w:r>
            <w:r w:rsidRPr="00C505E8">
              <w:rPr>
                <w:rFonts w:ascii="Garamond" w:eastAsiaTheme="minorHAnsi" w:hAnsi="Garamond"/>
              </w:rPr>
              <w:t xml:space="preserve"> for accuracy/errors</w:t>
            </w:r>
          </w:p>
        </w:tc>
        <w:tc>
          <w:tcPr>
            <w:tcW w:w="1148" w:type="dxa"/>
          </w:tcPr>
          <w:p w14:paraId="07DB494C" w14:textId="77777777" w:rsidR="00FA034B" w:rsidRPr="00C505E8" w:rsidRDefault="00FA034B" w:rsidP="005A5500">
            <w:pPr>
              <w:jc w:val="both"/>
              <w:rPr>
                <w:rFonts w:ascii="Garamond" w:eastAsiaTheme="minorHAnsi" w:hAnsi="Garamond"/>
              </w:rPr>
            </w:pPr>
            <w:r w:rsidRPr="00C505E8">
              <w:rPr>
                <w:rFonts w:ascii="Garamond" w:eastAsiaTheme="minorHAnsi" w:hAnsi="Garamond"/>
              </w:rPr>
              <w:t>28</w:t>
            </w:r>
          </w:p>
        </w:tc>
        <w:tc>
          <w:tcPr>
            <w:tcW w:w="1080" w:type="dxa"/>
          </w:tcPr>
          <w:p w14:paraId="02979E69" w14:textId="77777777" w:rsidR="00FA034B" w:rsidRPr="00C505E8" w:rsidRDefault="00FA034B" w:rsidP="006F3179">
            <w:pPr>
              <w:jc w:val="both"/>
              <w:rPr>
                <w:rFonts w:ascii="Garamond" w:eastAsiaTheme="minorHAnsi" w:hAnsi="Garamond"/>
              </w:rPr>
            </w:pPr>
            <w:r w:rsidRPr="00C505E8">
              <w:rPr>
                <w:rFonts w:ascii="Garamond" w:eastAsiaTheme="minorHAnsi" w:hAnsi="Garamond"/>
              </w:rPr>
              <w:t>14.5</w:t>
            </w:r>
          </w:p>
        </w:tc>
        <w:tc>
          <w:tcPr>
            <w:tcW w:w="853" w:type="dxa"/>
          </w:tcPr>
          <w:p w14:paraId="0DA4E5A9" w14:textId="77777777" w:rsidR="00FA034B" w:rsidRPr="00C505E8" w:rsidRDefault="00FA034B" w:rsidP="007564DD">
            <w:pPr>
              <w:jc w:val="both"/>
              <w:rPr>
                <w:rFonts w:ascii="Garamond" w:eastAsiaTheme="minorHAnsi" w:hAnsi="Garamond"/>
              </w:rPr>
            </w:pPr>
            <w:r w:rsidRPr="00C505E8">
              <w:rPr>
                <w:rFonts w:ascii="Garamond" w:eastAsiaTheme="minorHAnsi" w:hAnsi="Garamond"/>
              </w:rPr>
              <w:t>0</w:t>
            </w:r>
          </w:p>
        </w:tc>
        <w:tc>
          <w:tcPr>
            <w:tcW w:w="1217" w:type="dxa"/>
          </w:tcPr>
          <w:p w14:paraId="0A0B2AC4" w14:textId="77777777" w:rsidR="00FA034B" w:rsidRPr="00C505E8" w:rsidRDefault="00FA034B" w:rsidP="009466CF">
            <w:pPr>
              <w:jc w:val="both"/>
              <w:rPr>
                <w:rFonts w:ascii="Garamond" w:eastAsiaTheme="minorHAnsi" w:hAnsi="Garamond"/>
              </w:rPr>
            </w:pPr>
            <w:r w:rsidRPr="00C505E8">
              <w:rPr>
                <w:rFonts w:ascii="Garamond" w:eastAsiaTheme="minorHAnsi" w:hAnsi="Garamond"/>
              </w:rPr>
              <w:t>42.50</w:t>
            </w:r>
          </w:p>
        </w:tc>
        <w:tc>
          <w:tcPr>
            <w:tcW w:w="990" w:type="dxa"/>
          </w:tcPr>
          <w:p w14:paraId="69744551" w14:textId="25C581B8" w:rsidR="00FA034B" w:rsidRPr="00C505E8" w:rsidRDefault="00FA034B" w:rsidP="006435CC">
            <w:pPr>
              <w:jc w:val="both"/>
              <w:rPr>
                <w:rFonts w:ascii="Garamond" w:eastAsiaTheme="minorHAnsi" w:hAnsi="Garamond"/>
              </w:rPr>
            </w:pPr>
            <w:r>
              <w:rPr>
                <w:rFonts w:ascii="Garamond" w:eastAsiaTheme="minorHAnsi" w:hAnsi="Garamond"/>
              </w:rPr>
              <w:t>1222.76</w:t>
            </w:r>
          </w:p>
        </w:tc>
        <w:tc>
          <w:tcPr>
            <w:tcW w:w="1170" w:type="dxa"/>
          </w:tcPr>
          <w:p w14:paraId="2C942365" w14:textId="0089E07C" w:rsidR="00FA034B" w:rsidRPr="00C505E8" w:rsidRDefault="00FA034B" w:rsidP="006435CC">
            <w:pPr>
              <w:jc w:val="both"/>
              <w:rPr>
                <w:rFonts w:ascii="Garamond" w:eastAsiaTheme="minorHAnsi" w:hAnsi="Garamond"/>
              </w:rPr>
            </w:pPr>
            <w:r>
              <w:rPr>
                <w:rFonts w:ascii="Garamond" w:eastAsiaTheme="minorHAnsi" w:hAnsi="Garamond"/>
              </w:rPr>
              <w:t>416.10</w:t>
            </w:r>
          </w:p>
        </w:tc>
        <w:tc>
          <w:tcPr>
            <w:tcW w:w="990" w:type="dxa"/>
          </w:tcPr>
          <w:p w14:paraId="4A1EB3E8" w14:textId="5E6109FB" w:rsidR="00FA034B" w:rsidRPr="00C505E8" w:rsidRDefault="00FA034B" w:rsidP="006435CC">
            <w:pPr>
              <w:jc w:val="both"/>
              <w:rPr>
                <w:rFonts w:ascii="Garamond" w:eastAsiaTheme="minorHAnsi" w:hAnsi="Garamond"/>
              </w:rPr>
            </w:pPr>
            <w:r>
              <w:rPr>
                <w:rFonts w:ascii="Garamond" w:eastAsiaTheme="minorHAnsi" w:hAnsi="Garamond"/>
              </w:rPr>
              <w:t>297</w:t>
            </w:r>
          </w:p>
        </w:tc>
        <w:tc>
          <w:tcPr>
            <w:tcW w:w="1258" w:type="dxa"/>
          </w:tcPr>
          <w:p w14:paraId="1251430A" w14:textId="3C0AEA8C" w:rsidR="00FA034B" w:rsidRDefault="00E32650" w:rsidP="00C466BD">
            <w:pPr>
              <w:rPr>
                <w:rFonts w:ascii="Garamond" w:eastAsiaTheme="minorHAnsi" w:hAnsi="Garamond"/>
              </w:rPr>
            </w:pPr>
            <w:r>
              <w:rPr>
                <w:rFonts w:ascii="Garamond" w:eastAsiaTheme="minorHAnsi" w:hAnsi="Garamond"/>
              </w:rPr>
              <w:t>11,472.00</w:t>
            </w:r>
          </w:p>
        </w:tc>
      </w:tr>
      <w:tr w:rsidR="00021F8C" w:rsidRPr="00C505E8" w14:paraId="5D8CAAC6" w14:textId="52859067" w:rsidTr="00021F8C">
        <w:trPr>
          <w:trHeight w:val="457"/>
        </w:trPr>
        <w:tc>
          <w:tcPr>
            <w:tcW w:w="2897" w:type="dxa"/>
          </w:tcPr>
          <w:p w14:paraId="7452FC1B" w14:textId="77777777" w:rsidR="00FA034B" w:rsidRPr="00C505E8" w:rsidRDefault="00FA034B" w:rsidP="00F030AC">
            <w:pPr>
              <w:rPr>
                <w:rFonts w:ascii="Garamond" w:eastAsiaTheme="minorHAnsi" w:hAnsi="Garamond"/>
              </w:rPr>
            </w:pPr>
            <w:r w:rsidRPr="00C505E8">
              <w:rPr>
                <w:rFonts w:ascii="Garamond" w:eastAsiaTheme="minorHAnsi" w:hAnsi="Garamond"/>
              </w:rPr>
              <w:t xml:space="preserve">Management final review and submittal to EPA  </w:t>
            </w:r>
          </w:p>
        </w:tc>
        <w:tc>
          <w:tcPr>
            <w:tcW w:w="1148" w:type="dxa"/>
          </w:tcPr>
          <w:p w14:paraId="2E9E8E46" w14:textId="77777777" w:rsidR="00FA034B" w:rsidRPr="00C505E8" w:rsidRDefault="00FA034B" w:rsidP="005A5500">
            <w:pPr>
              <w:jc w:val="both"/>
              <w:rPr>
                <w:rFonts w:ascii="Garamond" w:eastAsiaTheme="minorHAnsi" w:hAnsi="Garamond"/>
              </w:rPr>
            </w:pPr>
            <w:r w:rsidRPr="00C505E8">
              <w:rPr>
                <w:rFonts w:ascii="Garamond" w:eastAsiaTheme="minorHAnsi" w:hAnsi="Garamond"/>
              </w:rPr>
              <w:t>21.5</w:t>
            </w:r>
          </w:p>
        </w:tc>
        <w:tc>
          <w:tcPr>
            <w:tcW w:w="1080" w:type="dxa"/>
          </w:tcPr>
          <w:p w14:paraId="13C4CDA7" w14:textId="77777777" w:rsidR="00FA034B" w:rsidRPr="00C505E8" w:rsidRDefault="00FA034B" w:rsidP="006F3179">
            <w:pPr>
              <w:jc w:val="both"/>
              <w:rPr>
                <w:rFonts w:ascii="Garamond" w:eastAsiaTheme="minorHAnsi" w:hAnsi="Garamond"/>
              </w:rPr>
            </w:pPr>
            <w:r w:rsidRPr="00C505E8">
              <w:rPr>
                <w:rFonts w:ascii="Garamond" w:eastAsiaTheme="minorHAnsi" w:hAnsi="Garamond"/>
              </w:rPr>
              <w:t>1</w:t>
            </w:r>
          </w:p>
        </w:tc>
        <w:tc>
          <w:tcPr>
            <w:tcW w:w="853" w:type="dxa"/>
          </w:tcPr>
          <w:p w14:paraId="00123851" w14:textId="77777777" w:rsidR="00FA034B" w:rsidRPr="00C505E8" w:rsidRDefault="00FA034B" w:rsidP="007564DD">
            <w:pPr>
              <w:jc w:val="both"/>
              <w:rPr>
                <w:rFonts w:ascii="Garamond" w:eastAsiaTheme="minorHAnsi" w:hAnsi="Garamond"/>
              </w:rPr>
            </w:pPr>
            <w:r w:rsidRPr="00C505E8">
              <w:rPr>
                <w:rFonts w:ascii="Garamond" w:eastAsiaTheme="minorHAnsi" w:hAnsi="Garamond"/>
              </w:rPr>
              <w:t>0</w:t>
            </w:r>
          </w:p>
        </w:tc>
        <w:tc>
          <w:tcPr>
            <w:tcW w:w="1217" w:type="dxa"/>
          </w:tcPr>
          <w:p w14:paraId="56073B30" w14:textId="77777777" w:rsidR="00FA034B" w:rsidRPr="00C505E8" w:rsidRDefault="00FA034B" w:rsidP="009466CF">
            <w:pPr>
              <w:jc w:val="both"/>
              <w:rPr>
                <w:rFonts w:ascii="Garamond" w:eastAsiaTheme="minorHAnsi" w:hAnsi="Garamond"/>
              </w:rPr>
            </w:pPr>
            <w:r w:rsidRPr="00C505E8">
              <w:rPr>
                <w:rFonts w:ascii="Garamond" w:eastAsiaTheme="minorHAnsi" w:hAnsi="Garamond"/>
              </w:rPr>
              <w:t>22.50</w:t>
            </w:r>
          </w:p>
        </w:tc>
        <w:tc>
          <w:tcPr>
            <w:tcW w:w="990" w:type="dxa"/>
          </w:tcPr>
          <w:p w14:paraId="6E769061" w14:textId="48B27D33" w:rsidR="00FA034B" w:rsidRPr="00C505E8" w:rsidRDefault="00FA034B" w:rsidP="006435CC">
            <w:pPr>
              <w:jc w:val="both"/>
              <w:rPr>
                <w:rFonts w:ascii="Garamond" w:eastAsiaTheme="minorHAnsi" w:hAnsi="Garamond"/>
              </w:rPr>
            </w:pPr>
            <w:r>
              <w:rPr>
                <w:rFonts w:ascii="Garamond" w:eastAsiaTheme="minorHAnsi" w:hAnsi="Garamond"/>
              </w:rPr>
              <w:t>938.90</w:t>
            </w:r>
          </w:p>
        </w:tc>
        <w:tc>
          <w:tcPr>
            <w:tcW w:w="1170" w:type="dxa"/>
          </w:tcPr>
          <w:p w14:paraId="558DCEF3" w14:textId="711E7552" w:rsidR="00FA034B" w:rsidRPr="00C505E8" w:rsidRDefault="00FA034B" w:rsidP="006435CC">
            <w:pPr>
              <w:jc w:val="both"/>
              <w:rPr>
                <w:rFonts w:ascii="Garamond" w:eastAsiaTheme="minorHAnsi" w:hAnsi="Garamond"/>
              </w:rPr>
            </w:pPr>
            <w:r>
              <w:rPr>
                <w:rFonts w:ascii="Garamond" w:eastAsiaTheme="minorHAnsi" w:hAnsi="Garamond"/>
              </w:rPr>
              <w:t>31.80</w:t>
            </w:r>
          </w:p>
        </w:tc>
        <w:tc>
          <w:tcPr>
            <w:tcW w:w="990" w:type="dxa"/>
          </w:tcPr>
          <w:p w14:paraId="3C4927E7" w14:textId="591B1AD2" w:rsidR="00FA034B" w:rsidRPr="00C505E8" w:rsidRDefault="00FA034B" w:rsidP="006435CC">
            <w:pPr>
              <w:jc w:val="both"/>
              <w:rPr>
                <w:rFonts w:ascii="Garamond" w:eastAsiaTheme="minorHAnsi" w:hAnsi="Garamond"/>
              </w:rPr>
            </w:pPr>
            <w:r>
              <w:rPr>
                <w:rFonts w:ascii="Garamond" w:eastAsiaTheme="minorHAnsi" w:hAnsi="Garamond"/>
              </w:rPr>
              <w:t>157</w:t>
            </w:r>
          </w:p>
        </w:tc>
        <w:tc>
          <w:tcPr>
            <w:tcW w:w="1258" w:type="dxa"/>
          </w:tcPr>
          <w:p w14:paraId="69019AFA" w14:textId="3FB07684" w:rsidR="00FA034B" w:rsidRDefault="00E32650" w:rsidP="00C466BD">
            <w:pPr>
              <w:rPr>
                <w:rFonts w:ascii="Garamond" w:eastAsiaTheme="minorHAnsi" w:hAnsi="Garamond"/>
              </w:rPr>
            </w:pPr>
            <w:r>
              <w:rPr>
                <w:rFonts w:ascii="Garamond" w:eastAsiaTheme="minorHAnsi" w:hAnsi="Garamond"/>
              </w:rPr>
              <w:t>6795.00</w:t>
            </w:r>
          </w:p>
        </w:tc>
      </w:tr>
      <w:tr w:rsidR="00021F8C" w:rsidRPr="00C505E8" w14:paraId="6387B72D" w14:textId="7DA367AC" w:rsidTr="00021F8C">
        <w:trPr>
          <w:trHeight w:val="232"/>
        </w:trPr>
        <w:tc>
          <w:tcPr>
            <w:tcW w:w="2897" w:type="dxa"/>
          </w:tcPr>
          <w:p w14:paraId="7880504F" w14:textId="53E6E1E4" w:rsidR="00FA034B" w:rsidRPr="00C505E8" w:rsidRDefault="00FA034B" w:rsidP="00F030AC">
            <w:pPr>
              <w:rPr>
                <w:rFonts w:ascii="Garamond" w:eastAsiaTheme="minorHAnsi" w:hAnsi="Garamond"/>
              </w:rPr>
            </w:pPr>
            <w:r w:rsidRPr="00C505E8">
              <w:rPr>
                <w:rFonts w:ascii="Garamond" w:eastAsiaTheme="minorHAnsi" w:hAnsi="Garamond"/>
              </w:rPr>
              <w:t xml:space="preserve">File </w:t>
            </w:r>
            <w:r w:rsidR="00DA2E69">
              <w:rPr>
                <w:rFonts w:ascii="Garamond" w:eastAsiaTheme="minorHAnsi" w:hAnsi="Garamond"/>
              </w:rPr>
              <w:t>Template</w:t>
            </w:r>
            <w:r w:rsidRPr="00C505E8">
              <w:rPr>
                <w:rFonts w:ascii="Garamond" w:eastAsiaTheme="minorHAnsi" w:hAnsi="Garamond"/>
              </w:rPr>
              <w:t xml:space="preserve"> report (record keeping)</w:t>
            </w:r>
          </w:p>
        </w:tc>
        <w:tc>
          <w:tcPr>
            <w:tcW w:w="1148" w:type="dxa"/>
          </w:tcPr>
          <w:p w14:paraId="6D95D37E" w14:textId="77777777" w:rsidR="00FA034B" w:rsidRPr="00C505E8" w:rsidRDefault="00FA034B" w:rsidP="005A5500">
            <w:pPr>
              <w:jc w:val="both"/>
              <w:rPr>
                <w:rFonts w:ascii="Garamond" w:eastAsiaTheme="minorHAnsi" w:hAnsi="Garamond"/>
              </w:rPr>
            </w:pPr>
            <w:r w:rsidRPr="00C505E8">
              <w:rPr>
                <w:rFonts w:ascii="Garamond" w:eastAsiaTheme="minorHAnsi" w:hAnsi="Garamond"/>
              </w:rPr>
              <w:t>1.25</w:t>
            </w:r>
          </w:p>
        </w:tc>
        <w:tc>
          <w:tcPr>
            <w:tcW w:w="1080" w:type="dxa"/>
          </w:tcPr>
          <w:p w14:paraId="27DF7F16" w14:textId="77777777" w:rsidR="00FA034B" w:rsidRPr="00C505E8" w:rsidRDefault="00FA034B" w:rsidP="006F3179">
            <w:pPr>
              <w:jc w:val="both"/>
              <w:rPr>
                <w:rFonts w:ascii="Garamond" w:eastAsiaTheme="minorHAnsi" w:hAnsi="Garamond"/>
              </w:rPr>
            </w:pPr>
            <w:r w:rsidRPr="00C505E8">
              <w:rPr>
                <w:rFonts w:ascii="Garamond" w:eastAsiaTheme="minorHAnsi" w:hAnsi="Garamond"/>
              </w:rPr>
              <w:t>4.5</w:t>
            </w:r>
          </w:p>
        </w:tc>
        <w:tc>
          <w:tcPr>
            <w:tcW w:w="853" w:type="dxa"/>
          </w:tcPr>
          <w:p w14:paraId="441B41A3" w14:textId="77777777" w:rsidR="00FA034B" w:rsidRPr="00C505E8" w:rsidRDefault="00FA034B" w:rsidP="007564DD">
            <w:pPr>
              <w:jc w:val="both"/>
              <w:rPr>
                <w:rFonts w:ascii="Garamond" w:eastAsiaTheme="minorHAnsi" w:hAnsi="Garamond"/>
              </w:rPr>
            </w:pPr>
            <w:r w:rsidRPr="00C505E8">
              <w:rPr>
                <w:rFonts w:ascii="Garamond" w:eastAsiaTheme="minorHAnsi" w:hAnsi="Garamond"/>
              </w:rPr>
              <w:t>0</w:t>
            </w:r>
          </w:p>
        </w:tc>
        <w:tc>
          <w:tcPr>
            <w:tcW w:w="1217" w:type="dxa"/>
          </w:tcPr>
          <w:p w14:paraId="64B1F177" w14:textId="77777777" w:rsidR="00FA034B" w:rsidRPr="00C505E8" w:rsidRDefault="00FA034B" w:rsidP="009466CF">
            <w:pPr>
              <w:jc w:val="both"/>
              <w:rPr>
                <w:rFonts w:ascii="Garamond" w:eastAsiaTheme="minorHAnsi" w:hAnsi="Garamond"/>
              </w:rPr>
            </w:pPr>
            <w:r w:rsidRPr="00C505E8">
              <w:rPr>
                <w:rFonts w:ascii="Garamond" w:eastAsiaTheme="minorHAnsi" w:hAnsi="Garamond"/>
              </w:rPr>
              <w:t>5.75</w:t>
            </w:r>
          </w:p>
        </w:tc>
        <w:tc>
          <w:tcPr>
            <w:tcW w:w="990" w:type="dxa"/>
          </w:tcPr>
          <w:p w14:paraId="1989479C" w14:textId="2299099D" w:rsidR="00FA034B" w:rsidRPr="00C505E8" w:rsidRDefault="00FA034B" w:rsidP="006435CC">
            <w:pPr>
              <w:jc w:val="both"/>
              <w:rPr>
                <w:rFonts w:ascii="Garamond" w:eastAsiaTheme="minorHAnsi" w:hAnsi="Garamond"/>
              </w:rPr>
            </w:pPr>
            <w:r>
              <w:rPr>
                <w:rFonts w:ascii="Garamond" w:eastAsiaTheme="minorHAnsi" w:hAnsi="Garamond"/>
              </w:rPr>
              <w:t>109.17</w:t>
            </w:r>
          </w:p>
        </w:tc>
        <w:tc>
          <w:tcPr>
            <w:tcW w:w="1170" w:type="dxa"/>
          </w:tcPr>
          <w:p w14:paraId="428CFC4B" w14:textId="0BB2AB0A" w:rsidR="00FA034B" w:rsidRPr="00C505E8" w:rsidRDefault="00FA034B" w:rsidP="006435CC">
            <w:pPr>
              <w:jc w:val="both"/>
              <w:rPr>
                <w:rFonts w:ascii="Garamond" w:eastAsiaTheme="minorHAnsi" w:hAnsi="Garamond"/>
              </w:rPr>
            </w:pPr>
            <w:r>
              <w:rPr>
                <w:rFonts w:ascii="Garamond" w:eastAsiaTheme="minorHAnsi" w:hAnsi="Garamond"/>
              </w:rPr>
              <w:t>143.10</w:t>
            </w:r>
          </w:p>
        </w:tc>
        <w:tc>
          <w:tcPr>
            <w:tcW w:w="990" w:type="dxa"/>
          </w:tcPr>
          <w:p w14:paraId="35B7B42B" w14:textId="4E1652DC" w:rsidR="00FA034B" w:rsidRPr="00C505E8" w:rsidRDefault="00FA034B" w:rsidP="006435CC">
            <w:pPr>
              <w:jc w:val="both"/>
              <w:rPr>
                <w:rFonts w:ascii="Garamond" w:eastAsiaTheme="minorHAnsi" w:hAnsi="Garamond"/>
              </w:rPr>
            </w:pPr>
            <w:r>
              <w:rPr>
                <w:rFonts w:ascii="Garamond" w:eastAsiaTheme="minorHAnsi" w:hAnsi="Garamond"/>
              </w:rPr>
              <w:t>40</w:t>
            </w:r>
          </w:p>
        </w:tc>
        <w:tc>
          <w:tcPr>
            <w:tcW w:w="1258" w:type="dxa"/>
          </w:tcPr>
          <w:p w14:paraId="00CD1F2F" w14:textId="1C9DB0E2" w:rsidR="00FA034B" w:rsidRDefault="00E32650" w:rsidP="00C466BD">
            <w:pPr>
              <w:rPr>
                <w:rFonts w:ascii="Garamond" w:eastAsiaTheme="minorHAnsi" w:hAnsi="Garamond"/>
              </w:rPr>
            </w:pPr>
            <w:r>
              <w:rPr>
                <w:rFonts w:ascii="Garamond" w:eastAsiaTheme="minorHAnsi" w:hAnsi="Garamond"/>
              </w:rPr>
              <w:t>1765.90</w:t>
            </w:r>
          </w:p>
        </w:tc>
      </w:tr>
      <w:tr w:rsidR="00021F8C" w:rsidRPr="00C505E8" w14:paraId="2FB63D6E" w14:textId="5831FE8D" w:rsidTr="00021F8C">
        <w:trPr>
          <w:trHeight w:val="232"/>
        </w:trPr>
        <w:tc>
          <w:tcPr>
            <w:tcW w:w="2897" w:type="dxa"/>
            <w:shd w:val="clear" w:color="auto" w:fill="FFE599" w:themeFill="accent4" w:themeFillTint="66"/>
          </w:tcPr>
          <w:p w14:paraId="688B2637" w14:textId="77777777" w:rsidR="00FA034B" w:rsidRPr="00C505E8" w:rsidRDefault="00FA034B" w:rsidP="00F030AC">
            <w:pPr>
              <w:rPr>
                <w:rFonts w:ascii="Garamond" w:eastAsiaTheme="minorHAnsi" w:hAnsi="Garamond"/>
                <w:b/>
              </w:rPr>
            </w:pPr>
            <w:r w:rsidRPr="00C505E8">
              <w:rPr>
                <w:rFonts w:ascii="Garamond" w:eastAsiaTheme="minorHAnsi" w:hAnsi="Garamond"/>
                <w:b/>
              </w:rPr>
              <w:t xml:space="preserve">Subtotal seven states </w:t>
            </w:r>
          </w:p>
        </w:tc>
        <w:tc>
          <w:tcPr>
            <w:tcW w:w="1148" w:type="dxa"/>
            <w:shd w:val="clear" w:color="auto" w:fill="FFE599" w:themeFill="accent4" w:themeFillTint="66"/>
          </w:tcPr>
          <w:p w14:paraId="3D460943" w14:textId="77777777" w:rsidR="00FA034B" w:rsidRPr="00C505E8" w:rsidRDefault="00FA034B" w:rsidP="005A5500">
            <w:pPr>
              <w:jc w:val="both"/>
              <w:rPr>
                <w:rFonts w:ascii="Garamond" w:eastAsiaTheme="minorHAnsi" w:hAnsi="Garamond"/>
                <w:b/>
              </w:rPr>
            </w:pPr>
            <w:r w:rsidRPr="00C505E8">
              <w:rPr>
                <w:rFonts w:ascii="Garamond" w:eastAsiaTheme="minorHAnsi" w:hAnsi="Garamond"/>
                <w:b/>
              </w:rPr>
              <w:t>178.90</w:t>
            </w:r>
          </w:p>
        </w:tc>
        <w:tc>
          <w:tcPr>
            <w:tcW w:w="1080" w:type="dxa"/>
            <w:shd w:val="clear" w:color="auto" w:fill="FFE599" w:themeFill="accent4" w:themeFillTint="66"/>
          </w:tcPr>
          <w:p w14:paraId="42DE1DCA" w14:textId="77777777" w:rsidR="00FA034B" w:rsidRPr="00C505E8" w:rsidRDefault="00FA034B" w:rsidP="006F3179">
            <w:pPr>
              <w:jc w:val="both"/>
              <w:rPr>
                <w:rFonts w:ascii="Garamond" w:eastAsiaTheme="minorHAnsi" w:hAnsi="Garamond"/>
                <w:b/>
              </w:rPr>
            </w:pPr>
            <w:r w:rsidRPr="00C505E8">
              <w:rPr>
                <w:rFonts w:ascii="Garamond" w:eastAsiaTheme="minorHAnsi" w:hAnsi="Garamond"/>
                <w:b/>
              </w:rPr>
              <w:t>144.9</w:t>
            </w:r>
          </w:p>
        </w:tc>
        <w:tc>
          <w:tcPr>
            <w:tcW w:w="853" w:type="dxa"/>
            <w:shd w:val="clear" w:color="auto" w:fill="FFE599" w:themeFill="accent4" w:themeFillTint="66"/>
          </w:tcPr>
          <w:p w14:paraId="5E29AF0A" w14:textId="77777777" w:rsidR="00FA034B" w:rsidRPr="00C505E8" w:rsidRDefault="00FA034B" w:rsidP="007564DD">
            <w:pPr>
              <w:jc w:val="both"/>
              <w:rPr>
                <w:rFonts w:ascii="Garamond" w:eastAsiaTheme="minorHAnsi" w:hAnsi="Garamond"/>
                <w:b/>
              </w:rPr>
            </w:pPr>
          </w:p>
        </w:tc>
        <w:tc>
          <w:tcPr>
            <w:tcW w:w="1217" w:type="dxa"/>
            <w:shd w:val="clear" w:color="auto" w:fill="FFE599" w:themeFill="accent4" w:themeFillTint="66"/>
          </w:tcPr>
          <w:p w14:paraId="002CF89D" w14:textId="77777777" w:rsidR="00FA034B" w:rsidRPr="00C505E8" w:rsidRDefault="00FA034B" w:rsidP="009466CF">
            <w:pPr>
              <w:jc w:val="both"/>
              <w:rPr>
                <w:rFonts w:ascii="Garamond" w:eastAsiaTheme="minorHAnsi" w:hAnsi="Garamond"/>
                <w:b/>
              </w:rPr>
            </w:pPr>
            <w:r w:rsidRPr="00C505E8">
              <w:rPr>
                <w:rFonts w:ascii="Garamond" w:eastAsiaTheme="minorHAnsi" w:hAnsi="Garamond"/>
                <w:b/>
              </w:rPr>
              <w:t>323.4</w:t>
            </w:r>
          </w:p>
        </w:tc>
        <w:tc>
          <w:tcPr>
            <w:tcW w:w="990" w:type="dxa"/>
            <w:shd w:val="clear" w:color="auto" w:fill="FFE599" w:themeFill="accent4" w:themeFillTint="66"/>
          </w:tcPr>
          <w:p w14:paraId="584A5AAD" w14:textId="77777777" w:rsidR="00FA034B" w:rsidRPr="00C505E8" w:rsidRDefault="00FA034B" w:rsidP="006435CC">
            <w:pPr>
              <w:jc w:val="both"/>
              <w:rPr>
                <w:rFonts w:ascii="Garamond" w:eastAsiaTheme="minorHAnsi" w:hAnsi="Garamond"/>
                <w:b/>
              </w:rPr>
            </w:pPr>
          </w:p>
        </w:tc>
        <w:tc>
          <w:tcPr>
            <w:tcW w:w="1170" w:type="dxa"/>
            <w:shd w:val="clear" w:color="auto" w:fill="FFE599" w:themeFill="accent4" w:themeFillTint="66"/>
          </w:tcPr>
          <w:p w14:paraId="37858F2B" w14:textId="77777777" w:rsidR="00FA034B" w:rsidRPr="00C505E8" w:rsidRDefault="00FA034B" w:rsidP="006435CC">
            <w:pPr>
              <w:jc w:val="both"/>
              <w:rPr>
                <w:rFonts w:ascii="Garamond" w:eastAsiaTheme="minorHAnsi" w:hAnsi="Garamond"/>
                <w:b/>
              </w:rPr>
            </w:pPr>
          </w:p>
        </w:tc>
        <w:tc>
          <w:tcPr>
            <w:tcW w:w="990" w:type="dxa"/>
            <w:shd w:val="clear" w:color="auto" w:fill="FFE599" w:themeFill="accent4" w:themeFillTint="66"/>
          </w:tcPr>
          <w:p w14:paraId="19D23133" w14:textId="77777777" w:rsidR="00FA034B" w:rsidRPr="00C505E8" w:rsidRDefault="00FA034B" w:rsidP="006435CC">
            <w:pPr>
              <w:jc w:val="both"/>
              <w:rPr>
                <w:rFonts w:ascii="Garamond" w:eastAsiaTheme="minorHAnsi" w:hAnsi="Garamond"/>
                <w:b/>
              </w:rPr>
            </w:pPr>
            <w:r w:rsidRPr="00C505E8">
              <w:rPr>
                <w:rFonts w:ascii="Garamond" w:eastAsiaTheme="minorHAnsi" w:hAnsi="Garamond"/>
                <w:b/>
              </w:rPr>
              <w:t>46.15</w:t>
            </w:r>
            <w:r>
              <w:rPr>
                <w:rStyle w:val="FootnoteReference"/>
                <w:rFonts w:ascii="Garamond" w:eastAsiaTheme="minorHAnsi" w:hAnsi="Garamond"/>
                <w:b/>
              </w:rPr>
              <w:footnoteReference w:id="2"/>
            </w:r>
          </w:p>
        </w:tc>
        <w:tc>
          <w:tcPr>
            <w:tcW w:w="1258" w:type="dxa"/>
            <w:shd w:val="clear" w:color="auto" w:fill="FFE599" w:themeFill="accent4" w:themeFillTint="66"/>
          </w:tcPr>
          <w:p w14:paraId="10FF5512" w14:textId="77777777" w:rsidR="00FA034B" w:rsidRPr="00C505E8" w:rsidRDefault="00FA034B" w:rsidP="004604B3">
            <w:pPr>
              <w:jc w:val="both"/>
              <w:rPr>
                <w:rFonts w:ascii="Garamond" w:eastAsiaTheme="minorHAnsi" w:hAnsi="Garamond"/>
                <w:b/>
              </w:rPr>
            </w:pPr>
          </w:p>
        </w:tc>
      </w:tr>
      <w:tr w:rsidR="00021F8C" w:rsidRPr="00C505E8" w14:paraId="55CD214D" w14:textId="2E6F5D6B" w:rsidTr="00021F8C">
        <w:trPr>
          <w:trHeight w:val="232"/>
        </w:trPr>
        <w:tc>
          <w:tcPr>
            <w:tcW w:w="2897" w:type="dxa"/>
            <w:shd w:val="clear" w:color="auto" w:fill="auto"/>
          </w:tcPr>
          <w:p w14:paraId="7D5F7EDF" w14:textId="77777777" w:rsidR="00FA034B" w:rsidRPr="00C466BD" w:rsidRDefault="00FA034B" w:rsidP="00F030AC">
            <w:pPr>
              <w:rPr>
                <w:rFonts w:ascii="Garamond" w:eastAsiaTheme="minorHAnsi" w:hAnsi="Garamond"/>
                <w:color w:val="FF0000"/>
              </w:rPr>
            </w:pPr>
            <w:r w:rsidRPr="00C466BD">
              <w:rPr>
                <w:rFonts w:ascii="Garamond" w:eastAsiaTheme="minorHAnsi" w:hAnsi="Garamond"/>
                <w:color w:val="FF0000"/>
              </w:rPr>
              <w:t xml:space="preserve">Indiana (reporting assume 6 hours)  </w:t>
            </w:r>
          </w:p>
        </w:tc>
        <w:tc>
          <w:tcPr>
            <w:tcW w:w="1148" w:type="dxa"/>
            <w:shd w:val="clear" w:color="auto" w:fill="auto"/>
          </w:tcPr>
          <w:p w14:paraId="53933004" w14:textId="77777777" w:rsidR="00FA034B" w:rsidRPr="00C466BD" w:rsidRDefault="00FA034B" w:rsidP="005A5500">
            <w:pPr>
              <w:jc w:val="both"/>
              <w:rPr>
                <w:rFonts w:ascii="Garamond" w:eastAsiaTheme="minorHAnsi" w:hAnsi="Garamond"/>
                <w:color w:val="FF0000"/>
              </w:rPr>
            </w:pPr>
            <w:r w:rsidRPr="00C466BD">
              <w:rPr>
                <w:rFonts w:ascii="Garamond" w:eastAsiaTheme="minorHAnsi" w:hAnsi="Garamond"/>
                <w:color w:val="FF0000"/>
              </w:rPr>
              <w:t>3.3</w:t>
            </w:r>
          </w:p>
        </w:tc>
        <w:tc>
          <w:tcPr>
            <w:tcW w:w="1080" w:type="dxa"/>
            <w:shd w:val="clear" w:color="auto" w:fill="auto"/>
          </w:tcPr>
          <w:p w14:paraId="50A5DECC" w14:textId="77777777" w:rsidR="00FA034B" w:rsidRPr="00C466BD" w:rsidRDefault="00FA034B" w:rsidP="006F3179">
            <w:pPr>
              <w:jc w:val="both"/>
              <w:rPr>
                <w:rFonts w:ascii="Garamond" w:eastAsiaTheme="minorHAnsi" w:hAnsi="Garamond"/>
                <w:color w:val="FF0000"/>
              </w:rPr>
            </w:pPr>
            <w:r w:rsidRPr="00C466BD">
              <w:rPr>
                <w:rFonts w:ascii="Garamond" w:eastAsiaTheme="minorHAnsi" w:hAnsi="Garamond"/>
                <w:color w:val="FF0000"/>
              </w:rPr>
              <w:t>2.7</w:t>
            </w:r>
          </w:p>
        </w:tc>
        <w:tc>
          <w:tcPr>
            <w:tcW w:w="853" w:type="dxa"/>
            <w:shd w:val="clear" w:color="auto" w:fill="auto"/>
          </w:tcPr>
          <w:p w14:paraId="06610DAE" w14:textId="77777777" w:rsidR="00FA034B" w:rsidRPr="00C466BD" w:rsidRDefault="00FA034B" w:rsidP="007564DD">
            <w:pPr>
              <w:jc w:val="both"/>
              <w:rPr>
                <w:rFonts w:ascii="Garamond" w:eastAsiaTheme="minorHAnsi" w:hAnsi="Garamond"/>
                <w:color w:val="FF0000"/>
              </w:rPr>
            </w:pPr>
          </w:p>
        </w:tc>
        <w:tc>
          <w:tcPr>
            <w:tcW w:w="1217" w:type="dxa"/>
            <w:shd w:val="clear" w:color="auto" w:fill="auto"/>
          </w:tcPr>
          <w:p w14:paraId="54569052" w14:textId="77777777" w:rsidR="00FA034B" w:rsidRPr="00C466BD" w:rsidRDefault="00FA034B" w:rsidP="009466CF">
            <w:pPr>
              <w:jc w:val="both"/>
              <w:rPr>
                <w:rFonts w:ascii="Garamond" w:eastAsiaTheme="minorHAnsi" w:hAnsi="Garamond"/>
                <w:color w:val="FF0000"/>
              </w:rPr>
            </w:pPr>
            <w:r w:rsidRPr="00C466BD">
              <w:rPr>
                <w:rFonts w:ascii="Garamond" w:eastAsiaTheme="minorHAnsi" w:hAnsi="Garamond"/>
                <w:color w:val="FF0000"/>
              </w:rPr>
              <w:t>6.00</w:t>
            </w:r>
          </w:p>
        </w:tc>
        <w:tc>
          <w:tcPr>
            <w:tcW w:w="990" w:type="dxa"/>
          </w:tcPr>
          <w:p w14:paraId="17EB77E7" w14:textId="77777777" w:rsidR="00FA034B" w:rsidRPr="00C466BD" w:rsidRDefault="00FA034B" w:rsidP="006435CC">
            <w:pPr>
              <w:jc w:val="both"/>
              <w:rPr>
                <w:rFonts w:ascii="Garamond" w:eastAsiaTheme="minorHAnsi" w:hAnsi="Garamond"/>
                <w:color w:val="FF0000"/>
              </w:rPr>
            </w:pPr>
          </w:p>
        </w:tc>
        <w:tc>
          <w:tcPr>
            <w:tcW w:w="1170" w:type="dxa"/>
          </w:tcPr>
          <w:p w14:paraId="3F6391CA" w14:textId="77777777" w:rsidR="00FA034B" w:rsidRPr="00C466BD" w:rsidRDefault="00FA034B" w:rsidP="006435CC">
            <w:pPr>
              <w:jc w:val="both"/>
              <w:rPr>
                <w:rFonts w:ascii="Garamond" w:eastAsiaTheme="minorHAnsi" w:hAnsi="Garamond"/>
                <w:color w:val="FF0000"/>
              </w:rPr>
            </w:pPr>
          </w:p>
        </w:tc>
        <w:tc>
          <w:tcPr>
            <w:tcW w:w="990" w:type="dxa"/>
            <w:shd w:val="clear" w:color="auto" w:fill="8EAADB" w:themeFill="accent5" w:themeFillTint="99"/>
          </w:tcPr>
          <w:p w14:paraId="69DCC70D" w14:textId="7E015134" w:rsidR="00FA034B" w:rsidRPr="00C466BD" w:rsidRDefault="00FA034B" w:rsidP="006435CC">
            <w:pPr>
              <w:jc w:val="both"/>
              <w:rPr>
                <w:rFonts w:ascii="Garamond" w:eastAsiaTheme="minorHAnsi" w:hAnsi="Garamond"/>
                <w:color w:val="FF0000"/>
              </w:rPr>
            </w:pPr>
          </w:p>
        </w:tc>
        <w:tc>
          <w:tcPr>
            <w:tcW w:w="1258" w:type="dxa"/>
            <w:shd w:val="clear" w:color="auto" w:fill="8EAADB" w:themeFill="accent5" w:themeFillTint="99"/>
          </w:tcPr>
          <w:p w14:paraId="015FAF76" w14:textId="77777777" w:rsidR="00FA034B" w:rsidRPr="00C505E8" w:rsidRDefault="00FA034B" w:rsidP="004604B3">
            <w:pPr>
              <w:jc w:val="both"/>
              <w:rPr>
                <w:rFonts w:ascii="Garamond" w:eastAsiaTheme="minorHAnsi" w:hAnsi="Garamond"/>
              </w:rPr>
            </w:pPr>
          </w:p>
        </w:tc>
      </w:tr>
      <w:tr w:rsidR="00021F8C" w:rsidRPr="00C505E8" w14:paraId="40F07213" w14:textId="4EDAF052" w:rsidTr="00021F8C">
        <w:trPr>
          <w:trHeight w:val="223"/>
        </w:trPr>
        <w:tc>
          <w:tcPr>
            <w:tcW w:w="2897" w:type="dxa"/>
            <w:shd w:val="clear" w:color="auto" w:fill="auto"/>
          </w:tcPr>
          <w:p w14:paraId="3983702C" w14:textId="77777777" w:rsidR="00FA034B" w:rsidRPr="00C466BD" w:rsidRDefault="00FA034B" w:rsidP="00F030AC">
            <w:pPr>
              <w:rPr>
                <w:rFonts w:ascii="Garamond" w:eastAsiaTheme="minorHAnsi" w:hAnsi="Garamond"/>
                <w:color w:val="FF0000"/>
              </w:rPr>
            </w:pPr>
            <w:r w:rsidRPr="00C466BD">
              <w:rPr>
                <w:rFonts w:ascii="Garamond" w:eastAsiaTheme="minorHAnsi" w:hAnsi="Garamond"/>
                <w:color w:val="FF0000"/>
              </w:rPr>
              <w:t>Wisconsin</w:t>
            </w:r>
          </w:p>
        </w:tc>
        <w:tc>
          <w:tcPr>
            <w:tcW w:w="1148" w:type="dxa"/>
            <w:shd w:val="clear" w:color="auto" w:fill="auto"/>
          </w:tcPr>
          <w:p w14:paraId="027322BA" w14:textId="77777777" w:rsidR="00FA034B" w:rsidRPr="00C466BD" w:rsidRDefault="00FA034B" w:rsidP="005A5500">
            <w:pPr>
              <w:jc w:val="both"/>
              <w:rPr>
                <w:rFonts w:ascii="Garamond" w:eastAsiaTheme="minorHAnsi" w:hAnsi="Garamond"/>
                <w:color w:val="FF0000"/>
              </w:rPr>
            </w:pPr>
            <w:r w:rsidRPr="00C466BD">
              <w:rPr>
                <w:rFonts w:ascii="Garamond" w:eastAsiaTheme="minorHAnsi" w:hAnsi="Garamond"/>
                <w:color w:val="FF0000"/>
              </w:rPr>
              <w:t>27.5</w:t>
            </w:r>
          </w:p>
        </w:tc>
        <w:tc>
          <w:tcPr>
            <w:tcW w:w="1080" w:type="dxa"/>
            <w:shd w:val="clear" w:color="auto" w:fill="auto"/>
          </w:tcPr>
          <w:p w14:paraId="1607EBC6" w14:textId="77777777" w:rsidR="00FA034B" w:rsidRPr="00C466BD" w:rsidRDefault="00FA034B" w:rsidP="006F3179">
            <w:pPr>
              <w:jc w:val="both"/>
              <w:rPr>
                <w:rFonts w:ascii="Garamond" w:eastAsiaTheme="minorHAnsi" w:hAnsi="Garamond"/>
                <w:color w:val="FF0000"/>
              </w:rPr>
            </w:pPr>
            <w:r w:rsidRPr="00C466BD">
              <w:rPr>
                <w:rFonts w:ascii="Garamond" w:eastAsiaTheme="minorHAnsi" w:hAnsi="Garamond"/>
                <w:color w:val="FF0000"/>
              </w:rPr>
              <w:t>22.5</w:t>
            </w:r>
          </w:p>
        </w:tc>
        <w:tc>
          <w:tcPr>
            <w:tcW w:w="853" w:type="dxa"/>
            <w:shd w:val="clear" w:color="auto" w:fill="auto"/>
          </w:tcPr>
          <w:p w14:paraId="48ECD93B" w14:textId="77777777" w:rsidR="00FA034B" w:rsidRPr="00C466BD" w:rsidRDefault="00FA034B" w:rsidP="007564DD">
            <w:pPr>
              <w:jc w:val="both"/>
              <w:rPr>
                <w:rFonts w:ascii="Garamond" w:eastAsiaTheme="minorHAnsi" w:hAnsi="Garamond"/>
                <w:color w:val="FF0000"/>
              </w:rPr>
            </w:pPr>
          </w:p>
        </w:tc>
        <w:tc>
          <w:tcPr>
            <w:tcW w:w="1217" w:type="dxa"/>
            <w:shd w:val="clear" w:color="auto" w:fill="auto"/>
          </w:tcPr>
          <w:p w14:paraId="41569628" w14:textId="77777777" w:rsidR="00FA034B" w:rsidRPr="00C466BD" w:rsidRDefault="00FA034B" w:rsidP="009466CF">
            <w:pPr>
              <w:jc w:val="both"/>
              <w:rPr>
                <w:rFonts w:ascii="Garamond" w:eastAsiaTheme="minorHAnsi" w:hAnsi="Garamond"/>
                <w:color w:val="FF0000"/>
              </w:rPr>
            </w:pPr>
            <w:r w:rsidRPr="00C466BD">
              <w:rPr>
                <w:rFonts w:ascii="Garamond" w:eastAsiaTheme="minorHAnsi" w:hAnsi="Garamond"/>
                <w:color w:val="FF0000"/>
              </w:rPr>
              <w:t>50.00</w:t>
            </w:r>
          </w:p>
        </w:tc>
        <w:tc>
          <w:tcPr>
            <w:tcW w:w="990" w:type="dxa"/>
          </w:tcPr>
          <w:p w14:paraId="31CB61B0" w14:textId="77777777" w:rsidR="00FA034B" w:rsidRPr="00C466BD" w:rsidRDefault="00FA034B" w:rsidP="006435CC">
            <w:pPr>
              <w:jc w:val="both"/>
              <w:rPr>
                <w:rFonts w:ascii="Garamond" w:eastAsiaTheme="minorHAnsi" w:hAnsi="Garamond"/>
                <w:color w:val="FF0000"/>
              </w:rPr>
            </w:pPr>
          </w:p>
        </w:tc>
        <w:tc>
          <w:tcPr>
            <w:tcW w:w="1170" w:type="dxa"/>
          </w:tcPr>
          <w:p w14:paraId="626F58A7" w14:textId="77777777" w:rsidR="00FA034B" w:rsidRPr="00C466BD" w:rsidRDefault="00FA034B" w:rsidP="006435CC">
            <w:pPr>
              <w:jc w:val="both"/>
              <w:rPr>
                <w:rFonts w:ascii="Garamond" w:eastAsiaTheme="minorHAnsi" w:hAnsi="Garamond"/>
                <w:color w:val="FF0000"/>
              </w:rPr>
            </w:pPr>
          </w:p>
        </w:tc>
        <w:tc>
          <w:tcPr>
            <w:tcW w:w="990" w:type="dxa"/>
            <w:shd w:val="clear" w:color="auto" w:fill="8EAADB" w:themeFill="accent5" w:themeFillTint="99"/>
          </w:tcPr>
          <w:p w14:paraId="64A8F5F4" w14:textId="16708171" w:rsidR="00FA034B" w:rsidRPr="00C466BD" w:rsidRDefault="00FA034B" w:rsidP="006435CC">
            <w:pPr>
              <w:jc w:val="both"/>
              <w:rPr>
                <w:rFonts w:ascii="Garamond" w:eastAsiaTheme="minorHAnsi" w:hAnsi="Garamond"/>
                <w:color w:val="FF0000"/>
              </w:rPr>
            </w:pPr>
          </w:p>
        </w:tc>
        <w:tc>
          <w:tcPr>
            <w:tcW w:w="1258" w:type="dxa"/>
            <w:shd w:val="clear" w:color="auto" w:fill="8EAADB" w:themeFill="accent5" w:themeFillTint="99"/>
          </w:tcPr>
          <w:p w14:paraId="40426B4F" w14:textId="77777777" w:rsidR="00FA034B" w:rsidRPr="00C505E8" w:rsidRDefault="00FA034B" w:rsidP="004604B3">
            <w:pPr>
              <w:jc w:val="both"/>
              <w:rPr>
                <w:rFonts w:ascii="Garamond" w:eastAsiaTheme="minorHAnsi" w:hAnsi="Garamond"/>
              </w:rPr>
            </w:pPr>
          </w:p>
        </w:tc>
      </w:tr>
      <w:tr w:rsidR="00021F8C" w:rsidRPr="00C505E8" w14:paraId="1B0BF8F1" w14:textId="4F1B7BC2" w:rsidTr="00021F8C">
        <w:trPr>
          <w:trHeight w:val="447"/>
        </w:trPr>
        <w:tc>
          <w:tcPr>
            <w:tcW w:w="2897" w:type="dxa"/>
            <w:shd w:val="clear" w:color="auto" w:fill="auto"/>
          </w:tcPr>
          <w:p w14:paraId="635513F9" w14:textId="77777777" w:rsidR="00FA034B" w:rsidRPr="00C466BD" w:rsidRDefault="00FA034B" w:rsidP="00F030AC">
            <w:pPr>
              <w:rPr>
                <w:rFonts w:ascii="Garamond" w:eastAsiaTheme="minorHAnsi" w:hAnsi="Garamond"/>
                <w:b/>
                <w:color w:val="FF0000"/>
              </w:rPr>
            </w:pPr>
            <w:r w:rsidRPr="00C466BD">
              <w:rPr>
                <w:rFonts w:ascii="Garamond" w:eastAsiaTheme="minorHAnsi" w:hAnsi="Garamond"/>
                <w:b/>
                <w:color w:val="FF0000"/>
              </w:rPr>
              <w:t xml:space="preserve">Totals </w:t>
            </w:r>
            <w:r w:rsidRPr="00C466BD">
              <w:rPr>
                <w:rFonts w:ascii="Garamond" w:eastAsiaTheme="minorHAnsi" w:hAnsi="Garamond"/>
                <w:color w:val="FF0000"/>
                <w:sz w:val="20"/>
                <w:szCs w:val="20"/>
              </w:rPr>
              <w:t>(due to rounding totals may not equal 100%)</w:t>
            </w:r>
            <w:r w:rsidRPr="00C466BD">
              <w:rPr>
                <w:rFonts w:ascii="Garamond" w:eastAsiaTheme="minorHAnsi" w:hAnsi="Garamond"/>
                <w:b/>
                <w:color w:val="FF0000"/>
              </w:rPr>
              <w:t xml:space="preserve"> </w:t>
            </w:r>
          </w:p>
        </w:tc>
        <w:tc>
          <w:tcPr>
            <w:tcW w:w="1148" w:type="dxa"/>
            <w:shd w:val="clear" w:color="auto" w:fill="auto"/>
          </w:tcPr>
          <w:p w14:paraId="51EC25D3" w14:textId="77777777" w:rsidR="00FA034B" w:rsidRPr="00C466BD" w:rsidRDefault="00FA034B" w:rsidP="005A5500">
            <w:pPr>
              <w:jc w:val="both"/>
              <w:rPr>
                <w:rFonts w:ascii="Garamond" w:eastAsiaTheme="minorHAnsi" w:hAnsi="Garamond"/>
                <w:color w:val="FF0000"/>
              </w:rPr>
            </w:pPr>
            <w:r w:rsidRPr="00C466BD">
              <w:rPr>
                <w:rFonts w:ascii="Garamond" w:eastAsiaTheme="minorHAnsi" w:hAnsi="Garamond"/>
                <w:color w:val="FF0000"/>
              </w:rPr>
              <w:t>209.7</w:t>
            </w:r>
          </w:p>
        </w:tc>
        <w:tc>
          <w:tcPr>
            <w:tcW w:w="1080" w:type="dxa"/>
            <w:shd w:val="clear" w:color="auto" w:fill="auto"/>
          </w:tcPr>
          <w:p w14:paraId="6B73FED8" w14:textId="77777777" w:rsidR="00FA034B" w:rsidRPr="00C466BD" w:rsidRDefault="00FA034B" w:rsidP="006F3179">
            <w:pPr>
              <w:jc w:val="both"/>
              <w:rPr>
                <w:rFonts w:ascii="Garamond" w:eastAsiaTheme="minorHAnsi" w:hAnsi="Garamond"/>
                <w:color w:val="FF0000"/>
              </w:rPr>
            </w:pPr>
            <w:r w:rsidRPr="00C466BD">
              <w:rPr>
                <w:rFonts w:ascii="Garamond" w:eastAsiaTheme="minorHAnsi" w:hAnsi="Garamond"/>
                <w:color w:val="FF0000"/>
              </w:rPr>
              <w:t>169.7</w:t>
            </w:r>
          </w:p>
        </w:tc>
        <w:tc>
          <w:tcPr>
            <w:tcW w:w="853" w:type="dxa"/>
            <w:shd w:val="clear" w:color="auto" w:fill="auto"/>
          </w:tcPr>
          <w:p w14:paraId="5C049396" w14:textId="77777777" w:rsidR="00FA034B" w:rsidRPr="00C466BD" w:rsidRDefault="00FA034B" w:rsidP="007564DD">
            <w:pPr>
              <w:jc w:val="both"/>
              <w:rPr>
                <w:rFonts w:ascii="Garamond" w:eastAsiaTheme="minorHAnsi" w:hAnsi="Garamond"/>
                <w:color w:val="FF0000"/>
              </w:rPr>
            </w:pPr>
          </w:p>
        </w:tc>
        <w:tc>
          <w:tcPr>
            <w:tcW w:w="1217" w:type="dxa"/>
            <w:shd w:val="clear" w:color="auto" w:fill="auto"/>
          </w:tcPr>
          <w:p w14:paraId="369EC9B8" w14:textId="77777777" w:rsidR="00FA034B" w:rsidRPr="00C466BD" w:rsidRDefault="00FA034B" w:rsidP="009466CF">
            <w:pPr>
              <w:jc w:val="both"/>
              <w:rPr>
                <w:rFonts w:ascii="Garamond" w:eastAsiaTheme="minorHAnsi" w:hAnsi="Garamond"/>
                <w:color w:val="FF0000"/>
              </w:rPr>
            </w:pPr>
            <w:r w:rsidRPr="00C466BD">
              <w:rPr>
                <w:rFonts w:ascii="Garamond" w:eastAsiaTheme="minorHAnsi" w:hAnsi="Garamond"/>
                <w:color w:val="FF0000"/>
              </w:rPr>
              <w:t>379.40</w:t>
            </w:r>
          </w:p>
        </w:tc>
        <w:tc>
          <w:tcPr>
            <w:tcW w:w="990" w:type="dxa"/>
          </w:tcPr>
          <w:p w14:paraId="04AD64B9" w14:textId="77777777" w:rsidR="00FA034B" w:rsidRPr="00C466BD" w:rsidRDefault="00FA034B" w:rsidP="006435CC">
            <w:pPr>
              <w:jc w:val="both"/>
              <w:rPr>
                <w:rFonts w:ascii="Garamond" w:eastAsiaTheme="minorHAnsi" w:hAnsi="Garamond"/>
                <w:color w:val="FF0000"/>
              </w:rPr>
            </w:pPr>
          </w:p>
        </w:tc>
        <w:tc>
          <w:tcPr>
            <w:tcW w:w="1170" w:type="dxa"/>
          </w:tcPr>
          <w:p w14:paraId="0AFDCE9F" w14:textId="77777777" w:rsidR="00FA034B" w:rsidRPr="00C466BD" w:rsidRDefault="00FA034B" w:rsidP="006435CC">
            <w:pPr>
              <w:jc w:val="both"/>
              <w:rPr>
                <w:rFonts w:ascii="Garamond" w:eastAsiaTheme="minorHAnsi" w:hAnsi="Garamond"/>
                <w:color w:val="FF0000"/>
              </w:rPr>
            </w:pPr>
          </w:p>
        </w:tc>
        <w:tc>
          <w:tcPr>
            <w:tcW w:w="990" w:type="dxa"/>
          </w:tcPr>
          <w:p w14:paraId="45EC7331" w14:textId="77777777" w:rsidR="00FA034B" w:rsidRPr="00C466BD" w:rsidRDefault="00FA034B" w:rsidP="006435CC">
            <w:pPr>
              <w:jc w:val="both"/>
              <w:rPr>
                <w:rFonts w:ascii="Garamond" w:eastAsiaTheme="minorHAnsi" w:hAnsi="Garamond"/>
                <w:color w:val="FF0000"/>
                <w:vertAlign w:val="superscript"/>
              </w:rPr>
            </w:pPr>
            <w:r w:rsidRPr="00C466BD">
              <w:rPr>
                <w:rFonts w:ascii="Garamond" w:eastAsiaTheme="minorHAnsi" w:hAnsi="Garamond"/>
                <w:color w:val="FF0000"/>
              </w:rPr>
              <w:t>47.40</w:t>
            </w:r>
            <w:r w:rsidRPr="00C466BD">
              <w:rPr>
                <w:rStyle w:val="FootnoteReference"/>
                <w:rFonts w:ascii="Garamond" w:eastAsiaTheme="minorHAnsi" w:hAnsi="Garamond"/>
                <w:color w:val="FF0000"/>
              </w:rPr>
              <w:footnoteReference w:id="3"/>
            </w:r>
          </w:p>
        </w:tc>
        <w:tc>
          <w:tcPr>
            <w:tcW w:w="1258" w:type="dxa"/>
            <w:shd w:val="clear" w:color="auto" w:fill="8EAADB" w:themeFill="accent5" w:themeFillTint="99"/>
          </w:tcPr>
          <w:p w14:paraId="6C6794F2" w14:textId="77777777" w:rsidR="00FA034B" w:rsidRPr="00C505E8" w:rsidRDefault="00FA034B" w:rsidP="004604B3">
            <w:pPr>
              <w:jc w:val="both"/>
              <w:rPr>
                <w:rFonts w:ascii="Garamond" w:eastAsiaTheme="minorHAnsi" w:hAnsi="Garamond"/>
              </w:rPr>
            </w:pPr>
          </w:p>
        </w:tc>
      </w:tr>
    </w:tbl>
    <w:p w14:paraId="7C1776C3" w14:textId="2AC421D8" w:rsidR="0011037A" w:rsidRDefault="0011037A" w:rsidP="00AC067D">
      <w:pPr>
        <w:widowControl w:val="0"/>
      </w:pPr>
      <w:r w:rsidRPr="00C505E8">
        <w:rPr>
          <w:rFonts w:ascii="Garamond" w:eastAsiaTheme="minorHAnsi" w:hAnsi="Garamond"/>
          <w:b/>
        </w:rPr>
        <w:t xml:space="preserve">Table 1 – State </w:t>
      </w:r>
      <w:r w:rsidR="009525EB">
        <w:rPr>
          <w:rFonts w:ascii="Garamond" w:eastAsiaTheme="minorHAnsi" w:hAnsi="Garamond"/>
          <w:b/>
        </w:rPr>
        <w:t xml:space="preserve">“per event” </w:t>
      </w:r>
      <w:r w:rsidRPr="00C505E8">
        <w:rPr>
          <w:rFonts w:ascii="Garamond" w:eastAsiaTheme="minorHAnsi" w:hAnsi="Garamond"/>
          <w:b/>
        </w:rPr>
        <w:t xml:space="preserve">burden </w:t>
      </w:r>
      <w:r w:rsidR="009525EB">
        <w:rPr>
          <w:rFonts w:ascii="Garamond" w:eastAsiaTheme="minorHAnsi" w:hAnsi="Garamond"/>
          <w:b/>
        </w:rPr>
        <w:t xml:space="preserve">and cost </w:t>
      </w:r>
      <w:r w:rsidRPr="00C505E8">
        <w:rPr>
          <w:rFonts w:ascii="Garamond" w:eastAsiaTheme="minorHAnsi" w:hAnsi="Garamond"/>
          <w:b/>
        </w:rPr>
        <w:t xml:space="preserve">estimate for completing the FIFRA Grant </w:t>
      </w:r>
      <w:r w:rsidR="00DA2E69">
        <w:rPr>
          <w:rFonts w:ascii="Garamond" w:eastAsiaTheme="minorHAnsi" w:hAnsi="Garamond"/>
          <w:b/>
        </w:rPr>
        <w:t>Template</w:t>
      </w:r>
      <w:r w:rsidRPr="00C505E8">
        <w:rPr>
          <w:rFonts w:ascii="Garamond" w:eastAsiaTheme="minorHAnsi" w:hAnsi="Garamond"/>
          <w:b/>
        </w:rPr>
        <w:t xml:space="preserve">  </w:t>
      </w:r>
    </w:p>
    <w:p w14:paraId="74F60965" w14:textId="77777777" w:rsidR="00F030AC" w:rsidRDefault="00F030AC" w:rsidP="00C505E8">
      <w:pPr>
        <w:rPr>
          <w:rFonts w:ascii="Garamond" w:eastAsiaTheme="minorHAnsi" w:hAnsi="Garamond"/>
          <w:sz w:val="22"/>
          <w:szCs w:val="22"/>
        </w:rPr>
      </w:pPr>
    </w:p>
    <w:p w14:paraId="1DD36905" w14:textId="77777777" w:rsidR="00F030AC" w:rsidRDefault="00F030AC" w:rsidP="00C505E8">
      <w:pPr>
        <w:rPr>
          <w:rFonts w:ascii="Garamond" w:eastAsiaTheme="minorHAnsi" w:hAnsi="Garamond"/>
          <w:sz w:val="22"/>
          <w:szCs w:val="22"/>
        </w:rPr>
      </w:pPr>
    </w:p>
    <w:p w14:paraId="5270AC13" w14:textId="77777777" w:rsidR="00F030AC" w:rsidRDefault="00F030AC" w:rsidP="00C505E8">
      <w:pPr>
        <w:rPr>
          <w:rFonts w:ascii="Garamond" w:eastAsiaTheme="minorHAnsi" w:hAnsi="Garamond"/>
          <w:sz w:val="22"/>
          <w:szCs w:val="22"/>
        </w:rPr>
      </w:pPr>
    </w:p>
    <w:p w14:paraId="06203B86" w14:textId="2F8C4E7E" w:rsidR="00C505E8" w:rsidRPr="00C466BD" w:rsidRDefault="00021F8C" w:rsidP="00C505E8">
      <w:pPr>
        <w:rPr>
          <w:rFonts w:eastAsiaTheme="minorHAnsi"/>
          <w:sz w:val="22"/>
          <w:szCs w:val="22"/>
        </w:rPr>
      </w:pPr>
      <w:r w:rsidRPr="00C466BD">
        <w:rPr>
          <w:rFonts w:eastAsiaTheme="minorHAnsi"/>
          <w:sz w:val="22"/>
          <w:szCs w:val="22"/>
        </w:rPr>
        <w:t>T</w:t>
      </w:r>
      <w:r w:rsidR="00724CE9" w:rsidRPr="00C466BD">
        <w:rPr>
          <w:rFonts w:eastAsiaTheme="minorHAnsi"/>
          <w:sz w:val="22"/>
          <w:szCs w:val="22"/>
        </w:rPr>
        <w:t xml:space="preserve">he chart represents a one-time reporting event estimate to complete </w:t>
      </w:r>
      <w:r w:rsidR="00DA2E69">
        <w:rPr>
          <w:rFonts w:eastAsiaTheme="minorHAnsi"/>
          <w:sz w:val="22"/>
          <w:szCs w:val="22"/>
        </w:rPr>
        <w:t>Template</w:t>
      </w:r>
      <w:r w:rsidR="00724CE9" w:rsidRPr="009466CF">
        <w:rPr>
          <w:rFonts w:eastAsiaTheme="minorHAnsi"/>
          <w:sz w:val="22"/>
          <w:szCs w:val="22"/>
        </w:rPr>
        <w:t xml:space="preserve"> for all the states that participated in the survey, </w:t>
      </w:r>
      <w:r w:rsidR="00C505E8" w:rsidRPr="009466CF">
        <w:rPr>
          <w:rFonts w:eastAsiaTheme="minorHAnsi"/>
          <w:sz w:val="22"/>
          <w:szCs w:val="22"/>
        </w:rPr>
        <w:t xml:space="preserve">Mexico, Pennsylvania, New York, Oregon, </w:t>
      </w:r>
      <w:r w:rsidR="00724CE9" w:rsidRPr="009466CF">
        <w:rPr>
          <w:rFonts w:eastAsiaTheme="minorHAnsi"/>
          <w:sz w:val="22"/>
          <w:szCs w:val="22"/>
        </w:rPr>
        <w:t>*I</w:t>
      </w:r>
      <w:r w:rsidR="00C505E8" w:rsidRPr="009466CF">
        <w:rPr>
          <w:rFonts w:eastAsiaTheme="minorHAnsi"/>
          <w:sz w:val="22"/>
          <w:szCs w:val="22"/>
        </w:rPr>
        <w:t xml:space="preserve">ndiana, *Wisconsin, Massachusetts, Virginia and Vermont).  The survey data submitted by States is part of the docket for this action EPA-HQ-OPP-2014-0479.  </w:t>
      </w:r>
      <w:r w:rsidR="00C505E8" w:rsidRPr="009466CF">
        <w:rPr>
          <w:rFonts w:eastAsiaTheme="minorHAnsi"/>
          <w:sz w:val="22"/>
          <w:szCs w:val="22"/>
        </w:rPr>
        <w:lastRenderedPageBreak/>
        <w:t>Seven of the states</w:t>
      </w:r>
      <w:r w:rsidR="009466CF">
        <w:rPr>
          <w:rFonts w:eastAsiaTheme="minorHAnsi"/>
          <w:sz w:val="22"/>
          <w:szCs w:val="22"/>
        </w:rPr>
        <w:t xml:space="preserve"> surveyed</w:t>
      </w:r>
      <w:r w:rsidR="00C505E8" w:rsidRPr="00C466BD">
        <w:rPr>
          <w:rFonts w:eastAsiaTheme="minorHAnsi"/>
          <w:sz w:val="22"/>
          <w:szCs w:val="22"/>
        </w:rPr>
        <w:t xml:space="preserve"> provided a break out of the burden hours for completing the grant </w:t>
      </w:r>
      <w:r w:rsidR="00DA2E69">
        <w:rPr>
          <w:rFonts w:eastAsiaTheme="minorHAnsi"/>
          <w:sz w:val="22"/>
          <w:szCs w:val="22"/>
        </w:rPr>
        <w:t>Template</w:t>
      </w:r>
      <w:r w:rsidR="00C505E8" w:rsidRPr="00C466BD">
        <w:rPr>
          <w:rFonts w:eastAsiaTheme="minorHAnsi"/>
          <w:sz w:val="22"/>
          <w:szCs w:val="22"/>
        </w:rPr>
        <w:t xml:space="preserve"> activities. The average percentage for management activities for those seven states was </w:t>
      </w:r>
      <w:r w:rsidR="00C505E8" w:rsidRPr="00C466BD">
        <w:rPr>
          <w:rFonts w:eastAsiaTheme="minorHAnsi"/>
          <w:b/>
          <w:sz w:val="22"/>
          <w:szCs w:val="22"/>
        </w:rPr>
        <w:t>55%</w:t>
      </w:r>
      <w:r w:rsidR="00C505E8" w:rsidRPr="00C466BD">
        <w:rPr>
          <w:rFonts w:eastAsiaTheme="minorHAnsi"/>
          <w:sz w:val="22"/>
          <w:szCs w:val="22"/>
        </w:rPr>
        <w:t xml:space="preserve"> and the average percentage for technical activities was </w:t>
      </w:r>
      <w:r w:rsidR="00C505E8" w:rsidRPr="00C466BD">
        <w:rPr>
          <w:rFonts w:eastAsiaTheme="minorHAnsi"/>
          <w:b/>
          <w:sz w:val="22"/>
          <w:szCs w:val="22"/>
        </w:rPr>
        <w:t>45%.</w:t>
      </w:r>
      <w:r w:rsidR="00C505E8" w:rsidRPr="00C466BD">
        <w:rPr>
          <w:rFonts w:eastAsiaTheme="minorHAnsi"/>
          <w:sz w:val="22"/>
          <w:szCs w:val="22"/>
        </w:rPr>
        <w:t xml:space="preserve">  These labor percentages were used to distribute the management and technical labor burden hours for Wisconsin and Indiana which did not provide a burden break-out data.  Indiana also did not provide a reporting burden breakout but did supply the workplan burden breakout activities.  OPP assumes that Indiana would spend the same amount of hours – six hours for its </w:t>
      </w:r>
      <w:r w:rsidR="00DA2E69">
        <w:rPr>
          <w:rFonts w:eastAsiaTheme="minorHAnsi"/>
          <w:sz w:val="22"/>
          <w:szCs w:val="22"/>
        </w:rPr>
        <w:t>Template</w:t>
      </w:r>
      <w:r w:rsidR="00C505E8" w:rsidRPr="00C466BD">
        <w:rPr>
          <w:rFonts w:eastAsiaTheme="minorHAnsi"/>
          <w:sz w:val="22"/>
          <w:szCs w:val="22"/>
        </w:rPr>
        <w:t xml:space="preserve"> reporting burden. </w:t>
      </w:r>
    </w:p>
    <w:p w14:paraId="1C4C6F9B" w14:textId="77777777" w:rsidR="00D64D65" w:rsidRDefault="00D64D65" w:rsidP="00870318">
      <w:pPr>
        <w:rPr>
          <w:color w:val="000000" w:themeColor="text1"/>
        </w:rPr>
      </w:pPr>
    </w:p>
    <w:p w14:paraId="0F015973" w14:textId="4E380016" w:rsidR="00CA7FDC" w:rsidRDefault="00CA7FDC" w:rsidP="00870318">
      <w:r>
        <w:t>There are no capit</w:t>
      </w:r>
      <w:r w:rsidR="00DE4381">
        <w:t>a</w:t>
      </w:r>
      <w:r>
        <w:t xml:space="preserve">l costs related to </w:t>
      </w:r>
      <w:r w:rsidR="00194AC6">
        <w:t xml:space="preserve">completing </w:t>
      </w:r>
      <w:r>
        <w:t xml:space="preserve">EPA grant applications and </w:t>
      </w:r>
      <w:r w:rsidR="00194AC6">
        <w:t xml:space="preserve">the </w:t>
      </w:r>
      <w:r>
        <w:t xml:space="preserve">related reporting requirements </w:t>
      </w:r>
      <w:r w:rsidR="00C505E8">
        <w:t xml:space="preserve">in the FIFRA </w:t>
      </w:r>
      <w:r w:rsidR="00DA2E69">
        <w:t>Template</w:t>
      </w:r>
      <w:r w:rsidR="00C505E8">
        <w:t xml:space="preserve"> </w:t>
      </w:r>
      <w:r>
        <w:t xml:space="preserve">and there are no operating and maintenance costs associated with these activities.   </w:t>
      </w:r>
    </w:p>
    <w:p w14:paraId="41D13A10" w14:textId="77777777" w:rsidR="00EF6048" w:rsidRDefault="00EF6048" w:rsidP="00296458">
      <w:pPr>
        <w:keepNext/>
        <w:keepLines/>
        <w:ind w:firstLine="720"/>
        <w:rPr>
          <w:color w:val="000000" w:themeColor="text1"/>
        </w:rPr>
      </w:pPr>
    </w:p>
    <w:p w14:paraId="12AD54E0" w14:textId="77777777" w:rsidR="00286896" w:rsidRPr="00296458" w:rsidRDefault="00B95788" w:rsidP="00B95788">
      <w:pPr>
        <w:pStyle w:val="Heading2"/>
      </w:pPr>
      <w:r>
        <w:t xml:space="preserve">6(b).  </w:t>
      </w:r>
      <w:r w:rsidR="00296458" w:rsidRPr="00296458">
        <w:t>Estimating Labor Costs</w:t>
      </w:r>
      <w:r w:rsidR="00F429E7">
        <w:t xml:space="preserve">. </w:t>
      </w:r>
      <w:r w:rsidR="00296458" w:rsidRPr="00296458">
        <w:t xml:space="preserve"> </w:t>
      </w:r>
    </w:p>
    <w:p w14:paraId="1E9DDFC8" w14:textId="77777777" w:rsidR="00296458" w:rsidRPr="00232CEE" w:rsidRDefault="00296458" w:rsidP="00870318">
      <w:pPr>
        <w:rPr>
          <w:bCs/>
        </w:rPr>
      </w:pPr>
      <w:r w:rsidRPr="00232CEE">
        <w:rPr>
          <w:bCs/>
        </w:rPr>
        <w:t xml:space="preserve">OPP is using labor cost estimates </w:t>
      </w:r>
      <w:r w:rsidR="00104461">
        <w:rPr>
          <w:bCs/>
        </w:rPr>
        <w:t xml:space="preserve">generated by </w:t>
      </w:r>
      <w:r w:rsidRPr="00232CEE">
        <w:rPr>
          <w:bCs/>
        </w:rPr>
        <w:t>Agency economists with respect to wages, benefits and overhead for all labor categories for affected industries, state government, and EPA employees.  This approach uses a transparent and consistent methodology employing publicly-available data to provide more accurate estimates and allow easy replication of the calculations.</w:t>
      </w:r>
    </w:p>
    <w:p w14:paraId="299EBD4C" w14:textId="77777777" w:rsidR="00296458" w:rsidRPr="00232CEE" w:rsidRDefault="00296458" w:rsidP="00296458"/>
    <w:p w14:paraId="49D0C495" w14:textId="77777777" w:rsidR="00296458" w:rsidRPr="00232CEE" w:rsidRDefault="00296458" w:rsidP="00870318">
      <w:r w:rsidRPr="00232CEE">
        <w:rPr>
          <w:bCs/>
          <w:i/>
        </w:rPr>
        <w:t>Methodolog</w:t>
      </w:r>
      <w:r w:rsidRPr="00232CEE">
        <w:rPr>
          <w:bCs/>
        </w:rPr>
        <w:t>y.</w:t>
      </w:r>
      <w:r w:rsidRPr="00232CEE">
        <w:rPr>
          <w:bCs/>
        </w:rPr>
        <w:tab/>
      </w:r>
      <w:r w:rsidRPr="00232CEE">
        <w:t xml:space="preserve">The methodology uses publicly available wage data for each sector and labor type for an </w:t>
      </w:r>
      <w:r w:rsidRPr="00232CEE">
        <w:rPr>
          <w:rFonts w:ascii="Times" w:hAnsi="Times"/>
          <w:bCs/>
          <w:i/>
        </w:rPr>
        <w:t>Unloaded wage rate</w:t>
      </w:r>
      <w:r w:rsidRPr="00232CEE">
        <w:rPr>
          <w:rFonts w:ascii="Times" w:hAnsi="Times"/>
          <w:bCs/>
        </w:rPr>
        <w:t xml:space="preserve"> (hourly wage rate) and calculates the </w:t>
      </w:r>
      <w:r w:rsidRPr="00232CEE">
        <w:rPr>
          <w:rFonts w:ascii="Times" w:hAnsi="Times"/>
          <w:bCs/>
          <w:i/>
        </w:rPr>
        <w:t>Loaded wage rate</w:t>
      </w:r>
      <w:r w:rsidRPr="00232CEE">
        <w:rPr>
          <w:rFonts w:ascii="Times" w:hAnsi="Times"/>
          <w:bCs/>
        </w:rPr>
        <w:t xml:space="preserve"> (unloaded wage rate + benefits) and the </w:t>
      </w:r>
      <w:r w:rsidRPr="00232CEE">
        <w:rPr>
          <w:rFonts w:ascii="Times" w:hAnsi="Times"/>
          <w:bCs/>
          <w:i/>
        </w:rPr>
        <w:t>Fully loaded wage rate</w:t>
      </w:r>
      <w:r w:rsidRPr="00232CEE">
        <w:rPr>
          <w:rFonts w:ascii="Times" w:hAnsi="Times"/>
          <w:bCs/>
        </w:rPr>
        <w:t xml:space="preserve"> (loaded wage rate + overhead).</w:t>
      </w:r>
      <w:r w:rsidRPr="00232CEE">
        <w:t xml:space="preserve">  Fully loaded wage rates are used to calculate the Agency’s staffing costs.  </w:t>
      </w:r>
      <w:r w:rsidR="003D3AEA" w:rsidRPr="00232CEE">
        <w:t xml:space="preserve">Costs </w:t>
      </w:r>
      <w:r w:rsidR="003D3AEA">
        <w:t>use</w:t>
      </w:r>
      <w:r w:rsidR="003D3AEA" w:rsidRPr="00232CEE">
        <w:t xml:space="preserve"> </w:t>
      </w:r>
      <w:r w:rsidR="003D3AEA" w:rsidRPr="00641723">
        <w:t>2012 base</w:t>
      </w:r>
      <w:r w:rsidR="003D3AEA" w:rsidRPr="000A01C6">
        <w:t xml:space="preserve"> </w:t>
      </w:r>
      <w:r w:rsidR="003D3AEA" w:rsidRPr="00232CEE">
        <w:t>data.</w:t>
      </w:r>
    </w:p>
    <w:p w14:paraId="691255E7" w14:textId="77777777" w:rsidR="00296458" w:rsidRPr="00232CEE" w:rsidRDefault="00296458" w:rsidP="00296458"/>
    <w:p w14:paraId="7F766D95" w14:textId="77777777" w:rsidR="00296458" w:rsidRPr="00232CEE" w:rsidRDefault="00296458" w:rsidP="00870318">
      <w:r w:rsidRPr="00232CEE">
        <w:rPr>
          <w:i/>
        </w:rPr>
        <w:t>Unloaded Wage Rate.</w:t>
      </w:r>
      <w:r w:rsidRPr="00232CEE">
        <w:t xml:space="preserve">  </w:t>
      </w:r>
      <w:r w:rsidRPr="00232CEE">
        <w:rPr>
          <w:bCs/>
        </w:rPr>
        <w:t>Wages are estimated for l</w:t>
      </w:r>
      <w:r w:rsidRPr="00232CEE">
        <w:rPr>
          <w:rFonts w:ascii="Times" w:hAnsi="Times"/>
          <w:bCs/>
        </w:rPr>
        <w:t>abor types</w:t>
      </w:r>
      <w:r w:rsidRPr="00232CEE">
        <w:rPr>
          <w:bCs/>
        </w:rPr>
        <w:t xml:space="preserve"> (management, technical, and clerical) within applicable sectors. </w:t>
      </w:r>
      <w:r w:rsidRPr="00232CEE">
        <w:t>The Agency uses average wage data for the relevant sectors available in the National Industry-Specific Occupational Employment and Wage Estimates from the Bureau of Labor Statistics (BLS).  (</w:t>
      </w:r>
      <w:r w:rsidR="009E16A4" w:rsidRPr="00232CEE">
        <w:t>See</w:t>
      </w:r>
      <w:r w:rsidRPr="00232CEE">
        <w:t xml:space="preserve"> </w:t>
      </w:r>
      <w:hyperlink r:id="rId9" w:history="1">
        <w:r w:rsidRPr="00232CEE">
          <w:rPr>
            <w:rStyle w:val="Hyperlink"/>
          </w:rPr>
          <w:t>http://www.bls.gov/oes/current/oes_nat.htm</w:t>
        </w:r>
      </w:hyperlink>
      <w:r w:rsidRPr="00232CEE">
        <w:t xml:space="preserve">).  </w:t>
      </w:r>
    </w:p>
    <w:p w14:paraId="7D56F831" w14:textId="77777777" w:rsidR="00296458" w:rsidRPr="00232CEE" w:rsidRDefault="00296458" w:rsidP="00296458"/>
    <w:p w14:paraId="0C7C74CD" w14:textId="77777777" w:rsidR="003D3AEA" w:rsidRPr="00D24FBE" w:rsidRDefault="00296458" w:rsidP="00870318">
      <w:r w:rsidRPr="00232CEE">
        <w:rPr>
          <w:i/>
        </w:rPr>
        <w:t>Sectors.</w:t>
      </w:r>
      <w:r w:rsidRPr="00232CEE">
        <w:t xml:space="preserve">  </w:t>
      </w:r>
      <w:r w:rsidR="003D3AEA" w:rsidRPr="00D24FBE">
        <w:t>The specific North American Industry Classification System (NAICS) code and website for each sector is included in that sector’s wage rate table</w:t>
      </w:r>
      <w:r w:rsidR="003D3AEA">
        <w:t>.</w:t>
      </w:r>
      <w:r w:rsidR="003D3AEA" w:rsidRPr="00D24FBE">
        <w:t xml:space="preserve">  Within each sector, the wage data are provided</w:t>
      </w:r>
      <w:r w:rsidR="003D3AEA" w:rsidRPr="00D24FBE">
        <w:rPr>
          <w:b/>
        </w:rPr>
        <w:t xml:space="preserve"> </w:t>
      </w:r>
      <w:r w:rsidR="003D3AEA" w:rsidRPr="00D24FBE">
        <w:t xml:space="preserve">by Standard Occupational Classification (SOC).  The SOC system is used by Federal statistical agencies to classify workers into occupational categories for the purpose of collecting, calculating, or disseminating data (see </w:t>
      </w:r>
      <w:hyperlink r:id="rId10" w:history="1">
        <w:r w:rsidR="003D3AEA" w:rsidRPr="00D24FBE">
          <w:rPr>
            <w:color w:val="0000FF"/>
            <w:u w:val="single"/>
          </w:rPr>
          <w:t>http://www.bls.gov/oes/current/oes_stru.htm</w:t>
        </w:r>
      </w:hyperlink>
      <w:r w:rsidR="003D3AEA" w:rsidRPr="00D24FBE">
        <w:t>).</w:t>
      </w:r>
    </w:p>
    <w:p w14:paraId="1D999FD6" w14:textId="77777777" w:rsidR="00296458" w:rsidRPr="00232CEE" w:rsidRDefault="00296458" w:rsidP="00296458">
      <w:pPr>
        <w:ind w:firstLine="720"/>
      </w:pPr>
    </w:p>
    <w:p w14:paraId="29959389" w14:textId="77777777" w:rsidR="00296458" w:rsidRPr="00232CEE" w:rsidRDefault="00296458" w:rsidP="00870318">
      <w:r w:rsidRPr="00232CEE">
        <w:rPr>
          <w:i/>
        </w:rPr>
        <w:t>Loaded Wage Rate.</w:t>
      </w:r>
      <w:r w:rsidRPr="00232CEE">
        <w:t xml:space="preserve">  Unless stated otherwise, all benefits represent 43% of unloaded wage rates, based on benefits for all civilian non-farm workers, from </w:t>
      </w:r>
      <w:hyperlink r:id="rId11" w:history="1">
        <w:r w:rsidRPr="00232CEE">
          <w:rPr>
            <w:rStyle w:val="Hyperlink"/>
          </w:rPr>
          <w:t>http://www.bls.gov/news.release/ecec.t01.htm</w:t>
        </w:r>
      </w:hyperlink>
      <w:r w:rsidRPr="00232CEE">
        <w:t>. However, if other sectors are listed for which 43% is not applicable, the applicable percentage will be stated.</w:t>
      </w:r>
    </w:p>
    <w:p w14:paraId="6A49AA7C" w14:textId="77777777" w:rsidR="00296458" w:rsidRPr="00232CEE" w:rsidRDefault="00296458" w:rsidP="00296458"/>
    <w:p w14:paraId="271E4E56" w14:textId="77777777" w:rsidR="00296458" w:rsidRPr="00232CEE" w:rsidRDefault="00296458" w:rsidP="00870318">
      <w:r w:rsidRPr="00232CEE">
        <w:rPr>
          <w:i/>
        </w:rPr>
        <w:t>Fully Loaded Wage Rate.</w:t>
      </w:r>
      <w:r w:rsidRPr="00232CEE">
        <w:t xml:space="preserve">  The fully loaded wages include benefits and overhead costs. The loaded wage rate is multiplied by 50% (EPA guidelines 20-70%) to get overhead costs.  </w:t>
      </w:r>
    </w:p>
    <w:p w14:paraId="50AFF350" w14:textId="77777777" w:rsidR="00296458" w:rsidRPr="00232CEE" w:rsidRDefault="00296458" w:rsidP="00296458"/>
    <w:p w14:paraId="09161523" w14:textId="77777777" w:rsidR="00DD5946" w:rsidRDefault="00296458" w:rsidP="00870318">
      <w:pPr>
        <w:keepNext/>
        <w:keepLines/>
        <w:rPr>
          <w:bCs/>
        </w:rPr>
      </w:pPr>
      <w:r w:rsidRPr="00232CEE">
        <w:rPr>
          <w:bCs/>
        </w:rPr>
        <w:t xml:space="preserve">Using these data and </w:t>
      </w:r>
      <w:r w:rsidR="0044393C" w:rsidRPr="00232CEE">
        <w:rPr>
          <w:bCs/>
        </w:rPr>
        <w:t>methodology, the</w:t>
      </w:r>
      <w:r w:rsidRPr="00232CEE">
        <w:rPr>
          <w:bCs/>
        </w:rPr>
        <w:t xml:space="preserve"> fully loaded wage rates used to calculate the respondent costs for this renewal are </w:t>
      </w:r>
      <w:r w:rsidR="00594C3C" w:rsidRPr="0044393C">
        <w:rPr>
          <w:bCs/>
        </w:rPr>
        <w:t>$</w:t>
      </w:r>
      <w:r w:rsidR="003D3AEA" w:rsidRPr="00641723">
        <w:rPr>
          <w:bCs/>
        </w:rPr>
        <w:t>43.67</w:t>
      </w:r>
      <w:r w:rsidRPr="00641723">
        <w:rPr>
          <w:bCs/>
        </w:rPr>
        <w:t xml:space="preserve">, </w:t>
      </w:r>
      <w:r w:rsidRPr="0044393C">
        <w:rPr>
          <w:bCs/>
        </w:rPr>
        <w:t>$</w:t>
      </w:r>
      <w:r w:rsidR="003D3AEA" w:rsidRPr="00641723">
        <w:rPr>
          <w:bCs/>
        </w:rPr>
        <w:t>31.80</w:t>
      </w:r>
      <w:r w:rsidRPr="0044393C">
        <w:rPr>
          <w:bCs/>
        </w:rPr>
        <w:t>, and $</w:t>
      </w:r>
      <w:r w:rsidR="003D3AEA" w:rsidRPr="00641723">
        <w:rPr>
          <w:bCs/>
        </w:rPr>
        <w:t>18.37</w:t>
      </w:r>
      <w:r w:rsidRPr="00641723">
        <w:rPr>
          <w:bCs/>
        </w:rPr>
        <w:t xml:space="preserve"> </w:t>
      </w:r>
      <w:r w:rsidRPr="0044393C">
        <w:rPr>
          <w:bCs/>
        </w:rPr>
        <w:t xml:space="preserve">per </w:t>
      </w:r>
      <w:r w:rsidRPr="00232CEE">
        <w:rPr>
          <w:bCs/>
        </w:rPr>
        <w:t xml:space="preserve">hour for managerial, technical, and clerical labor hour costs, respectively.  </w:t>
      </w:r>
    </w:p>
    <w:p w14:paraId="740AFB7C" w14:textId="77777777" w:rsidR="00ED0096" w:rsidRDefault="00ED0096" w:rsidP="00870318">
      <w:pPr>
        <w:keepNext/>
        <w:keepLines/>
        <w:rPr>
          <w:bCs/>
        </w:rPr>
      </w:pPr>
    </w:p>
    <w:p w14:paraId="10E0BA70" w14:textId="77777777" w:rsidR="00A94E5E" w:rsidRPr="00A94E5E" w:rsidRDefault="00A94E5E" w:rsidP="00A94E5E">
      <w:pPr>
        <w:keepNext/>
        <w:keepLines/>
        <w:spacing w:before="40"/>
        <w:outlineLvl w:val="1"/>
        <w:rPr>
          <w:rFonts w:asciiTheme="majorHAnsi" w:eastAsiaTheme="majorEastAsia" w:hAnsiTheme="majorHAnsi" w:cstheme="majorBidi"/>
          <w:color w:val="2E74B5" w:themeColor="accent1" w:themeShade="BF"/>
          <w:sz w:val="26"/>
          <w:szCs w:val="26"/>
        </w:rPr>
      </w:pPr>
      <w:r w:rsidRPr="00A94E5E">
        <w:rPr>
          <w:rFonts w:asciiTheme="majorHAnsi" w:eastAsiaTheme="majorEastAsia" w:hAnsiTheme="majorHAnsi" w:cstheme="majorBidi"/>
          <w:color w:val="2E74B5" w:themeColor="accent1" w:themeShade="BF"/>
          <w:sz w:val="26"/>
          <w:szCs w:val="26"/>
        </w:rPr>
        <w:t xml:space="preserve">6(b).  Estimating </w:t>
      </w:r>
      <w:r>
        <w:rPr>
          <w:rFonts w:asciiTheme="majorHAnsi" w:eastAsiaTheme="majorEastAsia" w:hAnsiTheme="majorHAnsi" w:cstheme="majorBidi"/>
          <w:color w:val="2E74B5" w:themeColor="accent1" w:themeShade="BF"/>
          <w:sz w:val="26"/>
          <w:szCs w:val="26"/>
        </w:rPr>
        <w:t>Agency</w:t>
      </w:r>
      <w:r w:rsidRPr="00A94E5E">
        <w:rPr>
          <w:rFonts w:asciiTheme="majorHAnsi" w:eastAsiaTheme="majorEastAsia" w:hAnsiTheme="majorHAnsi" w:cstheme="majorBidi"/>
          <w:color w:val="2E74B5" w:themeColor="accent1" w:themeShade="BF"/>
          <w:sz w:val="26"/>
          <w:szCs w:val="26"/>
        </w:rPr>
        <w:t xml:space="preserve"> </w:t>
      </w:r>
      <w:r>
        <w:rPr>
          <w:rFonts w:asciiTheme="majorHAnsi" w:eastAsiaTheme="majorEastAsia" w:hAnsiTheme="majorHAnsi" w:cstheme="majorBidi"/>
          <w:color w:val="2E74B5" w:themeColor="accent1" w:themeShade="BF"/>
          <w:sz w:val="26"/>
          <w:szCs w:val="26"/>
        </w:rPr>
        <w:t xml:space="preserve">Burden and </w:t>
      </w:r>
      <w:r w:rsidRPr="00A94E5E">
        <w:rPr>
          <w:rFonts w:asciiTheme="majorHAnsi" w:eastAsiaTheme="majorEastAsia" w:hAnsiTheme="majorHAnsi" w:cstheme="majorBidi"/>
          <w:color w:val="2E74B5" w:themeColor="accent1" w:themeShade="BF"/>
          <w:sz w:val="26"/>
          <w:szCs w:val="26"/>
        </w:rPr>
        <w:t>Costs</w:t>
      </w:r>
      <w:r w:rsidR="00F429E7">
        <w:rPr>
          <w:rFonts w:asciiTheme="majorHAnsi" w:eastAsiaTheme="majorEastAsia" w:hAnsiTheme="majorHAnsi" w:cstheme="majorBidi"/>
          <w:color w:val="2E74B5" w:themeColor="accent1" w:themeShade="BF"/>
          <w:sz w:val="26"/>
          <w:szCs w:val="26"/>
        </w:rPr>
        <w:t>.</w:t>
      </w:r>
      <w:r w:rsidRPr="00A94E5E">
        <w:rPr>
          <w:rFonts w:asciiTheme="majorHAnsi" w:eastAsiaTheme="majorEastAsia" w:hAnsiTheme="majorHAnsi" w:cstheme="majorBidi"/>
          <w:color w:val="2E74B5" w:themeColor="accent1" w:themeShade="BF"/>
          <w:sz w:val="26"/>
          <w:szCs w:val="26"/>
        </w:rPr>
        <w:t xml:space="preserve"> </w:t>
      </w:r>
    </w:p>
    <w:p w14:paraId="185D16C8" w14:textId="76A80528" w:rsidR="00A94E5E" w:rsidRDefault="00A94E5E" w:rsidP="00A94E5E">
      <w:pPr>
        <w:spacing w:after="160" w:line="259" w:lineRule="auto"/>
      </w:pPr>
      <w:r w:rsidRPr="00A94E5E">
        <w:t xml:space="preserve">To calculate the Agency burden, in 2014 EPA surveyed its Regional offices.  The estimated average annual Agency burden hours is 498.3 to assist and process </w:t>
      </w:r>
      <w:r w:rsidR="00AC7AC7">
        <w:t xml:space="preserve">all </w:t>
      </w:r>
      <w:r w:rsidRPr="00A94E5E">
        <w:t>the annual paperwork for STAG grantees</w:t>
      </w:r>
      <w:r w:rsidR="00F460F1">
        <w:t xml:space="preserve">. </w:t>
      </w:r>
      <w:r w:rsidR="00F460F1">
        <w:lastRenderedPageBreak/>
        <w:t>The program is implemented in 1</w:t>
      </w:r>
      <w:r w:rsidRPr="00A94E5E">
        <w:t xml:space="preserve">0 </w:t>
      </w:r>
      <w:r w:rsidR="00F460F1">
        <w:t xml:space="preserve">EPA </w:t>
      </w:r>
      <w:r w:rsidRPr="00A94E5E">
        <w:t>region</w:t>
      </w:r>
      <w:r w:rsidR="00F460F1">
        <w:t>al</w:t>
      </w:r>
      <w:r w:rsidR="003D756C">
        <w:t xml:space="preserve"> offices. </w:t>
      </w:r>
      <w:r w:rsidR="00F460F1">
        <w:t xml:space="preserve"> A regional office may </w:t>
      </w:r>
      <w:r w:rsidRPr="00A94E5E">
        <w:t xml:space="preserve">oversee one or more STAG grants within the region. Numbers may not add due to rounding.  Wage rates reflect the average hourly wage rate estimate provide by the Bureau of Labor Statistics for the North American Industry Classification System (NAICS) code for the federal government (NAIC code 999100). </w:t>
      </w:r>
      <w:r w:rsidR="00030745">
        <w:t xml:space="preserve">Similar to the </w:t>
      </w:r>
      <w:r w:rsidR="0007167D">
        <w:t>current</w:t>
      </w:r>
      <w:r w:rsidR="00030745">
        <w:t xml:space="preserve"> ICR</w:t>
      </w:r>
      <w:r w:rsidR="009E16A4">
        <w:t>,</w:t>
      </w:r>
      <w:r w:rsidR="00030745">
        <w:t xml:space="preserve"> 2012 base data is used. </w:t>
      </w:r>
      <w:r w:rsidRPr="00A94E5E">
        <w:t xml:space="preserve"> </w:t>
      </w:r>
    </w:p>
    <w:p w14:paraId="463FC40F" w14:textId="26DABDFA" w:rsidR="00D55A0E" w:rsidRDefault="00047FF9" w:rsidP="004D57BF">
      <w:pPr>
        <w:rPr>
          <w:b/>
        </w:rPr>
      </w:pPr>
      <w:r w:rsidRPr="00047FF9">
        <w:rPr>
          <w:b/>
        </w:rPr>
        <w:t xml:space="preserve">Table </w:t>
      </w:r>
      <w:r w:rsidR="00F460F1">
        <w:rPr>
          <w:b/>
        </w:rPr>
        <w:t>2</w:t>
      </w:r>
      <w:r>
        <w:rPr>
          <w:b/>
        </w:rPr>
        <w:t xml:space="preserve"> - Total Estimated </w:t>
      </w:r>
      <w:r w:rsidR="00AC7AC7">
        <w:rPr>
          <w:b/>
        </w:rPr>
        <w:t xml:space="preserve">Annual </w:t>
      </w:r>
      <w:r>
        <w:rPr>
          <w:b/>
        </w:rPr>
        <w:t xml:space="preserve">Agency Burden and Cost </w:t>
      </w:r>
    </w:p>
    <w:tbl>
      <w:tblPr>
        <w:tblW w:w="10525" w:type="dxa"/>
        <w:tblInd w:w="-5" w:type="dxa"/>
        <w:tblLook w:val="04A0" w:firstRow="1" w:lastRow="0" w:firstColumn="1" w:lastColumn="0" w:noHBand="0" w:noVBand="1"/>
      </w:tblPr>
      <w:tblGrid>
        <w:gridCol w:w="3742"/>
        <w:gridCol w:w="566"/>
        <w:gridCol w:w="889"/>
        <w:gridCol w:w="666"/>
        <w:gridCol w:w="989"/>
        <w:gridCol w:w="555"/>
        <w:gridCol w:w="989"/>
        <w:gridCol w:w="1186"/>
        <w:gridCol w:w="944"/>
      </w:tblGrid>
      <w:tr w:rsidR="003D756C" w:rsidRPr="000C7104" w14:paraId="38D95797" w14:textId="77777777" w:rsidTr="00C466BD">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513F48" w14:textId="77777777" w:rsidR="003D756C" w:rsidRPr="00BF4646" w:rsidRDefault="003D756C" w:rsidP="000C7104">
            <w:pPr>
              <w:jc w:val="center"/>
              <w:rPr>
                <w:b/>
                <w:bCs/>
                <w:color w:val="000000"/>
                <w:sz w:val="20"/>
                <w:szCs w:val="22"/>
              </w:rPr>
            </w:pPr>
            <w:r w:rsidRPr="00BF4646">
              <w:rPr>
                <w:b/>
                <w:bCs/>
                <w:color w:val="000000"/>
                <w:sz w:val="20"/>
                <w:szCs w:val="22"/>
              </w:rPr>
              <w:t> </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22F559BE" w14:textId="77777777" w:rsidR="003D756C" w:rsidRPr="00BF4646" w:rsidRDefault="003D756C" w:rsidP="000C7104">
            <w:pPr>
              <w:jc w:val="center"/>
              <w:rPr>
                <w:b/>
                <w:bCs/>
                <w:color w:val="000000"/>
                <w:sz w:val="20"/>
                <w:szCs w:val="22"/>
              </w:rPr>
            </w:pPr>
            <w:r w:rsidRPr="00BF4646">
              <w:rPr>
                <w:b/>
                <w:bCs/>
                <w:color w:val="000000"/>
                <w:sz w:val="20"/>
                <w:szCs w:val="22"/>
              </w:rPr>
              <w:t>Manager</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3980846C" w14:textId="77777777" w:rsidR="003D756C" w:rsidRPr="00BF4646" w:rsidRDefault="003D756C" w:rsidP="000C7104">
            <w:pPr>
              <w:jc w:val="center"/>
              <w:rPr>
                <w:b/>
                <w:bCs/>
                <w:color w:val="000000"/>
                <w:sz w:val="20"/>
                <w:szCs w:val="22"/>
              </w:rPr>
            </w:pPr>
            <w:r w:rsidRPr="00BF4646">
              <w:rPr>
                <w:b/>
                <w:bCs/>
                <w:color w:val="000000"/>
                <w:sz w:val="20"/>
                <w:szCs w:val="22"/>
              </w:rPr>
              <w:t>Technical</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1264F822" w14:textId="77777777" w:rsidR="003D756C" w:rsidRPr="00BF4646" w:rsidRDefault="003D756C" w:rsidP="000C7104">
            <w:pPr>
              <w:jc w:val="center"/>
              <w:rPr>
                <w:b/>
                <w:bCs/>
                <w:color w:val="000000"/>
                <w:sz w:val="20"/>
                <w:szCs w:val="22"/>
              </w:rPr>
            </w:pPr>
            <w:r w:rsidRPr="00BF4646">
              <w:rPr>
                <w:b/>
                <w:bCs/>
                <w:color w:val="000000"/>
                <w:sz w:val="20"/>
                <w:szCs w:val="22"/>
              </w:rPr>
              <w:t>Clerical</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468FDC1C" w14:textId="77777777" w:rsidR="003D756C" w:rsidRPr="00BF4646" w:rsidRDefault="003D756C" w:rsidP="000C7104">
            <w:pPr>
              <w:jc w:val="center"/>
              <w:rPr>
                <w:b/>
                <w:bCs/>
                <w:color w:val="000000"/>
                <w:sz w:val="20"/>
                <w:szCs w:val="22"/>
              </w:rPr>
            </w:pPr>
            <w:r w:rsidRPr="00BF4646">
              <w:rPr>
                <w:b/>
                <w:bCs/>
                <w:color w:val="000000"/>
                <w:sz w:val="20"/>
                <w:szCs w:val="22"/>
              </w:rPr>
              <w:t xml:space="preserve">Average </w:t>
            </w:r>
          </w:p>
        </w:tc>
      </w:tr>
      <w:tr w:rsidR="003D756C" w:rsidRPr="000C7104" w14:paraId="34AF7901" w14:textId="77777777" w:rsidTr="00C466B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209DC" w14:textId="77777777" w:rsidR="003D756C" w:rsidRPr="00BF4646" w:rsidRDefault="003D756C" w:rsidP="000C7104">
            <w:pPr>
              <w:rPr>
                <w:b/>
                <w:bCs/>
                <w:color w:val="000000"/>
                <w:sz w:val="20"/>
                <w:szCs w:val="22"/>
              </w:rPr>
            </w:pPr>
          </w:p>
        </w:tc>
        <w:tc>
          <w:tcPr>
            <w:tcW w:w="0" w:type="auto"/>
            <w:tcBorders>
              <w:top w:val="nil"/>
              <w:left w:val="nil"/>
              <w:bottom w:val="single" w:sz="4" w:space="0" w:color="auto"/>
              <w:right w:val="single" w:sz="4" w:space="0" w:color="auto"/>
            </w:tcBorders>
            <w:shd w:val="clear" w:color="000000" w:fill="FFFFFF"/>
            <w:vAlign w:val="center"/>
            <w:hideMark/>
          </w:tcPr>
          <w:p w14:paraId="3A40F3C5" w14:textId="77777777" w:rsidR="003D756C" w:rsidRPr="00BF4646" w:rsidRDefault="003D756C" w:rsidP="000C7104">
            <w:pPr>
              <w:jc w:val="center"/>
              <w:rPr>
                <w:color w:val="000000"/>
                <w:sz w:val="20"/>
                <w:szCs w:val="22"/>
              </w:rPr>
            </w:pPr>
            <w:r w:rsidRPr="00BF4646">
              <w:rPr>
                <w:color w:val="000000"/>
                <w:sz w:val="20"/>
                <w:szCs w:val="22"/>
              </w:rPr>
              <w:t>Hrs.</w:t>
            </w:r>
          </w:p>
        </w:tc>
        <w:tc>
          <w:tcPr>
            <w:tcW w:w="0" w:type="auto"/>
            <w:tcBorders>
              <w:top w:val="nil"/>
              <w:left w:val="nil"/>
              <w:bottom w:val="single" w:sz="4" w:space="0" w:color="auto"/>
              <w:right w:val="single" w:sz="4" w:space="0" w:color="auto"/>
            </w:tcBorders>
            <w:shd w:val="clear" w:color="000000" w:fill="FFFFFF"/>
            <w:vAlign w:val="center"/>
            <w:hideMark/>
          </w:tcPr>
          <w:p w14:paraId="68D4A4E8" w14:textId="77777777" w:rsidR="003D756C" w:rsidRPr="00BF4646" w:rsidRDefault="003D756C" w:rsidP="000C7104">
            <w:pPr>
              <w:jc w:val="center"/>
              <w:rPr>
                <w:color w:val="000000"/>
                <w:sz w:val="20"/>
                <w:szCs w:val="22"/>
              </w:rPr>
            </w:pPr>
            <w:r w:rsidRPr="00BF4646">
              <w:rPr>
                <w:color w:val="000000"/>
                <w:sz w:val="20"/>
                <w:szCs w:val="22"/>
              </w:rPr>
              <w:t>55.66/</w:t>
            </w:r>
            <w:proofErr w:type="spellStart"/>
            <w:r w:rsidRPr="00BF4646">
              <w:rPr>
                <w:color w:val="000000"/>
                <w:sz w:val="20"/>
                <w:szCs w:val="22"/>
              </w:rPr>
              <w:t>hr</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40C7380A" w14:textId="77777777" w:rsidR="003D756C" w:rsidRPr="00BF4646" w:rsidRDefault="003D756C" w:rsidP="000C7104">
            <w:pPr>
              <w:jc w:val="center"/>
              <w:rPr>
                <w:color w:val="000000"/>
                <w:sz w:val="20"/>
                <w:szCs w:val="22"/>
              </w:rPr>
            </w:pPr>
            <w:r w:rsidRPr="00BF4646">
              <w:rPr>
                <w:color w:val="000000"/>
                <w:sz w:val="20"/>
                <w:szCs w:val="22"/>
              </w:rPr>
              <w:t>Hrs.</w:t>
            </w:r>
          </w:p>
        </w:tc>
        <w:tc>
          <w:tcPr>
            <w:tcW w:w="0" w:type="auto"/>
            <w:tcBorders>
              <w:top w:val="nil"/>
              <w:left w:val="nil"/>
              <w:bottom w:val="single" w:sz="4" w:space="0" w:color="auto"/>
              <w:right w:val="single" w:sz="4" w:space="0" w:color="auto"/>
            </w:tcBorders>
            <w:shd w:val="clear" w:color="000000" w:fill="FFFFFF"/>
            <w:vAlign w:val="center"/>
            <w:hideMark/>
          </w:tcPr>
          <w:p w14:paraId="35BDB6B8" w14:textId="77777777" w:rsidR="003D756C" w:rsidRPr="00BF4646" w:rsidRDefault="003D756C" w:rsidP="000C7104">
            <w:pPr>
              <w:jc w:val="center"/>
              <w:rPr>
                <w:color w:val="000000"/>
                <w:sz w:val="20"/>
                <w:szCs w:val="22"/>
              </w:rPr>
            </w:pPr>
            <w:r w:rsidRPr="00BF4646">
              <w:rPr>
                <w:color w:val="000000"/>
                <w:sz w:val="20"/>
                <w:szCs w:val="22"/>
              </w:rPr>
              <w:t>$36.11/</w:t>
            </w:r>
            <w:proofErr w:type="spellStart"/>
            <w:r w:rsidRPr="00BF4646">
              <w:rPr>
                <w:color w:val="000000"/>
                <w:sz w:val="20"/>
                <w:szCs w:val="22"/>
              </w:rPr>
              <w:t>hr</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4A177793" w14:textId="77777777" w:rsidR="003D756C" w:rsidRPr="00BF4646" w:rsidRDefault="003D756C" w:rsidP="000C7104">
            <w:pPr>
              <w:jc w:val="center"/>
              <w:rPr>
                <w:color w:val="000000"/>
                <w:sz w:val="20"/>
                <w:szCs w:val="22"/>
              </w:rPr>
            </w:pPr>
            <w:r w:rsidRPr="00BF4646">
              <w:rPr>
                <w:color w:val="000000"/>
                <w:sz w:val="20"/>
                <w:szCs w:val="22"/>
              </w:rPr>
              <w:t>Hrs.</w:t>
            </w:r>
          </w:p>
        </w:tc>
        <w:tc>
          <w:tcPr>
            <w:tcW w:w="0" w:type="auto"/>
            <w:tcBorders>
              <w:top w:val="nil"/>
              <w:left w:val="nil"/>
              <w:bottom w:val="single" w:sz="4" w:space="0" w:color="auto"/>
              <w:right w:val="single" w:sz="4" w:space="0" w:color="auto"/>
            </w:tcBorders>
            <w:shd w:val="clear" w:color="000000" w:fill="FFFFFF"/>
            <w:vAlign w:val="center"/>
            <w:hideMark/>
          </w:tcPr>
          <w:p w14:paraId="01532E3A" w14:textId="77777777" w:rsidR="003D756C" w:rsidRPr="00BF4646" w:rsidRDefault="003D756C" w:rsidP="000C7104">
            <w:pPr>
              <w:jc w:val="center"/>
              <w:rPr>
                <w:color w:val="000000"/>
                <w:sz w:val="20"/>
                <w:szCs w:val="22"/>
              </w:rPr>
            </w:pPr>
            <w:r w:rsidRPr="00BF4646">
              <w:rPr>
                <w:color w:val="000000"/>
                <w:sz w:val="20"/>
                <w:szCs w:val="22"/>
              </w:rPr>
              <w:t>$20.59/</w:t>
            </w:r>
            <w:proofErr w:type="spellStart"/>
            <w:r w:rsidRPr="00BF4646">
              <w:rPr>
                <w:color w:val="000000"/>
                <w:sz w:val="20"/>
                <w:szCs w:val="22"/>
              </w:rPr>
              <w:t>hr</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6F212928" w14:textId="77777777" w:rsidR="003D756C" w:rsidRPr="00BF4646" w:rsidRDefault="003D756C" w:rsidP="000C7104">
            <w:pPr>
              <w:jc w:val="center"/>
              <w:rPr>
                <w:color w:val="000000"/>
                <w:sz w:val="20"/>
                <w:szCs w:val="22"/>
              </w:rPr>
            </w:pPr>
            <w:r w:rsidRPr="00BF4646">
              <w:rPr>
                <w:color w:val="000000"/>
                <w:sz w:val="20"/>
                <w:szCs w:val="22"/>
              </w:rPr>
              <w:t>Burden (</w:t>
            </w:r>
            <w:proofErr w:type="spellStart"/>
            <w:r w:rsidRPr="00BF4646">
              <w:rPr>
                <w:color w:val="000000"/>
                <w:sz w:val="20"/>
                <w:szCs w:val="22"/>
              </w:rPr>
              <w:t>hrs</w:t>
            </w:r>
            <w:proofErr w:type="spellEnd"/>
            <w:r w:rsidRPr="00BF4646">
              <w:rPr>
                <w:color w:val="000000"/>
                <w:sz w:val="20"/>
                <w:szCs w:val="22"/>
              </w:rPr>
              <w:t>)</w:t>
            </w:r>
          </w:p>
        </w:tc>
        <w:tc>
          <w:tcPr>
            <w:tcW w:w="0" w:type="auto"/>
            <w:tcBorders>
              <w:top w:val="nil"/>
              <w:left w:val="nil"/>
              <w:bottom w:val="single" w:sz="4" w:space="0" w:color="auto"/>
              <w:right w:val="single" w:sz="4" w:space="0" w:color="auto"/>
            </w:tcBorders>
            <w:shd w:val="clear" w:color="000000" w:fill="FFFFFF"/>
            <w:vAlign w:val="center"/>
            <w:hideMark/>
          </w:tcPr>
          <w:p w14:paraId="6634C550" w14:textId="77777777" w:rsidR="003D756C" w:rsidRPr="00BF4646" w:rsidRDefault="003D756C" w:rsidP="000C7104">
            <w:pPr>
              <w:jc w:val="center"/>
              <w:rPr>
                <w:color w:val="000000"/>
                <w:sz w:val="20"/>
                <w:szCs w:val="22"/>
              </w:rPr>
            </w:pPr>
            <w:r w:rsidRPr="00BF4646">
              <w:rPr>
                <w:color w:val="000000"/>
                <w:sz w:val="20"/>
                <w:szCs w:val="22"/>
              </w:rPr>
              <w:t>Costs ($)</w:t>
            </w:r>
          </w:p>
        </w:tc>
      </w:tr>
      <w:tr w:rsidR="003D756C" w:rsidRPr="000C7104" w14:paraId="256A2219" w14:textId="77777777" w:rsidTr="00C466B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C1DECC" w14:textId="30B6EFC5" w:rsidR="003D756C" w:rsidRPr="00BF4646" w:rsidRDefault="003D756C" w:rsidP="000C7104">
            <w:pPr>
              <w:rPr>
                <w:color w:val="000000"/>
                <w:sz w:val="20"/>
                <w:szCs w:val="22"/>
              </w:rPr>
            </w:pPr>
            <w:r w:rsidRPr="00BF4646">
              <w:rPr>
                <w:color w:val="000000"/>
                <w:sz w:val="20"/>
                <w:szCs w:val="22"/>
              </w:rPr>
              <w:t xml:space="preserve">Consult with Grantee and respond to questions  about </w:t>
            </w:r>
            <w:r>
              <w:rPr>
                <w:color w:val="000000"/>
                <w:sz w:val="20"/>
                <w:szCs w:val="22"/>
              </w:rPr>
              <w:t>Template</w:t>
            </w:r>
            <w:r w:rsidRPr="00BF4646">
              <w:rPr>
                <w:color w:val="000000"/>
                <w:sz w:val="20"/>
                <w:szCs w:val="22"/>
              </w:rPr>
              <w:t xml:space="preserve"> completion</w:t>
            </w:r>
          </w:p>
        </w:tc>
        <w:tc>
          <w:tcPr>
            <w:tcW w:w="0" w:type="auto"/>
            <w:tcBorders>
              <w:top w:val="nil"/>
              <w:left w:val="nil"/>
              <w:bottom w:val="single" w:sz="4" w:space="0" w:color="auto"/>
              <w:right w:val="single" w:sz="4" w:space="0" w:color="auto"/>
            </w:tcBorders>
            <w:shd w:val="clear" w:color="auto" w:fill="auto"/>
            <w:vAlign w:val="center"/>
            <w:hideMark/>
          </w:tcPr>
          <w:p w14:paraId="0A8D243C" w14:textId="77777777" w:rsidR="003D756C" w:rsidRPr="00BF4646" w:rsidRDefault="003D756C" w:rsidP="000C7104">
            <w:pPr>
              <w:jc w:val="right"/>
              <w:rPr>
                <w:color w:val="000000"/>
                <w:sz w:val="20"/>
                <w:szCs w:val="22"/>
              </w:rPr>
            </w:pPr>
            <w:r w:rsidRPr="00BF4646">
              <w:rPr>
                <w:color w:val="000000"/>
                <w:sz w:val="20"/>
                <w:szCs w:val="22"/>
              </w:rPr>
              <w:t>2.0</w:t>
            </w:r>
          </w:p>
        </w:tc>
        <w:tc>
          <w:tcPr>
            <w:tcW w:w="0" w:type="auto"/>
            <w:tcBorders>
              <w:top w:val="nil"/>
              <w:left w:val="nil"/>
              <w:bottom w:val="single" w:sz="4" w:space="0" w:color="auto"/>
              <w:right w:val="single" w:sz="4" w:space="0" w:color="auto"/>
            </w:tcBorders>
            <w:shd w:val="clear" w:color="auto" w:fill="auto"/>
            <w:noWrap/>
            <w:vAlign w:val="center"/>
            <w:hideMark/>
          </w:tcPr>
          <w:p w14:paraId="63B3C964" w14:textId="77777777" w:rsidR="003D756C" w:rsidRPr="00BF4646" w:rsidRDefault="003D756C" w:rsidP="000C7104">
            <w:pPr>
              <w:jc w:val="right"/>
              <w:rPr>
                <w:color w:val="000000"/>
                <w:sz w:val="20"/>
                <w:szCs w:val="22"/>
              </w:rPr>
            </w:pPr>
            <w:r w:rsidRPr="00BF4646">
              <w:rPr>
                <w:color w:val="000000"/>
                <w:sz w:val="20"/>
                <w:szCs w:val="22"/>
              </w:rPr>
              <w:t>$111</w:t>
            </w:r>
          </w:p>
        </w:tc>
        <w:tc>
          <w:tcPr>
            <w:tcW w:w="0" w:type="auto"/>
            <w:tcBorders>
              <w:top w:val="nil"/>
              <w:left w:val="nil"/>
              <w:bottom w:val="single" w:sz="4" w:space="0" w:color="auto"/>
              <w:right w:val="single" w:sz="4" w:space="0" w:color="auto"/>
            </w:tcBorders>
            <w:shd w:val="clear" w:color="auto" w:fill="auto"/>
            <w:vAlign w:val="center"/>
            <w:hideMark/>
          </w:tcPr>
          <w:p w14:paraId="0341F8FE" w14:textId="77777777" w:rsidR="003D756C" w:rsidRPr="00BF4646" w:rsidRDefault="003D756C" w:rsidP="000C7104">
            <w:pPr>
              <w:jc w:val="right"/>
              <w:rPr>
                <w:color w:val="000000"/>
                <w:sz w:val="20"/>
                <w:szCs w:val="22"/>
              </w:rPr>
            </w:pPr>
            <w:r w:rsidRPr="00BF4646">
              <w:rPr>
                <w:color w:val="000000"/>
                <w:sz w:val="20"/>
                <w:szCs w:val="22"/>
              </w:rPr>
              <w:t>102.0</w:t>
            </w:r>
          </w:p>
        </w:tc>
        <w:tc>
          <w:tcPr>
            <w:tcW w:w="0" w:type="auto"/>
            <w:tcBorders>
              <w:top w:val="nil"/>
              <w:left w:val="nil"/>
              <w:bottom w:val="single" w:sz="4" w:space="0" w:color="auto"/>
              <w:right w:val="single" w:sz="4" w:space="0" w:color="auto"/>
            </w:tcBorders>
            <w:shd w:val="clear" w:color="auto" w:fill="auto"/>
            <w:noWrap/>
            <w:vAlign w:val="center"/>
            <w:hideMark/>
          </w:tcPr>
          <w:p w14:paraId="14F9DED3" w14:textId="77777777" w:rsidR="003D756C" w:rsidRPr="00BF4646" w:rsidRDefault="003D756C" w:rsidP="000C7104">
            <w:pPr>
              <w:jc w:val="right"/>
              <w:rPr>
                <w:color w:val="000000"/>
                <w:sz w:val="20"/>
                <w:szCs w:val="22"/>
              </w:rPr>
            </w:pPr>
            <w:r w:rsidRPr="00BF4646">
              <w:rPr>
                <w:color w:val="000000"/>
                <w:sz w:val="20"/>
                <w:szCs w:val="22"/>
              </w:rPr>
              <w:t>$3,683</w:t>
            </w:r>
          </w:p>
        </w:tc>
        <w:tc>
          <w:tcPr>
            <w:tcW w:w="0" w:type="auto"/>
            <w:tcBorders>
              <w:top w:val="nil"/>
              <w:left w:val="nil"/>
              <w:bottom w:val="single" w:sz="4" w:space="0" w:color="auto"/>
              <w:right w:val="single" w:sz="4" w:space="0" w:color="auto"/>
            </w:tcBorders>
            <w:shd w:val="clear" w:color="auto" w:fill="auto"/>
            <w:vAlign w:val="center"/>
            <w:hideMark/>
          </w:tcPr>
          <w:p w14:paraId="50E6011F" w14:textId="77777777" w:rsidR="003D756C" w:rsidRPr="00BF4646" w:rsidRDefault="003D756C" w:rsidP="000C7104">
            <w:pPr>
              <w:jc w:val="right"/>
              <w:rPr>
                <w:color w:val="000000"/>
                <w:sz w:val="20"/>
                <w:szCs w:val="22"/>
              </w:rPr>
            </w:pPr>
            <w:r w:rsidRPr="00BF4646">
              <w:rPr>
                <w:color w:val="000000"/>
                <w:sz w:val="20"/>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2C5E325" w14:textId="77777777" w:rsidR="003D756C" w:rsidRPr="00BF4646" w:rsidRDefault="003D756C" w:rsidP="000C7104">
            <w:pPr>
              <w:jc w:val="right"/>
              <w:rPr>
                <w:color w:val="000000"/>
                <w:sz w:val="20"/>
                <w:szCs w:val="22"/>
              </w:rPr>
            </w:pPr>
            <w:r w:rsidRPr="00BF4646">
              <w:rPr>
                <w:color w:val="000000"/>
                <w:sz w:val="20"/>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14:paraId="1CA7D6F7" w14:textId="77777777" w:rsidR="003D756C" w:rsidRPr="00BF4646" w:rsidRDefault="003D756C" w:rsidP="000C7104">
            <w:pPr>
              <w:jc w:val="right"/>
              <w:rPr>
                <w:color w:val="000000"/>
                <w:sz w:val="20"/>
                <w:szCs w:val="22"/>
              </w:rPr>
            </w:pPr>
            <w:r w:rsidRPr="00BF4646">
              <w:rPr>
                <w:color w:val="000000"/>
                <w:sz w:val="20"/>
                <w:szCs w:val="22"/>
              </w:rPr>
              <w:t>104.0</w:t>
            </w:r>
          </w:p>
        </w:tc>
        <w:tc>
          <w:tcPr>
            <w:tcW w:w="0" w:type="auto"/>
            <w:tcBorders>
              <w:top w:val="nil"/>
              <w:left w:val="nil"/>
              <w:bottom w:val="single" w:sz="4" w:space="0" w:color="auto"/>
              <w:right w:val="single" w:sz="4" w:space="0" w:color="auto"/>
            </w:tcBorders>
            <w:shd w:val="clear" w:color="auto" w:fill="auto"/>
            <w:noWrap/>
            <w:vAlign w:val="center"/>
            <w:hideMark/>
          </w:tcPr>
          <w:p w14:paraId="6DEE7102" w14:textId="77777777" w:rsidR="003D756C" w:rsidRPr="00BF4646" w:rsidRDefault="003D756C" w:rsidP="000C7104">
            <w:pPr>
              <w:jc w:val="right"/>
              <w:rPr>
                <w:color w:val="000000"/>
                <w:sz w:val="20"/>
                <w:szCs w:val="22"/>
              </w:rPr>
            </w:pPr>
            <w:r w:rsidRPr="00BF4646">
              <w:rPr>
                <w:color w:val="000000"/>
                <w:sz w:val="20"/>
                <w:szCs w:val="22"/>
              </w:rPr>
              <w:t>$3,795</w:t>
            </w:r>
          </w:p>
        </w:tc>
      </w:tr>
      <w:tr w:rsidR="003D756C" w:rsidRPr="000C7104" w14:paraId="704C9375" w14:textId="77777777" w:rsidTr="00C466B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AAE8F4" w14:textId="77777777" w:rsidR="003D756C" w:rsidRPr="00BF4646" w:rsidRDefault="003D756C" w:rsidP="000C7104">
            <w:pPr>
              <w:rPr>
                <w:color w:val="000000"/>
                <w:sz w:val="20"/>
                <w:szCs w:val="22"/>
              </w:rPr>
            </w:pPr>
            <w:r w:rsidRPr="00BF4646">
              <w:rPr>
                <w:color w:val="000000"/>
                <w:sz w:val="20"/>
                <w:szCs w:val="22"/>
              </w:rPr>
              <w:t>Developing mid-year and year end reports (columns P-R)</w:t>
            </w:r>
          </w:p>
        </w:tc>
        <w:tc>
          <w:tcPr>
            <w:tcW w:w="0" w:type="auto"/>
            <w:tcBorders>
              <w:top w:val="nil"/>
              <w:left w:val="nil"/>
              <w:bottom w:val="single" w:sz="4" w:space="0" w:color="auto"/>
              <w:right w:val="single" w:sz="4" w:space="0" w:color="auto"/>
            </w:tcBorders>
            <w:shd w:val="clear" w:color="auto" w:fill="auto"/>
            <w:vAlign w:val="center"/>
            <w:hideMark/>
          </w:tcPr>
          <w:p w14:paraId="7EB7CA9A" w14:textId="77777777" w:rsidR="003D756C" w:rsidRPr="00BF4646" w:rsidRDefault="003D756C" w:rsidP="000C7104">
            <w:pPr>
              <w:jc w:val="right"/>
              <w:rPr>
                <w:color w:val="000000"/>
                <w:sz w:val="20"/>
                <w:szCs w:val="22"/>
              </w:rPr>
            </w:pPr>
            <w:r w:rsidRPr="00BF4646">
              <w:rPr>
                <w:color w:val="000000"/>
                <w:sz w:val="20"/>
                <w:szCs w:val="22"/>
              </w:rPr>
              <w:t>27.0</w:t>
            </w:r>
          </w:p>
        </w:tc>
        <w:tc>
          <w:tcPr>
            <w:tcW w:w="0" w:type="auto"/>
            <w:tcBorders>
              <w:top w:val="nil"/>
              <w:left w:val="nil"/>
              <w:bottom w:val="single" w:sz="4" w:space="0" w:color="auto"/>
              <w:right w:val="single" w:sz="4" w:space="0" w:color="auto"/>
            </w:tcBorders>
            <w:shd w:val="clear" w:color="auto" w:fill="auto"/>
            <w:noWrap/>
            <w:vAlign w:val="center"/>
            <w:hideMark/>
          </w:tcPr>
          <w:p w14:paraId="6BE480C9" w14:textId="77777777" w:rsidR="003D756C" w:rsidRPr="00BF4646" w:rsidRDefault="003D756C" w:rsidP="000C7104">
            <w:pPr>
              <w:jc w:val="right"/>
              <w:rPr>
                <w:color w:val="000000"/>
                <w:sz w:val="20"/>
                <w:szCs w:val="22"/>
              </w:rPr>
            </w:pPr>
            <w:r w:rsidRPr="00BF4646">
              <w:rPr>
                <w:color w:val="000000"/>
                <w:sz w:val="20"/>
                <w:szCs w:val="22"/>
              </w:rPr>
              <w:t>$1,503</w:t>
            </w:r>
          </w:p>
        </w:tc>
        <w:tc>
          <w:tcPr>
            <w:tcW w:w="0" w:type="auto"/>
            <w:tcBorders>
              <w:top w:val="nil"/>
              <w:left w:val="nil"/>
              <w:bottom w:val="single" w:sz="4" w:space="0" w:color="auto"/>
              <w:right w:val="single" w:sz="4" w:space="0" w:color="auto"/>
            </w:tcBorders>
            <w:shd w:val="clear" w:color="auto" w:fill="auto"/>
            <w:vAlign w:val="center"/>
            <w:hideMark/>
          </w:tcPr>
          <w:p w14:paraId="382D8F30" w14:textId="77777777" w:rsidR="003D756C" w:rsidRPr="00BF4646" w:rsidRDefault="003D756C" w:rsidP="000C7104">
            <w:pPr>
              <w:jc w:val="right"/>
              <w:rPr>
                <w:color w:val="000000"/>
                <w:sz w:val="20"/>
                <w:szCs w:val="22"/>
              </w:rPr>
            </w:pPr>
            <w:r w:rsidRPr="00BF4646">
              <w:rPr>
                <w:color w:val="000000"/>
                <w:sz w:val="20"/>
                <w:szCs w:val="22"/>
              </w:rPr>
              <w:t>212.0</w:t>
            </w:r>
          </w:p>
        </w:tc>
        <w:tc>
          <w:tcPr>
            <w:tcW w:w="0" w:type="auto"/>
            <w:tcBorders>
              <w:top w:val="nil"/>
              <w:left w:val="nil"/>
              <w:bottom w:val="single" w:sz="4" w:space="0" w:color="auto"/>
              <w:right w:val="single" w:sz="4" w:space="0" w:color="auto"/>
            </w:tcBorders>
            <w:shd w:val="clear" w:color="auto" w:fill="auto"/>
            <w:noWrap/>
            <w:vAlign w:val="center"/>
            <w:hideMark/>
          </w:tcPr>
          <w:p w14:paraId="46DAFB21" w14:textId="77777777" w:rsidR="003D756C" w:rsidRPr="00BF4646" w:rsidRDefault="003D756C" w:rsidP="007242DE">
            <w:pPr>
              <w:jc w:val="right"/>
              <w:rPr>
                <w:color w:val="000000"/>
                <w:sz w:val="20"/>
                <w:szCs w:val="22"/>
              </w:rPr>
            </w:pPr>
            <w:r w:rsidRPr="00BF4646">
              <w:rPr>
                <w:color w:val="000000"/>
                <w:sz w:val="20"/>
                <w:szCs w:val="22"/>
              </w:rPr>
              <w:t>$</w:t>
            </w:r>
            <w:r>
              <w:rPr>
                <w:color w:val="000000"/>
                <w:sz w:val="20"/>
                <w:szCs w:val="22"/>
              </w:rPr>
              <w:t>7</w:t>
            </w:r>
            <w:r w:rsidRPr="00BF4646">
              <w:rPr>
                <w:color w:val="000000"/>
                <w:sz w:val="20"/>
                <w:szCs w:val="22"/>
              </w:rPr>
              <w:t>,</w:t>
            </w:r>
            <w:r>
              <w:rPr>
                <w:color w:val="000000"/>
                <w:sz w:val="20"/>
                <w:szCs w:val="22"/>
              </w:rPr>
              <w:t>655</w:t>
            </w:r>
          </w:p>
        </w:tc>
        <w:tc>
          <w:tcPr>
            <w:tcW w:w="0" w:type="auto"/>
            <w:tcBorders>
              <w:top w:val="nil"/>
              <w:left w:val="nil"/>
              <w:bottom w:val="single" w:sz="4" w:space="0" w:color="auto"/>
              <w:right w:val="single" w:sz="4" w:space="0" w:color="auto"/>
            </w:tcBorders>
            <w:shd w:val="clear" w:color="auto" w:fill="auto"/>
            <w:vAlign w:val="center"/>
            <w:hideMark/>
          </w:tcPr>
          <w:p w14:paraId="59E100E5" w14:textId="77777777" w:rsidR="003D756C" w:rsidRPr="00BF4646" w:rsidRDefault="003D756C" w:rsidP="000C7104">
            <w:pPr>
              <w:jc w:val="right"/>
              <w:rPr>
                <w:color w:val="000000"/>
                <w:sz w:val="20"/>
                <w:szCs w:val="22"/>
              </w:rPr>
            </w:pPr>
            <w:r w:rsidRPr="00BF4646">
              <w:rPr>
                <w:color w:val="000000"/>
                <w:sz w:val="20"/>
                <w:szCs w:val="22"/>
              </w:rPr>
              <w:t>2.5</w:t>
            </w:r>
          </w:p>
        </w:tc>
        <w:tc>
          <w:tcPr>
            <w:tcW w:w="0" w:type="auto"/>
            <w:tcBorders>
              <w:top w:val="nil"/>
              <w:left w:val="nil"/>
              <w:bottom w:val="single" w:sz="4" w:space="0" w:color="auto"/>
              <w:right w:val="single" w:sz="4" w:space="0" w:color="auto"/>
            </w:tcBorders>
            <w:shd w:val="clear" w:color="auto" w:fill="auto"/>
            <w:noWrap/>
            <w:vAlign w:val="center"/>
            <w:hideMark/>
          </w:tcPr>
          <w:p w14:paraId="27EC3E37" w14:textId="77777777" w:rsidR="003D756C" w:rsidRPr="00BF4646" w:rsidRDefault="003D756C" w:rsidP="000C7104">
            <w:pPr>
              <w:jc w:val="right"/>
              <w:rPr>
                <w:color w:val="000000"/>
                <w:sz w:val="20"/>
                <w:szCs w:val="22"/>
              </w:rPr>
            </w:pPr>
            <w:r w:rsidRPr="00BF4646">
              <w:rPr>
                <w:color w:val="000000"/>
                <w:sz w:val="20"/>
                <w:szCs w:val="22"/>
              </w:rPr>
              <w:t>$51</w:t>
            </w:r>
          </w:p>
        </w:tc>
        <w:tc>
          <w:tcPr>
            <w:tcW w:w="0" w:type="auto"/>
            <w:tcBorders>
              <w:top w:val="nil"/>
              <w:left w:val="nil"/>
              <w:bottom w:val="single" w:sz="4" w:space="0" w:color="auto"/>
              <w:right w:val="single" w:sz="4" w:space="0" w:color="auto"/>
            </w:tcBorders>
            <w:shd w:val="clear" w:color="auto" w:fill="auto"/>
            <w:noWrap/>
            <w:vAlign w:val="center"/>
            <w:hideMark/>
          </w:tcPr>
          <w:p w14:paraId="2D1B8279" w14:textId="77777777" w:rsidR="003D756C" w:rsidRPr="00BF4646" w:rsidRDefault="003D756C" w:rsidP="000C7104">
            <w:pPr>
              <w:jc w:val="right"/>
              <w:rPr>
                <w:color w:val="000000"/>
                <w:sz w:val="20"/>
                <w:szCs w:val="22"/>
              </w:rPr>
            </w:pPr>
            <w:r w:rsidRPr="00BF4646">
              <w:rPr>
                <w:color w:val="000000"/>
                <w:sz w:val="20"/>
                <w:szCs w:val="22"/>
              </w:rPr>
              <w:t>241.5</w:t>
            </w:r>
          </w:p>
        </w:tc>
        <w:tc>
          <w:tcPr>
            <w:tcW w:w="0" w:type="auto"/>
            <w:tcBorders>
              <w:top w:val="nil"/>
              <w:left w:val="nil"/>
              <w:bottom w:val="single" w:sz="4" w:space="0" w:color="auto"/>
              <w:right w:val="single" w:sz="4" w:space="0" w:color="auto"/>
            </w:tcBorders>
            <w:shd w:val="clear" w:color="auto" w:fill="auto"/>
            <w:noWrap/>
            <w:vAlign w:val="center"/>
            <w:hideMark/>
          </w:tcPr>
          <w:p w14:paraId="1369222B" w14:textId="77777777" w:rsidR="003D756C" w:rsidRPr="00BF4646" w:rsidRDefault="003D756C" w:rsidP="007242DE">
            <w:pPr>
              <w:jc w:val="right"/>
              <w:rPr>
                <w:color w:val="000000"/>
                <w:sz w:val="20"/>
                <w:szCs w:val="22"/>
              </w:rPr>
            </w:pPr>
            <w:r w:rsidRPr="00BF4646">
              <w:rPr>
                <w:color w:val="000000"/>
                <w:sz w:val="20"/>
                <w:szCs w:val="22"/>
              </w:rPr>
              <w:t>$</w:t>
            </w:r>
            <w:r>
              <w:rPr>
                <w:color w:val="000000"/>
                <w:sz w:val="20"/>
                <w:szCs w:val="22"/>
              </w:rPr>
              <w:t>9,158</w:t>
            </w:r>
          </w:p>
        </w:tc>
      </w:tr>
      <w:tr w:rsidR="003D756C" w:rsidRPr="000C7104" w14:paraId="4ACB0DBD" w14:textId="77777777" w:rsidTr="00C466B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1E392" w14:textId="75192B22" w:rsidR="003D756C" w:rsidRPr="00BF4646" w:rsidRDefault="003D756C" w:rsidP="000C7104">
            <w:pPr>
              <w:rPr>
                <w:color w:val="000000"/>
                <w:sz w:val="20"/>
                <w:szCs w:val="22"/>
              </w:rPr>
            </w:pPr>
            <w:r w:rsidRPr="00BF4646">
              <w:rPr>
                <w:color w:val="000000"/>
                <w:sz w:val="20"/>
                <w:szCs w:val="22"/>
              </w:rPr>
              <w:t xml:space="preserve">Submit </w:t>
            </w:r>
            <w:r>
              <w:rPr>
                <w:color w:val="000000"/>
                <w:sz w:val="20"/>
                <w:szCs w:val="22"/>
              </w:rPr>
              <w:t>Template</w:t>
            </w:r>
            <w:r w:rsidRPr="00BF4646">
              <w:rPr>
                <w:color w:val="000000"/>
                <w:sz w:val="20"/>
                <w:szCs w:val="22"/>
              </w:rPr>
              <w:t xml:space="preserve"> to regional management and  HQ</w:t>
            </w:r>
          </w:p>
        </w:tc>
        <w:tc>
          <w:tcPr>
            <w:tcW w:w="0" w:type="auto"/>
            <w:tcBorders>
              <w:top w:val="nil"/>
              <w:left w:val="nil"/>
              <w:bottom w:val="single" w:sz="4" w:space="0" w:color="auto"/>
              <w:right w:val="single" w:sz="4" w:space="0" w:color="auto"/>
            </w:tcBorders>
            <w:shd w:val="clear" w:color="auto" w:fill="auto"/>
            <w:vAlign w:val="center"/>
            <w:hideMark/>
          </w:tcPr>
          <w:p w14:paraId="5D443061" w14:textId="77777777" w:rsidR="003D756C" w:rsidRPr="00BF4646" w:rsidRDefault="003D756C" w:rsidP="000C7104">
            <w:pPr>
              <w:jc w:val="right"/>
              <w:rPr>
                <w:color w:val="000000"/>
                <w:sz w:val="20"/>
                <w:szCs w:val="22"/>
              </w:rPr>
            </w:pPr>
            <w:r w:rsidRPr="00BF4646">
              <w:rPr>
                <w:color w:val="000000"/>
                <w:sz w:val="20"/>
                <w:szCs w:val="22"/>
              </w:rPr>
              <w:t>0.7</w:t>
            </w:r>
          </w:p>
        </w:tc>
        <w:tc>
          <w:tcPr>
            <w:tcW w:w="0" w:type="auto"/>
            <w:tcBorders>
              <w:top w:val="nil"/>
              <w:left w:val="nil"/>
              <w:bottom w:val="single" w:sz="4" w:space="0" w:color="auto"/>
              <w:right w:val="single" w:sz="4" w:space="0" w:color="auto"/>
            </w:tcBorders>
            <w:shd w:val="clear" w:color="auto" w:fill="auto"/>
            <w:noWrap/>
            <w:vAlign w:val="center"/>
            <w:hideMark/>
          </w:tcPr>
          <w:p w14:paraId="1C00D900" w14:textId="77777777" w:rsidR="003D756C" w:rsidRPr="00BF4646" w:rsidRDefault="003D756C" w:rsidP="000C7104">
            <w:pPr>
              <w:jc w:val="right"/>
              <w:rPr>
                <w:color w:val="000000"/>
                <w:sz w:val="20"/>
                <w:szCs w:val="22"/>
              </w:rPr>
            </w:pPr>
            <w:r w:rsidRPr="00BF4646">
              <w:rPr>
                <w:color w:val="000000"/>
                <w:sz w:val="20"/>
                <w:szCs w:val="22"/>
              </w:rPr>
              <w:t>$39</w:t>
            </w:r>
          </w:p>
        </w:tc>
        <w:tc>
          <w:tcPr>
            <w:tcW w:w="0" w:type="auto"/>
            <w:tcBorders>
              <w:top w:val="nil"/>
              <w:left w:val="nil"/>
              <w:bottom w:val="single" w:sz="4" w:space="0" w:color="auto"/>
              <w:right w:val="single" w:sz="4" w:space="0" w:color="auto"/>
            </w:tcBorders>
            <w:shd w:val="clear" w:color="auto" w:fill="auto"/>
            <w:vAlign w:val="center"/>
            <w:hideMark/>
          </w:tcPr>
          <w:p w14:paraId="67918DB8" w14:textId="77777777" w:rsidR="003D756C" w:rsidRPr="00BF4646" w:rsidRDefault="003D756C" w:rsidP="000C7104">
            <w:pPr>
              <w:jc w:val="right"/>
              <w:rPr>
                <w:color w:val="000000"/>
                <w:sz w:val="20"/>
                <w:szCs w:val="22"/>
              </w:rPr>
            </w:pPr>
            <w:r w:rsidRPr="00BF4646">
              <w:rPr>
                <w:color w:val="000000"/>
                <w:sz w:val="20"/>
                <w:szCs w:val="22"/>
              </w:rPr>
              <w:t>20.1</w:t>
            </w:r>
          </w:p>
        </w:tc>
        <w:tc>
          <w:tcPr>
            <w:tcW w:w="0" w:type="auto"/>
            <w:tcBorders>
              <w:top w:val="nil"/>
              <w:left w:val="nil"/>
              <w:bottom w:val="single" w:sz="4" w:space="0" w:color="auto"/>
              <w:right w:val="single" w:sz="4" w:space="0" w:color="auto"/>
            </w:tcBorders>
            <w:shd w:val="clear" w:color="auto" w:fill="auto"/>
            <w:noWrap/>
            <w:vAlign w:val="center"/>
            <w:hideMark/>
          </w:tcPr>
          <w:p w14:paraId="55F6B8F0" w14:textId="77777777" w:rsidR="003D756C" w:rsidRPr="00BF4646" w:rsidRDefault="003D756C" w:rsidP="007242DE">
            <w:pPr>
              <w:jc w:val="right"/>
              <w:rPr>
                <w:color w:val="000000"/>
                <w:sz w:val="20"/>
                <w:szCs w:val="22"/>
              </w:rPr>
            </w:pPr>
            <w:r w:rsidRPr="00BF4646">
              <w:rPr>
                <w:color w:val="000000"/>
                <w:sz w:val="20"/>
                <w:szCs w:val="22"/>
              </w:rPr>
              <w:t>$</w:t>
            </w:r>
            <w:r>
              <w:rPr>
                <w:color w:val="000000"/>
                <w:sz w:val="20"/>
                <w:szCs w:val="22"/>
              </w:rPr>
              <w:t>725</w:t>
            </w:r>
          </w:p>
        </w:tc>
        <w:tc>
          <w:tcPr>
            <w:tcW w:w="0" w:type="auto"/>
            <w:tcBorders>
              <w:top w:val="nil"/>
              <w:left w:val="nil"/>
              <w:bottom w:val="single" w:sz="4" w:space="0" w:color="auto"/>
              <w:right w:val="single" w:sz="4" w:space="0" w:color="auto"/>
            </w:tcBorders>
            <w:shd w:val="clear" w:color="auto" w:fill="auto"/>
            <w:vAlign w:val="center"/>
            <w:hideMark/>
          </w:tcPr>
          <w:p w14:paraId="7521BB02" w14:textId="77777777" w:rsidR="003D756C" w:rsidRPr="00BF4646" w:rsidRDefault="003D756C" w:rsidP="000C7104">
            <w:pPr>
              <w:jc w:val="right"/>
              <w:rPr>
                <w:color w:val="000000"/>
                <w:sz w:val="20"/>
                <w:szCs w:val="22"/>
              </w:rPr>
            </w:pPr>
            <w:r w:rsidRPr="00BF4646">
              <w:rPr>
                <w:color w:val="000000"/>
                <w:sz w:val="20"/>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A10242E" w14:textId="77777777" w:rsidR="003D756C" w:rsidRPr="00BF4646" w:rsidRDefault="003D756C" w:rsidP="000C7104">
            <w:pPr>
              <w:jc w:val="right"/>
              <w:rPr>
                <w:color w:val="000000"/>
                <w:sz w:val="20"/>
                <w:szCs w:val="22"/>
              </w:rPr>
            </w:pPr>
            <w:r w:rsidRPr="00BF4646">
              <w:rPr>
                <w:color w:val="000000"/>
                <w:sz w:val="20"/>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14:paraId="4848B447" w14:textId="77777777" w:rsidR="003D756C" w:rsidRPr="00BF4646" w:rsidRDefault="003D756C" w:rsidP="000C7104">
            <w:pPr>
              <w:jc w:val="right"/>
              <w:rPr>
                <w:color w:val="000000"/>
                <w:sz w:val="20"/>
                <w:szCs w:val="22"/>
              </w:rPr>
            </w:pPr>
            <w:r w:rsidRPr="00BF4646">
              <w:rPr>
                <w:color w:val="000000"/>
                <w:sz w:val="20"/>
                <w:szCs w:val="22"/>
              </w:rPr>
              <w:t>20.8</w:t>
            </w:r>
          </w:p>
        </w:tc>
        <w:tc>
          <w:tcPr>
            <w:tcW w:w="0" w:type="auto"/>
            <w:tcBorders>
              <w:top w:val="nil"/>
              <w:left w:val="nil"/>
              <w:bottom w:val="single" w:sz="4" w:space="0" w:color="auto"/>
              <w:right w:val="single" w:sz="4" w:space="0" w:color="auto"/>
            </w:tcBorders>
            <w:shd w:val="clear" w:color="auto" w:fill="auto"/>
            <w:noWrap/>
            <w:vAlign w:val="center"/>
            <w:hideMark/>
          </w:tcPr>
          <w:p w14:paraId="2838F125" w14:textId="77777777" w:rsidR="003D756C" w:rsidRPr="00BF4646" w:rsidRDefault="003D756C" w:rsidP="007242DE">
            <w:pPr>
              <w:jc w:val="right"/>
              <w:rPr>
                <w:color w:val="000000"/>
                <w:sz w:val="20"/>
                <w:szCs w:val="22"/>
              </w:rPr>
            </w:pPr>
            <w:r w:rsidRPr="00BF4646">
              <w:rPr>
                <w:color w:val="000000"/>
                <w:sz w:val="20"/>
                <w:szCs w:val="22"/>
              </w:rPr>
              <w:t>$</w:t>
            </w:r>
            <w:r>
              <w:rPr>
                <w:color w:val="000000"/>
                <w:sz w:val="20"/>
                <w:szCs w:val="22"/>
              </w:rPr>
              <w:t>764</w:t>
            </w:r>
          </w:p>
        </w:tc>
      </w:tr>
      <w:tr w:rsidR="003D756C" w:rsidRPr="000C7104" w14:paraId="2916025D" w14:textId="77777777" w:rsidTr="00C466B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DAD756" w14:textId="77777777" w:rsidR="003D756C" w:rsidRPr="00BF4646" w:rsidRDefault="003D756C" w:rsidP="000C7104">
            <w:pPr>
              <w:rPr>
                <w:color w:val="000000"/>
                <w:sz w:val="20"/>
                <w:szCs w:val="22"/>
              </w:rPr>
            </w:pPr>
            <w:r w:rsidRPr="00BF4646">
              <w:rPr>
                <w:color w:val="000000"/>
                <w:sz w:val="20"/>
                <w:szCs w:val="22"/>
              </w:rPr>
              <w:t xml:space="preserve">Working with the regional grants office (Region 1) </w:t>
            </w:r>
          </w:p>
        </w:tc>
        <w:tc>
          <w:tcPr>
            <w:tcW w:w="0" w:type="auto"/>
            <w:tcBorders>
              <w:top w:val="nil"/>
              <w:left w:val="nil"/>
              <w:bottom w:val="single" w:sz="4" w:space="0" w:color="auto"/>
              <w:right w:val="single" w:sz="4" w:space="0" w:color="auto"/>
            </w:tcBorders>
            <w:shd w:val="clear" w:color="auto" w:fill="auto"/>
            <w:vAlign w:val="center"/>
            <w:hideMark/>
          </w:tcPr>
          <w:p w14:paraId="6883E99D" w14:textId="77777777" w:rsidR="003D756C" w:rsidRPr="00BF4646" w:rsidRDefault="003D756C" w:rsidP="000C7104">
            <w:pPr>
              <w:jc w:val="right"/>
              <w:rPr>
                <w:color w:val="000000"/>
                <w:sz w:val="20"/>
                <w:szCs w:val="22"/>
              </w:rPr>
            </w:pPr>
            <w:r w:rsidRPr="00BF4646">
              <w:rPr>
                <w:color w:val="000000"/>
                <w:sz w:val="20"/>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7A6111D" w14:textId="77777777" w:rsidR="003D756C" w:rsidRPr="00BF4646" w:rsidRDefault="003D756C" w:rsidP="000C7104">
            <w:pPr>
              <w:jc w:val="right"/>
              <w:rPr>
                <w:color w:val="000000"/>
                <w:sz w:val="20"/>
                <w:szCs w:val="22"/>
              </w:rPr>
            </w:pPr>
            <w:r w:rsidRPr="00BF4646">
              <w:rPr>
                <w:color w:val="000000"/>
                <w:sz w:val="20"/>
                <w:szCs w:val="22"/>
              </w:rPr>
              <w:t>$0</w:t>
            </w:r>
          </w:p>
        </w:tc>
        <w:tc>
          <w:tcPr>
            <w:tcW w:w="0" w:type="auto"/>
            <w:tcBorders>
              <w:top w:val="nil"/>
              <w:left w:val="nil"/>
              <w:bottom w:val="single" w:sz="4" w:space="0" w:color="auto"/>
              <w:right w:val="single" w:sz="4" w:space="0" w:color="auto"/>
            </w:tcBorders>
            <w:shd w:val="clear" w:color="auto" w:fill="auto"/>
            <w:vAlign w:val="center"/>
            <w:hideMark/>
          </w:tcPr>
          <w:p w14:paraId="28EB60A6" w14:textId="77777777" w:rsidR="003D756C" w:rsidRPr="00BF4646" w:rsidRDefault="003D756C" w:rsidP="000C7104">
            <w:pPr>
              <w:jc w:val="right"/>
              <w:rPr>
                <w:color w:val="000000"/>
                <w:sz w:val="20"/>
                <w:szCs w:val="22"/>
              </w:rPr>
            </w:pPr>
            <w:r w:rsidRPr="00BF4646">
              <w:rPr>
                <w:color w:val="000000"/>
                <w:sz w:val="20"/>
                <w:szCs w:val="22"/>
              </w:rPr>
              <w:t>12.0</w:t>
            </w:r>
          </w:p>
        </w:tc>
        <w:tc>
          <w:tcPr>
            <w:tcW w:w="0" w:type="auto"/>
            <w:tcBorders>
              <w:top w:val="nil"/>
              <w:left w:val="nil"/>
              <w:bottom w:val="single" w:sz="4" w:space="0" w:color="auto"/>
              <w:right w:val="single" w:sz="4" w:space="0" w:color="auto"/>
            </w:tcBorders>
            <w:shd w:val="clear" w:color="auto" w:fill="auto"/>
            <w:noWrap/>
            <w:vAlign w:val="center"/>
            <w:hideMark/>
          </w:tcPr>
          <w:p w14:paraId="68E79559" w14:textId="77777777" w:rsidR="003D756C" w:rsidRPr="00BF4646" w:rsidRDefault="003D756C" w:rsidP="007242DE">
            <w:pPr>
              <w:jc w:val="right"/>
              <w:rPr>
                <w:color w:val="000000"/>
                <w:sz w:val="20"/>
                <w:szCs w:val="22"/>
              </w:rPr>
            </w:pPr>
            <w:r w:rsidRPr="00BF4646">
              <w:rPr>
                <w:color w:val="000000"/>
                <w:sz w:val="20"/>
                <w:szCs w:val="22"/>
              </w:rPr>
              <w:t>$</w:t>
            </w:r>
            <w:r>
              <w:rPr>
                <w:color w:val="000000"/>
                <w:sz w:val="20"/>
                <w:szCs w:val="22"/>
              </w:rPr>
              <w:t>433</w:t>
            </w:r>
          </w:p>
        </w:tc>
        <w:tc>
          <w:tcPr>
            <w:tcW w:w="0" w:type="auto"/>
            <w:tcBorders>
              <w:top w:val="nil"/>
              <w:left w:val="nil"/>
              <w:bottom w:val="single" w:sz="4" w:space="0" w:color="auto"/>
              <w:right w:val="single" w:sz="4" w:space="0" w:color="auto"/>
            </w:tcBorders>
            <w:shd w:val="clear" w:color="auto" w:fill="auto"/>
            <w:vAlign w:val="center"/>
            <w:hideMark/>
          </w:tcPr>
          <w:p w14:paraId="17595765" w14:textId="77777777" w:rsidR="003D756C" w:rsidRPr="00BF4646" w:rsidRDefault="003D756C" w:rsidP="000C7104">
            <w:pPr>
              <w:jc w:val="right"/>
              <w:rPr>
                <w:color w:val="000000"/>
                <w:sz w:val="20"/>
                <w:szCs w:val="22"/>
              </w:rPr>
            </w:pPr>
            <w:r w:rsidRPr="00BF4646">
              <w:rPr>
                <w:color w:val="000000"/>
                <w:sz w:val="20"/>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97A6BEC" w14:textId="77777777" w:rsidR="003D756C" w:rsidRPr="00BF4646" w:rsidRDefault="003D756C" w:rsidP="000C7104">
            <w:pPr>
              <w:jc w:val="right"/>
              <w:rPr>
                <w:color w:val="000000"/>
                <w:sz w:val="20"/>
                <w:szCs w:val="22"/>
              </w:rPr>
            </w:pPr>
            <w:r w:rsidRPr="00BF4646">
              <w:rPr>
                <w:color w:val="000000"/>
                <w:sz w:val="20"/>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14:paraId="488B1958" w14:textId="77777777" w:rsidR="003D756C" w:rsidRPr="00BF4646" w:rsidRDefault="003D756C" w:rsidP="000C7104">
            <w:pPr>
              <w:jc w:val="right"/>
              <w:rPr>
                <w:color w:val="000000"/>
                <w:sz w:val="20"/>
                <w:szCs w:val="22"/>
              </w:rPr>
            </w:pPr>
            <w:r w:rsidRPr="00BF4646">
              <w:rPr>
                <w:color w:val="000000"/>
                <w:sz w:val="20"/>
                <w:szCs w:val="22"/>
              </w:rPr>
              <w:t>12.0</w:t>
            </w:r>
          </w:p>
        </w:tc>
        <w:tc>
          <w:tcPr>
            <w:tcW w:w="0" w:type="auto"/>
            <w:tcBorders>
              <w:top w:val="nil"/>
              <w:left w:val="nil"/>
              <w:bottom w:val="single" w:sz="4" w:space="0" w:color="auto"/>
              <w:right w:val="single" w:sz="4" w:space="0" w:color="auto"/>
            </w:tcBorders>
            <w:shd w:val="clear" w:color="auto" w:fill="auto"/>
            <w:noWrap/>
            <w:vAlign w:val="center"/>
            <w:hideMark/>
          </w:tcPr>
          <w:p w14:paraId="1B58324B" w14:textId="77777777" w:rsidR="003D756C" w:rsidRPr="00BF4646" w:rsidRDefault="003D756C" w:rsidP="007242DE">
            <w:pPr>
              <w:jc w:val="right"/>
              <w:rPr>
                <w:color w:val="000000"/>
                <w:sz w:val="20"/>
                <w:szCs w:val="22"/>
              </w:rPr>
            </w:pPr>
            <w:r w:rsidRPr="00BF4646">
              <w:rPr>
                <w:color w:val="000000"/>
                <w:sz w:val="20"/>
                <w:szCs w:val="22"/>
              </w:rPr>
              <w:t>$</w:t>
            </w:r>
            <w:r>
              <w:rPr>
                <w:color w:val="000000"/>
                <w:sz w:val="20"/>
                <w:szCs w:val="22"/>
              </w:rPr>
              <w:t>433</w:t>
            </w:r>
          </w:p>
        </w:tc>
      </w:tr>
      <w:tr w:rsidR="003D756C" w:rsidRPr="000C7104" w14:paraId="6C1E7250" w14:textId="77777777" w:rsidTr="00C466BD">
        <w:trPr>
          <w:trHeight w:val="300"/>
        </w:trPr>
        <w:tc>
          <w:tcPr>
            <w:tcW w:w="10525" w:type="dxa"/>
            <w:gridSpan w:val="9"/>
            <w:tcBorders>
              <w:top w:val="single" w:sz="4" w:space="0" w:color="auto"/>
              <w:left w:val="single" w:sz="4" w:space="0" w:color="auto"/>
              <w:bottom w:val="single" w:sz="4" w:space="0" w:color="auto"/>
              <w:right w:val="single" w:sz="4" w:space="0" w:color="000000"/>
            </w:tcBorders>
            <w:shd w:val="clear" w:color="000000" w:fill="FFE699"/>
            <w:noWrap/>
            <w:vAlign w:val="bottom"/>
            <w:hideMark/>
          </w:tcPr>
          <w:p w14:paraId="4C657AA2" w14:textId="77777777" w:rsidR="003D756C" w:rsidRPr="00BF4646" w:rsidRDefault="003D756C" w:rsidP="000C7104">
            <w:pPr>
              <w:rPr>
                <w:color w:val="000000"/>
                <w:sz w:val="20"/>
                <w:szCs w:val="22"/>
              </w:rPr>
            </w:pPr>
            <w:r w:rsidRPr="00BF4646">
              <w:rPr>
                <w:color w:val="000000"/>
                <w:sz w:val="20"/>
                <w:szCs w:val="22"/>
              </w:rPr>
              <w:t> </w:t>
            </w:r>
          </w:p>
        </w:tc>
      </w:tr>
      <w:tr w:rsidR="003D756C" w:rsidRPr="000C7104" w14:paraId="6ACBCA53" w14:textId="77777777" w:rsidTr="00C466B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14629E" w14:textId="77777777" w:rsidR="003D756C" w:rsidRPr="00BF4646" w:rsidRDefault="003D756C" w:rsidP="000C7104">
            <w:pPr>
              <w:rPr>
                <w:color w:val="000000"/>
                <w:sz w:val="20"/>
                <w:szCs w:val="22"/>
              </w:rPr>
            </w:pPr>
            <w:r w:rsidRPr="00BF4646">
              <w:rPr>
                <w:color w:val="000000"/>
                <w:sz w:val="20"/>
                <w:szCs w:val="22"/>
              </w:rPr>
              <w:t>Region 6</w:t>
            </w:r>
            <w:r>
              <w:rPr>
                <w:color w:val="000000"/>
                <w:sz w:val="20"/>
                <w:szCs w:val="22"/>
              </w:rPr>
              <w:t>*</w:t>
            </w:r>
            <w:r w:rsidRPr="00BF4646">
              <w:rPr>
                <w:color w:val="000000"/>
                <w:sz w:val="20"/>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183579" w14:textId="77777777" w:rsidR="003D756C" w:rsidRPr="00BF4646" w:rsidRDefault="003D756C" w:rsidP="000C7104">
            <w:pPr>
              <w:jc w:val="right"/>
              <w:rPr>
                <w:color w:val="000000"/>
                <w:sz w:val="20"/>
                <w:szCs w:val="22"/>
              </w:rPr>
            </w:pPr>
            <w:r w:rsidRPr="00BF4646">
              <w:rPr>
                <w:color w:val="000000"/>
                <w:sz w:val="20"/>
                <w:szCs w:val="22"/>
              </w:rPr>
              <w:t>9.5</w:t>
            </w:r>
          </w:p>
        </w:tc>
        <w:tc>
          <w:tcPr>
            <w:tcW w:w="0" w:type="auto"/>
            <w:tcBorders>
              <w:top w:val="nil"/>
              <w:left w:val="nil"/>
              <w:bottom w:val="single" w:sz="4" w:space="0" w:color="auto"/>
              <w:right w:val="single" w:sz="4" w:space="0" w:color="auto"/>
            </w:tcBorders>
            <w:shd w:val="clear" w:color="auto" w:fill="auto"/>
            <w:noWrap/>
            <w:vAlign w:val="center"/>
            <w:hideMark/>
          </w:tcPr>
          <w:p w14:paraId="7FC80FE9" w14:textId="77777777" w:rsidR="003D756C" w:rsidRPr="00BF4646" w:rsidRDefault="003D756C" w:rsidP="000C7104">
            <w:pPr>
              <w:jc w:val="right"/>
              <w:rPr>
                <w:color w:val="000000"/>
                <w:sz w:val="20"/>
                <w:szCs w:val="22"/>
              </w:rPr>
            </w:pPr>
            <w:r w:rsidRPr="00BF4646">
              <w:rPr>
                <w:color w:val="000000"/>
                <w:sz w:val="20"/>
                <w:szCs w:val="22"/>
              </w:rPr>
              <w:t>$529</w:t>
            </w:r>
          </w:p>
        </w:tc>
        <w:tc>
          <w:tcPr>
            <w:tcW w:w="0" w:type="auto"/>
            <w:tcBorders>
              <w:top w:val="nil"/>
              <w:left w:val="nil"/>
              <w:bottom w:val="single" w:sz="4" w:space="0" w:color="auto"/>
              <w:right w:val="single" w:sz="4" w:space="0" w:color="auto"/>
            </w:tcBorders>
            <w:shd w:val="clear" w:color="auto" w:fill="auto"/>
            <w:vAlign w:val="center"/>
            <w:hideMark/>
          </w:tcPr>
          <w:p w14:paraId="39175D40" w14:textId="77777777" w:rsidR="003D756C" w:rsidRPr="00BF4646" w:rsidRDefault="003D756C" w:rsidP="000C7104">
            <w:pPr>
              <w:jc w:val="right"/>
              <w:rPr>
                <w:color w:val="000000"/>
                <w:sz w:val="20"/>
                <w:szCs w:val="22"/>
              </w:rPr>
            </w:pPr>
            <w:r w:rsidRPr="00BF4646">
              <w:rPr>
                <w:color w:val="000000"/>
                <w:sz w:val="20"/>
                <w:szCs w:val="22"/>
              </w:rPr>
              <w:t>110.5</w:t>
            </w:r>
          </w:p>
        </w:tc>
        <w:tc>
          <w:tcPr>
            <w:tcW w:w="0" w:type="auto"/>
            <w:tcBorders>
              <w:top w:val="nil"/>
              <w:left w:val="nil"/>
              <w:bottom w:val="single" w:sz="4" w:space="0" w:color="auto"/>
              <w:right w:val="single" w:sz="4" w:space="0" w:color="auto"/>
            </w:tcBorders>
            <w:shd w:val="clear" w:color="auto" w:fill="auto"/>
            <w:noWrap/>
            <w:vAlign w:val="center"/>
            <w:hideMark/>
          </w:tcPr>
          <w:p w14:paraId="5061209D" w14:textId="77777777" w:rsidR="003D756C" w:rsidRPr="00BF4646" w:rsidRDefault="003D756C" w:rsidP="007242DE">
            <w:pPr>
              <w:jc w:val="right"/>
              <w:rPr>
                <w:color w:val="000000"/>
                <w:sz w:val="20"/>
                <w:szCs w:val="22"/>
              </w:rPr>
            </w:pPr>
            <w:r w:rsidRPr="00BF4646">
              <w:rPr>
                <w:color w:val="000000"/>
                <w:sz w:val="20"/>
                <w:szCs w:val="22"/>
              </w:rPr>
              <w:t>$3,</w:t>
            </w:r>
            <w:r>
              <w:rPr>
                <w:color w:val="000000"/>
                <w:sz w:val="20"/>
                <w:szCs w:val="22"/>
              </w:rPr>
              <w:t>990</w:t>
            </w:r>
          </w:p>
        </w:tc>
        <w:tc>
          <w:tcPr>
            <w:tcW w:w="0" w:type="auto"/>
            <w:tcBorders>
              <w:top w:val="nil"/>
              <w:left w:val="nil"/>
              <w:bottom w:val="single" w:sz="4" w:space="0" w:color="auto"/>
              <w:right w:val="single" w:sz="4" w:space="0" w:color="auto"/>
            </w:tcBorders>
            <w:shd w:val="clear" w:color="auto" w:fill="auto"/>
            <w:vAlign w:val="center"/>
            <w:hideMark/>
          </w:tcPr>
          <w:p w14:paraId="392D0200" w14:textId="77777777" w:rsidR="003D756C" w:rsidRPr="00BF4646" w:rsidRDefault="003D756C" w:rsidP="000C7104">
            <w:pPr>
              <w:jc w:val="right"/>
              <w:rPr>
                <w:color w:val="000000"/>
                <w:sz w:val="20"/>
                <w:szCs w:val="22"/>
              </w:rPr>
            </w:pPr>
            <w:r w:rsidRPr="00BF4646">
              <w:rPr>
                <w:color w:val="000000"/>
                <w:sz w:val="20"/>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0EB2811C" w14:textId="77777777" w:rsidR="003D756C" w:rsidRPr="00BF4646" w:rsidRDefault="003D756C" w:rsidP="000C7104">
            <w:pPr>
              <w:jc w:val="right"/>
              <w:rPr>
                <w:color w:val="000000"/>
                <w:sz w:val="20"/>
                <w:szCs w:val="22"/>
              </w:rPr>
            </w:pPr>
            <w:r w:rsidRPr="00BF4646">
              <w:rPr>
                <w:color w:val="000000"/>
                <w:sz w:val="20"/>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14:paraId="710FD11B" w14:textId="77777777" w:rsidR="003D756C" w:rsidRPr="00BF4646" w:rsidRDefault="003D756C" w:rsidP="000C7104">
            <w:pPr>
              <w:jc w:val="right"/>
              <w:rPr>
                <w:color w:val="000000"/>
                <w:sz w:val="20"/>
                <w:szCs w:val="22"/>
              </w:rPr>
            </w:pPr>
            <w:r w:rsidRPr="00BF4646">
              <w:rPr>
                <w:color w:val="000000"/>
                <w:sz w:val="20"/>
                <w:szCs w:val="22"/>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6D5F305" w14:textId="77777777" w:rsidR="003D756C" w:rsidRPr="00BF4646" w:rsidRDefault="003D756C" w:rsidP="007242DE">
            <w:pPr>
              <w:jc w:val="right"/>
              <w:rPr>
                <w:color w:val="000000"/>
                <w:sz w:val="20"/>
                <w:szCs w:val="22"/>
              </w:rPr>
            </w:pPr>
            <w:r w:rsidRPr="00BF4646">
              <w:rPr>
                <w:color w:val="000000"/>
                <w:sz w:val="20"/>
                <w:szCs w:val="22"/>
              </w:rPr>
              <w:t>$4,</w:t>
            </w:r>
            <w:r>
              <w:rPr>
                <w:color w:val="000000"/>
                <w:sz w:val="20"/>
                <w:szCs w:val="22"/>
              </w:rPr>
              <w:t>519</w:t>
            </w:r>
          </w:p>
        </w:tc>
      </w:tr>
      <w:tr w:rsidR="003D756C" w:rsidRPr="000C7104" w14:paraId="7B785247" w14:textId="77777777" w:rsidTr="00C466B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1DD1D5" w14:textId="77777777" w:rsidR="003D756C" w:rsidRPr="00BF4646" w:rsidRDefault="003D756C" w:rsidP="000C7104">
            <w:pPr>
              <w:rPr>
                <w:color w:val="000000"/>
                <w:sz w:val="20"/>
                <w:szCs w:val="22"/>
              </w:rPr>
            </w:pPr>
            <w:r w:rsidRPr="00BF4646">
              <w:rPr>
                <w:color w:val="000000"/>
                <w:sz w:val="20"/>
                <w:szCs w:val="22"/>
              </w:rPr>
              <w:t xml:space="preserve">Totals (due to rounding, totals may not add to 100%)   </w:t>
            </w:r>
          </w:p>
        </w:tc>
        <w:tc>
          <w:tcPr>
            <w:tcW w:w="0" w:type="auto"/>
            <w:tcBorders>
              <w:top w:val="nil"/>
              <w:left w:val="nil"/>
              <w:bottom w:val="single" w:sz="4" w:space="0" w:color="auto"/>
              <w:right w:val="single" w:sz="4" w:space="0" w:color="auto"/>
            </w:tcBorders>
            <w:shd w:val="clear" w:color="auto" w:fill="auto"/>
            <w:vAlign w:val="center"/>
            <w:hideMark/>
          </w:tcPr>
          <w:p w14:paraId="3E079FA3" w14:textId="77777777" w:rsidR="003D756C" w:rsidRPr="00BF4646" w:rsidRDefault="003D756C" w:rsidP="000C7104">
            <w:pPr>
              <w:jc w:val="right"/>
              <w:rPr>
                <w:color w:val="000000"/>
                <w:sz w:val="20"/>
                <w:szCs w:val="22"/>
              </w:rPr>
            </w:pPr>
            <w:r w:rsidRPr="00BF4646">
              <w:rPr>
                <w:color w:val="000000"/>
                <w:sz w:val="20"/>
                <w:szCs w:val="22"/>
              </w:rPr>
              <w:t>39.2</w:t>
            </w:r>
          </w:p>
        </w:tc>
        <w:tc>
          <w:tcPr>
            <w:tcW w:w="0" w:type="auto"/>
            <w:tcBorders>
              <w:top w:val="nil"/>
              <w:left w:val="nil"/>
              <w:bottom w:val="single" w:sz="4" w:space="0" w:color="auto"/>
              <w:right w:val="single" w:sz="4" w:space="0" w:color="auto"/>
            </w:tcBorders>
            <w:shd w:val="clear" w:color="auto" w:fill="auto"/>
            <w:noWrap/>
            <w:vAlign w:val="center"/>
            <w:hideMark/>
          </w:tcPr>
          <w:p w14:paraId="45840017" w14:textId="77777777" w:rsidR="003D756C" w:rsidRPr="00BF4646" w:rsidRDefault="003D756C" w:rsidP="000C7104">
            <w:pPr>
              <w:jc w:val="right"/>
              <w:rPr>
                <w:color w:val="000000"/>
                <w:sz w:val="20"/>
                <w:szCs w:val="22"/>
              </w:rPr>
            </w:pPr>
            <w:r w:rsidRPr="00BF4646">
              <w:rPr>
                <w:color w:val="000000"/>
                <w:sz w:val="20"/>
                <w:szCs w:val="22"/>
              </w:rPr>
              <w:t>$2,182</w:t>
            </w:r>
          </w:p>
        </w:tc>
        <w:tc>
          <w:tcPr>
            <w:tcW w:w="0" w:type="auto"/>
            <w:tcBorders>
              <w:top w:val="nil"/>
              <w:left w:val="nil"/>
              <w:bottom w:val="single" w:sz="4" w:space="0" w:color="auto"/>
              <w:right w:val="single" w:sz="4" w:space="0" w:color="auto"/>
            </w:tcBorders>
            <w:shd w:val="clear" w:color="auto" w:fill="auto"/>
            <w:vAlign w:val="center"/>
            <w:hideMark/>
          </w:tcPr>
          <w:p w14:paraId="74043DF5" w14:textId="77777777" w:rsidR="003D756C" w:rsidRPr="00BF4646" w:rsidRDefault="003D756C" w:rsidP="000C7104">
            <w:pPr>
              <w:jc w:val="right"/>
              <w:rPr>
                <w:color w:val="000000"/>
                <w:sz w:val="20"/>
                <w:szCs w:val="22"/>
              </w:rPr>
            </w:pPr>
            <w:r w:rsidRPr="00BF4646">
              <w:rPr>
                <w:color w:val="000000"/>
                <w:sz w:val="20"/>
                <w:szCs w:val="22"/>
              </w:rPr>
              <w:t>456.6</w:t>
            </w:r>
          </w:p>
        </w:tc>
        <w:tc>
          <w:tcPr>
            <w:tcW w:w="0" w:type="auto"/>
            <w:tcBorders>
              <w:top w:val="nil"/>
              <w:left w:val="nil"/>
              <w:bottom w:val="single" w:sz="4" w:space="0" w:color="auto"/>
              <w:right w:val="single" w:sz="4" w:space="0" w:color="auto"/>
            </w:tcBorders>
            <w:shd w:val="clear" w:color="auto" w:fill="auto"/>
            <w:noWrap/>
            <w:vAlign w:val="center"/>
            <w:hideMark/>
          </w:tcPr>
          <w:p w14:paraId="61C9C468" w14:textId="77777777" w:rsidR="003D756C" w:rsidRPr="00BF4646" w:rsidRDefault="003D756C" w:rsidP="007242DE">
            <w:pPr>
              <w:jc w:val="right"/>
              <w:rPr>
                <w:color w:val="000000"/>
                <w:sz w:val="20"/>
                <w:szCs w:val="22"/>
              </w:rPr>
            </w:pPr>
            <w:r w:rsidRPr="00BF4646">
              <w:rPr>
                <w:color w:val="000000"/>
                <w:sz w:val="20"/>
                <w:szCs w:val="22"/>
              </w:rPr>
              <w:t>$</w:t>
            </w:r>
            <w:r>
              <w:rPr>
                <w:color w:val="000000"/>
                <w:sz w:val="20"/>
                <w:szCs w:val="22"/>
              </w:rPr>
              <w:t>16,487</w:t>
            </w:r>
          </w:p>
        </w:tc>
        <w:tc>
          <w:tcPr>
            <w:tcW w:w="0" w:type="auto"/>
            <w:tcBorders>
              <w:top w:val="nil"/>
              <w:left w:val="nil"/>
              <w:bottom w:val="single" w:sz="4" w:space="0" w:color="auto"/>
              <w:right w:val="single" w:sz="4" w:space="0" w:color="auto"/>
            </w:tcBorders>
            <w:shd w:val="clear" w:color="auto" w:fill="auto"/>
            <w:vAlign w:val="center"/>
            <w:hideMark/>
          </w:tcPr>
          <w:p w14:paraId="1480B2E9" w14:textId="77777777" w:rsidR="003D756C" w:rsidRPr="00BF4646" w:rsidRDefault="003D756C" w:rsidP="000C7104">
            <w:pPr>
              <w:jc w:val="right"/>
              <w:rPr>
                <w:color w:val="000000"/>
                <w:sz w:val="20"/>
                <w:szCs w:val="22"/>
              </w:rPr>
            </w:pPr>
            <w:r w:rsidRPr="00BF4646">
              <w:rPr>
                <w:color w:val="000000"/>
                <w:sz w:val="20"/>
                <w:szCs w:val="22"/>
              </w:rPr>
              <w:t>2.5</w:t>
            </w:r>
          </w:p>
        </w:tc>
        <w:tc>
          <w:tcPr>
            <w:tcW w:w="0" w:type="auto"/>
            <w:tcBorders>
              <w:top w:val="nil"/>
              <w:left w:val="nil"/>
              <w:bottom w:val="single" w:sz="4" w:space="0" w:color="auto"/>
              <w:right w:val="single" w:sz="4" w:space="0" w:color="auto"/>
            </w:tcBorders>
            <w:shd w:val="clear" w:color="auto" w:fill="auto"/>
            <w:noWrap/>
            <w:vAlign w:val="center"/>
            <w:hideMark/>
          </w:tcPr>
          <w:p w14:paraId="285C420E" w14:textId="77777777" w:rsidR="003D756C" w:rsidRPr="00BF4646" w:rsidRDefault="003D756C" w:rsidP="000C7104">
            <w:pPr>
              <w:jc w:val="right"/>
              <w:rPr>
                <w:color w:val="000000"/>
                <w:sz w:val="20"/>
                <w:szCs w:val="22"/>
              </w:rPr>
            </w:pPr>
            <w:r w:rsidRPr="00BF4646">
              <w:rPr>
                <w:color w:val="000000"/>
                <w:sz w:val="20"/>
                <w:szCs w:val="22"/>
              </w:rPr>
              <w:t>$51</w:t>
            </w:r>
          </w:p>
        </w:tc>
        <w:tc>
          <w:tcPr>
            <w:tcW w:w="0" w:type="auto"/>
            <w:tcBorders>
              <w:top w:val="nil"/>
              <w:left w:val="nil"/>
              <w:bottom w:val="single" w:sz="4" w:space="0" w:color="auto"/>
              <w:right w:val="single" w:sz="4" w:space="0" w:color="auto"/>
            </w:tcBorders>
            <w:shd w:val="clear" w:color="auto" w:fill="auto"/>
            <w:noWrap/>
            <w:vAlign w:val="center"/>
            <w:hideMark/>
          </w:tcPr>
          <w:p w14:paraId="765EC968" w14:textId="77777777" w:rsidR="003D756C" w:rsidRPr="00C76848" w:rsidRDefault="003D756C" w:rsidP="000C7104">
            <w:pPr>
              <w:jc w:val="right"/>
              <w:rPr>
                <w:b/>
                <w:color w:val="000000"/>
                <w:sz w:val="20"/>
                <w:szCs w:val="22"/>
              </w:rPr>
            </w:pPr>
            <w:r w:rsidRPr="00C76848">
              <w:rPr>
                <w:b/>
                <w:color w:val="000000"/>
                <w:sz w:val="20"/>
                <w:szCs w:val="22"/>
              </w:rPr>
              <w:t>498.3</w:t>
            </w:r>
          </w:p>
        </w:tc>
        <w:tc>
          <w:tcPr>
            <w:tcW w:w="0" w:type="auto"/>
            <w:tcBorders>
              <w:top w:val="nil"/>
              <w:left w:val="nil"/>
              <w:bottom w:val="single" w:sz="4" w:space="0" w:color="auto"/>
              <w:right w:val="single" w:sz="4" w:space="0" w:color="auto"/>
            </w:tcBorders>
            <w:shd w:val="clear" w:color="auto" w:fill="auto"/>
            <w:noWrap/>
            <w:vAlign w:val="center"/>
            <w:hideMark/>
          </w:tcPr>
          <w:p w14:paraId="2D618F12" w14:textId="77777777" w:rsidR="003D756C" w:rsidRPr="00C76848" w:rsidRDefault="003D756C" w:rsidP="007242DE">
            <w:pPr>
              <w:jc w:val="right"/>
              <w:rPr>
                <w:b/>
                <w:color w:val="000000"/>
                <w:sz w:val="20"/>
                <w:szCs w:val="22"/>
              </w:rPr>
            </w:pPr>
            <w:r w:rsidRPr="00C76848">
              <w:rPr>
                <w:b/>
                <w:color w:val="000000"/>
                <w:sz w:val="20"/>
                <w:szCs w:val="22"/>
              </w:rPr>
              <w:t>$</w:t>
            </w:r>
            <w:r>
              <w:rPr>
                <w:b/>
                <w:color w:val="000000"/>
                <w:sz w:val="20"/>
                <w:szCs w:val="22"/>
              </w:rPr>
              <w:t>18,670</w:t>
            </w:r>
          </w:p>
        </w:tc>
      </w:tr>
    </w:tbl>
    <w:p w14:paraId="51F976C3" w14:textId="6CD3E76A" w:rsidR="00A00E9C" w:rsidRDefault="00A00E9C" w:rsidP="00A00E9C">
      <w:pPr>
        <w:pStyle w:val="FootnoteText"/>
      </w:pPr>
      <w:r>
        <w:t xml:space="preserve">Region 6 did not provide a burden breakdown of activities so only </w:t>
      </w:r>
      <w:r w:rsidR="009B6A2D">
        <w:t xml:space="preserve">a summary of the </w:t>
      </w:r>
      <w:r w:rsidR="00391C70">
        <w:t xml:space="preserve">annual activities </w:t>
      </w:r>
      <w:r>
        <w:t xml:space="preserve">estimates are provided.  For the nine remaining regions the average burden and cost was multiplied by a factor of nine.   </w:t>
      </w:r>
      <w:r w:rsidR="00735BBD">
        <w:t xml:space="preserve">Average annual processing burden </w:t>
      </w:r>
      <w:r w:rsidR="00735BBD" w:rsidRPr="00C466BD">
        <w:rPr>
          <w:i/>
        </w:rPr>
        <w:t>per grant</w:t>
      </w:r>
      <w:r w:rsidR="00735BBD">
        <w:t xml:space="preserve"> for the agency is </w:t>
      </w:r>
      <w:r w:rsidR="00E44F41">
        <w:t xml:space="preserve">estimated </w:t>
      </w:r>
      <w:r w:rsidR="00C92763">
        <w:t xml:space="preserve">at </w:t>
      </w:r>
      <w:r w:rsidR="00735BBD">
        <w:t>498.3 hours at a cost of $18,670.00.</w:t>
      </w:r>
      <w:r w:rsidR="00E44F41">
        <w:t xml:space="preserve">  </w:t>
      </w:r>
      <w:r w:rsidR="00735BBD">
        <w:t xml:space="preserve">     </w:t>
      </w:r>
    </w:p>
    <w:p w14:paraId="6A4DF22D" w14:textId="77777777" w:rsidR="00DD5946" w:rsidRDefault="00DD5946" w:rsidP="00D55A0E">
      <w:pPr>
        <w:spacing w:after="160" w:line="259" w:lineRule="auto"/>
      </w:pPr>
    </w:p>
    <w:p w14:paraId="6D09414D" w14:textId="3E15A289" w:rsidR="00733FE5" w:rsidRDefault="00733FE5" w:rsidP="00733FE5">
      <w:pPr>
        <w:spacing w:after="160" w:line="259" w:lineRule="auto"/>
      </w:pPr>
    </w:p>
    <w:p w14:paraId="5F093ADC" w14:textId="4E7CC59E" w:rsidR="00733FE5" w:rsidRDefault="00733FE5" w:rsidP="00C466BD">
      <w:pPr>
        <w:tabs>
          <w:tab w:val="left" w:pos="1830"/>
        </w:tabs>
      </w:pPr>
      <w:r>
        <w:tab/>
      </w:r>
    </w:p>
    <w:p w14:paraId="0D1161C2" w14:textId="661BAB05" w:rsidR="007564DD" w:rsidRDefault="00733FE5" w:rsidP="00C466BD">
      <w:pPr>
        <w:tabs>
          <w:tab w:val="left" w:pos="1830"/>
        </w:tabs>
        <w:sectPr w:rsidR="007564DD" w:rsidSect="00C466BD">
          <w:headerReference w:type="default" r:id="rId12"/>
          <w:footerReference w:type="default" r:id="rId13"/>
          <w:pgSz w:w="12240" w:h="15840"/>
          <w:pgMar w:top="1080" w:right="1080" w:bottom="1080" w:left="1080" w:header="720" w:footer="720" w:gutter="0"/>
          <w:cols w:space="720"/>
          <w:docGrid w:linePitch="326"/>
        </w:sectPr>
      </w:pPr>
      <w:r>
        <w:tab/>
      </w:r>
    </w:p>
    <w:p w14:paraId="171B230F" w14:textId="77777777" w:rsidR="00F429E7" w:rsidRPr="00F429E7" w:rsidRDefault="00875BB6" w:rsidP="0084424D">
      <w:pPr>
        <w:pStyle w:val="Heading2"/>
      </w:pPr>
      <w:r>
        <w:lastRenderedPageBreak/>
        <w:t>6(d).  Estimating the Respondent Universe and Total Burden and Costs</w:t>
      </w:r>
      <w:r w:rsidR="00F429E7">
        <w:t xml:space="preserve">. </w:t>
      </w:r>
    </w:p>
    <w:p w14:paraId="071CA223" w14:textId="5D170EB4" w:rsidR="0094791F" w:rsidRDefault="001D794C" w:rsidP="00E21326">
      <w:r>
        <w:t xml:space="preserve">For </w:t>
      </w:r>
      <w:r w:rsidR="001526D2">
        <w:t xml:space="preserve">the </w:t>
      </w:r>
      <w:r w:rsidR="00AE5A3A">
        <w:t xml:space="preserve">FIFRA program specific ICR </w:t>
      </w:r>
      <w:r>
        <w:t>burden hour projections, t</w:t>
      </w:r>
      <w:r w:rsidR="00594C3C">
        <w:t>he estimates and cost projected assume that all the grantees</w:t>
      </w:r>
      <w:r w:rsidR="00487E7D">
        <w:t>,</w:t>
      </w:r>
      <w:r w:rsidR="00594C3C">
        <w:t xml:space="preserve"> </w:t>
      </w:r>
      <w:r w:rsidR="00594C3C" w:rsidRPr="00594C3C">
        <w:t xml:space="preserve">81 states, </w:t>
      </w:r>
      <w:r w:rsidR="00594C3C" w:rsidRPr="00774F01">
        <w:rPr>
          <w:noProof/>
        </w:rPr>
        <w:t>territories</w:t>
      </w:r>
      <w:r w:rsidR="00774F01">
        <w:rPr>
          <w:noProof/>
        </w:rPr>
        <w:t>,</w:t>
      </w:r>
      <w:r w:rsidR="00594C3C" w:rsidRPr="00594C3C">
        <w:t xml:space="preserve"> and tribes</w:t>
      </w:r>
      <w:r w:rsidR="00487E7D">
        <w:t>,</w:t>
      </w:r>
      <w:r w:rsidR="00594C3C" w:rsidRPr="00594C3C">
        <w:t xml:space="preserve"> </w:t>
      </w:r>
      <w:r w:rsidR="003D773D">
        <w:t xml:space="preserve">will </w:t>
      </w:r>
      <w:r w:rsidR="00594C3C">
        <w:t xml:space="preserve">use the </w:t>
      </w:r>
      <w:r w:rsidR="00DA2E69">
        <w:t>Template</w:t>
      </w:r>
      <w:r w:rsidR="00594C3C">
        <w:t xml:space="preserve"> for their </w:t>
      </w:r>
      <w:r w:rsidR="008F4523">
        <w:t>work plan</w:t>
      </w:r>
      <w:r w:rsidR="00594C3C">
        <w:t xml:space="preserve"> and reporting requirements.  </w:t>
      </w:r>
      <w:r w:rsidR="00CC3545">
        <w:t xml:space="preserve">Estimates </w:t>
      </w:r>
      <w:proofErr w:type="gramStart"/>
      <w:r w:rsidR="00774F01">
        <w:t xml:space="preserve">of  </w:t>
      </w:r>
      <w:r w:rsidR="00CC3545">
        <w:t>the</w:t>
      </w:r>
      <w:proofErr w:type="gramEnd"/>
      <w:r w:rsidR="00CC3545">
        <w:t xml:space="preserve"> </w:t>
      </w:r>
      <w:r w:rsidR="00594C3C">
        <w:t xml:space="preserve">burden </w:t>
      </w:r>
      <w:r w:rsidR="00CC3545">
        <w:t>are</w:t>
      </w:r>
      <w:r w:rsidR="00215EF5">
        <w:t xml:space="preserve"> </w:t>
      </w:r>
      <w:r w:rsidR="00E44F41">
        <w:t>expressed</w:t>
      </w:r>
      <w:r w:rsidR="00215EF5">
        <w:t xml:space="preserve"> </w:t>
      </w:r>
      <w:r w:rsidR="00E44F41">
        <w:t xml:space="preserve">as </w:t>
      </w:r>
      <w:r w:rsidR="00215EF5">
        <w:t xml:space="preserve">one </w:t>
      </w:r>
      <w:r w:rsidR="00CC3545" w:rsidRPr="00774F01">
        <w:rPr>
          <w:noProof/>
        </w:rPr>
        <w:t>complete</w:t>
      </w:r>
      <w:r w:rsidR="00CC3545">
        <w:t xml:space="preserve"> reporting event using the Template, or </w:t>
      </w:r>
      <w:r w:rsidR="00E44F41">
        <w:t>“per event</w:t>
      </w:r>
      <w:r w:rsidR="00CC3545">
        <w:t>.</w:t>
      </w:r>
      <w:r w:rsidR="00E44F41">
        <w:t xml:space="preserve">” </w:t>
      </w:r>
      <w:r w:rsidR="00CC3545">
        <w:t xml:space="preserve"> The estimate assumes </w:t>
      </w:r>
      <w:r w:rsidR="00215EF5">
        <w:t>th</w:t>
      </w:r>
      <w:r w:rsidR="00594C3C">
        <w:t>at</w:t>
      </w:r>
      <w:r w:rsidR="0094791F">
        <w:t xml:space="preserve"> all grantees</w:t>
      </w:r>
      <w:r w:rsidR="00215EF5">
        <w:t xml:space="preserve"> will </w:t>
      </w:r>
      <w:r w:rsidR="00A84855">
        <w:t>conduct all the activities</w:t>
      </w:r>
      <w:r w:rsidR="00215EF5">
        <w:t xml:space="preserve"> in the </w:t>
      </w:r>
      <w:r w:rsidR="00DA2E69">
        <w:t>Template</w:t>
      </w:r>
      <w:r w:rsidR="00A84855">
        <w:t xml:space="preserve">. This is a conservative </w:t>
      </w:r>
      <w:r w:rsidR="00A84855" w:rsidRPr="00774F01">
        <w:rPr>
          <w:noProof/>
        </w:rPr>
        <w:t>estimate</w:t>
      </w:r>
      <w:r w:rsidR="00A84855">
        <w:t xml:space="preserve"> since not all 81 FIFRA grantees will participate in all of the FIFRA </w:t>
      </w:r>
      <w:r w:rsidR="009A6C05">
        <w:t xml:space="preserve">grant </w:t>
      </w:r>
      <w:r w:rsidR="00A94E5E">
        <w:t>program activities</w:t>
      </w:r>
      <w:r w:rsidR="00215EF5">
        <w:t xml:space="preserve"> or have the same </w:t>
      </w:r>
      <w:r w:rsidR="0021226B">
        <w:t xml:space="preserve">number of grant </w:t>
      </w:r>
      <w:r w:rsidR="00215EF5">
        <w:t>contract</w:t>
      </w:r>
      <w:r w:rsidR="00E44F41">
        <w:t xml:space="preserve"> </w:t>
      </w:r>
      <w:r w:rsidR="0021226B">
        <w:t>years</w:t>
      </w:r>
      <w:r w:rsidR="00E44F41">
        <w:t xml:space="preserve"> (i.e., 3 years</w:t>
      </w:r>
      <w:r w:rsidR="0021226B">
        <w:t xml:space="preserve"> vs. 1 year</w:t>
      </w:r>
      <w:r w:rsidR="00E44F41">
        <w:t xml:space="preserve">). </w:t>
      </w:r>
      <w:r w:rsidR="00215EF5">
        <w:t xml:space="preserve"> </w:t>
      </w:r>
    </w:p>
    <w:p w14:paraId="2DAF99BF" w14:textId="77777777" w:rsidR="0081078E" w:rsidRDefault="0081078E" w:rsidP="0084424D">
      <w:pPr>
        <w:pStyle w:val="Heading2"/>
      </w:pPr>
    </w:p>
    <w:p w14:paraId="3101EC54" w14:textId="6FFED1B9" w:rsidR="00F429E7" w:rsidRPr="00F429E7" w:rsidRDefault="00875BB6" w:rsidP="0084424D">
      <w:pPr>
        <w:pStyle w:val="Heading2"/>
      </w:pPr>
      <w:r>
        <w:t xml:space="preserve">6(e).  </w:t>
      </w:r>
      <w:r w:rsidRPr="00716EC6">
        <w:t>Bottom</w:t>
      </w:r>
      <w:r w:rsidRPr="00D11538">
        <w:t xml:space="preserve"> Line </w:t>
      </w:r>
      <w:r w:rsidR="002D638D">
        <w:t>Burd</w:t>
      </w:r>
      <w:r w:rsidRPr="00D11538">
        <w:t>en Hour and Cost Table</w:t>
      </w:r>
      <w:r w:rsidR="00716EC6">
        <w:t>.</w:t>
      </w:r>
    </w:p>
    <w:p w14:paraId="31D42038" w14:textId="1576D544" w:rsidR="00A87431" w:rsidRDefault="00A87431" w:rsidP="00A87431">
      <w:pPr>
        <w:keepNext/>
        <w:keepLines/>
      </w:pPr>
      <w:r>
        <w:t>T</w:t>
      </w:r>
      <w:r w:rsidR="00C34CBA">
        <w:t xml:space="preserve">able </w:t>
      </w:r>
      <w:r w:rsidR="0021226B">
        <w:t>3</w:t>
      </w:r>
      <w:r>
        <w:t xml:space="preserve"> </w:t>
      </w:r>
      <w:r w:rsidR="00F429E7">
        <w:t>represents</w:t>
      </w:r>
      <w:r w:rsidR="00C34CBA">
        <w:t xml:space="preserve"> the</w:t>
      </w:r>
      <w:r w:rsidR="0021226B">
        <w:t xml:space="preserve"> per event </w:t>
      </w:r>
      <w:r>
        <w:t xml:space="preserve">burden of the required grant reporting </w:t>
      </w:r>
      <w:r w:rsidR="00E63202">
        <w:t xml:space="preserve">for the FIFRA </w:t>
      </w:r>
      <w:r w:rsidR="00E63202" w:rsidRPr="00774F01">
        <w:rPr>
          <w:noProof/>
        </w:rPr>
        <w:t>program specific</w:t>
      </w:r>
      <w:r w:rsidR="00E63202">
        <w:t xml:space="preserve"> activities</w:t>
      </w:r>
      <w:r>
        <w:t xml:space="preserve">.  </w:t>
      </w:r>
      <w:r w:rsidR="00337E5F">
        <w:t>Th</w:t>
      </w:r>
      <w:r w:rsidR="0021226B">
        <w:t>e</w:t>
      </w:r>
      <w:r w:rsidR="00337E5F">
        <w:t xml:space="preserve"> </w:t>
      </w:r>
      <w:r w:rsidR="0021226B">
        <w:t xml:space="preserve">per event burden in the </w:t>
      </w:r>
      <w:r w:rsidR="00337E5F">
        <w:t xml:space="preserve">baseline </w:t>
      </w:r>
      <w:r w:rsidR="0021226B">
        <w:t xml:space="preserve">of </w:t>
      </w:r>
      <w:r w:rsidR="00337E5F">
        <w:t xml:space="preserve">the </w:t>
      </w:r>
      <w:r w:rsidR="0007167D">
        <w:t>current</w:t>
      </w:r>
      <w:r w:rsidR="00337E5F">
        <w:t xml:space="preserve"> ICR</w:t>
      </w:r>
      <w:r w:rsidR="00DC1ABC">
        <w:t xml:space="preserve">, </w:t>
      </w:r>
      <w:r w:rsidR="00337E5F">
        <w:t>OMB</w:t>
      </w:r>
      <w:r w:rsidR="00DC1ABC">
        <w:t xml:space="preserve"> Control No. </w:t>
      </w:r>
      <w:r w:rsidR="00337E5F">
        <w:t>2030-0020</w:t>
      </w:r>
      <w:r w:rsidR="00DC1ABC">
        <w:t xml:space="preserve"> (EPA ICR No. </w:t>
      </w:r>
      <w:r w:rsidR="00DC1ABC" w:rsidRPr="00494F16">
        <w:rPr>
          <w:color w:val="000000" w:themeColor="text1"/>
        </w:rPr>
        <w:t>0938.18</w:t>
      </w:r>
      <w:r w:rsidR="00DC1ABC">
        <w:rPr>
          <w:color w:val="000000" w:themeColor="text1"/>
        </w:rPr>
        <w:t>)</w:t>
      </w:r>
      <w:r w:rsidR="0021226B">
        <w:rPr>
          <w:color w:val="000000" w:themeColor="text1"/>
        </w:rPr>
        <w:t xml:space="preserve"> is 4</w:t>
      </w:r>
      <w:r w:rsidR="002D638D">
        <w:rPr>
          <w:color w:val="000000" w:themeColor="text1"/>
        </w:rPr>
        <w:t>4</w:t>
      </w:r>
      <w:r w:rsidR="0021226B">
        <w:rPr>
          <w:color w:val="000000" w:themeColor="text1"/>
        </w:rPr>
        <w:t>.5 hours</w:t>
      </w:r>
      <w:r w:rsidR="0021226B">
        <w:t>.</w:t>
      </w:r>
      <w:r w:rsidR="002D638D">
        <w:t xml:space="preserve"> </w:t>
      </w:r>
      <w:r w:rsidR="0021226B">
        <w:t xml:space="preserve"> In this new ICR, </w:t>
      </w:r>
      <w:proofErr w:type="gramStart"/>
      <w:r w:rsidR="0021226B">
        <w:t>the per</w:t>
      </w:r>
      <w:proofErr w:type="gramEnd"/>
      <w:r w:rsidR="0021226B">
        <w:t xml:space="preserve"> event burden is 46.15</w:t>
      </w:r>
      <w:r w:rsidR="0021226B" w:rsidRPr="00C466BD">
        <w:rPr>
          <w:color w:val="FF0000"/>
        </w:rPr>
        <w:t xml:space="preserve"> </w:t>
      </w:r>
      <w:r w:rsidR="0021226B">
        <w:t>hours</w:t>
      </w:r>
      <w:r w:rsidR="00F84A4C">
        <w:t xml:space="preserve"> to conduct the same activities.</w:t>
      </w:r>
      <w:r w:rsidR="0021226B">
        <w:t xml:space="preserve"> </w:t>
      </w:r>
    </w:p>
    <w:p w14:paraId="31E4C5AF" w14:textId="77777777" w:rsidR="00A87431" w:rsidRDefault="00A87431" w:rsidP="004D57BF">
      <w:pPr>
        <w:keepNext/>
        <w:keepLines/>
      </w:pPr>
    </w:p>
    <w:p w14:paraId="30808D09" w14:textId="527A4EA8" w:rsidR="00875BB6" w:rsidRPr="00A87431" w:rsidRDefault="00A87431" w:rsidP="00875BB6">
      <w:pPr>
        <w:keepNext/>
        <w:keepLines/>
        <w:rPr>
          <w:b/>
        </w:rPr>
      </w:pPr>
      <w:r w:rsidRPr="00A87431">
        <w:rPr>
          <w:b/>
        </w:rPr>
        <w:t xml:space="preserve">Table </w:t>
      </w:r>
      <w:r w:rsidR="0021226B">
        <w:rPr>
          <w:b/>
        </w:rPr>
        <w:t>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1157"/>
        <w:gridCol w:w="1366"/>
      </w:tblGrid>
      <w:tr w:rsidR="00875BB6" w:rsidRPr="00A94E5E" w14:paraId="19BAB41D" w14:textId="77777777" w:rsidTr="009C21DA">
        <w:tc>
          <w:tcPr>
            <w:tcW w:w="6930" w:type="dxa"/>
            <w:shd w:val="clear" w:color="auto" w:fill="D9D9D9" w:themeFill="background1" w:themeFillShade="D9"/>
          </w:tcPr>
          <w:p w14:paraId="4EAF7087" w14:textId="77777777" w:rsidR="00875BB6" w:rsidRPr="00A94E5E" w:rsidRDefault="00875BB6" w:rsidP="00D33EAC">
            <w:pPr>
              <w:keepNext/>
              <w:keepLines/>
              <w:rPr>
                <w:sz w:val="20"/>
                <w:szCs w:val="20"/>
              </w:rPr>
            </w:pPr>
          </w:p>
        </w:tc>
        <w:tc>
          <w:tcPr>
            <w:tcW w:w="1157" w:type="dxa"/>
            <w:shd w:val="clear" w:color="auto" w:fill="D9D9D9"/>
          </w:tcPr>
          <w:p w14:paraId="3B7CD837" w14:textId="77777777" w:rsidR="00875BB6" w:rsidRPr="00A94E5E" w:rsidRDefault="00976EF7" w:rsidP="00D33EAC">
            <w:pPr>
              <w:keepNext/>
              <w:keepLines/>
              <w:jc w:val="center"/>
              <w:rPr>
                <w:b/>
                <w:sz w:val="20"/>
                <w:szCs w:val="20"/>
              </w:rPr>
            </w:pPr>
            <w:r w:rsidRPr="00A94E5E">
              <w:rPr>
                <w:b/>
                <w:sz w:val="20"/>
                <w:szCs w:val="20"/>
              </w:rPr>
              <w:t xml:space="preserve">Annual </w:t>
            </w:r>
            <w:r w:rsidR="00875BB6" w:rsidRPr="00A94E5E">
              <w:rPr>
                <w:b/>
                <w:sz w:val="20"/>
                <w:szCs w:val="20"/>
              </w:rPr>
              <w:t>Burden Hours</w:t>
            </w:r>
          </w:p>
        </w:tc>
        <w:tc>
          <w:tcPr>
            <w:tcW w:w="1116" w:type="dxa"/>
            <w:shd w:val="clear" w:color="auto" w:fill="D9D9D9"/>
          </w:tcPr>
          <w:p w14:paraId="3F7F8268" w14:textId="77777777" w:rsidR="00875BB6" w:rsidRPr="00A94E5E" w:rsidRDefault="00875BB6" w:rsidP="00D33EAC">
            <w:pPr>
              <w:keepNext/>
              <w:keepLines/>
              <w:jc w:val="center"/>
              <w:rPr>
                <w:b/>
                <w:sz w:val="20"/>
                <w:szCs w:val="20"/>
              </w:rPr>
            </w:pPr>
            <w:r w:rsidRPr="00A94E5E">
              <w:rPr>
                <w:b/>
                <w:sz w:val="20"/>
                <w:szCs w:val="20"/>
              </w:rPr>
              <w:t>Cost</w:t>
            </w:r>
            <w:r w:rsidR="00716EC6" w:rsidRPr="00A94E5E">
              <w:rPr>
                <w:b/>
                <w:sz w:val="20"/>
                <w:szCs w:val="20"/>
              </w:rPr>
              <w:t>s</w:t>
            </w:r>
          </w:p>
        </w:tc>
      </w:tr>
      <w:tr w:rsidR="00875BB6" w:rsidRPr="00A94E5E" w14:paraId="7BD2DE65" w14:textId="77777777" w:rsidTr="00A94E5E">
        <w:tc>
          <w:tcPr>
            <w:tcW w:w="6930" w:type="dxa"/>
            <w:shd w:val="clear" w:color="auto" w:fill="auto"/>
          </w:tcPr>
          <w:p w14:paraId="2A9C7854" w14:textId="6A944320" w:rsidR="00875BB6" w:rsidRPr="00A94E5E" w:rsidRDefault="00875BB6">
            <w:pPr>
              <w:keepNext/>
              <w:keepLines/>
              <w:rPr>
                <w:sz w:val="20"/>
                <w:szCs w:val="20"/>
              </w:rPr>
            </w:pPr>
            <w:r w:rsidRPr="00A94E5E">
              <w:rPr>
                <w:sz w:val="20"/>
                <w:szCs w:val="20"/>
              </w:rPr>
              <w:t>Respondents</w:t>
            </w:r>
            <w:r w:rsidR="00CA7FDC" w:rsidRPr="00A94E5E">
              <w:rPr>
                <w:sz w:val="20"/>
                <w:szCs w:val="20"/>
              </w:rPr>
              <w:t xml:space="preserve"> /G</w:t>
            </w:r>
            <w:r w:rsidR="00F1596D" w:rsidRPr="00A94E5E">
              <w:rPr>
                <w:sz w:val="20"/>
                <w:szCs w:val="20"/>
              </w:rPr>
              <w:t xml:space="preserve">rantees </w:t>
            </w:r>
            <w:r w:rsidR="0072544F" w:rsidRPr="00A94E5E">
              <w:rPr>
                <w:sz w:val="20"/>
                <w:szCs w:val="20"/>
              </w:rPr>
              <w:t xml:space="preserve"> (</w:t>
            </w:r>
            <w:r w:rsidR="00CA7FDC" w:rsidRPr="00A94E5E">
              <w:rPr>
                <w:sz w:val="20"/>
                <w:szCs w:val="20"/>
              </w:rPr>
              <w:t xml:space="preserve">81 States, Tribes, territories </w:t>
            </w:r>
            <w:r w:rsidR="003820C8">
              <w:rPr>
                <w:sz w:val="20"/>
                <w:szCs w:val="20"/>
              </w:rPr>
              <w:t xml:space="preserve">– per event reporting in the FIFRA </w:t>
            </w:r>
            <w:r w:rsidR="00DA2E69">
              <w:rPr>
                <w:sz w:val="20"/>
                <w:szCs w:val="20"/>
              </w:rPr>
              <w:t>Template</w:t>
            </w:r>
            <w:r w:rsidR="0072544F" w:rsidRPr="00A94E5E">
              <w:rPr>
                <w:sz w:val="20"/>
                <w:szCs w:val="20"/>
              </w:rPr>
              <w:t>)</w:t>
            </w:r>
          </w:p>
        </w:tc>
        <w:tc>
          <w:tcPr>
            <w:tcW w:w="1157" w:type="dxa"/>
            <w:shd w:val="clear" w:color="auto" w:fill="auto"/>
          </w:tcPr>
          <w:p w14:paraId="4FC10668" w14:textId="4CF8F04B" w:rsidR="000C7104" w:rsidRPr="00A94E5E" w:rsidRDefault="003820C8" w:rsidP="00D33EAC">
            <w:pPr>
              <w:keepNext/>
              <w:keepLines/>
              <w:jc w:val="center"/>
              <w:rPr>
                <w:sz w:val="20"/>
                <w:szCs w:val="20"/>
              </w:rPr>
            </w:pPr>
            <w:r>
              <w:rPr>
                <w:sz w:val="20"/>
                <w:szCs w:val="20"/>
              </w:rPr>
              <w:t>26,195</w:t>
            </w:r>
          </w:p>
          <w:p w14:paraId="3B1FA018" w14:textId="54E00621" w:rsidR="00875BB6" w:rsidRPr="00A94E5E" w:rsidRDefault="00875BB6" w:rsidP="00DE4381">
            <w:pPr>
              <w:keepNext/>
              <w:keepLines/>
              <w:jc w:val="center"/>
              <w:rPr>
                <w:sz w:val="20"/>
                <w:szCs w:val="20"/>
              </w:rPr>
            </w:pPr>
          </w:p>
        </w:tc>
        <w:tc>
          <w:tcPr>
            <w:tcW w:w="1116" w:type="dxa"/>
            <w:shd w:val="clear" w:color="auto" w:fill="auto"/>
          </w:tcPr>
          <w:p w14:paraId="04BA581C" w14:textId="31580238" w:rsidR="00875BB6" w:rsidRPr="00A94E5E" w:rsidRDefault="00D423E0">
            <w:pPr>
              <w:keepNext/>
              <w:keepLines/>
              <w:jc w:val="center"/>
              <w:rPr>
                <w:sz w:val="20"/>
                <w:szCs w:val="20"/>
              </w:rPr>
            </w:pPr>
            <w:r w:rsidRPr="00A94E5E">
              <w:rPr>
                <w:sz w:val="20"/>
                <w:szCs w:val="20"/>
              </w:rPr>
              <w:t>$</w:t>
            </w:r>
            <w:r w:rsidR="003820C8">
              <w:rPr>
                <w:sz w:val="20"/>
                <w:szCs w:val="20"/>
              </w:rPr>
              <w:t>1,005,792.00</w:t>
            </w:r>
          </w:p>
        </w:tc>
      </w:tr>
      <w:tr w:rsidR="002A01FA" w:rsidRPr="00A94E5E" w14:paraId="68B176E9" w14:textId="77777777" w:rsidTr="00A94E5E">
        <w:tc>
          <w:tcPr>
            <w:tcW w:w="6930" w:type="dxa"/>
            <w:shd w:val="clear" w:color="auto" w:fill="auto"/>
          </w:tcPr>
          <w:p w14:paraId="63AAB9AE" w14:textId="1859FD35" w:rsidR="002A01FA" w:rsidRPr="00A94E5E" w:rsidRDefault="002A01FA" w:rsidP="003D30A5">
            <w:pPr>
              <w:keepNext/>
              <w:keepLines/>
              <w:rPr>
                <w:sz w:val="20"/>
                <w:szCs w:val="20"/>
              </w:rPr>
            </w:pPr>
            <w:r>
              <w:rPr>
                <w:sz w:val="20"/>
                <w:szCs w:val="20"/>
              </w:rPr>
              <w:t xml:space="preserve">Agency processing burden for </w:t>
            </w:r>
            <w:r w:rsidR="0021226B">
              <w:rPr>
                <w:sz w:val="20"/>
                <w:szCs w:val="20"/>
              </w:rPr>
              <w:t xml:space="preserve">all 81 </w:t>
            </w:r>
            <w:r>
              <w:rPr>
                <w:sz w:val="20"/>
                <w:szCs w:val="20"/>
              </w:rPr>
              <w:t>STAG grants</w:t>
            </w:r>
            <w:r w:rsidR="0021226B">
              <w:rPr>
                <w:sz w:val="20"/>
                <w:szCs w:val="20"/>
              </w:rPr>
              <w:t xml:space="preserve"> annually</w:t>
            </w:r>
            <w:r>
              <w:rPr>
                <w:sz w:val="20"/>
                <w:szCs w:val="20"/>
              </w:rPr>
              <w:t xml:space="preserve"> </w:t>
            </w:r>
          </w:p>
        </w:tc>
        <w:tc>
          <w:tcPr>
            <w:tcW w:w="1157" w:type="dxa"/>
            <w:shd w:val="clear" w:color="auto" w:fill="auto"/>
          </w:tcPr>
          <w:p w14:paraId="27A2451E" w14:textId="4F538C15" w:rsidR="002A01FA" w:rsidRPr="00A94E5E" w:rsidRDefault="0049276A">
            <w:pPr>
              <w:keepNext/>
              <w:keepLines/>
              <w:jc w:val="center"/>
              <w:rPr>
                <w:sz w:val="20"/>
                <w:szCs w:val="20"/>
              </w:rPr>
            </w:pPr>
            <w:r>
              <w:rPr>
                <w:sz w:val="20"/>
                <w:szCs w:val="20"/>
              </w:rPr>
              <w:t>40,362</w:t>
            </w:r>
          </w:p>
        </w:tc>
        <w:tc>
          <w:tcPr>
            <w:tcW w:w="1116" w:type="dxa"/>
            <w:shd w:val="clear" w:color="auto" w:fill="auto"/>
          </w:tcPr>
          <w:p w14:paraId="174261DF" w14:textId="5331D373" w:rsidR="002A01FA" w:rsidRPr="00A94E5E" w:rsidRDefault="002A01FA">
            <w:pPr>
              <w:keepNext/>
              <w:keepLines/>
              <w:jc w:val="center"/>
              <w:rPr>
                <w:sz w:val="20"/>
                <w:szCs w:val="20"/>
              </w:rPr>
            </w:pPr>
            <w:r>
              <w:rPr>
                <w:sz w:val="20"/>
                <w:szCs w:val="20"/>
              </w:rPr>
              <w:t>$</w:t>
            </w:r>
            <w:r w:rsidR="0049276A">
              <w:rPr>
                <w:sz w:val="20"/>
                <w:szCs w:val="20"/>
              </w:rPr>
              <w:t>1,512,270.00</w:t>
            </w:r>
          </w:p>
        </w:tc>
      </w:tr>
    </w:tbl>
    <w:p w14:paraId="7B2BACBF" w14:textId="77777777" w:rsidR="00875BB6" w:rsidRDefault="00875BB6" w:rsidP="00875BB6">
      <w:pPr>
        <w:keepNext/>
        <w:keepLines/>
      </w:pPr>
      <w:r>
        <w:t xml:space="preserve">          </w:t>
      </w:r>
      <w:r>
        <w:tab/>
      </w:r>
    </w:p>
    <w:p w14:paraId="558F0F00" w14:textId="77777777" w:rsidR="00F429E7" w:rsidRPr="00F429E7" w:rsidRDefault="00875BB6" w:rsidP="0084424D">
      <w:pPr>
        <w:pStyle w:val="Heading2"/>
      </w:pPr>
      <w:r>
        <w:t>6(f</w:t>
      </w:r>
      <w:r w:rsidR="0072544F">
        <w:t xml:space="preserve">) </w:t>
      </w:r>
      <w:r w:rsidR="0072544F" w:rsidRPr="00B24EE8">
        <w:t>Reasons</w:t>
      </w:r>
      <w:r w:rsidRPr="00B24EE8">
        <w:t xml:space="preserve"> for Change in Burden</w:t>
      </w:r>
      <w:r>
        <w:t xml:space="preserve">.  </w:t>
      </w:r>
    </w:p>
    <w:p w14:paraId="6C3F5754" w14:textId="46D2EFAE" w:rsidR="00262A5E" w:rsidRDefault="00C9407E" w:rsidP="004D57BF">
      <w:r w:rsidRPr="00C466BD">
        <w:t xml:space="preserve">Relative to the </w:t>
      </w:r>
      <w:r w:rsidR="00887AF6" w:rsidRPr="00C466BD">
        <w:t>STAG grantee baseline</w:t>
      </w:r>
      <w:r w:rsidRPr="00C466BD">
        <w:t xml:space="preserve"> </w:t>
      </w:r>
      <w:r w:rsidR="00887AF6" w:rsidRPr="00C466BD">
        <w:t xml:space="preserve">per event </w:t>
      </w:r>
      <w:r w:rsidRPr="00C466BD">
        <w:t xml:space="preserve">burden </w:t>
      </w:r>
      <w:r w:rsidR="003F16B4" w:rsidRPr="00C466BD">
        <w:t xml:space="preserve">for </w:t>
      </w:r>
      <w:r w:rsidR="00E63202" w:rsidRPr="00C466BD">
        <w:t>reporting</w:t>
      </w:r>
      <w:r w:rsidR="005F0CAD" w:rsidRPr="00C466BD">
        <w:t xml:space="preserve"> general management grant reporting requirements </w:t>
      </w:r>
      <w:r w:rsidRPr="00C466BD">
        <w:t xml:space="preserve">approved under OMB </w:t>
      </w:r>
      <w:r w:rsidR="00DC1ABC" w:rsidRPr="00C466BD">
        <w:t xml:space="preserve">Control No. </w:t>
      </w:r>
      <w:r w:rsidRPr="00C466BD">
        <w:t>2030-0020</w:t>
      </w:r>
      <w:r w:rsidR="00DC1ABC" w:rsidRPr="00C466BD">
        <w:t xml:space="preserve"> (EPA ICR No. </w:t>
      </w:r>
      <w:r w:rsidR="00DC1ABC" w:rsidRPr="00C466BD">
        <w:rPr>
          <w:color w:val="000000" w:themeColor="text1"/>
        </w:rPr>
        <w:t>0938.18</w:t>
      </w:r>
      <w:r w:rsidR="00DC1ABC" w:rsidRPr="00C466BD">
        <w:t>)</w:t>
      </w:r>
      <w:r w:rsidRPr="00C466BD">
        <w:t>,</w:t>
      </w:r>
      <w:r w:rsidR="00887AF6" w:rsidRPr="00C466BD">
        <w:t xml:space="preserve"> see Attachment G, </w:t>
      </w:r>
      <w:r w:rsidR="003F16B4" w:rsidRPr="00C466BD">
        <w:t xml:space="preserve">the </w:t>
      </w:r>
      <w:r w:rsidR="00875BB6" w:rsidRPr="00C466BD">
        <w:t>overall burden</w:t>
      </w:r>
      <w:r w:rsidR="00F84A4C" w:rsidRPr="00C466BD">
        <w:t xml:space="preserve"> </w:t>
      </w:r>
      <w:r w:rsidR="00887AF6" w:rsidRPr="00C466BD">
        <w:t xml:space="preserve">has </w:t>
      </w:r>
      <w:r w:rsidR="0087048E" w:rsidRPr="00C466BD">
        <w:t>inc</w:t>
      </w:r>
      <w:r w:rsidR="00887AF6" w:rsidRPr="00C466BD">
        <w:t>reased.  F</w:t>
      </w:r>
      <w:r w:rsidR="005F0CAD" w:rsidRPr="00C466BD">
        <w:t xml:space="preserve">or FIFRA </w:t>
      </w:r>
      <w:r w:rsidR="00F84A4C" w:rsidRPr="00C466BD">
        <w:t xml:space="preserve">STAG Grant </w:t>
      </w:r>
      <w:r w:rsidR="00DA2E69" w:rsidRPr="00C466BD">
        <w:t>Template</w:t>
      </w:r>
      <w:r w:rsidR="00F84A4C" w:rsidRPr="00C466BD">
        <w:t xml:space="preserve"> activities </w:t>
      </w:r>
      <w:r w:rsidR="00887AF6" w:rsidRPr="00C466BD">
        <w:t xml:space="preserve">the </w:t>
      </w:r>
      <w:r w:rsidR="00BC2112" w:rsidRPr="00C466BD">
        <w:t xml:space="preserve">burden </w:t>
      </w:r>
      <w:r w:rsidR="0087048E" w:rsidRPr="00C466BD">
        <w:t>in</w:t>
      </w:r>
      <w:r w:rsidR="00887AF6" w:rsidRPr="00C466BD">
        <w:t xml:space="preserve">crease is </w:t>
      </w:r>
      <w:r w:rsidR="0087048E" w:rsidRPr="00C466BD">
        <w:t>1.65</w:t>
      </w:r>
      <w:r w:rsidR="00D423E0" w:rsidRPr="00C466BD">
        <w:t xml:space="preserve"> </w:t>
      </w:r>
      <w:r w:rsidR="0087048E" w:rsidRPr="00C466BD">
        <w:t xml:space="preserve">burden hours </w:t>
      </w:r>
      <w:r w:rsidR="00F84A4C" w:rsidRPr="00C466BD">
        <w:t>(4</w:t>
      </w:r>
      <w:r w:rsidR="0087048E" w:rsidRPr="00C466BD">
        <w:t>6</w:t>
      </w:r>
      <w:r w:rsidR="00F84A4C" w:rsidRPr="00C466BD">
        <w:t>.</w:t>
      </w:r>
      <w:r w:rsidR="0087048E" w:rsidRPr="00C466BD">
        <w:t>1</w:t>
      </w:r>
      <w:r w:rsidR="00F84A4C" w:rsidRPr="00C466BD">
        <w:t>5 – 4</w:t>
      </w:r>
      <w:r w:rsidR="0087048E" w:rsidRPr="00C466BD">
        <w:t>4</w:t>
      </w:r>
      <w:r w:rsidR="00F84A4C" w:rsidRPr="00C466BD">
        <w:t>.</w:t>
      </w:r>
      <w:r w:rsidR="0087048E" w:rsidRPr="00C466BD">
        <w:t>5</w:t>
      </w:r>
      <w:r w:rsidR="00F84A4C" w:rsidRPr="00C466BD">
        <w:t xml:space="preserve">) </w:t>
      </w:r>
      <w:r w:rsidR="003F16B4" w:rsidRPr="00C466BD">
        <w:t xml:space="preserve">per </w:t>
      </w:r>
      <w:r w:rsidR="00F84A4C" w:rsidRPr="00C466BD">
        <w:t xml:space="preserve">reporting event. </w:t>
      </w:r>
      <w:r w:rsidR="0087048E" w:rsidRPr="00C466BD">
        <w:t xml:space="preserve">For a total FIFRA grant program increase of 267.3 hours (1.65 X 2 responses x 81 recipients). </w:t>
      </w:r>
      <w:r w:rsidR="0009401B" w:rsidRPr="00C466BD">
        <w:t xml:space="preserve"> This </w:t>
      </w:r>
      <w:r w:rsidR="00875BB6" w:rsidRPr="00C466BD">
        <w:t xml:space="preserve">change </w:t>
      </w:r>
      <w:r w:rsidR="0009401B" w:rsidRPr="00C466BD">
        <w:t xml:space="preserve">documents </w:t>
      </w:r>
      <w:r w:rsidR="0087048E" w:rsidRPr="00C466BD">
        <w:t xml:space="preserve">the </w:t>
      </w:r>
      <w:r w:rsidR="005F0CAD" w:rsidRPr="00C466BD">
        <w:t>reporting</w:t>
      </w:r>
      <w:r w:rsidR="0087048E" w:rsidRPr="00C466BD">
        <w:t xml:space="preserve"> burden for all </w:t>
      </w:r>
      <w:r w:rsidR="00D423E0" w:rsidRPr="00C466BD">
        <w:t>FIFRA grant program specific activities</w:t>
      </w:r>
      <w:r w:rsidR="0087048E" w:rsidRPr="00C466BD">
        <w:t xml:space="preserve"> (see Table 1, State “per event” burden) </w:t>
      </w:r>
      <w:r w:rsidR="00382E0F" w:rsidRPr="00C466BD">
        <w:t xml:space="preserve">using the Template </w:t>
      </w:r>
      <w:r w:rsidR="00E65002" w:rsidRPr="00C466BD">
        <w:t xml:space="preserve">and provides </w:t>
      </w:r>
      <w:r w:rsidR="0087048E" w:rsidRPr="00C466BD">
        <w:t xml:space="preserve">a </w:t>
      </w:r>
      <w:r w:rsidR="00E65002" w:rsidRPr="00C466BD">
        <w:t>conservative projection for program growth</w:t>
      </w:r>
      <w:r w:rsidR="005F0CAD" w:rsidRPr="00C466BD">
        <w:t xml:space="preserve">.  </w:t>
      </w:r>
      <w:r w:rsidR="003F16B4" w:rsidRPr="00C466BD">
        <w:t xml:space="preserve">This is a program </w:t>
      </w:r>
      <w:r w:rsidR="0084424D" w:rsidRPr="00C466BD">
        <w:t>adjustment</w:t>
      </w:r>
      <w:r w:rsidR="003F16B4" w:rsidRPr="00C466BD">
        <w:t>.</w:t>
      </w:r>
    </w:p>
    <w:p w14:paraId="550613AC" w14:textId="77777777" w:rsidR="00875BB6" w:rsidRDefault="00875BB6" w:rsidP="005A5895"/>
    <w:p w14:paraId="652D8586" w14:textId="77777777" w:rsidR="004D57BF" w:rsidRDefault="004D57BF" w:rsidP="00E77A86">
      <w:r>
        <w:t xml:space="preserve">“Burden” is defined in 5 CFR 1320.3(b).  The </w:t>
      </w:r>
      <w:r w:rsidR="0030199B">
        <w:t>A</w:t>
      </w:r>
      <w:r>
        <w:t xml:space="preserve">gency may not conduct or sponsor, and a person is not required to respond to, a collection of information unless it displays a currently valid OMB control number.  OMB control numbers for certain EPA regulations in title 40, after initial display in the final rule, are listed in 40 CFR part 9 and appear on the information collection instrument as applicable, i.e., form or instructions, and in the Federal Register.         </w:t>
      </w:r>
    </w:p>
    <w:p w14:paraId="1E684FEE" w14:textId="77777777" w:rsidR="004D57BF" w:rsidRDefault="004D57BF" w:rsidP="004D5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22CF26AB" w14:textId="77777777" w:rsidR="00AC067D" w:rsidRDefault="004D57BF" w:rsidP="009C21DA">
      <w:pPr>
        <w:tabs>
          <w:tab w:val="left" w:pos="-1080"/>
        </w:tabs>
        <w:rPr>
          <w:color w:val="000000"/>
        </w:rPr>
      </w:pPr>
      <w:r>
        <w:rPr>
          <w:color w:val="000000"/>
        </w:rPr>
        <w:t xml:space="preserve">The Agency has established a public docket for this ICR under Docket ID No. EPA-HQ-OPP-2014-0479, which is available for online viewing at </w:t>
      </w:r>
      <w:hyperlink r:id="rId14" w:history="1">
        <w:r>
          <w:rPr>
            <w:rStyle w:val="Hyperlink"/>
          </w:rPr>
          <w:t>www.regulations.gov</w:t>
        </w:r>
      </w:hyperlink>
      <w:r>
        <w:rPr>
          <w:color w:val="000000"/>
        </w:rPr>
        <w:t xml:space="preserve">, or in person viewing at the OPP Docket in the EPA Docket Center, William Jefferson Clinton (WJC) West, Rm. 3334, 1200 Pennsylvania Ave, NW, Washington, DC 20460-0001. This docket facility is open from 8:30 a.m. to 4:30 p.m., Monday through Friday, excluding legal holidays.  The docket telephone number is (703) 305-5805.  </w:t>
      </w:r>
    </w:p>
    <w:p w14:paraId="000B335C" w14:textId="77777777" w:rsidR="00AC067D" w:rsidRDefault="00AC067D" w:rsidP="009C21DA">
      <w:pPr>
        <w:tabs>
          <w:tab w:val="left" w:pos="-1080"/>
        </w:tabs>
        <w:rPr>
          <w:color w:val="000000"/>
        </w:rPr>
      </w:pPr>
    </w:p>
    <w:p w14:paraId="48BDFD9A" w14:textId="77777777" w:rsidR="002A3A19" w:rsidRDefault="004D57BF" w:rsidP="009C21DA">
      <w:pPr>
        <w:tabs>
          <w:tab w:val="left" w:pos="-1080"/>
        </w:tabs>
      </w:pPr>
      <w:r>
        <w:rPr>
          <w:color w:val="000000"/>
        </w:rPr>
        <w:lastRenderedPageBreak/>
        <w:t xml:space="preserve">You may submit comments regarding the Agency's need for this information, the accuracy of the provided burden estimates and any suggested methods for minimizing respondent burden, including the use of automated collection techniques. </w:t>
      </w:r>
      <w:r>
        <w:t xml:space="preserve">Comments may be submitted to EPA electronically through </w:t>
      </w:r>
      <w:r>
        <w:rPr>
          <w:rStyle w:val="Hypertext"/>
        </w:rPr>
        <w:t>http://www.regulations.gov</w:t>
      </w:r>
      <w:r>
        <w:t xml:space="preserve"> or by mail </w:t>
      </w:r>
      <w:r w:rsidRPr="00774F01">
        <w:rPr>
          <w:noProof/>
        </w:rPr>
        <w:t>to:</w:t>
      </w:r>
      <w:r>
        <w:t xml:space="preserve"> EPA Docket Center, Environmental Protection Agency, Mail Code 28221T, </w:t>
      </w:r>
      <w:proofErr w:type="gramStart"/>
      <w:r>
        <w:t>1200</w:t>
      </w:r>
      <w:proofErr w:type="gramEnd"/>
      <w:r>
        <w:t xml:space="preserve"> Pennsylvania Ave., NW, Washington, DC 20460.  You can also send comments to OMB, addressed to “OMB Desk Officer for EPA” and referencing OMB Control No. </w:t>
      </w:r>
      <w:r w:rsidRPr="00235542">
        <w:rPr>
          <w:b/>
        </w:rPr>
        <w:t>2070-</w:t>
      </w:r>
      <w:r w:rsidR="000228B8" w:rsidRPr="00235542">
        <w:rPr>
          <w:b/>
        </w:rPr>
        <w:t>NEW</w:t>
      </w:r>
      <w:r w:rsidR="000228B8" w:rsidRPr="00235542">
        <w:t xml:space="preserve"> </w:t>
      </w:r>
      <w:r w:rsidR="00DC1ABC">
        <w:t xml:space="preserve">(EPA ICR No. 2511.01) </w:t>
      </w:r>
      <w:r>
        <w:t xml:space="preserve">via email to </w:t>
      </w:r>
      <w:hyperlink r:id="rId15" w:history="1">
        <w:r w:rsidR="00A94E5E" w:rsidRPr="00EB414E">
          <w:rPr>
            <w:rStyle w:val="Hyperlink"/>
          </w:rPr>
          <w:t>oira_submission@omb.eop.gov</w:t>
        </w:r>
      </w:hyperlink>
      <w:r>
        <w:t>.</w:t>
      </w:r>
      <w:r w:rsidR="00A94E5E">
        <w:t xml:space="preserve"> </w:t>
      </w:r>
      <w:r>
        <w:t xml:space="preserve">Include docket ID No. EPA-HQ-OPP-2014-0479 and OMB control </w:t>
      </w:r>
      <w:r w:rsidRPr="00235542">
        <w:t xml:space="preserve">number </w:t>
      </w:r>
      <w:r w:rsidRPr="00235542">
        <w:rPr>
          <w:b/>
        </w:rPr>
        <w:t>2070-</w:t>
      </w:r>
      <w:r w:rsidR="000228B8" w:rsidRPr="00235542">
        <w:rPr>
          <w:b/>
        </w:rPr>
        <w:t>NEW</w:t>
      </w:r>
      <w:r w:rsidRPr="00235542">
        <w:t xml:space="preserve"> </w:t>
      </w:r>
      <w:r w:rsidR="00DC1ABC">
        <w:t xml:space="preserve">(EPA ICR No. 2511.01) </w:t>
      </w:r>
      <w:r>
        <w:t>in any correspondence, but do not submit and any grant related information (e.g., fo</w:t>
      </w:r>
      <w:r w:rsidR="00C75906">
        <w:t>rms, reports, etc.) to these addresses.</w:t>
      </w:r>
    </w:p>
    <w:p w14:paraId="3BB6EB18" w14:textId="77777777" w:rsidR="004D57BF" w:rsidRPr="00C55840" w:rsidRDefault="00DC1ABC" w:rsidP="009C21DA">
      <w:pPr>
        <w:pStyle w:val="Heading1"/>
      </w:pPr>
      <w:r>
        <w:t>7.</w:t>
      </w:r>
      <w:r>
        <w:tab/>
      </w:r>
      <w:r w:rsidR="004D57BF" w:rsidRPr="00C55840">
        <w:t>A</w:t>
      </w:r>
      <w:r w:rsidR="00C55840" w:rsidRPr="00C55840">
        <w:t>ttachment</w:t>
      </w:r>
      <w:r w:rsidR="00C55840">
        <w:t>s</w:t>
      </w:r>
      <w:r w:rsidR="00C55840" w:rsidRPr="00C55840">
        <w:t xml:space="preserve"> </w:t>
      </w:r>
      <w:r w:rsidR="003369BA" w:rsidRPr="00C55840">
        <w:t>to the Supporting Statement</w:t>
      </w:r>
      <w:r w:rsidR="003369BA">
        <w:rPr>
          <w:b/>
        </w:rPr>
        <w:t xml:space="preserve"> </w:t>
      </w:r>
    </w:p>
    <w:p w14:paraId="7365B947" w14:textId="77777777" w:rsidR="003369BA" w:rsidRPr="00C55840" w:rsidRDefault="003369BA" w:rsidP="00336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81D686" w14:textId="77777777" w:rsidR="004D57BF" w:rsidRDefault="003369BA" w:rsidP="004D57BF">
      <w:pPr>
        <w:tabs>
          <w:tab w:val="left" w:pos="-1080"/>
        </w:tabs>
      </w:pPr>
      <w:r>
        <w:t>The A</w:t>
      </w:r>
      <w:r w:rsidR="004D57BF">
        <w:t xml:space="preserve">ttachments listed below can be found in the docket for this ICR, identified as Docket ID Number, </w:t>
      </w:r>
      <w:r w:rsidR="004D57BF">
        <w:rPr>
          <w:b/>
        </w:rPr>
        <w:t>EPA-HQ-OPP-2014-0479</w:t>
      </w:r>
      <w:r w:rsidR="004D57BF">
        <w:t xml:space="preserve">, which is accessible electronically through </w:t>
      </w:r>
      <w:hyperlink r:id="rId16" w:history="1">
        <w:r w:rsidR="004D57BF">
          <w:rPr>
            <w:rStyle w:val="Hyperlink"/>
            <w:b/>
          </w:rPr>
          <w:t>http://www.regulations.gov</w:t>
        </w:r>
      </w:hyperlink>
      <w:r w:rsidR="004D57BF">
        <w:t>. Direct links are provided for those documents that are also available online elsewhere.</w:t>
      </w:r>
    </w:p>
    <w:p w14:paraId="300FA4BA" w14:textId="77777777" w:rsidR="004D57BF" w:rsidRDefault="004D57BF" w:rsidP="004D5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2F4970" w14:textId="77777777" w:rsidR="004D57BF" w:rsidRPr="00494F16" w:rsidRDefault="004D57BF" w:rsidP="003369BA">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9360"/>
        </w:tabs>
        <w:ind w:left="1620" w:hanging="1620"/>
      </w:pPr>
      <w:r w:rsidRPr="00494F16">
        <w:rPr>
          <w:b/>
        </w:rPr>
        <w:t>Attachment A</w:t>
      </w:r>
      <w:r w:rsidRPr="00494F16">
        <w:t>:</w:t>
      </w:r>
      <w:r w:rsidR="003369BA" w:rsidRPr="00494F16">
        <w:t xml:space="preserve"> </w:t>
      </w:r>
      <w:r w:rsidR="0034305A" w:rsidRPr="00494F16">
        <w:tab/>
      </w:r>
      <w:r w:rsidR="0034305A" w:rsidRPr="00494F16">
        <w:rPr>
          <w:color w:val="000000" w:themeColor="text1"/>
        </w:rPr>
        <w:t>EPA’s Federal Insecticide Fungicide and Rodenticide Act State and Tribal Assistance Grant (STAG) program (7 U</w:t>
      </w:r>
      <w:r w:rsidR="00DC1ABC">
        <w:rPr>
          <w:color w:val="000000" w:themeColor="text1"/>
        </w:rPr>
        <w:t>.</w:t>
      </w:r>
      <w:r w:rsidR="0034305A" w:rsidRPr="00494F16">
        <w:rPr>
          <w:color w:val="000000" w:themeColor="text1"/>
        </w:rPr>
        <w:t>S</w:t>
      </w:r>
      <w:r w:rsidR="00DC1ABC">
        <w:rPr>
          <w:color w:val="000000" w:themeColor="text1"/>
        </w:rPr>
        <w:t>.</w:t>
      </w:r>
      <w:r w:rsidR="0034305A" w:rsidRPr="00494F16">
        <w:rPr>
          <w:color w:val="000000" w:themeColor="text1"/>
        </w:rPr>
        <w:t>C</w:t>
      </w:r>
      <w:r w:rsidR="00DC1ABC">
        <w:rPr>
          <w:color w:val="000000" w:themeColor="text1"/>
        </w:rPr>
        <w:t>.</w:t>
      </w:r>
      <w:r w:rsidR="0034305A" w:rsidRPr="00494F16">
        <w:rPr>
          <w:color w:val="000000" w:themeColor="text1"/>
        </w:rPr>
        <w:t xml:space="preserve"> 136</w:t>
      </w:r>
      <w:r w:rsidR="00DC1ABC">
        <w:rPr>
          <w:color w:val="000000" w:themeColor="text1"/>
        </w:rPr>
        <w:t>u</w:t>
      </w:r>
      <w:r w:rsidR="0034305A" w:rsidRPr="00494F16">
        <w:rPr>
          <w:color w:val="000000" w:themeColor="text1"/>
        </w:rPr>
        <w:t>)</w:t>
      </w:r>
      <w:r w:rsidR="002D7D78" w:rsidRPr="00494F16">
        <w:rPr>
          <w:color w:val="000000" w:themeColor="text1"/>
        </w:rPr>
        <w:t xml:space="preserve"> is attached </w:t>
      </w:r>
      <w:r w:rsidR="00C55840">
        <w:rPr>
          <w:color w:val="000000" w:themeColor="text1"/>
        </w:rPr>
        <w:t>in the docket for this action</w:t>
      </w:r>
      <w:r w:rsidR="002D7D78" w:rsidRPr="00494F16">
        <w:rPr>
          <w:color w:val="000000" w:themeColor="text1"/>
        </w:rPr>
        <w:t xml:space="preserve">.  </w:t>
      </w:r>
    </w:p>
    <w:p w14:paraId="28212DAC" w14:textId="77777777" w:rsidR="004D57BF" w:rsidRPr="00494F16" w:rsidRDefault="004D57BF" w:rsidP="004D57BF">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9360"/>
        </w:tabs>
        <w:ind w:left="1620"/>
        <w:rPr>
          <w:b/>
        </w:rPr>
      </w:pPr>
    </w:p>
    <w:p w14:paraId="1BE1ED1D" w14:textId="77777777" w:rsidR="004D57BF" w:rsidRPr="00494F16" w:rsidRDefault="004D57BF" w:rsidP="003369BA">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s>
        <w:ind w:left="1620" w:hanging="1620"/>
      </w:pPr>
      <w:r w:rsidRPr="00494F16">
        <w:rPr>
          <w:b/>
        </w:rPr>
        <w:t>Attachment B:</w:t>
      </w:r>
      <w:r w:rsidR="00494F16" w:rsidRPr="00494F16">
        <w:rPr>
          <w:b/>
        </w:rPr>
        <w:tab/>
      </w:r>
      <w:r w:rsidR="00494F16" w:rsidRPr="00494F16">
        <w:rPr>
          <w:color w:val="000000" w:themeColor="text1"/>
        </w:rPr>
        <w:t>“</w:t>
      </w:r>
      <w:r w:rsidR="00494F16" w:rsidRPr="00494F16">
        <w:rPr>
          <w:i/>
          <w:color w:val="000000" w:themeColor="text1"/>
        </w:rPr>
        <w:t>EPA’s General Regulation for Assistance Programs ICR</w:t>
      </w:r>
      <w:r w:rsidR="00494F16" w:rsidRPr="00494F16">
        <w:rPr>
          <w:color w:val="000000" w:themeColor="text1"/>
        </w:rPr>
        <w:t xml:space="preserve">” (OMB </w:t>
      </w:r>
      <w:r w:rsidR="00DC1ABC">
        <w:rPr>
          <w:color w:val="000000" w:themeColor="text1"/>
        </w:rPr>
        <w:t xml:space="preserve">Control No. </w:t>
      </w:r>
      <w:r w:rsidR="00494F16" w:rsidRPr="00494F16">
        <w:rPr>
          <w:color w:val="000000" w:themeColor="text1"/>
        </w:rPr>
        <w:t xml:space="preserve">2030-0020; EPA </w:t>
      </w:r>
      <w:r w:rsidR="00DC1ABC">
        <w:rPr>
          <w:color w:val="000000" w:themeColor="text1"/>
        </w:rPr>
        <w:t xml:space="preserve">ICR </w:t>
      </w:r>
      <w:r w:rsidR="00494F16" w:rsidRPr="00494F16">
        <w:rPr>
          <w:color w:val="000000" w:themeColor="text1"/>
        </w:rPr>
        <w:t xml:space="preserve">No. 0938.18) is attached as part of the docket for this action. </w:t>
      </w:r>
      <w:r w:rsidRPr="00494F16">
        <w:tab/>
        <w:t xml:space="preserve"> </w:t>
      </w:r>
    </w:p>
    <w:p w14:paraId="45522BE8" w14:textId="77777777" w:rsidR="004D57BF" w:rsidRPr="00494F16" w:rsidRDefault="004D57BF" w:rsidP="004D57BF">
      <w:pPr>
        <w:tabs>
          <w:tab w:val="left" w:pos="0"/>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s>
        <w:rPr>
          <w:b/>
        </w:rPr>
      </w:pPr>
    </w:p>
    <w:p w14:paraId="7C6B29DC" w14:textId="77777777" w:rsidR="00C55840" w:rsidRPr="00494F16" w:rsidRDefault="00C55840" w:rsidP="00C55840">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9360"/>
        </w:tabs>
        <w:ind w:left="1620" w:hanging="1620"/>
      </w:pPr>
      <w:r w:rsidRPr="00494F16">
        <w:rPr>
          <w:b/>
        </w:rPr>
        <w:t xml:space="preserve">Attachment </w:t>
      </w:r>
      <w:r>
        <w:rPr>
          <w:b/>
        </w:rPr>
        <w:t>C</w:t>
      </w:r>
      <w:r w:rsidRPr="00494F16">
        <w:rPr>
          <w:b/>
        </w:rPr>
        <w:t>:</w:t>
      </w:r>
      <w:r w:rsidRPr="00C55840">
        <w:tab/>
        <w:t>Consultation</w:t>
      </w:r>
      <w:r>
        <w:rPr>
          <w:b/>
        </w:rPr>
        <w:t xml:space="preserve"> </w:t>
      </w:r>
      <w:r w:rsidRPr="00C55840">
        <w:t xml:space="preserve">Questions and </w:t>
      </w:r>
      <w:r>
        <w:t>R</w:t>
      </w:r>
      <w:r w:rsidRPr="00C55840">
        <w:t xml:space="preserve">esponses from </w:t>
      </w:r>
      <w:r w:rsidR="00D843AF">
        <w:t>States</w:t>
      </w:r>
      <w:r w:rsidRPr="00C55840">
        <w:rPr>
          <w:color w:val="000000" w:themeColor="text1"/>
        </w:rPr>
        <w:t xml:space="preserve"> </w:t>
      </w:r>
      <w:r w:rsidRPr="00494F16">
        <w:rPr>
          <w:color w:val="000000" w:themeColor="text1"/>
        </w:rPr>
        <w:t xml:space="preserve">is attached </w:t>
      </w:r>
      <w:r>
        <w:rPr>
          <w:color w:val="000000" w:themeColor="text1"/>
        </w:rPr>
        <w:t>in the docket for this action</w:t>
      </w:r>
      <w:r w:rsidRPr="00494F16">
        <w:rPr>
          <w:color w:val="000000" w:themeColor="text1"/>
        </w:rPr>
        <w:t xml:space="preserve">.  </w:t>
      </w:r>
    </w:p>
    <w:p w14:paraId="3631E12C" w14:textId="77777777" w:rsidR="00C55840" w:rsidRDefault="00C55840" w:rsidP="003369BA">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9360"/>
        </w:tabs>
        <w:ind w:left="1620" w:hanging="1620"/>
        <w:rPr>
          <w:b/>
        </w:rPr>
      </w:pPr>
      <w:r w:rsidRPr="00C55840">
        <w:t xml:space="preserve"> </w:t>
      </w:r>
    </w:p>
    <w:p w14:paraId="32981F64" w14:textId="77777777" w:rsidR="004D57BF" w:rsidRDefault="004D57BF" w:rsidP="003369BA">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9360"/>
        </w:tabs>
        <w:ind w:left="1620" w:hanging="1620"/>
        <w:rPr>
          <w:rStyle w:val="Hyperlink"/>
        </w:rPr>
      </w:pPr>
      <w:r w:rsidRPr="00494F16">
        <w:rPr>
          <w:b/>
        </w:rPr>
        <w:t xml:space="preserve">Attachment </w:t>
      </w:r>
      <w:r w:rsidR="00C55840">
        <w:rPr>
          <w:b/>
        </w:rPr>
        <w:t>D</w:t>
      </w:r>
      <w:r w:rsidRPr="00494F16">
        <w:rPr>
          <w:b/>
        </w:rPr>
        <w:t>:</w:t>
      </w:r>
      <w:r w:rsidRPr="00494F16">
        <w:rPr>
          <w:b/>
        </w:rPr>
        <w:tab/>
      </w:r>
      <w:r w:rsidR="00494F16" w:rsidRPr="00494F16">
        <w:rPr>
          <w:rStyle w:val="Strong"/>
          <w:b w:val="0"/>
        </w:rPr>
        <w:t>40 CFR part 30</w:t>
      </w:r>
      <w:r w:rsidR="00494F16">
        <w:rPr>
          <w:rStyle w:val="Strong"/>
          <w:b w:val="0"/>
        </w:rPr>
        <w:t xml:space="preserve">: Grant Agreements with Institutions of Higher Education, </w:t>
      </w:r>
      <w:r w:rsidR="00494F16" w:rsidRPr="00774F01">
        <w:rPr>
          <w:rStyle w:val="Strong"/>
          <w:b w:val="0"/>
          <w:noProof/>
        </w:rPr>
        <w:t>Hospitals</w:t>
      </w:r>
      <w:r w:rsidR="00494F16">
        <w:rPr>
          <w:rStyle w:val="Strong"/>
          <w:b w:val="0"/>
        </w:rPr>
        <w:t xml:space="preserve"> and other non-profits, </w:t>
      </w:r>
      <w:r w:rsidR="00494F16" w:rsidRPr="00494F16">
        <w:rPr>
          <w:rStyle w:val="Strong"/>
          <w:b w:val="0"/>
        </w:rPr>
        <w:t xml:space="preserve">and </w:t>
      </w:r>
      <w:r w:rsidR="00494F16">
        <w:rPr>
          <w:rStyle w:val="Strong"/>
          <w:b w:val="0"/>
        </w:rPr>
        <w:t xml:space="preserve">40 </w:t>
      </w:r>
      <w:r w:rsidR="00494F16" w:rsidRPr="00494F16">
        <w:rPr>
          <w:rStyle w:val="Strong"/>
          <w:b w:val="0"/>
        </w:rPr>
        <w:t>CFR part 31</w:t>
      </w:r>
      <w:r w:rsidR="00494F16">
        <w:rPr>
          <w:rStyle w:val="Strong"/>
          <w:b w:val="0"/>
        </w:rPr>
        <w:t xml:space="preserve">: Uniform Administrative Requirements for Grants and Cooperative agreements </w:t>
      </w:r>
      <w:r w:rsidR="00494F16" w:rsidRPr="00774F01">
        <w:rPr>
          <w:rStyle w:val="Strong"/>
          <w:b w:val="0"/>
          <w:noProof/>
        </w:rPr>
        <w:t>to</w:t>
      </w:r>
      <w:r w:rsidR="00494F16">
        <w:rPr>
          <w:rStyle w:val="Strong"/>
          <w:b w:val="0"/>
        </w:rPr>
        <w:t xml:space="preserve"> States and Local Governments</w:t>
      </w:r>
      <w:r w:rsidR="004A765B">
        <w:rPr>
          <w:rStyle w:val="Strong"/>
          <w:b w:val="0"/>
        </w:rPr>
        <w:t>, available on line at:</w:t>
      </w:r>
      <w:r w:rsidR="00494F16" w:rsidRPr="00494F16">
        <w:rPr>
          <w:rStyle w:val="Strong"/>
          <w:b w:val="0"/>
        </w:rPr>
        <w:t xml:space="preserve"> </w:t>
      </w:r>
      <w:hyperlink r:id="rId17" w:history="1">
        <w:r w:rsidR="00494F16" w:rsidRPr="00494F16">
          <w:rPr>
            <w:rStyle w:val="Hyperlink"/>
          </w:rPr>
          <w:t>http://www.epa.gov/QUALITY/qa_cfrs.html</w:t>
        </w:r>
      </w:hyperlink>
      <w:r w:rsidR="00AC067D">
        <w:rPr>
          <w:rStyle w:val="Hyperlink"/>
        </w:rPr>
        <w:t>.</w:t>
      </w:r>
    </w:p>
    <w:p w14:paraId="10F900F8" w14:textId="77777777" w:rsidR="00AC067D" w:rsidRDefault="00AC067D" w:rsidP="003369BA">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9360"/>
        </w:tabs>
        <w:ind w:left="1620" w:hanging="1620"/>
        <w:rPr>
          <w:rStyle w:val="Strong"/>
          <w:b w:val="0"/>
        </w:rPr>
      </w:pPr>
    </w:p>
    <w:p w14:paraId="3BA6E211" w14:textId="2541AE38" w:rsidR="00AC067D" w:rsidRDefault="00AC067D" w:rsidP="00AC067D">
      <w:pPr>
        <w:tabs>
          <w:tab w:val="left" w:pos="720"/>
          <w:tab w:val="left" w:pos="1440"/>
          <w:tab w:val="left" w:pos="2880"/>
          <w:tab w:val="left" w:pos="3600"/>
          <w:tab w:val="left" w:pos="4320"/>
          <w:tab w:val="left" w:pos="5040"/>
          <w:tab w:val="left" w:pos="5760"/>
          <w:tab w:val="left" w:pos="6480"/>
          <w:tab w:val="left" w:pos="7200"/>
          <w:tab w:val="left" w:pos="7920"/>
          <w:tab w:val="left" w:pos="9360"/>
        </w:tabs>
        <w:ind w:left="1620" w:hanging="1620"/>
        <w:rPr>
          <w:rStyle w:val="Strong"/>
          <w:b w:val="0"/>
        </w:rPr>
      </w:pPr>
      <w:r w:rsidRPr="00AC067D">
        <w:rPr>
          <w:rStyle w:val="Strong"/>
        </w:rPr>
        <w:t>Attachment E:</w:t>
      </w:r>
      <w:r>
        <w:rPr>
          <w:rStyle w:val="Strong"/>
          <w:b w:val="0"/>
        </w:rPr>
        <w:t xml:space="preserve">  </w:t>
      </w:r>
      <w:r w:rsidR="006435CC">
        <w:rPr>
          <w:rStyle w:val="Strong"/>
          <w:b w:val="0"/>
        </w:rPr>
        <w:t xml:space="preserve">Instructions for </w:t>
      </w:r>
      <w:r w:rsidR="002D638D">
        <w:rPr>
          <w:rStyle w:val="Strong"/>
          <w:b w:val="0"/>
        </w:rPr>
        <w:t xml:space="preserve">completing </w:t>
      </w:r>
      <w:r w:rsidR="006435CC">
        <w:rPr>
          <w:rStyle w:val="Strong"/>
          <w:b w:val="0"/>
        </w:rPr>
        <w:t xml:space="preserve">the </w:t>
      </w:r>
      <w:r w:rsidRPr="00AC067D">
        <w:rPr>
          <w:rStyle w:val="Strong"/>
          <w:b w:val="0"/>
        </w:rPr>
        <w:t xml:space="preserve">FIFRA Grant Work Plan and Report </w:t>
      </w:r>
      <w:r w:rsidR="00DA2E69">
        <w:rPr>
          <w:rStyle w:val="Strong"/>
          <w:b w:val="0"/>
        </w:rPr>
        <w:t>Template</w:t>
      </w:r>
      <w:r>
        <w:rPr>
          <w:rStyle w:val="Strong"/>
          <w:b w:val="0"/>
        </w:rPr>
        <w:t>.</w:t>
      </w:r>
    </w:p>
    <w:p w14:paraId="21305367" w14:textId="77777777" w:rsidR="00302AD8" w:rsidRDefault="00302AD8" w:rsidP="00AC067D">
      <w:pPr>
        <w:tabs>
          <w:tab w:val="left" w:pos="720"/>
          <w:tab w:val="left" w:pos="1440"/>
          <w:tab w:val="left" w:pos="2880"/>
          <w:tab w:val="left" w:pos="3600"/>
          <w:tab w:val="left" w:pos="4320"/>
          <w:tab w:val="left" w:pos="5040"/>
          <w:tab w:val="left" w:pos="5760"/>
          <w:tab w:val="left" w:pos="6480"/>
          <w:tab w:val="left" w:pos="7200"/>
          <w:tab w:val="left" w:pos="7920"/>
          <w:tab w:val="left" w:pos="9360"/>
        </w:tabs>
        <w:ind w:left="1620" w:hanging="1620"/>
        <w:rPr>
          <w:rStyle w:val="Strong"/>
          <w:b w:val="0"/>
        </w:rPr>
      </w:pPr>
    </w:p>
    <w:p w14:paraId="55FC5DE6" w14:textId="0F8F2483" w:rsidR="00302AD8" w:rsidRDefault="00302AD8" w:rsidP="00AC067D">
      <w:pPr>
        <w:tabs>
          <w:tab w:val="left" w:pos="720"/>
          <w:tab w:val="left" w:pos="1440"/>
          <w:tab w:val="left" w:pos="2880"/>
          <w:tab w:val="left" w:pos="3600"/>
          <w:tab w:val="left" w:pos="4320"/>
          <w:tab w:val="left" w:pos="5040"/>
          <w:tab w:val="left" w:pos="5760"/>
          <w:tab w:val="left" w:pos="6480"/>
          <w:tab w:val="left" w:pos="7200"/>
          <w:tab w:val="left" w:pos="7920"/>
          <w:tab w:val="left" w:pos="9360"/>
        </w:tabs>
        <w:ind w:left="1620" w:hanging="1620"/>
        <w:rPr>
          <w:rStyle w:val="Strong"/>
          <w:b w:val="0"/>
        </w:rPr>
      </w:pPr>
      <w:r w:rsidRPr="00CC602E">
        <w:rPr>
          <w:rStyle w:val="Strong"/>
        </w:rPr>
        <w:t>Attachment F:</w:t>
      </w:r>
      <w:r>
        <w:rPr>
          <w:rStyle w:val="Strong"/>
          <w:b w:val="0"/>
        </w:rPr>
        <w:t xml:space="preserve">  Example</w:t>
      </w:r>
      <w:r w:rsidR="00B76474">
        <w:rPr>
          <w:rStyle w:val="Strong"/>
          <w:b w:val="0"/>
        </w:rPr>
        <w:t>s</w:t>
      </w:r>
      <w:r>
        <w:rPr>
          <w:rStyle w:val="Strong"/>
          <w:b w:val="0"/>
        </w:rPr>
        <w:t xml:space="preserve"> of Completed </w:t>
      </w:r>
      <w:r w:rsidRPr="00AC067D">
        <w:rPr>
          <w:rStyle w:val="Strong"/>
          <w:b w:val="0"/>
        </w:rPr>
        <w:t>FIFRA Grant Work Plan and Report</w:t>
      </w:r>
      <w:r w:rsidR="00551D72">
        <w:rPr>
          <w:rStyle w:val="Strong"/>
          <w:b w:val="0"/>
        </w:rPr>
        <w:t xml:space="preserve"> Template</w:t>
      </w:r>
      <w:r>
        <w:rPr>
          <w:rStyle w:val="Strong"/>
          <w:b w:val="0"/>
        </w:rPr>
        <w:t>.</w:t>
      </w:r>
    </w:p>
    <w:p w14:paraId="008BAE70" w14:textId="77777777" w:rsidR="00AE1F0B" w:rsidRPr="00C466BD" w:rsidRDefault="00AE1F0B" w:rsidP="00AC067D">
      <w:pPr>
        <w:tabs>
          <w:tab w:val="left" w:pos="720"/>
          <w:tab w:val="left" w:pos="1440"/>
          <w:tab w:val="left" w:pos="2880"/>
          <w:tab w:val="left" w:pos="3600"/>
          <w:tab w:val="left" w:pos="4320"/>
          <w:tab w:val="left" w:pos="5040"/>
          <w:tab w:val="left" w:pos="5760"/>
          <w:tab w:val="left" w:pos="6480"/>
          <w:tab w:val="left" w:pos="7200"/>
          <w:tab w:val="left" w:pos="7920"/>
          <w:tab w:val="left" w:pos="9360"/>
        </w:tabs>
        <w:ind w:left="1620" w:hanging="1620"/>
        <w:rPr>
          <w:rStyle w:val="Strong"/>
        </w:rPr>
      </w:pPr>
    </w:p>
    <w:p w14:paraId="689BC166" w14:textId="083ED905" w:rsidR="0081078E" w:rsidRPr="002D7D78" w:rsidRDefault="0081078E" w:rsidP="00B76474">
      <w:pPr>
        <w:spacing w:after="160" w:line="259" w:lineRule="auto"/>
        <w:ind w:left="1620" w:hanging="1620"/>
        <w:rPr>
          <w:rFonts w:eastAsiaTheme="minorHAnsi"/>
          <w:color w:val="231F20"/>
        </w:rPr>
      </w:pPr>
      <w:r w:rsidRPr="007564DD">
        <w:rPr>
          <w:rFonts w:eastAsiaTheme="minorHAnsi"/>
          <w:b/>
          <w:color w:val="231F20"/>
        </w:rPr>
        <w:t>Attachment G:</w:t>
      </w:r>
      <w:r>
        <w:rPr>
          <w:rFonts w:eastAsiaTheme="minorHAnsi"/>
          <w:color w:val="231F20"/>
        </w:rPr>
        <w:t xml:space="preserve">  </w:t>
      </w:r>
      <w:r w:rsidR="009A0E28">
        <w:rPr>
          <w:rFonts w:eastAsiaTheme="minorHAnsi"/>
          <w:color w:val="231F20"/>
        </w:rPr>
        <w:t>Baseline summary burden of STAG gra</w:t>
      </w:r>
      <w:r w:rsidR="00A46944">
        <w:rPr>
          <w:rFonts w:eastAsiaTheme="minorHAnsi"/>
          <w:color w:val="231F20"/>
        </w:rPr>
        <w:t>n</w:t>
      </w:r>
      <w:r w:rsidR="009A0E28">
        <w:rPr>
          <w:rFonts w:eastAsiaTheme="minorHAnsi"/>
          <w:color w:val="231F20"/>
        </w:rPr>
        <w:t xml:space="preserve">tees as a component of </w:t>
      </w:r>
      <w:r w:rsidR="00A46944">
        <w:rPr>
          <w:rFonts w:eastAsiaTheme="minorHAnsi"/>
          <w:color w:val="231F20"/>
        </w:rPr>
        <w:t xml:space="preserve">the </w:t>
      </w:r>
      <w:r w:rsidR="009A0E28" w:rsidRPr="009A0E28">
        <w:rPr>
          <w:rFonts w:eastAsiaTheme="minorHAnsi"/>
          <w:color w:val="231F20"/>
        </w:rPr>
        <w:t>“</w:t>
      </w:r>
      <w:r w:rsidR="009A0E28" w:rsidRPr="009A0E28">
        <w:rPr>
          <w:rFonts w:eastAsiaTheme="minorHAnsi"/>
          <w:i/>
          <w:color w:val="231F20"/>
        </w:rPr>
        <w:t>EPA’s General Regulation for Assistance Programs ICR</w:t>
      </w:r>
      <w:r w:rsidR="009A0E28" w:rsidRPr="009A0E28">
        <w:rPr>
          <w:rFonts w:eastAsiaTheme="minorHAnsi"/>
          <w:color w:val="231F20"/>
        </w:rPr>
        <w:t>” (OMB Control No. 2030-0020; EPA ICR No. 0938.18)</w:t>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r w:rsidR="00AE1F0B">
        <w:rPr>
          <w:rFonts w:eastAsiaTheme="minorHAnsi"/>
          <w:color w:val="231F20"/>
        </w:rPr>
        <w:tab/>
      </w:r>
    </w:p>
    <w:sectPr w:rsidR="0081078E" w:rsidRPr="002D7D78" w:rsidSect="0081078E">
      <w:pgSz w:w="12240" w:h="15840"/>
      <w:pgMar w:top="1080" w:right="1080" w:bottom="108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CB231" w14:textId="77777777" w:rsidR="009B5684" w:rsidRDefault="009B5684" w:rsidP="00875BB6">
      <w:r>
        <w:separator/>
      </w:r>
    </w:p>
  </w:endnote>
  <w:endnote w:type="continuationSeparator" w:id="0">
    <w:p w14:paraId="52B4C068" w14:textId="77777777" w:rsidR="009B5684" w:rsidRDefault="009B5684" w:rsidP="0087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958115"/>
      <w:docPartObj>
        <w:docPartGallery w:val="Page Numbers (Bottom of Page)"/>
        <w:docPartUnique/>
      </w:docPartObj>
    </w:sdtPr>
    <w:sdtEndPr>
      <w:rPr>
        <w:noProof/>
      </w:rPr>
    </w:sdtEndPr>
    <w:sdtContent>
      <w:p w14:paraId="74D4EA24" w14:textId="2D72C9C0" w:rsidR="007564DD" w:rsidRDefault="007564DD">
        <w:pPr>
          <w:pStyle w:val="Footer"/>
          <w:jc w:val="center"/>
        </w:pPr>
        <w:r>
          <w:fldChar w:fldCharType="begin"/>
        </w:r>
        <w:r>
          <w:instrText xml:space="preserve"> PAGE   \* MERGEFORMAT </w:instrText>
        </w:r>
        <w:r>
          <w:fldChar w:fldCharType="separate"/>
        </w:r>
        <w:r w:rsidR="008E0ABF">
          <w:rPr>
            <w:noProof/>
          </w:rPr>
          <w:t>1</w:t>
        </w:r>
        <w:r>
          <w:rPr>
            <w:noProof/>
          </w:rPr>
          <w:fldChar w:fldCharType="end"/>
        </w:r>
      </w:p>
    </w:sdtContent>
  </w:sdt>
  <w:p w14:paraId="2F984E54" w14:textId="515B3ECB" w:rsidR="007564DD" w:rsidRDefault="007564D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C908B" w14:textId="77777777" w:rsidR="009B5684" w:rsidRDefault="009B5684" w:rsidP="00875BB6">
      <w:r>
        <w:separator/>
      </w:r>
    </w:p>
  </w:footnote>
  <w:footnote w:type="continuationSeparator" w:id="0">
    <w:p w14:paraId="163715E0" w14:textId="77777777" w:rsidR="009B5684" w:rsidRDefault="009B5684" w:rsidP="00875BB6">
      <w:r>
        <w:continuationSeparator/>
      </w:r>
    </w:p>
  </w:footnote>
  <w:footnote w:id="1">
    <w:p w14:paraId="3A6342A0" w14:textId="77777777" w:rsidR="007564DD" w:rsidRDefault="007564DD">
      <w:pPr>
        <w:pStyle w:val="FootnoteText"/>
      </w:pPr>
      <w:r>
        <w:rPr>
          <w:rStyle w:val="FootnoteReference"/>
        </w:rPr>
        <w:footnoteRef/>
      </w:r>
      <w:r>
        <w:t xml:space="preserve"> Covering the Catalog of Federal </w:t>
      </w:r>
      <w:r w:rsidRPr="00B25264">
        <w:t>D</w:t>
      </w:r>
      <w:r>
        <w:t xml:space="preserve">omestic </w:t>
      </w:r>
      <w:r w:rsidRPr="00B25264">
        <w:t>A</w:t>
      </w:r>
      <w:r>
        <w:t>ssistance programs in the Office of Chemical Safety and Pollution Prevention, 66.605-Performance Partnership Grants; and Office of Enforcement and Compliance Assurance, 66.700-Consolidated Pesticide Enforcement Cooperative Agreements.</w:t>
      </w:r>
    </w:p>
  </w:footnote>
  <w:footnote w:id="2">
    <w:p w14:paraId="3559FCBC" w14:textId="4A411987" w:rsidR="007564DD" w:rsidRDefault="007564DD" w:rsidP="00F030AC">
      <w:pPr>
        <w:pStyle w:val="FootnoteText"/>
      </w:pPr>
      <w:r>
        <w:rPr>
          <w:rStyle w:val="FootnoteReference"/>
        </w:rPr>
        <w:footnoteRef/>
      </w:r>
      <w:r>
        <w:t xml:space="preserve"> 46.15 hours represents the subtotal for the seven states which provided burden estimates for completing the template for most of the activities. For these seven states, the average grantee per event cost for reporting is $12,417.19. </w:t>
      </w:r>
    </w:p>
  </w:footnote>
  <w:footnote w:id="3">
    <w:p w14:paraId="35471C1C" w14:textId="77777777" w:rsidR="007564DD" w:rsidRDefault="007564DD" w:rsidP="00F030AC">
      <w:pPr>
        <w:pStyle w:val="FootnoteText"/>
      </w:pPr>
      <w:r>
        <w:rPr>
          <w:rStyle w:val="FootnoteReference"/>
        </w:rPr>
        <w:footnoteRef/>
      </w:r>
      <w:r>
        <w:t xml:space="preserve"> 47.40 hour represents the total estimated burden for completing the template for nine states. Wisconsin and Indiana did not provide EPA with a burden break down for the template activities but did provide a summary estimate.  </w:t>
      </w:r>
    </w:p>
    <w:p w14:paraId="58418133" w14:textId="040E1BC4" w:rsidR="007564DD" w:rsidRDefault="007564DD" w:rsidP="00F030AC">
      <w:pPr>
        <w:pStyle w:val="FootnoteText"/>
      </w:pPr>
      <w:r>
        <w:t xml:space="preserve">Totals may not equal 100% due to rounding.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7BF97" w14:textId="72C70F24" w:rsidR="00C466BD" w:rsidRDefault="00C466BD">
    <w:pPr>
      <w:pStyle w:val="Header"/>
    </w:pPr>
    <w:r>
      <w:t>December 21, 2015</w:t>
    </w:r>
  </w:p>
  <w:p w14:paraId="72D8FEDC" w14:textId="77777777" w:rsidR="00C466BD" w:rsidRDefault="00C466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B74461"/>
    <w:multiLevelType w:val="hybridMultilevel"/>
    <w:tmpl w:val="DDD4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sjAyMzMzMLWwMDFR0lEKTi0uzszPAykwrQUAbj7VWywAAAA="/>
  </w:docVars>
  <w:rsids>
    <w:rsidRoot w:val="00EE45AC"/>
    <w:rsid w:val="00021F8C"/>
    <w:rsid w:val="000220A1"/>
    <w:rsid w:val="000228B8"/>
    <w:rsid w:val="000229B9"/>
    <w:rsid w:val="00023B7F"/>
    <w:rsid w:val="000243A4"/>
    <w:rsid w:val="00024FFA"/>
    <w:rsid w:val="00027DB3"/>
    <w:rsid w:val="00027FB5"/>
    <w:rsid w:val="00030745"/>
    <w:rsid w:val="00031FE3"/>
    <w:rsid w:val="0003470B"/>
    <w:rsid w:val="000370EE"/>
    <w:rsid w:val="00047D36"/>
    <w:rsid w:val="00047FF9"/>
    <w:rsid w:val="00053111"/>
    <w:rsid w:val="00061AE8"/>
    <w:rsid w:val="00066C79"/>
    <w:rsid w:val="000701D1"/>
    <w:rsid w:val="000714D3"/>
    <w:rsid w:val="0007167D"/>
    <w:rsid w:val="000734BD"/>
    <w:rsid w:val="00085F6B"/>
    <w:rsid w:val="0009401B"/>
    <w:rsid w:val="00095B0B"/>
    <w:rsid w:val="000A01C6"/>
    <w:rsid w:val="000A13C3"/>
    <w:rsid w:val="000A171B"/>
    <w:rsid w:val="000A24ED"/>
    <w:rsid w:val="000A535B"/>
    <w:rsid w:val="000B15F4"/>
    <w:rsid w:val="000B30AD"/>
    <w:rsid w:val="000C14A0"/>
    <w:rsid w:val="000C647C"/>
    <w:rsid w:val="000C7104"/>
    <w:rsid w:val="000D3DC0"/>
    <w:rsid w:val="000D67DE"/>
    <w:rsid w:val="000E403F"/>
    <w:rsid w:val="000E56D0"/>
    <w:rsid w:val="000E6679"/>
    <w:rsid w:val="000F58BF"/>
    <w:rsid w:val="000F7054"/>
    <w:rsid w:val="00101D02"/>
    <w:rsid w:val="00104461"/>
    <w:rsid w:val="00105CF1"/>
    <w:rsid w:val="0011037A"/>
    <w:rsid w:val="001130A7"/>
    <w:rsid w:val="00113ECA"/>
    <w:rsid w:val="00117CDE"/>
    <w:rsid w:val="0012031E"/>
    <w:rsid w:val="001352FD"/>
    <w:rsid w:val="0014489C"/>
    <w:rsid w:val="00151CAE"/>
    <w:rsid w:val="001526D2"/>
    <w:rsid w:val="00155ECD"/>
    <w:rsid w:val="00161817"/>
    <w:rsid w:val="00162113"/>
    <w:rsid w:val="001648F7"/>
    <w:rsid w:val="00165AC5"/>
    <w:rsid w:val="00166826"/>
    <w:rsid w:val="00176821"/>
    <w:rsid w:val="00177473"/>
    <w:rsid w:val="00180292"/>
    <w:rsid w:val="00185AD3"/>
    <w:rsid w:val="00192643"/>
    <w:rsid w:val="00194AC6"/>
    <w:rsid w:val="001A4FA1"/>
    <w:rsid w:val="001A533F"/>
    <w:rsid w:val="001B65A4"/>
    <w:rsid w:val="001C22E9"/>
    <w:rsid w:val="001C2E2A"/>
    <w:rsid w:val="001C4203"/>
    <w:rsid w:val="001C6BD0"/>
    <w:rsid w:val="001D1CE6"/>
    <w:rsid w:val="001D4A13"/>
    <w:rsid w:val="001D794C"/>
    <w:rsid w:val="001E10A1"/>
    <w:rsid w:val="001E145D"/>
    <w:rsid w:val="001E5C04"/>
    <w:rsid w:val="001F0D1D"/>
    <w:rsid w:val="001F5845"/>
    <w:rsid w:val="002022C9"/>
    <w:rsid w:val="002026B5"/>
    <w:rsid w:val="00203C4D"/>
    <w:rsid w:val="002110FA"/>
    <w:rsid w:val="00211685"/>
    <w:rsid w:val="00211CBA"/>
    <w:rsid w:val="0021226B"/>
    <w:rsid w:val="00213619"/>
    <w:rsid w:val="00215EF5"/>
    <w:rsid w:val="00215FD3"/>
    <w:rsid w:val="002223E7"/>
    <w:rsid w:val="00223ED3"/>
    <w:rsid w:val="002260A6"/>
    <w:rsid w:val="00227C99"/>
    <w:rsid w:val="00231F1C"/>
    <w:rsid w:val="00235542"/>
    <w:rsid w:val="0023571B"/>
    <w:rsid w:val="002359A7"/>
    <w:rsid w:val="00240A86"/>
    <w:rsid w:val="00252656"/>
    <w:rsid w:val="00252F11"/>
    <w:rsid w:val="002532EF"/>
    <w:rsid w:val="00256877"/>
    <w:rsid w:val="00257640"/>
    <w:rsid w:val="00261AAB"/>
    <w:rsid w:val="00262A5E"/>
    <w:rsid w:val="00265624"/>
    <w:rsid w:val="00285588"/>
    <w:rsid w:val="002866D6"/>
    <w:rsid w:val="00286896"/>
    <w:rsid w:val="002911B8"/>
    <w:rsid w:val="00292D53"/>
    <w:rsid w:val="00296458"/>
    <w:rsid w:val="002A01FA"/>
    <w:rsid w:val="002A3A19"/>
    <w:rsid w:val="002A4257"/>
    <w:rsid w:val="002A545C"/>
    <w:rsid w:val="002B5DFD"/>
    <w:rsid w:val="002B65C8"/>
    <w:rsid w:val="002B7DF9"/>
    <w:rsid w:val="002C6AEF"/>
    <w:rsid w:val="002C7082"/>
    <w:rsid w:val="002D0410"/>
    <w:rsid w:val="002D0653"/>
    <w:rsid w:val="002D49F9"/>
    <w:rsid w:val="002D638D"/>
    <w:rsid w:val="002D7D78"/>
    <w:rsid w:val="002D7EEB"/>
    <w:rsid w:val="002E17E4"/>
    <w:rsid w:val="002E1967"/>
    <w:rsid w:val="002E6027"/>
    <w:rsid w:val="002E6A9A"/>
    <w:rsid w:val="002F1859"/>
    <w:rsid w:val="0030110F"/>
    <w:rsid w:val="0030199B"/>
    <w:rsid w:val="00302AD8"/>
    <w:rsid w:val="0030581C"/>
    <w:rsid w:val="0031266A"/>
    <w:rsid w:val="00313D84"/>
    <w:rsid w:val="003145FA"/>
    <w:rsid w:val="00316CBF"/>
    <w:rsid w:val="0032698A"/>
    <w:rsid w:val="0032769D"/>
    <w:rsid w:val="003316C0"/>
    <w:rsid w:val="00334B1A"/>
    <w:rsid w:val="003369BA"/>
    <w:rsid w:val="00337E5F"/>
    <w:rsid w:val="00342EBC"/>
    <w:rsid w:val="00342FE5"/>
    <w:rsid w:val="0034305A"/>
    <w:rsid w:val="003528A6"/>
    <w:rsid w:val="003562D6"/>
    <w:rsid w:val="00357BD4"/>
    <w:rsid w:val="00357F1E"/>
    <w:rsid w:val="0036235E"/>
    <w:rsid w:val="003802E6"/>
    <w:rsid w:val="003803CD"/>
    <w:rsid w:val="0038184B"/>
    <w:rsid w:val="003820C8"/>
    <w:rsid w:val="00382C83"/>
    <w:rsid w:val="00382E0F"/>
    <w:rsid w:val="0038318A"/>
    <w:rsid w:val="00383546"/>
    <w:rsid w:val="0038465E"/>
    <w:rsid w:val="00387FF7"/>
    <w:rsid w:val="00390DF7"/>
    <w:rsid w:val="00391C70"/>
    <w:rsid w:val="003937BC"/>
    <w:rsid w:val="00397869"/>
    <w:rsid w:val="003A109C"/>
    <w:rsid w:val="003A4C2A"/>
    <w:rsid w:val="003A7279"/>
    <w:rsid w:val="003A7B75"/>
    <w:rsid w:val="003B29EF"/>
    <w:rsid w:val="003C1467"/>
    <w:rsid w:val="003D30A5"/>
    <w:rsid w:val="003D3AEA"/>
    <w:rsid w:val="003D756C"/>
    <w:rsid w:val="003D773D"/>
    <w:rsid w:val="003E0ADC"/>
    <w:rsid w:val="003E281C"/>
    <w:rsid w:val="003E2FE3"/>
    <w:rsid w:val="003E4B1D"/>
    <w:rsid w:val="003E65D9"/>
    <w:rsid w:val="003E6A6E"/>
    <w:rsid w:val="003E7135"/>
    <w:rsid w:val="003F00AF"/>
    <w:rsid w:val="003F16B4"/>
    <w:rsid w:val="0040477D"/>
    <w:rsid w:val="00404AF8"/>
    <w:rsid w:val="00410E77"/>
    <w:rsid w:val="0041770C"/>
    <w:rsid w:val="00417E0B"/>
    <w:rsid w:val="0042016C"/>
    <w:rsid w:val="004247E6"/>
    <w:rsid w:val="00433811"/>
    <w:rsid w:val="00433B9B"/>
    <w:rsid w:val="004356DD"/>
    <w:rsid w:val="00441376"/>
    <w:rsid w:val="0044393C"/>
    <w:rsid w:val="004465F1"/>
    <w:rsid w:val="004604B3"/>
    <w:rsid w:val="00460E88"/>
    <w:rsid w:val="00466B6A"/>
    <w:rsid w:val="0047005E"/>
    <w:rsid w:val="00487E7D"/>
    <w:rsid w:val="004917AE"/>
    <w:rsid w:val="0049207B"/>
    <w:rsid w:val="0049276A"/>
    <w:rsid w:val="004934C5"/>
    <w:rsid w:val="00494F16"/>
    <w:rsid w:val="00497BB5"/>
    <w:rsid w:val="004A03AB"/>
    <w:rsid w:val="004A0B86"/>
    <w:rsid w:val="004A70FE"/>
    <w:rsid w:val="004A765B"/>
    <w:rsid w:val="004B6435"/>
    <w:rsid w:val="004B67E5"/>
    <w:rsid w:val="004B7BC8"/>
    <w:rsid w:val="004C0B3B"/>
    <w:rsid w:val="004C546B"/>
    <w:rsid w:val="004C7279"/>
    <w:rsid w:val="004D0110"/>
    <w:rsid w:val="004D2C77"/>
    <w:rsid w:val="004D3F4C"/>
    <w:rsid w:val="004D57BF"/>
    <w:rsid w:val="004D5FEA"/>
    <w:rsid w:val="004D63B0"/>
    <w:rsid w:val="004E7B35"/>
    <w:rsid w:val="004F1248"/>
    <w:rsid w:val="004F52D7"/>
    <w:rsid w:val="0050030F"/>
    <w:rsid w:val="00512426"/>
    <w:rsid w:val="00532894"/>
    <w:rsid w:val="00533F88"/>
    <w:rsid w:val="00541BF1"/>
    <w:rsid w:val="005447F8"/>
    <w:rsid w:val="00550B9F"/>
    <w:rsid w:val="00551D72"/>
    <w:rsid w:val="00553B0A"/>
    <w:rsid w:val="00560CA0"/>
    <w:rsid w:val="005629D4"/>
    <w:rsid w:val="00562A5E"/>
    <w:rsid w:val="00563EC8"/>
    <w:rsid w:val="0056414B"/>
    <w:rsid w:val="00564C76"/>
    <w:rsid w:val="00573D98"/>
    <w:rsid w:val="00584C00"/>
    <w:rsid w:val="00594C3C"/>
    <w:rsid w:val="005A0451"/>
    <w:rsid w:val="005A5500"/>
    <w:rsid w:val="005A5895"/>
    <w:rsid w:val="005A7B5A"/>
    <w:rsid w:val="005B353E"/>
    <w:rsid w:val="005B46A7"/>
    <w:rsid w:val="005C34E8"/>
    <w:rsid w:val="005C35CA"/>
    <w:rsid w:val="005C585D"/>
    <w:rsid w:val="005C7514"/>
    <w:rsid w:val="005D28FE"/>
    <w:rsid w:val="005E0420"/>
    <w:rsid w:val="005E234C"/>
    <w:rsid w:val="005E3B2C"/>
    <w:rsid w:val="005E6753"/>
    <w:rsid w:val="005F0CAD"/>
    <w:rsid w:val="005F68CF"/>
    <w:rsid w:val="005F6CDD"/>
    <w:rsid w:val="00602339"/>
    <w:rsid w:val="00607C03"/>
    <w:rsid w:val="00610EE3"/>
    <w:rsid w:val="00616922"/>
    <w:rsid w:val="00620767"/>
    <w:rsid w:val="00625F79"/>
    <w:rsid w:val="00632036"/>
    <w:rsid w:val="006366E8"/>
    <w:rsid w:val="00640B03"/>
    <w:rsid w:val="00641723"/>
    <w:rsid w:val="00641F6A"/>
    <w:rsid w:val="006435CC"/>
    <w:rsid w:val="00652B2C"/>
    <w:rsid w:val="00665A9B"/>
    <w:rsid w:val="00665FDD"/>
    <w:rsid w:val="00672ED5"/>
    <w:rsid w:val="00690D05"/>
    <w:rsid w:val="00697604"/>
    <w:rsid w:val="006A08BC"/>
    <w:rsid w:val="006A2278"/>
    <w:rsid w:val="006A388F"/>
    <w:rsid w:val="006A6CEF"/>
    <w:rsid w:val="006A73B2"/>
    <w:rsid w:val="006B2788"/>
    <w:rsid w:val="006B3CA5"/>
    <w:rsid w:val="006C66EA"/>
    <w:rsid w:val="006C7BCA"/>
    <w:rsid w:val="006E381C"/>
    <w:rsid w:val="006F1DEC"/>
    <w:rsid w:val="006F21CD"/>
    <w:rsid w:val="006F3179"/>
    <w:rsid w:val="00700B22"/>
    <w:rsid w:val="00706B43"/>
    <w:rsid w:val="00706F98"/>
    <w:rsid w:val="007070F3"/>
    <w:rsid w:val="00715D86"/>
    <w:rsid w:val="00716EC6"/>
    <w:rsid w:val="007210ED"/>
    <w:rsid w:val="00722D5B"/>
    <w:rsid w:val="007242DE"/>
    <w:rsid w:val="00724960"/>
    <w:rsid w:val="00724CE9"/>
    <w:rsid w:val="0072544F"/>
    <w:rsid w:val="0072553A"/>
    <w:rsid w:val="00725D04"/>
    <w:rsid w:val="00726D9F"/>
    <w:rsid w:val="00727066"/>
    <w:rsid w:val="00727AD1"/>
    <w:rsid w:val="00731710"/>
    <w:rsid w:val="00731B2E"/>
    <w:rsid w:val="00731D2C"/>
    <w:rsid w:val="007324D9"/>
    <w:rsid w:val="00733FE5"/>
    <w:rsid w:val="00735BBD"/>
    <w:rsid w:val="00741622"/>
    <w:rsid w:val="007431D0"/>
    <w:rsid w:val="00750E1A"/>
    <w:rsid w:val="00751450"/>
    <w:rsid w:val="00752476"/>
    <w:rsid w:val="00753AE4"/>
    <w:rsid w:val="00754AC8"/>
    <w:rsid w:val="00755E23"/>
    <w:rsid w:val="007564DD"/>
    <w:rsid w:val="00764311"/>
    <w:rsid w:val="007651D8"/>
    <w:rsid w:val="0076668D"/>
    <w:rsid w:val="00766BC0"/>
    <w:rsid w:val="007711E5"/>
    <w:rsid w:val="00773C17"/>
    <w:rsid w:val="007745EB"/>
    <w:rsid w:val="00774F01"/>
    <w:rsid w:val="007752F0"/>
    <w:rsid w:val="00777BEE"/>
    <w:rsid w:val="00782899"/>
    <w:rsid w:val="00782D86"/>
    <w:rsid w:val="00794850"/>
    <w:rsid w:val="00795528"/>
    <w:rsid w:val="00797D21"/>
    <w:rsid w:val="007A09B9"/>
    <w:rsid w:val="007A3F60"/>
    <w:rsid w:val="007A7291"/>
    <w:rsid w:val="007B0FF6"/>
    <w:rsid w:val="007B1EB6"/>
    <w:rsid w:val="007B313D"/>
    <w:rsid w:val="007B3FCE"/>
    <w:rsid w:val="007B5925"/>
    <w:rsid w:val="007B5F62"/>
    <w:rsid w:val="007B79DE"/>
    <w:rsid w:val="007C1912"/>
    <w:rsid w:val="007C5A97"/>
    <w:rsid w:val="007C6B3A"/>
    <w:rsid w:val="007C7227"/>
    <w:rsid w:val="007D0322"/>
    <w:rsid w:val="007D07EE"/>
    <w:rsid w:val="007D1318"/>
    <w:rsid w:val="007D1ACF"/>
    <w:rsid w:val="007D1B1F"/>
    <w:rsid w:val="007D1D1F"/>
    <w:rsid w:val="007D35FE"/>
    <w:rsid w:val="007D4785"/>
    <w:rsid w:val="007D5FCD"/>
    <w:rsid w:val="007D6F6B"/>
    <w:rsid w:val="007E27B8"/>
    <w:rsid w:val="007E4045"/>
    <w:rsid w:val="007F0672"/>
    <w:rsid w:val="007F26AA"/>
    <w:rsid w:val="007F6D50"/>
    <w:rsid w:val="00806304"/>
    <w:rsid w:val="0081078E"/>
    <w:rsid w:val="0081495D"/>
    <w:rsid w:val="008175F0"/>
    <w:rsid w:val="00820205"/>
    <w:rsid w:val="00822A58"/>
    <w:rsid w:val="0083196F"/>
    <w:rsid w:val="00834632"/>
    <w:rsid w:val="00836308"/>
    <w:rsid w:val="00837955"/>
    <w:rsid w:val="008422A3"/>
    <w:rsid w:val="0084424D"/>
    <w:rsid w:val="00844E77"/>
    <w:rsid w:val="0084756A"/>
    <w:rsid w:val="00857E21"/>
    <w:rsid w:val="008648CE"/>
    <w:rsid w:val="0086501E"/>
    <w:rsid w:val="00870318"/>
    <w:rsid w:val="0087048E"/>
    <w:rsid w:val="008710EA"/>
    <w:rsid w:val="00875BB6"/>
    <w:rsid w:val="008841D4"/>
    <w:rsid w:val="00887AF6"/>
    <w:rsid w:val="00894BF8"/>
    <w:rsid w:val="008964D1"/>
    <w:rsid w:val="008A14BB"/>
    <w:rsid w:val="008B06E0"/>
    <w:rsid w:val="008B3CB3"/>
    <w:rsid w:val="008B44B3"/>
    <w:rsid w:val="008C1B2A"/>
    <w:rsid w:val="008C2318"/>
    <w:rsid w:val="008C24D2"/>
    <w:rsid w:val="008C60A5"/>
    <w:rsid w:val="008C7FCF"/>
    <w:rsid w:val="008D12F0"/>
    <w:rsid w:val="008D6335"/>
    <w:rsid w:val="008E0076"/>
    <w:rsid w:val="008E0ABF"/>
    <w:rsid w:val="008F3125"/>
    <w:rsid w:val="008F4523"/>
    <w:rsid w:val="008F48AB"/>
    <w:rsid w:val="009009ED"/>
    <w:rsid w:val="00901915"/>
    <w:rsid w:val="0090644C"/>
    <w:rsid w:val="00910D6E"/>
    <w:rsid w:val="00910E64"/>
    <w:rsid w:val="00912A38"/>
    <w:rsid w:val="0091337B"/>
    <w:rsid w:val="0091342E"/>
    <w:rsid w:val="00914F56"/>
    <w:rsid w:val="00925864"/>
    <w:rsid w:val="0093209C"/>
    <w:rsid w:val="009442AA"/>
    <w:rsid w:val="009466CF"/>
    <w:rsid w:val="0094791F"/>
    <w:rsid w:val="0095117D"/>
    <w:rsid w:val="009525EB"/>
    <w:rsid w:val="0097247B"/>
    <w:rsid w:val="00972AF8"/>
    <w:rsid w:val="00976EF7"/>
    <w:rsid w:val="00977B26"/>
    <w:rsid w:val="009812C5"/>
    <w:rsid w:val="009944C2"/>
    <w:rsid w:val="00997FE6"/>
    <w:rsid w:val="009A0B6F"/>
    <w:rsid w:val="009A0E28"/>
    <w:rsid w:val="009A0F94"/>
    <w:rsid w:val="009A6C05"/>
    <w:rsid w:val="009B134E"/>
    <w:rsid w:val="009B5684"/>
    <w:rsid w:val="009B6020"/>
    <w:rsid w:val="009B6A2D"/>
    <w:rsid w:val="009B781A"/>
    <w:rsid w:val="009C07C8"/>
    <w:rsid w:val="009C21DA"/>
    <w:rsid w:val="009C262E"/>
    <w:rsid w:val="009D1AC6"/>
    <w:rsid w:val="009D2183"/>
    <w:rsid w:val="009E1344"/>
    <w:rsid w:val="009E16A4"/>
    <w:rsid w:val="009E2C6E"/>
    <w:rsid w:val="00A00449"/>
    <w:rsid w:val="00A00E9C"/>
    <w:rsid w:val="00A044AC"/>
    <w:rsid w:val="00A05F2C"/>
    <w:rsid w:val="00A13F7C"/>
    <w:rsid w:val="00A35F53"/>
    <w:rsid w:val="00A424E0"/>
    <w:rsid w:val="00A46944"/>
    <w:rsid w:val="00A4776E"/>
    <w:rsid w:val="00A478A6"/>
    <w:rsid w:val="00A53F02"/>
    <w:rsid w:val="00A67475"/>
    <w:rsid w:val="00A70883"/>
    <w:rsid w:val="00A7146C"/>
    <w:rsid w:val="00A74CD6"/>
    <w:rsid w:val="00A75DF1"/>
    <w:rsid w:val="00A77BE9"/>
    <w:rsid w:val="00A821A8"/>
    <w:rsid w:val="00A827C8"/>
    <w:rsid w:val="00A84855"/>
    <w:rsid w:val="00A87431"/>
    <w:rsid w:val="00A914CD"/>
    <w:rsid w:val="00A94CAB"/>
    <w:rsid w:val="00A94E5E"/>
    <w:rsid w:val="00A966FF"/>
    <w:rsid w:val="00AB2818"/>
    <w:rsid w:val="00AC067D"/>
    <w:rsid w:val="00AC3E89"/>
    <w:rsid w:val="00AC4142"/>
    <w:rsid w:val="00AC7AC7"/>
    <w:rsid w:val="00AD5FEE"/>
    <w:rsid w:val="00AE1F0B"/>
    <w:rsid w:val="00AE296C"/>
    <w:rsid w:val="00AE2978"/>
    <w:rsid w:val="00AE2A47"/>
    <w:rsid w:val="00AE5A3A"/>
    <w:rsid w:val="00AE624C"/>
    <w:rsid w:val="00AF4582"/>
    <w:rsid w:val="00AF6ACA"/>
    <w:rsid w:val="00AF7649"/>
    <w:rsid w:val="00B01EB2"/>
    <w:rsid w:val="00B022C9"/>
    <w:rsid w:val="00B10604"/>
    <w:rsid w:val="00B149B9"/>
    <w:rsid w:val="00B175F1"/>
    <w:rsid w:val="00B226AD"/>
    <w:rsid w:val="00B22A72"/>
    <w:rsid w:val="00B24909"/>
    <w:rsid w:val="00B24EE8"/>
    <w:rsid w:val="00B25264"/>
    <w:rsid w:val="00B2608E"/>
    <w:rsid w:val="00B33D00"/>
    <w:rsid w:val="00B34B10"/>
    <w:rsid w:val="00B50853"/>
    <w:rsid w:val="00B51BFC"/>
    <w:rsid w:val="00B539F8"/>
    <w:rsid w:val="00B554AA"/>
    <w:rsid w:val="00B57594"/>
    <w:rsid w:val="00B63D6C"/>
    <w:rsid w:val="00B6420D"/>
    <w:rsid w:val="00B738D5"/>
    <w:rsid w:val="00B76474"/>
    <w:rsid w:val="00B8018B"/>
    <w:rsid w:val="00B8330D"/>
    <w:rsid w:val="00B84F4C"/>
    <w:rsid w:val="00B85615"/>
    <w:rsid w:val="00B85B11"/>
    <w:rsid w:val="00B85DA3"/>
    <w:rsid w:val="00B8647D"/>
    <w:rsid w:val="00B916CD"/>
    <w:rsid w:val="00B95788"/>
    <w:rsid w:val="00B975A6"/>
    <w:rsid w:val="00BA4377"/>
    <w:rsid w:val="00BB4074"/>
    <w:rsid w:val="00BB4D36"/>
    <w:rsid w:val="00BB6847"/>
    <w:rsid w:val="00BC00D7"/>
    <w:rsid w:val="00BC2112"/>
    <w:rsid w:val="00BD1624"/>
    <w:rsid w:val="00BD29C8"/>
    <w:rsid w:val="00BD4848"/>
    <w:rsid w:val="00BD4A65"/>
    <w:rsid w:val="00BE3452"/>
    <w:rsid w:val="00BE50F6"/>
    <w:rsid w:val="00BE5742"/>
    <w:rsid w:val="00BF3542"/>
    <w:rsid w:val="00BF3ED2"/>
    <w:rsid w:val="00BF4646"/>
    <w:rsid w:val="00C04BC5"/>
    <w:rsid w:val="00C101F3"/>
    <w:rsid w:val="00C20BF4"/>
    <w:rsid w:val="00C21753"/>
    <w:rsid w:val="00C220A6"/>
    <w:rsid w:val="00C31F08"/>
    <w:rsid w:val="00C32BB0"/>
    <w:rsid w:val="00C34CBA"/>
    <w:rsid w:val="00C37589"/>
    <w:rsid w:val="00C42789"/>
    <w:rsid w:val="00C42C99"/>
    <w:rsid w:val="00C46090"/>
    <w:rsid w:val="00C466BD"/>
    <w:rsid w:val="00C505E8"/>
    <w:rsid w:val="00C55840"/>
    <w:rsid w:val="00C6030B"/>
    <w:rsid w:val="00C65B3F"/>
    <w:rsid w:val="00C65C6C"/>
    <w:rsid w:val="00C67EE8"/>
    <w:rsid w:val="00C7007C"/>
    <w:rsid w:val="00C75906"/>
    <w:rsid w:val="00C76848"/>
    <w:rsid w:val="00C80DE3"/>
    <w:rsid w:val="00C856DF"/>
    <w:rsid w:val="00C92763"/>
    <w:rsid w:val="00C9407E"/>
    <w:rsid w:val="00CA304A"/>
    <w:rsid w:val="00CA7FDC"/>
    <w:rsid w:val="00CB4D63"/>
    <w:rsid w:val="00CB6AD0"/>
    <w:rsid w:val="00CB7C6C"/>
    <w:rsid w:val="00CC3545"/>
    <w:rsid w:val="00CC3F82"/>
    <w:rsid w:val="00CC602E"/>
    <w:rsid w:val="00CC6224"/>
    <w:rsid w:val="00CE3748"/>
    <w:rsid w:val="00CE4438"/>
    <w:rsid w:val="00CF0D19"/>
    <w:rsid w:val="00CF1B4D"/>
    <w:rsid w:val="00CF2A2E"/>
    <w:rsid w:val="00D1093A"/>
    <w:rsid w:val="00D160A4"/>
    <w:rsid w:val="00D20841"/>
    <w:rsid w:val="00D24298"/>
    <w:rsid w:val="00D33EAC"/>
    <w:rsid w:val="00D423E0"/>
    <w:rsid w:val="00D509C1"/>
    <w:rsid w:val="00D516E5"/>
    <w:rsid w:val="00D52481"/>
    <w:rsid w:val="00D55A0E"/>
    <w:rsid w:val="00D60A27"/>
    <w:rsid w:val="00D64D65"/>
    <w:rsid w:val="00D7274B"/>
    <w:rsid w:val="00D74C35"/>
    <w:rsid w:val="00D7502C"/>
    <w:rsid w:val="00D76BD9"/>
    <w:rsid w:val="00D8196B"/>
    <w:rsid w:val="00D83A9D"/>
    <w:rsid w:val="00D843AF"/>
    <w:rsid w:val="00D923E8"/>
    <w:rsid w:val="00DA2E69"/>
    <w:rsid w:val="00DA4050"/>
    <w:rsid w:val="00DA4C2A"/>
    <w:rsid w:val="00DA6E26"/>
    <w:rsid w:val="00DB3576"/>
    <w:rsid w:val="00DB3AEE"/>
    <w:rsid w:val="00DB57E8"/>
    <w:rsid w:val="00DB6483"/>
    <w:rsid w:val="00DC1ABC"/>
    <w:rsid w:val="00DC50A7"/>
    <w:rsid w:val="00DD4945"/>
    <w:rsid w:val="00DD4EF1"/>
    <w:rsid w:val="00DD5946"/>
    <w:rsid w:val="00DE4381"/>
    <w:rsid w:val="00DE645F"/>
    <w:rsid w:val="00DF3436"/>
    <w:rsid w:val="00DF482A"/>
    <w:rsid w:val="00E046CC"/>
    <w:rsid w:val="00E05C98"/>
    <w:rsid w:val="00E07E61"/>
    <w:rsid w:val="00E14687"/>
    <w:rsid w:val="00E15ED2"/>
    <w:rsid w:val="00E20F64"/>
    <w:rsid w:val="00E21273"/>
    <w:rsid w:val="00E21326"/>
    <w:rsid w:val="00E24FC4"/>
    <w:rsid w:val="00E32650"/>
    <w:rsid w:val="00E33536"/>
    <w:rsid w:val="00E43427"/>
    <w:rsid w:val="00E44F41"/>
    <w:rsid w:val="00E522D2"/>
    <w:rsid w:val="00E55B3B"/>
    <w:rsid w:val="00E55CD3"/>
    <w:rsid w:val="00E6259D"/>
    <w:rsid w:val="00E62F2E"/>
    <w:rsid w:val="00E63202"/>
    <w:rsid w:val="00E65002"/>
    <w:rsid w:val="00E6556C"/>
    <w:rsid w:val="00E67C76"/>
    <w:rsid w:val="00E767EB"/>
    <w:rsid w:val="00E77A86"/>
    <w:rsid w:val="00E81D5D"/>
    <w:rsid w:val="00E82B1C"/>
    <w:rsid w:val="00E83EC7"/>
    <w:rsid w:val="00E83FDF"/>
    <w:rsid w:val="00E84AF4"/>
    <w:rsid w:val="00E8577D"/>
    <w:rsid w:val="00E86A3D"/>
    <w:rsid w:val="00E8725F"/>
    <w:rsid w:val="00E94B0A"/>
    <w:rsid w:val="00E97C79"/>
    <w:rsid w:val="00EA1D2C"/>
    <w:rsid w:val="00EA3268"/>
    <w:rsid w:val="00EA3A29"/>
    <w:rsid w:val="00EA4656"/>
    <w:rsid w:val="00EC62BC"/>
    <w:rsid w:val="00ED0096"/>
    <w:rsid w:val="00ED5AF9"/>
    <w:rsid w:val="00ED72D9"/>
    <w:rsid w:val="00ED746A"/>
    <w:rsid w:val="00EE3D8A"/>
    <w:rsid w:val="00EE45AC"/>
    <w:rsid w:val="00EF6048"/>
    <w:rsid w:val="00EF7EC8"/>
    <w:rsid w:val="00F030AC"/>
    <w:rsid w:val="00F04C08"/>
    <w:rsid w:val="00F1596D"/>
    <w:rsid w:val="00F2238C"/>
    <w:rsid w:val="00F24C0E"/>
    <w:rsid w:val="00F24FF6"/>
    <w:rsid w:val="00F429E7"/>
    <w:rsid w:val="00F45043"/>
    <w:rsid w:val="00F460F1"/>
    <w:rsid w:val="00F50465"/>
    <w:rsid w:val="00F50D10"/>
    <w:rsid w:val="00F5298B"/>
    <w:rsid w:val="00F53984"/>
    <w:rsid w:val="00F540AE"/>
    <w:rsid w:val="00F5575B"/>
    <w:rsid w:val="00F61212"/>
    <w:rsid w:val="00F640AD"/>
    <w:rsid w:val="00F675BD"/>
    <w:rsid w:val="00F679FE"/>
    <w:rsid w:val="00F76ED4"/>
    <w:rsid w:val="00F770BF"/>
    <w:rsid w:val="00F84A4C"/>
    <w:rsid w:val="00F851A7"/>
    <w:rsid w:val="00F85A46"/>
    <w:rsid w:val="00F900F8"/>
    <w:rsid w:val="00F93523"/>
    <w:rsid w:val="00F950BB"/>
    <w:rsid w:val="00FA034B"/>
    <w:rsid w:val="00FA7EB7"/>
    <w:rsid w:val="00FB02C9"/>
    <w:rsid w:val="00FB0593"/>
    <w:rsid w:val="00FC013E"/>
    <w:rsid w:val="00FD11D6"/>
    <w:rsid w:val="00FD4389"/>
    <w:rsid w:val="00FD4AD2"/>
    <w:rsid w:val="00FE3B04"/>
    <w:rsid w:val="00FE41CA"/>
    <w:rsid w:val="00FE6949"/>
    <w:rsid w:val="00FF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E75A3"/>
  <w15:docId w15:val="{9C9115FD-1D42-4A44-9F0C-4EFDA6D4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BB6"/>
    <w:pPr>
      <w:spacing w:after="0" w:line="240" w:lineRule="auto"/>
    </w:pPr>
    <w:rPr>
      <w:rFonts w:ascii="Times New Roman" w:eastAsia="Times New Roman" w:hAnsi="Times New Roman"/>
    </w:rPr>
  </w:style>
  <w:style w:type="paragraph" w:styleId="Heading1">
    <w:name w:val="heading 1"/>
    <w:basedOn w:val="Normal"/>
    <w:next w:val="Normal"/>
    <w:link w:val="Heading1Char"/>
    <w:uiPriority w:val="9"/>
    <w:qFormat/>
    <w:rsid w:val="007070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70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070F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5BB6"/>
    <w:rPr>
      <w:color w:val="0000FF"/>
      <w:u w:val="single"/>
    </w:rPr>
  </w:style>
  <w:style w:type="paragraph" w:styleId="FootnoteText">
    <w:name w:val="footnote text"/>
    <w:basedOn w:val="Normal"/>
    <w:link w:val="FootnoteTextChar"/>
    <w:semiHidden/>
    <w:rsid w:val="00875BB6"/>
    <w:pPr>
      <w:autoSpaceDE w:val="0"/>
      <w:autoSpaceDN w:val="0"/>
      <w:adjustRightInd w:val="0"/>
    </w:pPr>
    <w:rPr>
      <w:sz w:val="20"/>
      <w:szCs w:val="20"/>
    </w:rPr>
  </w:style>
  <w:style w:type="character" w:customStyle="1" w:styleId="FootnoteTextChar">
    <w:name w:val="Footnote Text Char"/>
    <w:basedOn w:val="DefaultParagraphFont"/>
    <w:link w:val="FootnoteText"/>
    <w:semiHidden/>
    <w:rsid w:val="00875BB6"/>
    <w:rPr>
      <w:rFonts w:ascii="Times New Roman" w:eastAsia="Times New Roman" w:hAnsi="Times New Roman"/>
      <w:sz w:val="20"/>
      <w:szCs w:val="20"/>
    </w:rPr>
  </w:style>
  <w:style w:type="character" w:styleId="FootnoteReference">
    <w:name w:val="footnote reference"/>
    <w:uiPriority w:val="99"/>
    <w:semiHidden/>
    <w:rsid w:val="00875BB6"/>
    <w:rPr>
      <w:vertAlign w:val="superscript"/>
    </w:rPr>
  </w:style>
  <w:style w:type="paragraph" w:customStyle="1" w:styleId="font5">
    <w:name w:val="font5"/>
    <w:basedOn w:val="Normal"/>
    <w:rsid w:val="00875BB6"/>
    <w:pPr>
      <w:spacing w:before="100" w:beforeAutospacing="1" w:after="100" w:afterAutospacing="1"/>
    </w:pPr>
    <w:rPr>
      <w:rFonts w:ascii="Arial" w:hAnsi="Arial" w:cs="Arial"/>
      <w:sz w:val="20"/>
      <w:szCs w:val="20"/>
    </w:rPr>
  </w:style>
  <w:style w:type="paragraph" w:customStyle="1" w:styleId="font6">
    <w:name w:val="font6"/>
    <w:basedOn w:val="Normal"/>
    <w:rsid w:val="00875BB6"/>
    <w:pPr>
      <w:spacing w:before="100" w:beforeAutospacing="1" w:after="100" w:afterAutospacing="1"/>
    </w:pPr>
    <w:rPr>
      <w:rFonts w:ascii="Arial" w:hAnsi="Arial" w:cs="Arial"/>
      <w:b/>
      <w:bCs/>
      <w:sz w:val="20"/>
      <w:szCs w:val="20"/>
    </w:rPr>
  </w:style>
  <w:style w:type="paragraph" w:customStyle="1" w:styleId="xl24">
    <w:name w:val="xl24"/>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5">
    <w:name w:val="xl25"/>
    <w:basedOn w:val="Normal"/>
    <w:rsid w:val="00875BB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26">
    <w:name w:val="xl26"/>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
    <w:name w:val="xl27"/>
    <w:basedOn w:val="Normal"/>
    <w:rsid w:val="00875BB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rPr>
  </w:style>
  <w:style w:type="paragraph" w:customStyle="1" w:styleId="xl28">
    <w:name w:val="xl28"/>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
    <w:name w:val="xl29"/>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875BB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3">
    <w:name w:val="xl33"/>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35">
    <w:name w:val="xl35"/>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styleId="Footer">
    <w:name w:val="footer"/>
    <w:basedOn w:val="Normal"/>
    <w:link w:val="FooterChar"/>
    <w:uiPriority w:val="99"/>
    <w:rsid w:val="00875BB6"/>
    <w:pPr>
      <w:tabs>
        <w:tab w:val="center" w:pos="4320"/>
        <w:tab w:val="right" w:pos="8640"/>
      </w:tabs>
    </w:pPr>
  </w:style>
  <w:style w:type="character" w:customStyle="1" w:styleId="FooterChar">
    <w:name w:val="Footer Char"/>
    <w:basedOn w:val="DefaultParagraphFont"/>
    <w:link w:val="Footer"/>
    <w:uiPriority w:val="99"/>
    <w:rsid w:val="00875BB6"/>
    <w:rPr>
      <w:rFonts w:ascii="Times New Roman" w:eastAsia="Times New Roman" w:hAnsi="Times New Roman"/>
    </w:rPr>
  </w:style>
  <w:style w:type="character" w:styleId="PageNumber">
    <w:name w:val="page number"/>
    <w:basedOn w:val="DefaultParagraphFont"/>
    <w:rsid w:val="00875BB6"/>
  </w:style>
  <w:style w:type="paragraph" w:styleId="Header">
    <w:name w:val="header"/>
    <w:basedOn w:val="Normal"/>
    <w:link w:val="HeaderChar"/>
    <w:uiPriority w:val="99"/>
    <w:rsid w:val="00875BB6"/>
    <w:pPr>
      <w:tabs>
        <w:tab w:val="center" w:pos="4320"/>
        <w:tab w:val="right" w:pos="8640"/>
      </w:tabs>
    </w:pPr>
  </w:style>
  <w:style w:type="character" w:customStyle="1" w:styleId="HeaderChar">
    <w:name w:val="Header Char"/>
    <w:basedOn w:val="DefaultParagraphFont"/>
    <w:link w:val="Header"/>
    <w:uiPriority w:val="99"/>
    <w:rsid w:val="00875BB6"/>
    <w:rPr>
      <w:rFonts w:ascii="Times New Roman" w:eastAsia="Times New Roman" w:hAnsi="Times New Roman"/>
    </w:rPr>
  </w:style>
  <w:style w:type="paragraph" w:customStyle="1" w:styleId="1">
    <w:name w:val="1"/>
    <w:rsid w:val="00875BB6"/>
    <w:pPr>
      <w:tabs>
        <w:tab w:val="left" w:pos="720"/>
        <w:tab w:val="left" w:pos="1440"/>
      </w:tabs>
      <w:autoSpaceDE w:val="0"/>
      <w:autoSpaceDN w:val="0"/>
      <w:adjustRightInd w:val="0"/>
      <w:spacing w:after="0" w:line="240" w:lineRule="auto"/>
      <w:ind w:left="1440" w:hanging="720"/>
    </w:pPr>
    <w:rPr>
      <w:rFonts w:ascii="Times New Roman" w:eastAsia="Times New Roman" w:hAnsi="Times New Roman"/>
      <w:sz w:val="20"/>
    </w:rPr>
  </w:style>
  <w:style w:type="character" w:styleId="FollowedHyperlink">
    <w:name w:val="FollowedHyperlink"/>
    <w:rsid w:val="00875BB6"/>
    <w:rPr>
      <w:color w:val="800080"/>
      <w:u w:val="single"/>
    </w:rPr>
  </w:style>
  <w:style w:type="character" w:styleId="CommentReference">
    <w:name w:val="annotation reference"/>
    <w:semiHidden/>
    <w:rsid w:val="00875BB6"/>
    <w:rPr>
      <w:sz w:val="16"/>
      <w:szCs w:val="16"/>
    </w:rPr>
  </w:style>
  <w:style w:type="paragraph" w:styleId="CommentText">
    <w:name w:val="annotation text"/>
    <w:basedOn w:val="Normal"/>
    <w:link w:val="CommentTextChar"/>
    <w:semiHidden/>
    <w:rsid w:val="00875BB6"/>
    <w:rPr>
      <w:sz w:val="20"/>
      <w:szCs w:val="20"/>
    </w:rPr>
  </w:style>
  <w:style w:type="character" w:customStyle="1" w:styleId="CommentTextChar">
    <w:name w:val="Comment Text Char"/>
    <w:basedOn w:val="DefaultParagraphFont"/>
    <w:link w:val="CommentText"/>
    <w:semiHidden/>
    <w:rsid w:val="00875BB6"/>
    <w:rPr>
      <w:rFonts w:ascii="Times New Roman" w:eastAsia="Times New Roman" w:hAnsi="Times New Roman"/>
      <w:sz w:val="20"/>
      <w:szCs w:val="20"/>
    </w:rPr>
  </w:style>
  <w:style w:type="paragraph" w:customStyle="1" w:styleId="xl36">
    <w:name w:val="xl36"/>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7">
    <w:name w:val="xl37"/>
    <w:basedOn w:val="Normal"/>
    <w:rsid w:val="00875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8">
    <w:name w:val="xl38"/>
    <w:basedOn w:val="Normal"/>
    <w:rsid w:val="00875BB6"/>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styleId="BalloonText">
    <w:name w:val="Balloon Text"/>
    <w:basedOn w:val="Normal"/>
    <w:link w:val="BalloonTextChar"/>
    <w:semiHidden/>
    <w:rsid w:val="00875BB6"/>
    <w:rPr>
      <w:rFonts w:ascii="Tahoma" w:hAnsi="Tahoma" w:cs="Tahoma"/>
      <w:sz w:val="16"/>
      <w:szCs w:val="16"/>
    </w:rPr>
  </w:style>
  <w:style w:type="character" w:customStyle="1" w:styleId="BalloonTextChar">
    <w:name w:val="Balloon Text Char"/>
    <w:basedOn w:val="DefaultParagraphFont"/>
    <w:link w:val="BalloonText"/>
    <w:semiHidden/>
    <w:rsid w:val="00875BB6"/>
    <w:rPr>
      <w:rFonts w:ascii="Tahoma" w:eastAsia="Times New Roman" w:hAnsi="Tahoma" w:cs="Tahoma"/>
      <w:sz w:val="16"/>
      <w:szCs w:val="16"/>
    </w:rPr>
  </w:style>
  <w:style w:type="paragraph" w:styleId="CommentSubject">
    <w:name w:val="annotation subject"/>
    <w:basedOn w:val="CommentText"/>
    <w:next w:val="CommentText"/>
    <w:link w:val="CommentSubjectChar"/>
    <w:rsid w:val="00875BB6"/>
    <w:rPr>
      <w:b/>
      <w:bCs/>
      <w:lang w:val="x-none" w:eastAsia="x-none"/>
    </w:rPr>
  </w:style>
  <w:style w:type="character" w:customStyle="1" w:styleId="CommentSubjectChar">
    <w:name w:val="Comment Subject Char"/>
    <w:basedOn w:val="CommentTextChar"/>
    <w:link w:val="CommentSubject"/>
    <w:rsid w:val="00875BB6"/>
    <w:rPr>
      <w:rFonts w:ascii="Times New Roman" w:eastAsia="Times New Roman" w:hAnsi="Times New Roman"/>
      <w:b/>
      <w:bCs/>
      <w:sz w:val="20"/>
      <w:szCs w:val="20"/>
      <w:lang w:val="x-none" w:eastAsia="x-none"/>
    </w:rPr>
  </w:style>
  <w:style w:type="paragraph" w:styleId="Revision">
    <w:name w:val="Revision"/>
    <w:hidden/>
    <w:uiPriority w:val="99"/>
    <w:semiHidden/>
    <w:rsid w:val="00875BB6"/>
    <w:pPr>
      <w:spacing w:after="0" w:line="240" w:lineRule="auto"/>
    </w:pPr>
    <w:rPr>
      <w:rFonts w:ascii="Times New Roman" w:eastAsia="Times New Roman" w:hAnsi="Times New Roman"/>
    </w:rPr>
  </w:style>
  <w:style w:type="table" w:styleId="TableGrid">
    <w:name w:val="Table Grid"/>
    <w:basedOn w:val="TableNormal"/>
    <w:rsid w:val="00875BB6"/>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75BB6"/>
    <w:pPr>
      <w:ind w:left="720"/>
    </w:pPr>
    <w:rPr>
      <w:lang w:val="x-none" w:eastAsia="x-none"/>
    </w:rPr>
  </w:style>
  <w:style w:type="paragraph" w:customStyle="1" w:styleId="Default">
    <w:name w:val="Default"/>
    <w:rsid w:val="00875BB6"/>
    <w:pPr>
      <w:autoSpaceDE w:val="0"/>
      <w:autoSpaceDN w:val="0"/>
      <w:adjustRightInd w:val="0"/>
      <w:spacing w:after="0" w:line="240" w:lineRule="auto"/>
    </w:pPr>
    <w:rPr>
      <w:rFonts w:ascii="Times" w:eastAsia="Times New Roman" w:hAnsi="Times" w:cs="Times"/>
      <w:color w:val="000000"/>
    </w:rPr>
  </w:style>
  <w:style w:type="paragraph" w:styleId="PlainText">
    <w:name w:val="Plain Text"/>
    <w:basedOn w:val="Normal"/>
    <w:link w:val="PlainTextChar"/>
    <w:uiPriority w:val="99"/>
    <w:unhideWhenUsed/>
    <w:rsid w:val="00875BB6"/>
    <w:rPr>
      <w:rFonts w:ascii="Calibri" w:eastAsia="Calibri" w:hAnsi="Calibri"/>
      <w:sz w:val="22"/>
      <w:szCs w:val="21"/>
      <w:lang w:val="x-none" w:eastAsia="x-none"/>
    </w:rPr>
  </w:style>
  <w:style w:type="character" w:customStyle="1" w:styleId="PlainTextChar">
    <w:name w:val="Plain Text Char"/>
    <w:basedOn w:val="DefaultParagraphFont"/>
    <w:link w:val="PlainText"/>
    <w:uiPriority w:val="99"/>
    <w:rsid w:val="00875BB6"/>
    <w:rPr>
      <w:rFonts w:ascii="Calibri" w:eastAsia="Calibri" w:hAnsi="Calibri"/>
      <w:sz w:val="22"/>
      <w:szCs w:val="21"/>
      <w:lang w:val="x-none" w:eastAsia="x-none"/>
    </w:rPr>
  </w:style>
  <w:style w:type="character" w:customStyle="1" w:styleId="ListParagraphChar">
    <w:name w:val="List Paragraph Char"/>
    <w:link w:val="ListParagraph"/>
    <w:uiPriority w:val="34"/>
    <w:rsid w:val="00875BB6"/>
    <w:rPr>
      <w:rFonts w:ascii="Times New Roman" w:eastAsia="Times New Roman" w:hAnsi="Times New Roman"/>
      <w:lang w:val="x-none" w:eastAsia="x-none"/>
    </w:rPr>
  </w:style>
  <w:style w:type="table" w:customStyle="1" w:styleId="TableGrid1">
    <w:name w:val="Table Grid1"/>
    <w:basedOn w:val="TableNormal"/>
    <w:next w:val="TableGrid"/>
    <w:uiPriority w:val="39"/>
    <w:rsid w:val="005A045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55A0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4D57BF"/>
    <w:rPr>
      <w:color w:val="0000FF"/>
      <w:u w:val="single"/>
    </w:rPr>
  </w:style>
  <w:style w:type="character" w:styleId="Strong">
    <w:name w:val="Strong"/>
    <w:basedOn w:val="DefaultParagraphFont"/>
    <w:qFormat/>
    <w:rsid w:val="004D57BF"/>
    <w:rPr>
      <w:b/>
      <w:bCs/>
    </w:rPr>
  </w:style>
  <w:style w:type="paragraph" w:customStyle="1" w:styleId="Level3">
    <w:name w:val="Level 3"/>
    <w:basedOn w:val="Normal"/>
    <w:rsid w:val="002C6AEF"/>
    <w:pPr>
      <w:widowControl w:val="0"/>
      <w:autoSpaceDE w:val="0"/>
      <w:autoSpaceDN w:val="0"/>
      <w:adjustRightInd w:val="0"/>
      <w:ind w:left="2160" w:hanging="720"/>
    </w:pPr>
  </w:style>
  <w:style w:type="character" w:customStyle="1" w:styleId="Heading1Char">
    <w:name w:val="Heading 1 Char"/>
    <w:basedOn w:val="DefaultParagraphFont"/>
    <w:link w:val="Heading1"/>
    <w:uiPriority w:val="9"/>
    <w:rsid w:val="007070F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7070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0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070F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070F3"/>
    <w:rPr>
      <w:rFonts w:asciiTheme="majorHAnsi" w:eastAsiaTheme="majorEastAsia" w:hAnsiTheme="majorHAnsi" w:cstheme="majorBidi"/>
      <w:color w:val="1F4D78" w:themeColor="accent1" w:themeShade="7F"/>
    </w:rPr>
  </w:style>
  <w:style w:type="table" w:customStyle="1" w:styleId="TableGrid2">
    <w:name w:val="Table Grid2"/>
    <w:basedOn w:val="TableNormal"/>
    <w:next w:val="TableGrid"/>
    <w:uiPriority w:val="39"/>
    <w:rsid w:val="00C505E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8706">
      <w:bodyDiv w:val="1"/>
      <w:marLeft w:val="0"/>
      <w:marRight w:val="0"/>
      <w:marTop w:val="0"/>
      <w:marBottom w:val="0"/>
      <w:divBdr>
        <w:top w:val="none" w:sz="0" w:space="0" w:color="auto"/>
        <w:left w:val="none" w:sz="0" w:space="0" w:color="auto"/>
        <w:bottom w:val="none" w:sz="0" w:space="0" w:color="auto"/>
        <w:right w:val="none" w:sz="0" w:space="0" w:color="auto"/>
      </w:divBdr>
    </w:div>
    <w:div w:id="241263085">
      <w:bodyDiv w:val="1"/>
      <w:marLeft w:val="0"/>
      <w:marRight w:val="0"/>
      <w:marTop w:val="0"/>
      <w:marBottom w:val="0"/>
      <w:divBdr>
        <w:top w:val="none" w:sz="0" w:space="0" w:color="auto"/>
        <w:left w:val="none" w:sz="0" w:space="0" w:color="auto"/>
        <w:bottom w:val="none" w:sz="0" w:space="0" w:color="auto"/>
        <w:right w:val="none" w:sz="0" w:space="0" w:color="auto"/>
      </w:divBdr>
    </w:div>
    <w:div w:id="279189228">
      <w:bodyDiv w:val="1"/>
      <w:marLeft w:val="0"/>
      <w:marRight w:val="0"/>
      <w:marTop w:val="0"/>
      <w:marBottom w:val="0"/>
      <w:divBdr>
        <w:top w:val="none" w:sz="0" w:space="0" w:color="auto"/>
        <w:left w:val="none" w:sz="0" w:space="0" w:color="auto"/>
        <w:bottom w:val="none" w:sz="0" w:space="0" w:color="auto"/>
        <w:right w:val="none" w:sz="0" w:space="0" w:color="auto"/>
      </w:divBdr>
    </w:div>
    <w:div w:id="342753914">
      <w:bodyDiv w:val="1"/>
      <w:marLeft w:val="0"/>
      <w:marRight w:val="0"/>
      <w:marTop w:val="0"/>
      <w:marBottom w:val="0"/>
      <w:divBdr>
        <w:top w:val="none" w:sz="0" w:space="0" w:color="auto"/>
        <w:left w:val="none" w:sz="0" w:space="0" w:color="auto"/>
        <w:bottom w:val="none" w:sz="0" w:space="0" w:color="auto"/>
        <w:right w:val="none" w:sz="0" w:space="0" w:color="auto"/>
      </w:divBdr>
    </w:div>
    <w:div w:id="370106519">
      <w:bodyDiv w:val="1"/>
      <w:marLeft w:val="0"/>
      <w:marRight w:val="0"/>
      <w:marTop w:val="0"/>
      <w:marBottom w:val="0"/>
      <w:divBdr>
        <w:top w:val="none" w:sz="0" w:space="0" w:color="auto"/>
        <w:left w:val="none" w:sz="0" w:space="0" w:color="auto"/>
        <w:bottom w:val="none" w:sz="0" w:space="0" w:color="auto"/>
        <w:right w:val="none" w:sz="0" w:space="0" w:color="auto"/>
      </w:divBdr>
    </w:div>
    <w:div w:id="600604174">
      <w:bodyDiv w:val="1"/>
      <w:marLeft w:val="0"/>
      <w:marRight w:val="0"/>
      <w:marTop w:val="0"/>
      <w:marBottom w:val="0"/>
      <w:divBdr>
        <w:top w:val="none" w:sz="0" w:space="0" w:color="auto"/>
        <w:left w:val="none" w:sz="0" w:space="0" w:color="auto"/>
        <w:bottom w:val="none" w:sz="0" w:space="0" w:color="auto"/>
        <w:right w:val="none" w:sz="0" w:space="0" w:color="auto"/>
      </w:divBdr>
    </w:div>
    <w:div w:id="690032016">
      <w:bodyDiv w:val="1"/>
      <w:marLeft w:val="0"/>
      <w:marRight w:val="0"/>
      <w:marTop w:val="0"/>
      <w:marBottom w:val="0"/>
      <w:divBdr>
        <w:top w:val="none" w:sz="0" w:space="0" w:color="auto"/>
        <w:left w:val="none" w:sz="0" w:space="0" w:color="auto"/>
        <w:bottom w:val="none" w:sz="0" w:space="0" w:color="auto"/>
        <w:right w:val="none" w:sz="0" w:space="0" w:color="auto"/>
      </w:divBdr>
    </w:div>
    <w:div w:id="984820132">
      <w:bodyDiv w:val="1"/>
      <w:marLeft w:val="0"/>
      <w:marRight w:val="0"/>
      <w:marTop w:val="0"/>
      <w:marBottom w:val="0"/>
      <w:divBdr>
        <w:top w:val="none" w:sz="0" w:space="0" w:color="auto"/>
        <w:left w:val="none" w:sz="0" w:space="0" w:color="auto"/>
        <w:bottom w:val="none" w:sz="0" w:space="0" w:color="auto"/>
        <w:right w:val="none" w:sz="0" w:space="0" w:color="auto"/>
      </w:divBdr>
    </w:div>
    <w:div w:id="1057514828">
      <w:bodyDiv w:val="1"/>
      <w:marLeft w:val="0"/>
      <w:marRight w:val="0"/>
      <w:marTop w:val="0"/>
      <w:marBottom w:val="0"/>
      <w:divBdr>
        <w:top w:val="none" w:sz="0" w:space="0" w:color="auto"/>
        <w:left w:val="none" w:sz="0" w:space="0" w:color="auto"/>
        <w:bottom w:val="none" w:sz="0" w:space="0" w:color="auto"/>
        <w:right w:val="none" w:sz="0" w:space="0" w:color="auto"/>
      </w:divBdr>
    </w:div>
    <w:div w:id="1223634756">
      <w:bodyDiv w:val="1"/>
      <w:marLeft w:val="0"/>
      <w:marRight w:val="0"/>
      <w:marTop w:val="0"/>
      <w:marBottom w:val="0"/>
      <w:divBdr>
        <w:top w:val="none" w:sz="0" w:space="0" w:color="auto"/>
        <w:left w:val="none" w:sz="0" w:space="0" w:color="auto"/>
        <w:bottom w:val="none" w:sz="0" w:space="0" w:color="auto"/>
        <w:right w:val="none" w:sz="0" w:space="0" w:color="auto"/>
      </w:divBdr>
    </w:div>
    <w:div w:id="1373072008">
      <w:bodyDiv w:val="1"/>
      <w:marLeft w:val="0"/>
      <w:marRight w:val="0"/>
      <w:marTop w:val="0"/>
      <w:marBottom w:val="0"/>
      <w:divBdr>
        <w:top w:val="none" w:sz="0" w:space="0" w:color="auto"/>
        <w:left w:val="none" w:sz="0" w:space="0" w:color="auto"/>
        <w:bottom w:val="none" w:sz="0" w:space="0" w:color="auto"/>
        <w:right w:val="none" w:sz="0" w:space="0" w:color="auto"/>
      </w:divBdr>
    </w:div>
    <w:div w:id="1505902790">
      <w:bodyDiv w:val="1"/>
      <w:marLeft w:val="0"/>
      <w:marRight w:val="0"/>
      <w:marTop w:val="0"/>
      <w:marBottom w:val="0"/>
      <w:divBdr>
        <w:top w:val="none" w:sz="0" w:space="0" w:color="auto"/>
        <w:left w:val="none" w:sz="0" w:space="0" w:color="auto"/>
        <w:bottom w:val="none" w:sz="0" w:space="0" w:color="auto"/>
        <w:right w:val="none" w:sz="0" w:space="0" w:color="auto"/>
      </w:divBdr>
    </w:div>
    <w:div w:id="1585145734">
      <w:bodyDiv w:val="1"/>
      <w:marLeft w:val="0"/>
      <w:marRight w:val="0"/>
      <w:marTop w:val="0"/>
      <w:marBottom w:val="0"/>
      <w:divBdr>
        <w:top w:val="none" w:sz="0" w:space="0" w:color="auto"/>
        <w:left w:val="none" w:sz="0" w:space="0" w:color="auto"/>
        <w:bottom w:val="none" w:sz="0" w:space="0" w:color="auto"/>
        <w:right w:val="none" w:sz="0" w:space="0" w:color="auto"/>
      </w:divBdr>
    </w:div>
    <w:div w:id="17989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epa.gov/compliance/fiscal-year-2015-2017-fifra-cooperative-agreement-guidance"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pa.gov/QUALITY/qa_cfrs.html" TargetMode="External"/><Relationship Id="rId2" Type="http://schemas.openxmlformats.org/officeDocument/2006/relationships/numbering" Target="numbering.xml"/><Relationship Id="rId16"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news.release/ecec.t01.htm" TargetMode="External"/><Relationship Id="rId5" Type="http://schemas.openxmlformats.org/officeDocument/2006/relationships/webSettings" Target="webSettings.xml"/><Relationship Id="rId15" Type="http://schemas.openxmlformats.org/officeDocument/2006/relationships/hyperlink" Target="mailto:oira_submission@omb.eop.gov" TargetMode="External"/><Relationship Id="rId10" Type="http://schemas.openxmlformats.org/officeDocument/2006/relationships/hyperlink" Target="http://www.bls.gov/oes/current/oes_stru.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ls.gov/oes/current/oes_nat.htm" TargetMode="Externa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9C926-5202-4466-B8B3-212F4378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4311</Words>
  <Characters>24576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Trujillo, Jolene</dc:creator>
  <cp:lastModifiedBy>Clark, Spencer</cp:lastModifiedBy>
  <cp:revision>2</cp:revision>
  <cp:lastPrinted>2015-11-18T21:28:00Z</cp:lastPrinted>
  <dcterms:created xsi:type="dcterms:W3CDTF">2016-04-15T20:36:00Z</dcterms:created>
  <dcterms:modified xsi:type="dcterms:W3CDTF">2016-04-15T20:36:00Z</dcterms:modified>
</cp:coreProperties>
</file>