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81" w:rsidRDefault="001E6F81" w:rsidP="00764F1F">
      <w:pPr>
        <w:jc w:val="center"/>
        <w:rPr>
          <w:b/>
        </w:rPr>
      </w:pPr>
    </w:p>
    <w:p w:rsidR="00764F1F" w:rsidRPr="009C0526" w:rsidRDefault="00764F1F" w:rsidP="00764F1F">
      <w:pPr>
        <w:jc w:val="center"/>
        <w:rPr>
          <w:b/>
        </w:rPr>
      </w:pPr>
      <w:r w:rsidRPr="009C0526">
        <w:rPr>
          <w:b/>
        </w:rPr>
        <w:t>Justification for Nonmaterial/Nonsubstantive Change for</w:t>
      </w:r>
    </w:p>
    <w:p w:rsidR="00764F1F" w:rsidRDefault="00764F1F" w:rsidP="00764F1F">
      <w:pPr>
        <w:jc w:val="center"/>
        <w:rPr>
          <w:b/>
        </w:rPr>
      </w:pPr>
      <w:r w:rsidRPr="009C0526">
        <w:rPr>
          <w:b/>
        </w:rPr>
        <w:t>OMB Control Number 2126-00</w:t>
      </w:r>
      <w:r w:rsidR="00595997">
        <w:rPr>
          <w:b/>
        </w:rPr>
        <w:t>1</w:t>
      </w:r>
      <w:r w:rsidR="009514F8">
        <w:rPr>
          <w:b/>
        </w:rPr>
        <w:t>7</w:t>
      </w:r>
      <w:r w:rsidR="00595997">
        <w:rPr>
          <w:b/>
        </w:rPr>
        <w:t xml:space="preserve"> </w:t>
      </w:r>
      <w:r w:rsidRPr="009C0526">
        <w:rPr>
          <w:b/>
        </w:rPr>
        <w:t>ICR</w:t>
      </w:r>
    </w:p>
    <w:p w:rsidR="00714F0D" w:rsidRDefault="00714F0D" w:rsidP="009131F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514F8" w:rsidRDefault="009514F8" w:rsidP="009514F8">
      <w:pPr>
        <w:pStyle w:val="Title"/>
        <w:outlineLvl w:val="0"/>
      </w:pPr>
      <w:r>
        <w:t>Financial Responsibility - Motor Carriers, Freight Forwarders and Brokers</w:t>
      </w:r>
    </w:p>
    <w:p w:rsidR="00714F0D" w:rsidRPr="00714F0D" w:rsidRDefault="00714F0D" w:rsidP="00714F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29FE" w:rsidRPr="002529FE" w:rsidRDefault="00C34ABE" w:rsidP="002529FE">
      <w:r w:rsidRPr="002529FE">
        <w:t>This Justification for a Nonmaterial/</w:t>
      </w:r>
      <w:proofErr w:type="spellStart"/>
      <w:r w:rsidRPr="002529FE">
        <w:t>Nonsubstantive</w:t>
      </w:r>
      <w:proofErr w:type="spellEnd"/>
      <w:r w:rsidRPr="002529FE">
        <w:t xml:space="preserve"> Change is to request the Office of Management and Budget’s (OMB) approval for </w:t>
      </w:r>
      <w:proofErr w:type="spellStart"/>
      <w:r w:rsidRPr="002529FE">
        <w:t>nonsubstantive</w:t>
      </w:r>
      <w:proofErr w:type="spellEnd"/>
      <w:r w:rsidRPr="002529FE">
        <w:t xml:space="preserve"> changes to the Federal Motor Carrier Safety Administration’s (FMCSA) </w:t>
      </w:r>
      <w:r w:rsidRPr="002529FE">
        <w:rPr>
          <w:i/>
        </w:rPr>
        <w:t>“</w:t>
      </w:r>
      <w:r w:rsidR="000458BA" w:rsidRPr="002529FE">
        <w:rPr>
          <w:i/>
        </w:rPr>
        <w:t>Financial Responsibility - Motor Carriers, Freight Forwar</w:t>
      </w:r>
      <w:r w:rsidR="000458BA" w:rsidRPr="000458BA">
        <w:rPr>
          <w:i/>
        </w:rPr>
        <w:t>ders and Brokers</w:t>
      </w:r>
      <w:r w:rsidRPr="000458BA">
        <w:rPr>
          <w:bCs/>
          <w:i/>
        </w:rPr>
        <w:t>”</w:t>
      </w:r>
      <w:r w:rsidRPr="000458BA">
        <w:rPr>
          <w:bCs/>
        </w:rPr>
        <w:t xml:space="preserve"> </w:t>
      </w:r>
      <w:r w:rsidRPr="000458BA">
        <w:t>information collection (IC), OMB control number 2126-001</w:t>
      </w:r>
      <w:r w:rsidR="000458BA">
        <w:rPr>
          <w:b/>
        </w:rPr>
        <w:t>7</w:t>
      </w:r>
      <w:r w:rsidRPr="000458BA">
        <w:t>. This IC currently contains all information collection requirements for motor carriers (both for-hire exempt and non-exempt; and private</w:t>
      </w:r>
      <w:r w:rsidR="000458BA">
        <w:rPr>
          <w:b/>
        </w:rPr>
        <w:t xml:space="preserve"> </w:t>
      </w:r>
      <w:r w:rsidR="000458BA" w:rsidRPr="002529FE">
        <w:t>carriers of hazardous materials</w:t>
      </w:r>
      <w:r w:rsidRPr="002529FE">
        <w:t>), including brokers and freight forwarders</w:t>
      </w:r>
      <w:r w:rsidR="00595997" w:rsidRPr="002529FE">
        <w:t>,</w:t>
      </w:r>
      <w:r w:rsidRPr="002529FE">
        <w:t xml:space="preserve"> </w:t>
      </w:r>
      <w:r w:rsidR="002529FE">
        <w:t xml:space="preserve">that are subject to the financial responsibility requirements </w:t>
      </w:r>
      <w:r w:rsidR="008E004D">
        <w:t xml:space="preserve">(see 49 U.S.C. 13906 and 49 CFR part 387) </w:t>
      </w:r>
      <w:r w:rsidR="002529FE">
        <w:t xml:space="preserve">to </w:t>
      </w:r>
      <w:r w:rsidRPr="002529FE">
        <w:t xml:space="preserve">use </w:t>
      </w:r>
      <w:r w:rsidR="002529FE">
        <w:t xml:space="preserve">certain </w:t>
      </w:r>
      <w:r w:rsidR="002529FE" w:rsidRPr="002529FE">
        <w:t xml:space="preserve">forms </w:t>
      </w:r>
      <w:r w:rsidR="002529FE">
        <w:t xml:space="preserve">to file proof of liability insurance with FMCSA. </w:t>
      </w:r>
      <w:r w:rsidR="002529FE" w:rsidRPr="002529FE">
        <w:t xml:space="preserve">Certificates of insurance (Forms BMC-91, BMC-91X and BMC-34); surety bonds (Forms BMC-82, BMC-83 and BMC-84); and trust fund agreements (Form BMC-85) satisfy this </w:t>
      </w:r>
      <w:r w:rsidR="008E004D">
        <w:t xml:space="preserve">statutory </w:t>
      </w:r>
      <w:r w:rsidR="002529FE" w:rsidRPr="002529FE">
        <w:t>requirement.</w:t>
      </w:r>
      <w:r w:rsidR="002529FE">
        <w:t xml:space="preserve"> </w:t>
      </w:r>
      <w:r w:rsidR="002529FE" w:rsidRPr="002529FE">
        <w:t xml:space="preserve">The endorsements (Forms BMC-90, BMC-90B </w:t>
      </w:r>
      <w:r w:rsidR="002529FE" w:rsidRPr="002529FE">
        <w:rPr>
          <w:shd w:val="clear" w:color="auto" w:fill="FFFFFF"/>
        </w:rPr>
        <w:t>and BMC-32)</w:t>
      </w:r>
      <w:r w:rsidR="002529FE" w:rsidRPr="002529FE">
        <w:t xml:space="preserve"> attached to insured motor carriers’ or freight forwarders’ policies of insurance establish continuing compliance with the statutory requirement to retain liability insurance, which terminates only when a policy is canceled. Notices of cancellation (Forms BMC-35 and BMC-36) notify FMCSA when regulated motor carriers and freight forwarders have canceled their required bodily injury and property damage (BI &amp; PD) liability and/or cargo liability coverage. In all instances, notices of cancellation (Forms BMC-36 and BMC-85) notify FMCSA when property brokers have canceled their surety bonds or trust fund agreements.</w:t>
      </w:r>
    </w:p>
    <w:p w:rsidR="002529FE" w:rsidRDefault="002529FE" w:rsidP="000458BA">
      <w:pPr>
        <w:pStyle w:val="Title"/>
        <w:jc w:val="left"/>
        <w:outlineLvl w:val="0"/>
        <w:rPr>
          <w:b w:val="0"/>
        </w:rPr>
      </w:pPr>
    </w:p>
    <w:p w:rsidR="004D70AE" w:rsidRPr="00C538ED" w:rsidRDefault="006E3332" w:rsidP="004D70AE">
      <w:pPr>
        <w:rPr>
          <w:rFonts w:eastAsia="MS PGothic"/>
          <w:lang w:eastAsia="ja-JP"/>
        </w:rPr>
      </w:pPr>
      <w:r>
        <w:t>As part of the rollout of the Unified Registration System (URS) planned for October 23, 2015</w:t>
      </w:r>
      <w:r w:rsidR="00EC73C3">
        <w:t xml:space="preserve"> (see </w:t>
      </w:r>
      <w:r w:rsidR="00492639">
        <w:t xml:space="preserve">FMCSA’s final rule titled, </w:t>
      </w:r>
      <w:r w:rsidR="00492639" w:rsidRPr="00492639">
        <w:rPr>
          <w:i/>
        </w:rPr>
        <w:t>“Unified Registration System” (</w:t>
      </w:r>
      <w:r w:rsidR="00492639">
        <w:t>at 78 Fed. Reg. 52608; Aug. 23, 2013))</w:t>
      </w:r>
      <w:r>
        <w:t xml:space="preserve">, the </w:t>
      </w:r>
      <w:r w:rsidR="00492639">
        <w:t xml:space="preserve">Agency </w:t>
      </w:r>
      <w:r>
        <w:t>will discontinue the issuance of docket numbers (e.g., MC#s</w:t>
      </w:r>
      <w:r w:rsidR="004D70AE">
        <w:t xml:space="preserve"> and </w:t>
      </w:r>
      <w:r>
        <w:t xml:space="preserve">FF#s) to regulated entities needing operating authority registration. Once the URS final rule is implemented, FMCSA will use USDOT numbers as the registration sole identifier for all FMCSA-regulated entities. Therefore, </w:t>
      </w:r>
      <w:r w:rsidR="00492639">
        <w:t xml:space="preserve">the FMCSA </w:t>
      </w:r>
      <w:r>
        <w:t xml:space="preserve">is requesting an expedited review and approval of this ICR to update the </w:t>
      </w:r>
      <w:r w:rsidR="002529FE">
        <w:t xml:space="preserve">attached forms that are </w:t>
      </w:r>
      <w:r w:rsidR="00595997">
        <w:t xml:space="preserve">included as </w:t>
      </w:r>
      <w:r>
        <w:t>administrative filing</w:t>
      </w:r>
      <w:r w:rsidR="002529FE">
        <w:t>s</w:t>
      </w:r>
      <w:r>
        <w:t xml:space="preserve"> </w:t>
      </w:r>
      <w:r w:rsidR="00595997">
        <w:t xml:space="preserve">in </w:t>
      </w:r>
      <w:r>
        <w:t xml:space="preserve">the Agency’s registration process. The requested update </w:t>
      </w:r>
      <w:r w:rsidR="008A75C3">
        <w:t>would</w:t>
      </w:r>
      <w:r w:rsidR="00492639">
        <w:t>: (1)</w:t>
      </w:r>
      <w:r>
        <w:t xml:space="preserve"> replace certain data fields on th</w:t>
      </w:r>
      <w:r w:rsidR="002529FE">
        <w:t>ese</w:t>
      </w:r>
      <w:r w:rsidR="00595997">
        <w:t xml:space="preserve"> </w:t>
      </w:r>
      <w:r>
        <w:t>form</w:t>
      </w:r>
      <w:r w:rsidR="002529FE">
        <w:t>s</w:t>
      </w:r>
      <w:r>
        <w:t xml:space="preserve"> that now require a docket number (MC# or FF#) with a USDOT number field</w:t>
      </w:r>
      <w:r w:rsidR="00180048">
        <w:t xml:space="preserve"> and the date it was received</w:t>
      </w:r>
      <w:r w:rsidR="00492639">
        <w:t xml:space="preserve">; (2) remove references to an FMCSA filer account number </w:t>
      </w:r>
      <w:r w:rsidR="008A75C3">
        <w:t xml:space="preserve">and when a check payment was received </w:t>
      </w:r>
      <w:r w:rsidR="00492639">
        <w:t>because this information is no longer needed</w:t>
      </w:r>
      <w:r w:rsidR="008A75C3">
        <w:t xml:space="preserve">; (3) delete outdate references that refer to the Office of Enforcement and Compliance (MC-ECC, W63-105); and (4) </w:t>
      </w:r>
      <w:r w:rsidR="004D70AE">
        <w:t>add</w:t>
      </w:r>
      <w:r w:rsidR="004D70AE" w:rsidRPr="004E5F7C">
        <w:t xml:space="preserve"> a citation to </w:t>
      </w:r>
      <w:r w:rsidR="006E6743">
        <w:t xml:space="preserve">inform </w:t>
      </w:r>
      <w:r w:rsidR="004D70AE">
        <w:t xml:space="preserve">FMCSA-regulated entities where </w:t>
      </w:r>
      <w:r w:rsidR="004D70AE" w:rsidRPr="004E5F7C">
        <w:t xml:space="preserve">to file registration-related forms. FMCSA </w:t>
      </w:r>
      <w:r w:rsidR="004D70AE">
        <w:t>plans to</w:t>
      </w:r>
      <w:r w:rsidR="004D70AE" w:rsidRPr="00C538ED">
        <w:t xml:space="preserve"> </w:t>
      </w:r>
      <w:r w:rsidR="004D70AE" w:rsidRPr="00C538ED">
        <w:rPr>
          <w:rFonts w:eastAsia="MS PGothic"/>
          <w:lang w:eastAsia="ja-JP"/>
        </w:rPr>
        <w:t>include the following line on each form:</w:t>
      </w:r>
      <w:bookmarkStart w:id="0" w:name="_GoBack"/>
      <w:bookmarkEnd w:id="0"/>
    </w:p>
    <w:p w:rsidR="004D70AE" w:rsidRPr="00C538ED" w:rsidRDefault="004D70AE" w:rsidP="004D70AE">
      <w:pPr>
        <w:rPr>
          <w:rFonts w:eastAsia="MS PGothic"/>
          <w:lang w:eastAsia="ja-JP"/>
        </w:rPr>
      </w:pPr>
    </w:p>
    <w:p w:rsidR="004D70AE" w:rsidRPr="00C538ED" w:rsidRDefault="004D70AE" w:rsidP="004D70AE">
      <w:pPr>
        <w:rPr>
          <w:rFonts w:eastAsia="MS PGothic"/>
          <w:lang w:eastAsia="ja-JP"/>
        </w:rPr>
      </w:pPr>
      <w:r w:rsidRPr="00C538ED">
        <w:rPr>
          <w:rFonts w:eastAsia="MS PGothic"/>
          <w:lang w:eastAsia="ja-JP"/>
        </w:rPr>
        <w:t xml:space="preserve">“Filings must be transmitted online via the Internet at </w:t>
      </w:r>
      <w:hyperlink r:id="rId8" w:history="1">
        <w:r w:rsidRPr="00C538ED">
          <w:rPr>
            <w:rStyle w:val="Hyperlink"/>
            <w:rFonts w:eastAsia="MS PGothic"/>
            <w:color w:val="auto"/>
            <w:lang w:eastAsia="ja-JP"/>
          </w:rPr>
          <w:t>http://www.fmcsa.dot.gov/urs</w:t>
        </w:r>
      </w:hyperlink>
      <w:r w:rsidRPr="00C538ED">
        <w:rPr>
          <w:rFonts w:eastAsia="MS PGothic"/>
          <w:lang w:eastAsia="ja-JP"/>
        </w:rPr>
        <w:t xml:space="preserve">.” </w:t>
      </w:r>
    </w:p>
    <w:p w:rsidR="004D70AE" w:rsidRDefault="004D70AE" w:rsidP="004D70AE"/>
    <w:p w:rsidR="00EC73C3" w:rsidRDefault="00EC73C3" w:rsidP="006E3332"/>
    <w:p w:rsidR="006E3332" w:rsidRDefault="006E3332" w:rsidP="006E3332">
      <w:r>
        <w:t>Th</w:t>
      </w:r>
      <w:r w:rsidR="00761C6A">
        <w:t>ese</w:t>
      </w:r>
      <w:r>
        <w:t xml:space="preserve"> change</w:t>
      </w:r>
      <w:r w:rsidR="00761C6A">
        <w:t>s</w:t>
      </w:r>
      <w:r>
        <w:t xml:space="preserve"> do not affect the data collection burden for th</w:t>
      </w:r>
      <w:r w:rsidR="002529FE">
        <w:t>ese</w:t>
      </w:r>
      <w:r w:rsidR="00595997">
        <w:t xml:space="preserve"> </w:t>
      </w:r>
      <w:r>
        <w:t>form</w:t>
      </w:r>
      <w:r w:rsidR="002529FE">
        <w:t>s</w:t>
      </w:r>
      <w:r>
        <w:t xml:space="preserve">.  </w:t>
      </w:r>
    </w:p>
    <w:p w:rsidR="00B37775" w:rsidRDefault="00B37775" w:rsidP="006E3332">
      <w:pPr>
        <w:widowControl w:val="0"/>
        <w:autoSpaceDE w:val="0"/>
        <w:autoSpaceDN w:val="0"/>
        <w:adjustRightInd w:val="0"/>
      </w:pPr>
    </w:p>
    <w:p w:rsidR="00EF4DE4" w:rsidRDefault="00EF4DE4" w:rsidP="00EF4DE4"/>
    <w:p w:rsidR="006D0582" w:rsidRDefault="006D0582" w:rsidP="0073386E"/>
    <w:sectPr w:rsidR="006D0582" w:rsidSect="005A264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92" w:rsidRDefault="00AF0992">
      <w:r>
        <w:separator/>
      </w:r>
    </w:p>
  </w:endnote>
  <w:endnote w:type="continuationSeparator" w:id="0">
    <w:p w:rsidR="00AF0992" w:rsidRDefault="00AF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6E" w:rsidRDefault="0073386E" w:rsidP="005A2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386E" w:rsidRDefault="00733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6E" w:rsidRDefault="0073386E" w:rsidP="005A2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8ED">
      <w:rPr>
        <w:rStyle w:val="PageNumber"/>
        <w:noProof/>
      </w:rPr>
      <w:t>2</w:t>
    </w:r>
    <w:r>
      <w:rPr>
        <w:rStyle w:val="PageNumber"/>
      </w:rPr>
      <w:fldChar w:fldCharType="end"/>
    </w:r>
  </w:p>
  <w:p w:rsidR="0073386E" w:rsidRDefault="00733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92" w:rsidRDefault="00AF0992">
      <w:r>
        <w:separator/>
      </w:r>
    </w:p>
  </w:footnote>
  <w:footnote w:type="continuationSeparator" w:id="0">
    <w:p w:rsidR="00AF0992" w:rsidRDefault="00AF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1F"/>
    <w:rsid w:val="00002F39"/>
    <w:rsid w:val="00010345"/>
    <w:rsid w:val="000261E5"/>
    <w:rsid w:val="00027C10"/>
    <w:rsid w:val="000458BA"/>
    <w:rsid w:val="00045E62"/>
    <w:rsid w:val="00070002"/>
    <w:rsid w:val="000770F6"/>
    <w:rsid w:val="00097DF1"/>
    <w:rsid w:val="000B437B"/>
    <w:rsid w:val="001148E8"/>
    <w:rsid w:val="00172B06"/>
    <w:rsid w:val="00174C32"/>
    <w:rsid w:val="00180048"/>
    <w:rsid w:val="001B2770"/>
    <w:rsid w:val="001E6F81"/>
    <w:rsid w:val="00232182"/>
    <w:rsid w:val="002529FE"/>
    <w:rsid w:val="0026619B"/>
    <w:rsid w:val="002809C1"/>
    <w:rsid w:val="00283705"/>
    <w:rsid w:val="002B04F0"/>
    <w:rsid w:val="00313028"/>
    <w:rsid w:val="00334398"/>
    <w:rsid w:val="003563F2"/>
    <w:rsid w:val="00361124"/>
    <w:rsid w:val="00371BDB"/>
    <w:rsid w:val="003A7F8D"/>
    <w:rsid w:val="003E132F"/>
    <w:rsid w:val="003F210C"/>
    <w:rsid w:val="004152B2"/>
    <w:rsid w:val="00415BE7"/>
    <w:rsid w:val="00471327"/>
    <w:rsid w:val="00480140"/>
    <w:rsid w:val="0048140E"/>
    <w:rsid w:val="00481FAD"/>
    <w:rsid w:val="00492639"/>
    <w:rsid w:val="004B0599"/>
    <w:rsid w:val="004D70AE"/>
    <w:rsid w:val="004D7DB0"/>
    <w:rsid w:val="00524757"/>
    <w:rsid w:val="00540B6A"/>
    <w:rsid w:val="00551F35"/>
    <w:rsid w:val="00595997"/>
    <w:rsid w:val="005A264A"/>
    <w:rsid w:val="005B0CA8"/>
    <w:rsid w:val="005D47AB"/>
    <w:rsid w:val="005E3779"/>
    <w:rsid w:val="005F5269"/>
    <w:rsid w:val="005F6675"/>
    <w:rsid w:val="0063368D"/>
    <w:rsid w:val="00652778"/>
    <w:rsid w:val="00653DB1"/>
    <w:rsid w:val="006B0F4A"/>
    <w:rsid w:val="006C3342"/>
    <w:rsid w:val="006C5E2D"/>
    <w:rsid w:val="006D0582"/>
    <w:rsid w:val="006E2649"/>
    <w:rsid w:val="006E298C"/>
    <w:rsid w:val="006E3332"/>
    <w:rsid w:val="006E6743"/>
    <w:rsid w:val="00714F0D"/>
    <w:rsid w:val="0073386E"/>
    <w:rsid w:val="00761C6A"/>
    <w:rsid w:val="00764F1F"/>
    <w:rsid w:val="007A423F"/>
    <w:rsid w:val="007C1EDD"/>
    <w:rsid w:val="007C2A78"/>
    <w:rsid w:val="007C7314"/>
    <w:rsid w:val="007C7D2B"/>
    <w:rsid w:val="00810B9B"/>
    <w:rsid w:val="00816509"/>
    <w:rsid w:val="008268CA"/>
    <w:rsid w:val="008707AC"/>
    <w:rsid w:val="00877EE7"/>
    <w:rsid w:val="008955D0"/>
    <w:rsid w:val="008A75C3"/>
    <w:rsid w:val="008C75C3"/>
    <w:rsid w:val="008E004D"/>
    <w:rsid w:val="008E2D3F"/>
    <w:rsid w:val="008F35CF"/>
    <w:rsid w:val="009131FD"/>
    <w:rsid w:val="009514F8"/>
    <w:rsid w:val="00965DDD"/>
    <w:rsid w:val="009A716B"/>
    <w:rsid w:val="009C0112"/>
    <w:rsid w:val="009E0B91"/>
    <w:rsid w:val="009F5CD9"/>
    <w:rsid w:val="00A13D7E"/>
    <w:rsid w:val="00A13F17"/>
    <w:rsid w:val="00A27346"/>
    <w:rsid w:val="00A755AC"/>
    <w:rsid w:val="00A92C81"/>
    <w:rsid w:val="00AA5ED6"/>
    <w:rsid w:val="00AD3751"/>
    <w:rsid w:val="00AF0992"/>
    <w:rsid w:val="00AF2830"/>
    <w:rsid w:val="00B11831"/>
    <w:rsid w:val="00B15311"/>
    <w:rsid w:val="00B34B38"/>
    <w:rsid w:val="00B37775"/>
    <w:rsid w:val="00BD725D"/>
    <w:rsid w:val="00BF56BA"/>
    <w:rsid w:val="00C31316"/>
    <w:rsid w:val="00C34ABE"/>
    <w:rsid w:val="00C538ED"/>
    <w:rsid w:val="00C76158"/>
    <w:rsid w:val="00CB0053"/>
    <w:rsid w:val="00CD7701"/>
    <w:rsid w:val="00CF7522"/>
    <w:rsid w:val="00D06B23"/>
    <w:rsid w:val="00D117FA"/>
    <w:rsid w:val="00D149B7"/>
    <w:rsid w:val="00D335BE"/>
    <w:rsid w:val="00D3785E"/>
    <w:rsid w:val="00D441C1"/>
    <w:rsid w:val="00D5160A"/>
    <w:rsid w:val="00D84490"/>
    <w:rsid w:val="00D936F5"/>
    <w:rsid w:val="00DB0529"/>
    <w:rsid w:val="00DF0C5C"/>
    <w:rsid w:val="00DF22F2"/>
    <w:rsid w:val="00DF3162"/>
    <w:rsid w:val="00E21783"/>
    <w:rsid w:val="00E53126"/>
    <w:rsid w:val="00E54C40"/>
    <w:rsid w:val="00E56F3A"/>
    <w:rsid w:val="00E64D00"/>
    <w:rsid w:val="00EB5CF6"/>
    <w:rsid w:val="00EC3FE2"/>
    <w:rsid w:val="00EC73C3"/>
    <w:rsid w:val="00ED4D1E"/>
    <w:rsid w:val="00ED4F99"/>
    <w:rsid w:val="00EF4DE4"/>
    <w:rsid w:val="00F04FF7"/>
    <w:rsid w:val="00F37F9C"/>
    <w:rsid w:val="00F43574"/>
    <w:rsid w:val="00F94E7E"/>
    <w:rsid w:val="00FA6E5A"/>
    <w:rsid w:val="00FB0283"/>
    <w:rsid w:val="00FF5C1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49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9B7"/>
  </w:style>
  <w:style w:type="table" w:styleId="TableGrid">
    <w:name w:val="Table Grid"/>
    <w:basedOn w:val="TableNormal"/>
    <w:rsid w:val="00ED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66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A7F8D"/>
    <w:rPr>
      <w:sz w:val="16"/>
      <w:szCs w:val="16"/>
    </w:rPr>
  </w:style>
  <w:style w:type="paragraph" w:styleId="CommentText">
    <w:name w:val="annotation text"/>
    <w:basedOn w:val="Normal"/>
    <w:semiHidden/>
    <w:rsid w:val="003A7F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F8D"/>
    <w:rPr>
      <w:b/>
      <w:bCs/>
    </w:rPr>
  </w:style>
  <w:style w:type="character" w:styleId="Hyperlink">
    <w:name w:val="Hyperlink"/>
    <w:basedOn w:val="DefaultParagraphFont"/>
    <w:uiPriority w:val="99"/>
    <w:unhideWhenUsed/>
    <w:rsid w:val="00653DB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14F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F0D"/>
  </w:style>
  <w:style w:type="character" w:styleId="FootnoteReference">
    <w:name w:val="footnote reference"/>
    <w:rsid w:val="00714F0D"/>
    <w:rPr>
      <w:vertAlign w:val="superscript"/>
    </w:rPr>
  </w:style>
  <w:style w:type="paragraph" w:styleId="Title">
    <w:name w:val="Title"/>
    <w:basedOn w:val="Normal"/>
    <w:link w:val="TitleChar"/>
    <w:qFormat/>
    <w:rsid w:val="009514F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514F8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49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9B7"/>
  </w:style>
  <w:style w:type="table" w:styleId="TableGrid">
    <w:name w:val="Table Grid"/>
    <w:basedOn w:val="TableNormal"/>
    <w:rsid w:val="00ED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66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A7F8D"/>
    <w:rPr>
      <w:sz w:val="16"/>
      <w:szCs w:val="16"/>
    </w:rPr>
  </w:style>
  <w:style w:type="paragraph" w:styleId="CommentText">
    <w:name w:val="annotation text"/>
    <w:basedOn w:val="Normal"/>
    <w:semiHidden/>
    <w:rsid w:val="003A7F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F8D"/>
    <w:rPr>
      <w:b/>
      <w:bCs/>
    </w:rPr>
  </w:style>
  <w:style w:type="character" w:styleId="Hyperlink">
    <w:name w:val="Hyperlink"/>
    <w:basedOn w:val="DefaultParagraphFont"/>
    <w:uiPriority w:val="99"/>
    <w:unhideWhenUsed/>
    <w:rsid w:val="00653DB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14F0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F0D"/>
  </w:style>
  <w:style w:type="character" w:styleId="FootnoteReference">
    <w:name w:val="footnote reference"/>
    <w:rsid w:val="00714F0D"/>
    <w:rPr>
      <w:vertAlign w:val="superscript"/>
    </w:rPr>
  </w:style>
  <w:style w:type="paragraph" w:styleId="Title">
    <w:name w:val="Title"/>
    <w:basedOn w:val="Normal"/>
    <w:link w:val="TitleChar"/>
    <w:qFormat/>
    <w:rsid w:val="009514F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514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csa.dot.gov/u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1F3D-4F7F-4A94-B452-1DEED3A9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Nonmaterial/Nonsubstantive Change for</vt:lpstr>
    </vt:vector>
  </TitlesOfParts>
  <Company>DOT</Company>
  <LinksUpToDate>false</LinksUpToDate>
  <CharactersWithSpaces>3212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http://staging-www.fmcsa.dot.gov/redirect.aspx?page=http://www.gpo.gov/fdsys/pkg/BILLS-112hr4348enr/pdf/BILLS-112hr4348enr.pdf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Nonmaterial/Nonsubstantive Change for</dc:title>
  <dc:creator>herman.dogan</dc:creator>
  <cp:lastModifiedBy>herman.dogan</cp:lastModifiedBy>
  <cp:revision>2</cp:revision>
  <cp:lastPrinted>2013-07-09T12:22:00Z</cp:lastPrinted>
  <dcterms:created xsi:type="dcterms:W3CDTF">2015-06-19T11:51:00Z</dcterms:created>
  <dcterms:modified xsi:type="dcterms:W3CDTF">2015-06-19T11:51:00Z</dcterms:modified>
</cp:coreProperties>
</file>