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58152" w14:textId="77777777" w:rsidR="00470720" w:rsidRPr="00F55C3B" w:rsidRDefault="00470720">
      <w:pPr>
        <w:pStyle w:val="Title"/>
        <w:rPr>
          <w:rFonts w:ascii="Times New Roman" w:hAnsi="Times New Roman"/>
          <w:sz w:val="28"/>
          <w:szCs w:val="28"/>
          <w:u w:val="none"/>
        </w:rPr>
      </w:pPr>
      <w:r w:rsidRPr="00F55C3B">
        <w:rPr>
          <w:rFonts w:ascii="Times New Roman" w:hAnsi="Times New Roman"/>
          <w:sz w:val="28"/>
          <w:szCs w:val="28"/>
          <w:u w:val="none"/>
        </w:rPr>
        <w:t>Department of Transportation</w:t>
      </w:r>
    </w:p>
    <w:p w14:paraId="24CEE7E7" w14:textId="77777777" w:rsidR="00470720" w:rsidRPr="00F55C3B" w:rsidRDefault="00470720" w:rsidP="00407E96">
      <w:pPr>
        <w:pStyle w:val="Title"/>
        <w:outlineLvl w:val="0"/>
        <w:rPr>
          <w:rFonts w:ascii="Times New Roman" w:hAnsi="Times New Roman"/>
          <w:sz w:val="32"/>
          <w:szCs w:val="32"/>
        </w:rPr>
      </w:pPr>
      <w:r w:rsidRPr="00F55C3B">
        <w:rPr>
          <w:rFonts w:ascii="Times New Roman" w:hAnsi="Times New Roman"/>
          <w:sz w:val="28"/>
          <w:szCs w:val="28"/>
          <w:u w:val="none"/>
        </w:rPr>
        <w:t>Office of the Chief Information Officer</w:t>
      </w:r>
    </w:p>
    <w:p w14:paraId="30A35CD7" w14:textId="77777777" w:rsidR="00470720" w:rsidRPr="00F55C3B" w:rsidRDefault="00470720" w:rsidP="00675A2E">
      <w:pPr>
        <w:pStyle w:val="Title"/>
        <w:jc w:val="left"/>
        <w:rPr>
          <w:rFonts w:ascii="Times New Roman" w:hAnsi="Times New Roman"/>
        </w:rPr>
      </w:pPr>
    </w:p>
    <w:p w14:paraId="062D685E" w14:textId="77777777" w:rsidR="0004749E" w:rsidRPr="00F55C3B" w:rsidRDefault="0004749E" w:rsidP="00407E96">
      <w:pPr>
        <w:pStyle w:val="Title"/>
        <w:outlineLvl w:val="0"/>
        <w:rPr>
          <w:rFonts w:ascii="Times New Roman" w:hAnsi="Times New Roman"/>
        </w:rPr>
      </w:pPr>
      <w:r w:rsidRPr="00F55C3B">
        <w:rPr>
          <w:rFonts w:ascii="Times New Roman" w:hAnsi="Times New Roman"/>
        </w:rPr>
        <w:t>SUPPORTING STATEMENT</w:t>
      </w:r>
    </w:p>
    <w:p w14:paraId="67DEF95E" w14:textId="4F82317C" w:rsidR="0004749E" w:rsidRPr="00F55C3B" w:rsidRDefault="007144CC" w:rsidP="007144CC">
      <w:pPr>
        <w:jc w:val="center"/>
        <w:rPr>
          <w:rFonts w:ascii="Times New Roman" w:hAnsi="Times New Roman"/>
          <w:b/>
          <w:bCs/>
          <w:sz w:val="24"/>
          <w:szCs w:val="24"/>
        </w:rPr>
      </w:pPr>
      <w:r>
        <w:rPr>
          <w:rFonts w:ascii="Times New Roman" w:hAnsi="Times New Roman"/>
          <w:b/>
          <w:bCs/>
          <w:sz w:val="24"/>
          <w:szCs w:val="24"/>
        </w:rPr>
        <w:t>STATE COMMERCIAL DRIVER’S LICENSE PROGRAM PLAN</w:t>
      </w:r>
    </w:p>
    <w:p w14:paraId="701186ED" w14:textId="77777777" w:rsidR="00105F8E" w:rsidRPr="00F55C3B" w:rsidRDefault="00105F8E">
      <w:pPr>
        <w:rPr>
          <w:rFonts w:ascii="Times New Roman" w:hAnsi="Times New Roman"/>
          <w:b/>
          <w:bCs/>
          <w:sz w:val="24"/>
          <w:szCs w:val="24"/>
        </w:rPr>
      </w:pPr>
    </w:p>
    <w:p w14:paraId="6B7234FF" w14:textId="77777777" w:rsidR="0004749E" w:rsidRPr="00F55C3B" w:rsidRDefault="0004749E" w:rsidP="00407E96">
      <w:pPr>
        <w:pStyle w:val="Subtitle"/>
        <w:outlineLvl w:val="0"/>
        <w:rPr>
          <w:rFonts w:ascii="Times New Roman" w:hAnsi="Times New Roman"/>
        </w:rPr>
      </w:pPr>
      <w:r w:rsidRPr="00F55C3B">
        <w:rPr>
          <w:rFonts w:ascii="Times New Roman" w:hAnsi="Times New Roman"/>
        </w:rPr>
        <w:t>INTRODUCTION</w:t>
      </w:r>
    </w:p>
    <w:p w14:paraId="17680111" w14:textId="77777777" w:rsidR="0004749E" w:rsidRPr="00F55C3B" w:rsidRDefault="0004749E">
      <w:pPr>
        <w:rPr>
          <w:rFonts w:ascii="Times New Roman" w:hAnsi="Times New Roman"/>
          <w:b/>
          <w:bCs/>
          <w:sz w:val="24"/>
          <w:szCs w:val="24"/>
        </w:rPr>
      </w:pPr>
    </w:p>
    <w:p w14:paraId="0BFDA858" w14:textId="6C8C7BD7" w:rsidR="0004749E" w:rsidRPr="00AE63E3" w:rsidRDefault="0004749E">
      <w:pPr>
        <w:rPr>
          <w:rFonts w:ascii="Times New Roman" w:hAnsi="Times New Roman"/>
          <w:sz w:val="24"/>
          <w:szCs w:val="24"/>
        </w:rPr>
      </w:pPr>
      <w:r w:rsidRPr="00F55C3B">
        <w:rPr>
          <w:rFonts w:ascii="Times New Roman" w:hAnsi="Times New Roman"/>
          <w:sz w:val="24"/>
          <w:szCs w:val="24"/>
        </w:rPr>
        <w:t xml:space="preserve">This is to request the Office of Management and Budget’s (OMB) </w:t>
      </w:r>
      <w:r w:rsidR="00AE63E3" w:rsidRPr="00F55C3B">
        <w:rPr>
          <w:rFonts w:ascii="Times New Roman" w:hAnsi="Times New Roman"/>
          <w:sz w:val="24"/>
          <w:szCs w:val="24"/>
        </w:rPr>
        <w:t xml:space="preserve">approval </w:t>
      </w:r>
      <w:r w:rsidR="003E5D65">
        <w:rPr>
          <w:rFonts w:ascii="Times New Roman" w:hAnsi="Times New Roman"/>
          <w:sz w:val="24"/>
          <w:szCs w:val="24"/>
        </w:rPr>
        <w:t xml:space="preserve">for </w:t>
      </w:r>
      <w:r w:rsidR="00AE63E3" w:rsidRPr="00F55C3B">
        <w:rPr>
          <w:rFonts w:ascii="Times New Roman" w:hAnsi="Times New Roman"/>
          <w:sz w:val="24"/>
          <w:szCs w:val="24"/>
        </w:rPr>
        <w:t>a new</w:t>
      </w:r>
      <w:r w:rsidR="0084109F" w:rsidRPr="00F55C3B">
        <w:rPr>
          <w:rFonts w:ascii="Times New Roman" w:hAnsi="Times New Roman"/>
          <w:sz w:val="24"/>
          <w:szCs w:val="24"/>
        </w:rPr>
        <w:t xml:space="preserve"> information collection request (ICR) titled,</w:t>
      </w:r>
      <w:r w:rsidRPr="00F55C3B">
        <w:rPr>
          <w:rFonts w:ascii="Times New Roman" w:hAnsi="Times New Roman"/>
          <w:sz w:val="24"/>
          <w:szCs w:val="24"/>
        </w:rPr>
        <w:t xml:space="preserve"> </w:t>
      </w:r>
      <w:r w:rsidR="00AE63E3" w:rsidRPr="00F55C3B">
        <w:rPr>
          <w:rFonts w:ascii="Times New Roman" w:hAnsi="Times New Roman"/>
          <w:sz w:val="24"/>
          <w:szCs w:val="24"/>
        </w:rPr>
        <w:t>“</w:t>
      </w:r>
      <w:r w:rsidR="003E5D65">
        <w:rPr>
          <w:rFonts w:ascii="Times New Roman" w:hAnsi="Times New Roman"/>
          <w:sz w:val="24"/>
          <w:szCs w:val="24"/>
        </w:rPr>
        <w:t>State Commercial Driver’s License Program Plan</w:t>
      </w:r>
      <w:r w:rsidR="0084109F" w:rsidRPr="00F55C3B">
        <w:rPr>
          <w:rFonts w:ascii="Times New Roman" w:hAnsi="Times New Roman"/>
          <w:sz w:val="24"/>
          <w:szCs w:val="24"/>
        </w:rPr>
        <w:t>.</w:t>
      </w:r>
      <w:r w:rsidR="00AE63E3" w:rsidRPr="00F55C3B">
        <w:rPr>
          <w:rFonts w:ascii="Times New Roman" w:hAnsi="Times New Roman"/>
          <w:sz w:val="24"/>
          <w:szCs w:val="24"/>
        </w:rPr>
        <w:t>”</w:t>
      </w:r>
      <w:r w:rsidR="00BE7DC7" w:rsidRPr="00F55C3B">
        <w:rPr>
          <w:rFonts w:ascii="Times New Roman" w:hAnsi="Times New Roman"/>
          <w:sz w:val="24"/>
          <w:szCs w:val="24"/>
        </w:rPr>
        <w:t xml:space="preserve"> </w:t>
      </w:r>
      <w:r w:rsidR="003E5D65">
        <w:rPr>
          <w:rFonts w:ascii="Times New Roman" w:hAnsi="Times New Roman"/>
          <w:sz w:val="24"/>
          <w:szCs w:val="24"/>
        </w:rPr>
        <w:t xml:space="preserve"> This plan is required as a result of requirements </w:t>
      </w:r>
      <w:r w:rsidR="00280B1F">
        <w:rPr>
          <w:rFonts w:ascii="Times New Roman" w:hAnsi="Times New Roman"/>
          <w:sz w:val="24"/>
          <w:szCs w:val="24"/>
        </w:rPr>
        <w:t xml:space="preserve">of </w:t>
      </w:r>
      <w:r w:rsidR="003E5D65">
        <w:rPr>
          <w:rFonts w:ascii="Times New Roman" w:hAnsi="Times New Roman"/>
          <w:sz w:val="24"/>
          <w:szCs w:val="24"/>
        </w:rPr>
        <w:t xml:space="preserve">Section 32305 of </w:t>
      </w:r>
      <w:r w:rsidR="000319D5">
        <w:rPr>
          <w:rFonts w:ascii="Times New Roman" w:hAnsi="Times New Roman"/>
          <w:sz w:val="24"/>
          <w:szCs w:val="24"/>
        </w:rPr>
        <w:t xml:space="preserve">the </w:t>
      </w:r>
      <w:r w:rsidR="003E5D65" w:rsidRPr="003E5D65">
        <w:rPr>
          <w:rFonts w:ascii="Times New Roman" w:hAnsi="Times New Roman"/>
          <w:sz w:val="24"/>
          <w:szCs w:val="24"/>
        </w:rPr>
        <w:t>Moving Ahead for Progress in the 21</w:t>
      </w:r>
      <w:r w:rsidR="003E5D65" w:rsidRPr="003E5D65">
        <w:rPr>
          <w:rFonts w:ascii="Times New Roman" w:hAnsi="Times New Roman"/>
          <w:sz w:val="24"/>
          <w:szCs w:val="24"/>
          <w:vertAlign w:val="superscript"/>
        </w:rPr>
        <w:t>st</w:t>
      </w:r>
      <w:r w:rsidR="003E5D65" w:rsidRPr="003E5D65">
        <w:rPr>
          <w:rFonts w:ascii="Times New Roman" w:hAnsi="Times New Roman"/>
          <w:sz w:val="24"/>
          <w:szCs w:val="24"/>
        </w:rPr>
        <w:t xml:space="preserve"> Century Act (MAP-21),</w:t>
      </w:r>
      <w:r w:rsidR="003E5D65">
        <w:rPr>
          <w:sz w:val="24"/>
          <w:szCs w:val="24"/>
        </w:rPr>
        <w:t xml:space="preserve"> </w:t>
      </w:r>
      <w:r w:rsidR="003E5D65">
        <w:rPr>
          <w:rFonts w:ascii="Times New Roman" w:hAnsi="Times New Roman"/>
          <w:sz w:val="24"/>
          <w:szCs w:val="24"/>
        </w:rPr>
        <w:t>Public Law 112-141, dated July 6, 2012</w:t>
      </w:r>
      <w:r w:rsidR="007C7C01">
        <w:rPr>
          <w:rFonts w:ascii="Times New Roman" w:hAnsi="Times New Roman"/>
          <w:sz w:val="24"/>
          <w:szCs w:val="24"/>
        </w:rPr>
        <w:t xml:space="preserve"> (Attachment </w:t>
      </w:r>
      <w:r w:rsidR="0033605D">
        <w:rPr>
          <w:rFonts w:ascii="Times New Roman" w:hAnsi="Times New Roman"/>
          <w:sz w:val="24"/>
          <w:szCs w:val="24"/>
        </w:rPr>
        <w:t>A</w:t>
      </w:r>
      <w:r w:rsidR="007C7C01">
        <w:rPr>
          <w:rFonts w:ascii="Times New Roman" w:hAnsi="Times New Roman"/>
          <w:sz w:val="24"/>
          <w:szCs w:val="24"/>
        </w:rPr>
        <w:t>)</w:t>
      </w:r>
      <w:r w:rsidR="003E5D65">
        <w:rPr>
          <w:rFonts w:ascii="Times New Roman" w:hAnsi="Times New Roman"/>
          <w:sz w:val="24"/>
          <w:szCs w:val="24"/>
        </w:rPr>
        <w:t xml:space="preserve">.  </w:t>
      </w:r>
      <w:r w:rsidR="000319D5">
        <w:rPr>
          <w:rFonts w:ascii="Times New Roman" w:hAnsi="Times New Roman"/>
          <w:sz w:val="24"/>
          <w:szCs w:val="24"/>
        </w:rPr>
        <w:t>The Act requires that “A State shall submit a plan to the Secretary for complying with the requirements under this section during the period beginning on the date the plan is submitted and ending on September 30, 2016.”</w:t>
      </w:r>
    </w:p>
    <w:p w14:paraId="1D2FF02B" w14:textId="77777777" w:rsidR="0004749E" w:rsidRPr="005612EB" w:rsidRDefault="0004749E">
      <w:pPr>
        <w:rPr>
          <w:rFonts w:ascii="Times New Roman" w:hAnsi="Times New Roman"/>
          <w:b/>
          <w:bCs/>
          <w:sz w:val="24"/>
          <w:szCs w:val="24"/>
        </w:rPr>
      </w:pPr>
    </w:p>
    <w:p w14:paraId="531D5DF0" w14:textId="77777777" w:rsidR="0004749E" w:rsidRPr="005612EB" w:rsidRDefault="0004749E" w:rsidP="00F77AAC">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14:paraId="28A9A27F" w14:textId="77777777" w:rsidR="0004749E" w:rsidRPr="005612EB" w:rsidRDefault="0004749E" w:rsidP="00F77AAC">
      <w:pPr>
        <w:tabs>
          <w:tab w:val="left" w:pos="-1440"/>
          <w:tab w:val="left" w:pos="-720"/>
        </w:tabs>
        <w:rPr>
          <w:rFonts w:ascii="Times New Roman" w:hAnsi="Times New Roman"/>
          <w:b/>
          <w:bCs/>
          <w:sz w:val="24"/>
          <w:szCs w:val="24"/>
        </w:rPr>
      </w:pPr>
    </w:p>
    <w:p w14:paraId="0ECBA19B" w14:textId="77777777" w:rsidR="00AE63E3" w:rsidRPr="00A319AF" w:rsidRDefault="00C14920" w:rsidP="00AE63E3">
      <w:pPr>
        <w:numPr>
          <w:ilvl w:val="0"/>
          <w:numId w:val="18"/>
        </w:numPr>
        <w:tabs>
          <w:tab w:val="left" w:pos="-1440"/>
          <w:tab w:val="left" w:pos="-720"/>
        </w:tabs>
        <w:rPr>
          <w:rFonts w:ascii="Times New Roman" w:hAnsi="Times New Roman"/>
          <w:b/>
          <w:bCs/>
          <w:sz w:val="24"/>
          <w:szCs w:val="24"/>
        </w:rPr>
      </w:pPr>
      <w:r w:rsidRPr="00A319AF">
        <w:rPr>
          <w:rFonts w:ascii="Times New Roman" w:hAnsi="Times New Roman"/>
          <w:b/>
          <w:bCs/>
          <w:sz w:val="24"/>
          <w:szCs w:val="24"/>
        </w:rPr>
        <w:t>CIRCUMSTANCES THAT MAKE THE COLLECTION OF INFORMATION NECESSARY</w:t>
      </w:r>
      <w:r w:rsidRPr="00A319AF">
        <w:rPr>
          <w:rFonts w:ascii="Times New Roman" w:hAnsi="Times New Roman"/>
          <w:b/>
          <w:bCs/>
          <w:sz w:val="24"/>
          <w:szCs w:val="24"/>
        </w:rPr>
        <w:br/>
      </w:r>
    </w:p>
    <w:p w14:paraId="44AE91C0" w14:textId="7D18CEAD" w:rsidR="000A48E7" w:rsidRDefault="00AE63E3" w:rsidP="00AE63E3">
      <w:pPr>
        <w:tabs>
          <w:tab w:val="left" w:pos="-1440"/>
          <w:tab w:val="left" w:pos="-720"/>
        </w:tabs>
        <w:ind w:left="360"/>
        <w:rPr>
          <w:rFonts w:ascii="Times New Roman" w:hAnsi="Times New Roman"/>
          <w:bCs/>
          <w:sz w:val="24"/>
          <w:szCs w:val="24"/>
        </w:rPr>
      </w:pPr>
      <w:r>
        <w:rPr>
          <w:rFonts w:ascii="Times New Roman" w:hAnsi="Times New Roman"/>
          <w:bCs/>
          <w:sz w:val="24"/>
          <w:szCs w:val="24"/>
        </w:rPr>
        <w:t xml:space="preserve">The FMCSA </w:t>
      </w:r>
      <w:r w:rsidR="00C20853">
        <w:rPr>
          <w:rFonts w:ascii="Times New Roman" w:hAnsi="Times New Roman"/>
          <w:bCs/>
          <w:sz w:val="24"/>
          <w:szCs w:val="24"/>
        </w:rPr>
        <w:t>is responsible for compliance and oversight of</w:t>
      </w:r>
      <w:r w:rsidR="00463019">
        <w:rPr>
          <w:rFonts w:ascii="Times New Roman" w:hAnsi="Times New Roman"/>
          <w:bCs/>
          <w:sz w:val="24"/>
          <w:szCs w:val="24"/>
        </w:rPr>
        <w:t xml:space="preserve"> State Driver’s Licensing Agencies (</w:t>
      </w:r>
      <w:r w:rsidR="00C20853">
        <w:rPr>
          <w:rFonts w:ascii="Times New Roman" w:hAnsi="Times New Roman"/>
          <w:bCs/>
          <w:sz w:val="24"/>
          <w:szCs w:val="24"/>
        </w:rPr>
        <w:t>SDLAs</w:t>
      </w:r>
      <w:r w:rsidR="00463019">
        <w:rPr>
          <w:rFonts w:ascii="Times New Roman" w:hAnsi="Times New Roman"/>
          <w:bCs/>
          <w:sz w:val="24"/>
          <w:szCs w:val="24"/>
        </w:rPr>
        <w:t>)</w:t>
      </w:r>
      <w:r w:rsidR="00C20853">
        <w:rPr>
          <w:rFonts w:ascii="Times New Roman" w:hAnsi="Times New Roman"/>
          <w:bCs/>
          <w:sz w:val="24"/>
          <w:szCs w:val="24"/>
        </w:rPr>
        <w:t xml:space="preserve">.  SDLAs are required to comply with the requirements of 49 CFR Part 384, </w:t>
      </w:r>
      <w:r w:rsidR="004D23C5">
        <w:rPr>
          <w:rFonts w:ascii="Times New Roman" w:hAnsi="Times New Roman"/>
          <w:bCs/>
          <w:sz w:val="24"/>
          <w:szCs w:val="24"/>
        </w:rPr>
        <w:t>titled “</w:t>
      </w:r>
      <w:r w:rsidR="00C20853">
        <w:rPr>
          <w:rFonts w:ascii="Times New Roman" w:hAnsi="Times New Roman"/>
          <w:bCs/>
          <w:sz w:val="24"/>
          <w:szCs w:val="24"/>
        </w:rPr>
        <w:t>State Compliance with Commercial Driver’s License Program</w:t>
      </w:r>
      <w:r w:rsidR="004D23C5">
        <w:rPr>
          <w:rFonts w:ascii="Times New Roman" w:hAnsi="Times New Roman"/>
          <w:bCs/>
          <w:sz w:val="24"/>
          <w:szCs w:val="24"/>
        </w:rPr>
        <w:t xml:space="preserve">” (Attachment </w:t>
      </w:r>
      <w:r w:rsidR="0033605D">
        <w:rPr>
          <w:rFonts w:ascii="Times New Roman" w:hAnsi="Times New Roman"/>
          <w:bCs/>
          <w:sz w:val="24"/>
          <w:szCs w:val="24"/>
        </w:rPr>
        <w:t>B</w:t>
      </w:r>
      <w:r w:rsidR="004D23C5">
        <w:rPr>
          <w:rFonts w:ascii="Times New Roman" w:hAnsi="Times New Roman"/>
          <w:bCs/>
          <w:sz w:val="24"/>
          <w:szCs w:val="24"/>
        </w:rPr>
        <w:t>).</w:t>
      </w:r>
      <w:r w:rsidR="00C20853">
        <w:rPr>
          <w:rFonts w:ascii="Times New Roman" w:hAnsi="Times New Roman"/>
          <w:bCs/>
          <w:sz w:val="24"/>
          <w:szCs w:val="24"/>
        </w:rPr>
        <w:t xml:space="preserve">  </w:t>
      </w:r>
      <w:r w:rsidR="000A48E7">
        <w:rPr>
          <w:rFonts w:ascii="Times New Roman" w:hAnsi="Times New Roman"/>
          <w:bCs/>
          <w:sz w:val="24"/>
          <w:szCs w:val="24"/>
        </w:rPr>
        <w:t xml:space="preserve">Section 32305 of MAP – 21 amends </w:t>
      </w:r>
      <w:r w:rsidR="001D0E9B">
        <w:rPr>
          <w:rFonts w:ascii="Times New Roman" w:hAnsi="Times New Roman"/>
          <w:bCs/>
          <w:sz w:val="24"/>
          <w:szCs w:val="24"/>
        </w:rPr>
        <w:t xml:space="preserve">49 </w:t>
      </w:r>
      <w:r w:rsidR="000A48E7">
        <w:rPr>
          <w:rFonts w:ascii="Times New Roman" w:hAnsi="Times New Roman"/>
          <w:bCs/>
          <w:sz w:val="24"/>
          <w:szCs w:val="24"/>
        </w:rPr>
        <w:t>U. S.C. 313</w:t>
      </w:r>
      <w:r w:rsidR="00803757">
        <w:rPr>
          <w:rFonts w:ascii="Times New Roman" w:hAnsi="Times New Roman"/>
          <w:bCs/>
          <w:sz w:val="24"/>
          <w:szCs w:val="24"/>
        </w:rPr>
        <w:t>11</w:t>
      </w:r>
      <w:r w:rsidR="000A48E7">
        <w:rPr>
          <w:rFonts w:ascii="Times New Roman" w:hAnsi="Times New Roman"/>
          <w:bCs/>
          <w:sz w:val="24"/>
          <w:szCs w:val="24"/>
        </w:rPr>
        <w:t xml:space="preserve"> </w:t>
      </w:r>
      <w:r w:rsidR="003B0819">
        <w:rPr>
          <w:rFonts w:ascii="Times New Roman" w:hAnsi="Times New Roman"/>
          <w:bCs/>
          <w:sz w:val="24"/>
          <w:szCs w:val="24"/>
        </w:rPr>
        <w:t xml:space="preserve">(Attachment </w:t>
      </w:r>
      <w:r w:rsidR="0033605D">
        <w:rPr>
          <w:rFonts w:ascii="Times New Roman" w:hAnsi="Times New Roman"/>
          <w:bCs/>
          <w:sz w:val="24"/>
          <w:szCs w:val="24"/>
        </w:rPr>
        <w:t>C</w:t>
      </w:r>
      <w:r w:rsidR="003B0819">
        <w:rPr>
          <w:rFonts w:ascii="Times New Roman" w:hAnsi="Times New Roman"/>
          <w:bCs/>
          <w:sz w:val="24"/>
          <w:szCs w:val="24"/>
        </w:rPr>
        <w:t xml:space="preserve">) </w:t>
      </w:r>
      <w:r w:rsidR="000A48E7">
        <w:rPr>
          <w:rFonts w:ascii="Times New Roman" w:hAnsi="Times New Roman"/>
          <w:bCs/>
          <w:sz w:val="24"/>
          <w:szCs w:val="24"/>
        </w:rPr>
        <w:t xml:space="preserve">by adding </w:t>
      </w:r>
      <w:r w:rsidR="004D23C5">
        <w:rPr>
          <w:rFonts w:ascii="Times New Roman" w:hAnsi="Times New Roman"/>
          <w:bCs/>
          <w:sz w:val="24"/>
          <w:szCs w:val="24"/>
        </w:rPr>
        <w:t xml:space="preserve">paragraph </w:t>
      </w:r>
      <w:r w:rsidR="000A48E7">
        <w:rPr>
          <w:rFonts w:ascii="Times New Roman" w:hAnsi="Times New Roman"/>
          <w:bCs/>
          <w:sz w:val="24"/>
          <w:szCs w:val="24"/>
        </w:rPr>
        <w:t>(d) State Commercial Driver’s License Program Plan requirements</w:t>
      </w:r>
      <w:r w:rsidR="00E26675">
        <w:rPr>
          <w:rFonts w:ascii="Times New Roman" w:hAnsi="Times New Roman"/>
          <w:bCs/>
          <w:sz w:val="24"/>
          <w:szCs w:val="24"/>
        </w:rPr>
        <w:t xml:space="preserve">. </w:t>
      </w:r>
      <w:r w:rsidR="00505AB5">
        <w:rPr>
          <w:rFonts w:ascii="Times New Roman" w:hAnsi="Times New Roman"/>
          <w:bCs/>
          <w:sz w:val="24"/>
          <w:szCs w:val="24"/>
        </w:rPr>
        <w:t>In paragraph (d)(1), a</w:t>
      </w:r>
      <w:r w:rsidR="00736ED8">
        <w:rPr>
          <w:rFonts w:ascii="Times New Roman" w:hAnsi="Times New Roman"/>
          <w:bCs/>
          <w:sz w:val="24"/>
          <w:szCs w:val="24"/>
        </w:rPr>
        <w:t xml:space="preserve"> State shall submit a plan to the Secretary of Transportation </w:t>
      </w:r>
      <w:r w:rsidR="00505AB5">
        <w:rPr>
          <w:rFonts w:ascii="Times New Roman" w:hAnsi="Times New Roman"/>
          <w:bCs/>
          <w:sz w:val="24"/>
          <w:szCs w:val="24"/>
        </w:rPr>
        <w:t>for complying with the requirements under this section during the period beginning on the date the plan</w:t>
      </w:r>
      <w:r w:rsidR="00120C5E">
        <w:rPr>
          <w:rFonts w:ascii="Times New Roman" w:hAnsi="Times New Roman"/>
          <w:bCs/>
          <w:sz w:val="24"/>
          <w:szCs w:val="24"/>
        </w:rPr>
        <w:t xml:space="preserve"> is submitted </w:t>
      </w:r>
      <w:r w:rsidR="00803757">
        <w:rPr>
          <w:rFonts w:ascii="Times New Roman" w:hAnsi="Times New Roman"/>
          <w:bCs/>
          <w:sz w:val="24"/>
          <w:szCs w:val="24"/>
        </w:rPr>
        <w:t xml:space="preserve"> </w:t>
      </w:r>
      <w:r w:rsidR="00120C5E">
        <w:rPr>
          <w:rFonts w:ascii="Times New Roman" w:hAnsi="Times New Roman"/>
          <w:bCs/>
          <w:sz w:val="24"/>
          <w:szCs w:val="24"/>
        </w:rPr>
        <w:t>and ending on September 30, 2016</w:t>
      </w:r>
      <w:r w:rsidR="001D0E9B">
        <w:rPr>
          <w:rFonts w:ascii="Times New Roman" w:hAnsi="Times New Roman"/>
          <w:bCs/>
          <w:sz w:val="24"/>
          <w:szCs w:val="24"/>
        </w:rPr>
        <w:t xml:space="preserve">.  </w:t>
      </w:r>
      <w:r w:rsidR="00E26675">
        <w:rPr>
          <w:rFonts w:ascii="Times New Roman" w:hAnsi="Times New Roman"/>
          <w:bCs/>
          <w:sz w:val="24"/>
          <w:szCs w:val="24"/>
        </w:rPr>
        <w:t xml:space="preserve"> In paragraph </w:t>
      </w:r>
      <w:r w:rsidR="00803757">
        <w:rPr>
          <w:rFonts w:ascii="Times New Roman" w:hAnsi="Times New Roman"/>
          <w:bCs/>
          <w:sz w:val="24"/>
          <w:szCs w:val="24"/>
        </w:rPr>
        <w:t>(d)</w:t>
      </w:r>
      <w:r w:rsidR="000A48E7">
        <w:rPr>
          <w:rFonts w:ascii="Times New Roman" w:hAnsi="Times New Roman"/>
          <w:bCs/>
          <w:sz w:val="24"/>
          <w:szCs w:val="24"/>
        </w:rPr>
        <w:t xml:space="preserve">(2) a plan </w:t>
      </w:r>
      <w:r w:rsidR="00E26675">
        <w:rPr>
          <w:rFonts w:ascii="Times New Roman" w:hAnsi="Times New Roman"/>
          <w:bCs/>
          <w:sz w:val="24"/>
          <w:szCs w:val="24"/>
        </w:rPr>
        <w:t>submitted by a Stat</w:t>
      </w:r>
      <w:r w:rsidR="009002F5">
        <w:rPr>
          <w:rFonts w:ascii="Times New Roman" w:hAnsi="Times New Roman"/>
          <w:bCs/>
          <w:sz w:val="24"/>
          <w:szCs w:val="24"/>
        </w:rPr>
        <w:t>e</w:t>
      </w:r>
      <w:r w:rsidR="00E26675">
        <w:rPr>
          <w:rFonts w:ascii="Times New Roman" w:hAnsi="Times New Roman"/>
          <w:bCs/>
          <w:sz w:val="24"/>
          <w:szCs w:val="24"/>
        </w:rPr>
        <w:t xml:space="preserve"> </w:t>
      </w:r>
      <w:r w:rsidR="00120C5E">
        <w:rPr>
          <w:rFonts w:ascii="Times New Roman" w:hAnsi="Times New Roman"/>
          <w:bCs/>
          <w:sz w:val="24"/>
          <w:szCs w:val="24"/>
        </w:rPr>
        <w:t xml:space="preserve">under paragraph (d)(1) </w:t>
      </w:r>
      <w:r w:rsidR="00E26675">
        <w:rPr>
          <w:rFonts w:ascii="Times New Roman" w:hAnsi="Times New Roman"/>
          <w:bCs/>
          <w:sz w:val="24"/>
          <w:szCs w:val="24"/>
        </w:rPr>
        <w:t>sha</w:t>
      </w:r>
      <w:r w:rsidR="000A48E7">
        <w:rPr>
          <w:rFonts w:ascii="Times New Roman" w:hAnsi="Times New Roman"/>
          <w:bCs/>
          <w:sz w:val="24"/>
          <w:szCs w:val="24"/>
        </w:rPr>
        <w:t>ll identify – (A) the actions that the State will take to address any deficiencies in the State’s Commercial Driver’s License Program, as identified by the Secretary in the most recent audit of the program; and (B) other actions that the State will take to comply with the requirements under subsection (a).</w:t>
      </w:r>
      <w:r w:rsidR="00120C5E">
        <w:rPr>
          <w:rFonts w:ascii="Times New Roman" w:hAnsi="Times New Roman"/>
          <w:bCs/>
          <w:sz w:val="24"/>
          <w:szCs w:val="24"/>
        </w:rPr>
        <w:t xml:space="preserve">  </w:t>
      </w:r>
      <w:r w:rsidR="00803757">
        <w:rPr>
          <w:rFonts w:ascii="Times New Roman" w:hAnsi="Times New Roman"/>
          <w:bCs/>
          <w:sz w:val="24"/>
          <w:szCs w:val="24"/>
        </w:rPr>
        <w:t>P</w:t>
      </w:r>
      <w:r w:rsidR="00120C5E">
        <w:rPr>
          <w:rFonts w:ascii="Times New Roman" w:hAnsi="Times New Roman"/>
          <w:bCs/>
          <w:sz w:val="24"/>
          <w:szCs w:val="24"/>
        </w:rPr>
        <w:t>aragraph (d)(3</w:t>
      </w:r>
      <w:r w:rsidR="00774492">
        <w:rPr>
          <w:rFonts w:ascii="Times New Roman" w:hAnsi="Times New Roman"/>
          <w:bCs/>
          <w:sz w:val="24"/>
          <w:szCs w:val="24"/>
        </w:rPr>
        <w:t>)</w:t>
      </w:r>
      <w:r w:rsidR="00803757">
        <w:rPr>
          <w:rFonts w:ascii="Times New Roman" w:hAnsi="Times New Roman"/>
          <w:bCs/>
          <w:sz w:val="24"/>
          <w:szCs w:val="24"/>
        </w:rPr>
        <w:t xml:space="preserve"> </w:t>
      </w:r>
      <w:r w:rsidR="000A48E7">
        <w:rPr>
          <w:rFonts w:ascii="Times New Roman" w:hAnsi="Times New Roman"/>
          <w:bCs/>
          <w:sz w:val="24"/>
          <w:szCs w:val="24"/>
        </w:rPr>
        <w:t xml:space="preserve">establishes </w:t>
      </w:r>
      <w:r w:rsidR="00803757">
        <w:rPr>
          <w:rFonts w:ascii="Times New Roman" w:hAnsi="Times New Roman"/>
          <w:bCs/>
          <w:sz w:val="24"/>
          <w:szCs w:val="24"/>
        </w:rPr>
        <w:t>the following</w:t>
      </w:r>
      <w:r w:rsidR="000A48E7">
        <w:rPr>
          <w:rFonts w:ascii="Times New Roman" w:hAnsi="Times New Roman"/>
          <w:bCs/>
          <w:sz w:val="24"/>
          <w:szCs w:val="24"/>
        </w:rPr>
        <w:t xml:space="preserve"> – </w:t>
      </w:r>
      <w:r w:rsidR="00E26675">
        <w:rPr>
          <w:rFonts w:ascii="Times New Roman" w:hAnsi="Times New Roman"/>
          <w:bCs/>
          <w:sz w:val="24"/>
          <w:szCs w:val="24"/>
        </w:rPr>
        <w:t>“</w:t>
      </w:r>
      <w:r w:rsidR="000A48E7">
        <w:rPr>
          <w:rFonts w:ascii="Times New Roman" w:hAnsi="Times New Roman"/>
          <w:bCs/>
          <w:sz w:val="24"/>
          <w:szCs w:val="24"/>
        </w:rPr>
        <w:t>(A) Implementation Schedule – A plan submitted by a State under paragraph</w:t>
      </w:r>
      <w:r w:rsidR="00E26675">
        <w:rPr>
          <w:rFonts w:ascii="Times New Roman" w:hAnsi="Times New Roman"/>
          <w:bCs/>
          <w:sz w:val="24"/>
          <w:szCs w:val="24"/>
        </w:rPr>
        <w:t xml:space="preserve"> </w:t>
      </w:r>
      <w:r w:rsidR="00120C5E">
        <w:rPr>
          <w:rFonts w:ascii="Times New Roman" w:hAnsi="Times New Roman"/>
          <w:bCs/>
          <w:sz w:val="24"/>
          <w:szCs w:val="24"/>
        </w:rPr>
        <w:t>(d)</w:t>
      </w:r>
      <w:r w:rsidR="00E26675">
        <w:rPr>
          <w:rFonts w:ascii="Times New Roman" w:hAnsi="Times New Roman"/>
          <w:bCs/>
          <w:sz w:val="24"/>
          <w:szCs w:val="24"/>
        </w:rPr>
        <w:t xml:space="preserve">(1) shall include a schedule for the implementation of the actions identified under paragraph </w:t>
      </w:r>
      <w:r w:rsidR="00120C5E">
        <w:rPr>
          <w:rFonts w:ascii="Times New Roman" w:hAnsi="Times New Roman"/>
          <w:bCs/>
          <w:sz w:val="24"/>
          <w:szCs w:val="24"/>
        </w:rPr>
        <w:t>(d)</w:t>
      </w:r>
      <w:r w:rsidR="00E26675">
        <w:rPr>
          <w:rFonts w:ascii="Times New Roman" w:hAnsi="Times New Roman"/>
          <w:bCs/>
          <w:sz w:val="24"/>
          <w:szCs w:val="24"/>
        </w:rPr>
        <w:t>(2).  In establishing the schedule, the State shall prioritize actions to address any deficiencies highlighted by the Secretary as critical in the most recent audit of the program.  (B)  Deadline for Compliance with the requirements.</w:t>
      </w:r>
      <w:r w:rsidR="001D0E9B">
        <w:rPr>
          <w:rFonts w:ascii="Times New Roman" w:hAnsi="Times New Roman"/>
          <w:bCs/>
          <w:sz w:val="24"/>
          <w:szCs w:val="24"/>
        </w:rPr>
        <w:t xml:space="preserve">  </w:t>
      </w:r>
      <w:r w:rsidR="00BF77C8">
        <w:rPr>
          <w:rFonts w:ascii="Times New Roman" w:hAnsi="Times New Roman"/>
          <w:bCs/>
          <w:sz w:val="24"/>
          <w:szCs w:val="24"/>
        </w:rPr>
        <w:t>A plan submitted by a State under paragraph (1) shall include assurances that the State will take the necessary actions to comply with the requirements of subsection (a) not later than September 30, 2015.</w:t>
      </w:r>
    </w:p>
    <w:p w14:paraId="202DA9C0" w14:textId="77777777" w:rsidR="00477E71" w:rsidRDefault="00477E71" w:rsidP="00AE63E3">
      <w:pPr>
        <w:tabs>
          <w:tab w:val="left" w:pos="-1440"/>
          <w:tab w:val="left" w:pos="-720"/>
        </w:tabs>
        <w:ind w:left="360"/>
        <w:rPr>
          <w:rFonts w:ascii="Times New Roman" w:hAnsi="Times New Roman"/>
          <w:bCs/>
          <w:sz w:val="24"/>
          <w:szCs w:val="24"/>
        </w:rPr>
      </w:pPr>
    </w:p>
    <w:p w14:paraId="69953428" w14:textId="10E76B88" w:rsidR="00C378C4" w:rsidRDefault="0070154A" w:rsidP="00AE63E3">
      <w:pPr>
        <w:tabs>
          <w:tab w:val="left" w:pos="-1440"/>
          <w:tab w:val="left" w:pos="-720"/>
        </w:tabs>
        <w:ind w:left="360"/>
        <w:rPr>
          <w:rFonts w:ascii="Times New Roman" w:hAnsi="Times New Roman"/>
          <w:bCs/>
          <w:sz w:val="24"/>
          <w:szCs w:val="24"/>
        </w:rPr>
      </w:pPr>
      <w:r>
        <w:rPr>
          <w:rFonts w:ascii="Times New Roman" w:hAnsi="Times New Roman"/>
          <w:bCs/>
          <w:sz w:val="24"/>
          <w:szCs w:val="24"/>
        </w:rPr>
        <w:t xml:space="preserve">This collection of information supports the DOT strategic goal of safety by requiring the States to </w:t>
      </w:r>
      <w:r w:rsidR="002C1FCD">
        <w:rPr>
          <w:rFonts w:ascii="Times New Roman" w:hAnsi="Times New Roman"/>
          <w:bCs/>
          <w:sz w:val="24"/>
          <w:szCs w:val="24"/>
        </w:rPr>
        <w:t xml:space="preserve">assure </w:t>
      </w:r>
      <w:r w:rsidR="002B33F1">
        <w:rPr>
          <w:rFonts w:ascii="Times New Roman" w:hAnsi="Times New Roman"/>
          <w:bCs/>
          <w:sz w:val="24"/>
          <w:szCs w:val="24"/>
        </w:rPr>
        <w:t xml:space="preserve">that </w:t>
      </w:r>
      <w:r w:rsidR="002C1FCD">
        <w:rPr>
          <w:rFonts w:ascii="Times New Roman" w:hAnsi="Times New Roman"/>
          <w:bCs/>
          <w:sz w:val="24"/>
          <w:szCs w:val="24"/>
        </w:rPr>
        <w:t>drivers of CMVs are properly licensed according to all applicable Federal requirements</w:t>
      </w:r>
    </w:p>
    <w:p w14:paraId="3B7C0339" w14:textId="77777777" w:rsidR="0070154A" w:rsidRDefault="0070154A" w:rsidP="00AE63E3">
      <w:pPr>
        <w:tabs>
          <w:tab w:val="left" w:pos="-1440"/>
          <w:tab w:val="left" w:pos="-720"/>
        </w:tabs>
        <w:ind w:left="360"/>
        <w:rPr>
          <w:rFonts w:ascii="Times New Roman" w:hAnsi="Times New Roman"/>
          <w:bCs/>
          <w:sz w:val="24"/>
          <w:szCs w:val="24"/>
        </w:rPr>
      </w:pPr>
    </w:p>
    <w:p w14:paraId="6FE5B131" w14:textId="77777777" w:rsidR="00AC4899" w:rsidRDefault="00AC4899" w:rsidP="00AE63E3">
      <w:pPr>
        <w:tabs>
          <w:tab w:val="left" w:pos="-1440"/>
          <w:tab w:val="left" w:pos="-720"/>
        </w:tabs>
        <w:ind w:left="360"/>
        <w:rPr>
          <w:rFonts w:ascii="Times New Roman" w:hAnsi="Times New Roman"/>
          <w:bCs/>
          <w:sz w:val="24"/>
          <w:szCs w:val="24"/>
        </w:rPr>
      </w:pPr>
    </w:p>
    <w:p w14:paraId="59CB9FD5" w14:textId="77777777" w:rsidR="00AC4899" w:rsidRDefault="00AC4899" w:rsidP="00AE63E3">
      <w:pPr>
        <w:tabs>
          <w:tab w:val="left" w:pos="-1440"/>
          <w:tab w:val="left" w:pos="-720"/>
        </w:tabs>
        <w:ind w:left="360"/>
        <w:rPr>
          <w:rFonts w:ascii="Times New Roman" w:hAnsi="Times New Roman"/>
          <w:bCs/>
          <w:sz w:val="24"/>
          <w:szCs w:val="24"/>
        </w:rPr>
      </w:pPr>
    </w:p>
    <w:p w14:paraId="5F549462" w14:textId="77777777" w:rsidR="00932B5D" w:rsidRPr="0084109F" w:rsidRDefault="00C14920" w:rsidP="0084109F">
      <w:pPr>
        <w:numPr>
          <w:ilvl w:val="0"/>
          <w:numId w:val="18"/>
        </w:numPr>
        <w:rPr>
          <w:rFonts w:ascii="Times New Roman" w:hAnsi="Times New Roman"/>
          <w:sz w:val="24"/>
          <w:szCs w:val="24"/>
        </w:rPr>
      </w:pPr>
      <w:r w:rsidRPr="0084109F">
        <w:rPr>
          <w:rFonts w:ascii="Times New Roman" w:hAnsi="Times New Roman"/>
          <w:b/>
          <w:bCs/>
          <w:sz w:val="24"/>
          <w:szCs w:val="24"/>
        </w:rPr>
        <w:lastRenderedPageBreak/>
        <w:t>HOW, BY WHOM, AND FOR WHAT PURPOSE IS THE INFORMATION USED</w:t>
      </w:r>
      <w:r w:rsidR="009D4F72" w:rsidRPr="0084109F">
        <w:rPr>
          <w:rFonts w:ascii="Times New Roman" w:hAnsi="Times New Roman"/>
          <w:b/>
          <w:bCs/>
          <w:sz w:val="24"/>
          <w:szCs w:val="24"/>
        </w:rPr>
        <w:t xml:space="preserve"> </w:t>
      </w:r>
      <w:r w:rsidR="005612EB" w:rsidRPr="0084109F">
        <w:rPr>
          <w:rFonts w:ascii="Times New Roman" w:hAnsi="Times New Roman"/>
          <w:b/>
          <w:bCs/>
          <w:sz w:val="24"/>
          <w:szCs w:val="24"/>
        </w:rPr>
        <w:br/>
      </w:r>
    </w:p>
    <w:p w14:paraId="07013928" w14:textId="12B28D8B" w:rsidR="00E26377" w:rsidRPr="00E26377" w:rsidRDefault="00012AAE" w:rsidP="00E26377">
      <w:pPr>
        <w:ind w:left="360"/>
        <w:rPr>
          <w:rFonts w:ascii="Arial" w:eastAsia="Calibri" w:hAnsi="Arial" w:cs="Arial"/>
          <w:color w:val="0000FF"/>
          <w:sz w:val="24"/>
          <w:szCs w:val="24"/>
        </w:rPr>
      </w:pPr>
      <w:r>
        <w:rPr>
          <w:rFonts w:ascii="Times New Roman" w:hAnsi="Times New Roman"/>
          <w:sz w:val="24"/>
          <w:szCs w:val="24"/>
        </w:rPr>
        <w:t xml:space="preserve">States will be required to complete a Commercial Driver’s License Program Plan using a </w:t>
      </w:r>
      <w:r w:rsidR="00725885">
        <w:rPr>
          <w:rFonts w:ascii="Times New Roman" w:hAnsi="Times New Roman"/>
          <w:sz w:val="24"/>
          <w:szCs w:val="24"/>
        </w:rPr>
        <w:t xml:space="preserve">Microsoft Excel </w:t>
      </w:r>
      <w:r>
        <w:rPr>
          <w:rFonts w:ascii="Times New Roman" w:hAnsi="Times New Roman"/>
          <w:sz w:val="24"/>
          <w:szCs w:val="24"/>
        </w:rPr>
        <w:t xml:space="preserve">spreadsheet </w:t>
      </w:r>
      <w:r w:rsidR="00C32567">
        <w:rPr>
          <w:rFonts w:ascii="Times New Roman" w:hAnsi="Times New Roman"/>
          <w:sz w:val="24"/>
          <w:szCs w:val="24"/>
        </w:rPr>
        <w:t xml:space="preserve">(Attachment D) </w:t>
      </w:r>
      <w:r>
        <w:rPr>
          <w:rFonts w:ascii="Times New Roman" w:hAnsi="Times New Roman"/>
          <w:sz w:val="24"/>
          <w:szCs w:val="24"/>
        </w:rPr>
        <w:t xml:space="preserve">that will be provided by FMCSA to each SDLA.  </w:t>
      </w:r>
      <w:r w:rsidR="00E26377" w:rsidRPr="00E26377">
        <w:rPr>
          <w:rFonts w:ascii="Times New Roman" w:eastAsia="Calibri" w:hAnsi="Times New Roman"/>
          <w:sz w:val="24"/>
          <w:szCs w:val="24"/>
        </w:rPr>
        <w:t xml:space="preserve">The spreadsheet has been docket and is available for immediate public consideration at the location </w:t>
      </w:r>
      <w:hyperlink r:id="rId12" w:anchor="!documentDetail;D=FMCSA-2014-0133-0007" w:history="1">
        <w:r w:rsidR="00E26377" w:rsidRPr="00E26377">
          <w:rPr>
            <w:rFonts w:ascii="Times New Roman" w:eastAsia="Calibri" w:hAnsi="Times New Roman"/>
            <w:sz w:val="24"/>
            <w:szCs w:val="24"/>
            <w:u w:val="single"/>
          </w:rPr>
          <w:t>http://www.regulations.gov/#!documentDetail;D=FMCSA-2014-0133-0007</w:t>
        </w:r>
      </w:hyperlink>
      <w:r w:rsidR="00E26377" w:rsidRPr="00E26377">
        <w:rPr>
          <w:rFonts w:ascii="Times New Roman" w:eastAsia="Calibri" w:hAnsi="Times New Roman"/>
          <w:sz w:val="24"/>
          <w:szCs w:val="24"/>
        </w:rPr>
        <w:t xml:space="preserve"> as item 7.</w:t>
      </w:r>
    </w:p>
    <w:p w14:paraId="66ECC95D" w14:textId="77777777" w:rsidR="00725885" w:rsidRDefault="00725885" w:rsidP="00565D89">
      <w:pPr>
        <w:ind w:left="360"/>
        <w:rPr>
          <w:rFonts w:ascii="Times New Roman" w:hAnsi="Times New Roman"/>
          <w:sz w:val="24"/>
          <w:szCs w:val="24"/>
        </w:rPr>
      </w:pPr>
    </w:p>
    <w:p w14:paraId="4ACD4D4A" w14:textId="0ABB429E" w:rsidR="008E4E78" w:rsidRDefault="00012AAE" w:rsidP="00565D89">
      <w:pPr>
        <w:ind w:left="360"/>
        <w:rPr>
          <w:rFonts w:ascii="Times New Roman" w:hAnsi="Times New Roman"/>
          <w:sz w:val="24"/>
          <w:szCs w:val="24"/>
        </w:rPr>
      </w:pPr>
      <w:r>
        <w:rPr>
          <w:rFonts w:ascii="Times New Roman" w:hAnsi="Times New Roman"/>
          <w:sz w:val="24"/>
          <w:szCs w:val="24"/>
        </w:rPr>
        <w:t xml:space="preserve">The </w:t>
      </w:r>
      <w:r w:rsidR="00511D97">
        <w:rPr>
          <w:rFonts w:ascii="Times New Roman" w:hAnsi="Times New Roman"/>
          <w:sz w:val="24"/>
          <w:szCs w:val="24"/>
        </w:rPr>
        <w:t>Commercial Driver’s License Program Plan</w:t>
      </w:r>
      <w:r>
        <w:rPr>
          <w:rFonts w:ascii="Times New Roman" w:hAnsi="Times New Roman"/>
          <w:sz w:val="24"/>
          <w:szCs w:val="24"/>
        </w:rPr>
        <w:t xml:space="preserve"> will be completed by the State and provided to FMCSA</w:t>
      </w:r>
      <w:r w:rsidR="007C7C01">
        <w:rPr>
          <w:rFonts w:ascii="Times New Roman" w:hAnsi="Times New Roman"/>
          <w:sz w:val="24"/>
          <w:szCs w:val="24"/>
        </w:rPr>
        <w:t>’s Commercial Driver</w:t>
      </w:r>
      <w:r w:rsidR="002C1FCD">
        <w:rPr>
          <w:rFonts w:ascii="Times New Roman" w:hAnsi="Times New Roman"/>
          <w:sz w:val="24"/>
          <w:szCs w:val="24"/>
        </w:rPr>
        <w:t>’</w:t>
      </w:r>
      <w:r w:rsidR="007C7C01">
        <w:rPr>
          <w:rFonts w:ascii="Times New Roman" w:hAnsi="Times New Roman"/>
          <w:sz w:val="24"/>
          <w:szCs w:val="24"/>
        </w:rPr>
        <w:t>s License Division</w:t>
      </w:r>
      <w:r>
        <w:rPr>
          <w:rFonts w:ascii="Times New Roman" w:hAnsi="Times New Roman"/>
          <w:sz w:val="24"/>
          <w:szCs w:val="24"/>
        </w:rPr>
        <w:t xml:space="preserve"> via </w:t>
      </w:r>
      <w:r w:rsidR="008F6926">
        <w:rPr>
          <w:rFonts w:ascii="Times New Roman" w:hAnsi="Times New Roman"/>
          <w:sz w:val="24"/>
          <w:szCs w:val="24"/>
        </w:rPr>
        <w:t>electronic transmission</w:t>
      </w:r>
      <w:r w:rsidR="00511D97">
        <w:rPr>
          <w:rFonts w:ascii="Times New Roman" w:hAnsi="Times New Roman"/>
          <w:sz w:val="24"/>
          <w:szCs w:val="24"/>
        </w:rPr>
        <w:t xml:space="preserve"> to the Automated Compliance Review System (ACRS)</w:t>
      </w:r>
      <w:r>
        <w:rPr>
          <w:rFonts w:ascii="Times New Roman" w:hAnsi="Times New Roman"/>
          <w:sz w:val="24"/>
          <w:szCs w:val="24"/>
        </w:rPr>
        <w:t xml:space="preserve">, for review and concurrence. </w:t>
      </w:r>
      <w:r w:rsidR="00115599">
        <w:rPr>
          <w:rFonts w:ascii="Times New Roman" w:hAnsi="Times New Roman"/>
          <w:sz w:val="24"/>
          <w:szCs w:val="24"/>
        </w:rPr>
        <w:t xml:space="preserve"> </w:t>
      </w:r>
      <w:r w:rsidR="00511D97">
        <w:rPr>
          <w:rFonts w:ascii="Times New Roman" w:hAnsi="Times New Roman"/>
          <w:sz w:val="24"/>
          <w:szCs w:val="24"/>
        </w:rPr>
        <w:t xml:space="preserve">FMCSA will reject the plan and require the State to modify and resubmit, if FMCSA determines that the Commercial Driver’s License Program Plan does not meet the requirements.  </w:t>
      </w:r>
      <w:r>
        <w:rPr>
          <w:rFonts w:ascii="Times New Roman" w:hAnsi="Times New Roman"/>
          <w:sz w:val="24"/>
          <w:szCs w:val="24"/>
        </w:rPr>
        <w:t xml:space="preserve">Within the </w:t>
      </w:r>
      <w:r w:rsidR="00511D97">
        <w:rPr>
          <w:rFonts w:ascii="Times New Roman" w:hAnsi="Times New Roman"/>
          <w:sz w:val="24"/>
          <w:szCs w:val="24"/>
        </w:rPr>
        <w:t>Commercial Driver’s License Program P</w:t>
      </w:r>
      <w:r>
        <w:rPr>
          <w:rFonts w:ascii="Times New Roman" w:hAnsi="Times New Roman"/>
          <w:sz w:val="24"/>
          <w:szCs w:val="24"/>
        </w:rPr>
        <w:t>lan</w:t>
      </w:r>
      <w:r w:rsidR="007C7C01">
        <w:rPr>
          <w:rFonts w:ascii="Times New Roman" w:hAnsi="Times New Roman"/>
          <w:sz w:val="24"/>
          <w:szCs w:val="24"/>
        </w:rPr>
        <w:t>,</w:t>
      </w:r>
      <w:r>
        <w:rPr>
          <w:rFonts w:ascii="Times New Roman" w:hAnsi="Times New Roman"/>
          <w:sz w:val="24"/>
          <w:szCs w:val="24"/>
        </w:rPr>
        <w:t xml:space="preserve"> the State will identify any deficiencies and provide assurances of how the State will obtain compliance by September 30, 2015</w:t>
      </w:r>
      <w:r w:rsidR="003E019E">
        <w:rPr>
          <w:rFonts w:ascii="Times New Roman" w:hAnsi="Times New Roman"/>
          <w:sz w:val="24"/>
          <w:szCs w:val="24"/>
        </w:rPr>
        <w:t>,</w:t>
      </w:r>
      <w:r>
        <w:rPr>
          <w:rFonts w:ascii="Times New Roman" w:hAnsi="Times New Roman"/>
          <w:sz w:val="24"/>
          <w:szCs w:val="24"/>
        </w:rPr>
        <w:t xml:space="preserve"> and remain in compliance through September 30, 201</w:t>
      </w:r>
      <w:r w:rsidR="00511D97">
        <w:rPr>
          <w:rFonts w:ascii="Times New Roman" w:hAnsi="Times New Roman"/>
          <w:sz w:val="24"/>
          <w:szCs w:val="24"/>
        </w:rPr>
        <w:t>6</w:t>
      </w:r>
      <w:r>
        <w:rPr>
          <w:rFonts w:ascii="Times New Roman" w:hAnsi="Times New Roman"/>
          <w:sz w:val="24"/>
          <w:szCs w:val="24"/>
        </w:rPr>
        <w:t xml:space="preserve">.  </w:t>
      </w:r>
      <w:r w:rsidR="00932B5D">
        <w:rPr>
          <w:rFonts w:ascii="Times New Roman" w:hAnsi="Times New Roman"/>
          <w:sz w:val="24"/>
          <w:szCs w:val="24"/>
        </w:rPr>
        <w:t xml:space="preserve">This </w:t>
      </w:r>
      <w:r>
        <w:rPr>
          <w:rFonts w:ascii="Times New Roman" w:hAnsi="Times New Roman"/>
          <w:sz w:val="24"/>
          <w:szCs w:val="24"/>
        </w:rPr>
        <w:t xml:space="preserve">will </w:t>
      </w:r>
      <w:r w:rsidR="00932B5D">
        <w:rPr>
          <w:rFonts w:ascii="Times New Roman" w:hAnsi="Times New Roman"/>
          <w:sz w:val="24"/>
          <w:szCs w:val="24"/>
        </w:rPr>
        <w:t xml:space="preserve">enable FMCSA to </w:t>
      </w:r>
      <w:r>
        <w:rPr>
          <w:rFonts w:ascii="Times New Roman" w:hAnsi="Times New Roman"/>
          <w:sz w:val="24"/>
          <w:szCs w:val="24"/>
        </w:rPr>
        <w:t>determine a State</w:t>
      </w:r>
      <w:r w:rsidR="00280B1F">
        <w:rPr>
          <w:rFonts w:ascii="Times New Roman" w:hAnsi="Times New Roman"/>
          <w:sz w:val="24"/>
          <w:szCs w:val="24"/>
        </w:rPr>
        <w:t>’</w:t>
      </w:r>
      <w:r>
        <w:rPr>
          <w:rFonts w:ascii="Times New Roman" w:hAnsi="Times New Roman"/>
          <w:sz w:val="24"/>
          <w:szCs w:val="24"/>
        </w:rPr>
        <w:t>s level of compliance with the Commercial Driver’s License (CDL), requirements.  Previous to MAP -21, there was no requirement for a SDLA to submit a C</w:t>
      </w:r>
      <w:r w:rsidR="00511D97">
        <w:rPr>
          <w:rFonts w:ascii="Times New Roman" w:hAnsi="Times New Roman"/>
          <w:sz w:val="24"/>
          <w:szCs w:val="24"/>
        </w:rPr>
        <w:t>ommercial Driver’s License Program Plan</w:t>
      </w:r>
      <w:r>
        <w:rPr>
          <w:rFonts w:ascii="Times New Roman" w:hAnsi="Times New Roman"/>
          <w:sz w:val="24"/>
          <w:szCs w:val="24"/>
        </w:rPr>
        <w:t xml:space="preserve">.  </w:t>
      </w:r>
    </w:p>
    <w:p w14:paraId="411AF9FB" w14:textId="77777777" w:rsidR="005C1F0B" w:rsidRDefault="005C1F0B" w:rsidP="00565D89">
      <w:pPr>
        <w:ind w:left="360"/>
        <w:rPr>
          <w:rFonts w:ascii="Times New Roman" w:hAnsi="Times New Roman"/>
          <w:sz w:val="24"/>
          <w:szCs w:val="24"/>
        </w:rPr>
      </w:pPr>
    </w:p>
    <w:p w14:paraId="3FB42AB0" w14:textId="77777777" w:rsidR="00AC4899" w:rsidRPr="00AC4899" w:rsidRDefault="00C14920" w:rsidP="00690000">
      <w:pPr>
        <w:numPr>
          <w:ilvl w:val="0"/>
          <w:numId w:val="18"/>
        </w:numPr>
        <w:rPr>
          <w:rFonts w:ascii="Times New Roman" w:hAnsi="Times New Roman"/>
        </w:rPr>
      </w:pPr>
      <w:r w:rsidRPr="00E73C87">
        <w:rPr>
          <w:rFonts w:ascii="Times New Roman" w:hAnsi="Times New Roman"/>
          <w:b/>
          <w:bCs/>
          <w:sz w:val="24"/>
          <w:szCs w:val="24"/>
        </w:rPr>
        <w:t>EXTENT OF AUTOMATED INFORMATION COLLECTION</w:t>
      </w:r>
      <w:r w:rsidR="009D4F72" w:rsidRPr="00E73C87">
        <w:rPr>
          <w:rFonts w:ascii="Times New Roman" w:hAnsi="Times New Roman"/>
          <w:b/>
          <w:bCs/>
        </w:rPr>
        <w:t xml:space="preserve"> </w:t>
      </w:r>
    </w:p>
    <w:p w14:paraId="1D0F04E6" w14:textId="4E01E0AF" w:rsidR="00A613EE" w:rsidRPr="005612EB" w:rsidRDefault="005612EB" w:rsidP="00AC4899">
      <w:pPr>
        <w:ind w:left="360"/>
        <w:rPr>
          <w:rFonts w:ascii="Times New Roman" w:hAnsi="Times New Roman"/>
        </w:rPr>
      </w:pPr>
      <w:r w:rsidRPr="00E73C87">
        <w:rPr>
          <w:rFonts w:ascii="Times New Roman" w:hAnsi="Times New Roman"/>
          <w:b/>
          <w:bCs/>
        </w:rPr>
        <w:br/>
      </w:r>
      <w:r w:rsidR="00843343">
        <w:rPr>
          <w:rFonts w:ascii="Times New Roman" w:hAnsi="Times New Roman"/>
          <w:sz w:val="24"/>
          <w:szCs w:val="24"/>
        </w:rPr>
        <w:t xml:space="preserve">The spreadsheet </w:t>
      </w:r>
      <w:r w:rsidR="004071E0">
        <w:rPr>
          <w:rFonts w:ascii="Times New Roman" w:hAnsi="Times New Roman"/>
          <w:sz w:val="24"/>
          <w:szCs w:val="24"/>
        </w:rPr>
        <w:t xml:space="preserve">has been </w:t>
      </w:r>
      <w:r w:rsidR="00843343">
        <w:rPr>
          <w:rFonts w:ascii="Times New Roman" w:hAnsi="Times New Roman"/>
          <w:sz w:val="24"/>
          <w:szCs w:val="24"/>
        </w:rPr>
        <w:t xml:space="preserve">developed by FMCSA.  The spreadsheet will be sent to each </w:t>
      </w:r>
      <w:r w:rsidR="00690000">
        <w:rPr>
          <w:rFonts w:ascii="Times New Roman" w:hAnsi="Times New Roman"/>
          <w:sz w:val="24"/>
          <w:szCs w:val="24"/>
        </w:rPr>
        <w:t xml:space="preserve">SDLA.  </w:t>
      </w:r>
      <w:r w:rsidR="003B0819">
        <w:rPr>
          <w:rFonts w:ascii="Times New Roman" w:hAnsi="Times New Roman"/>
          <w:sz w:val="24"/>
          <w:szCs w:val="24"/>
        </w:rPr>
        <w:t xml:space="preserve">100 </w:t>
      </w:r>
      <w:r w:rsidR="00280B1F">
        <w:rPr>
          <w:rFonts w:ascii="Times New Roman" w:hAnsi="Times New Roman"/>
          <w:sz w:val="24"/>
          <w:szCs w:val="24"/>
        </w:rPr>
        <w:t>percent</w:t>
      </w:r>
      <w:r w:rsidR="003B0819">
        <w:rPr>
          <w:rFonts w:ascii="Times New Roman" w:hAnsi="Times New Roman"/>
          <w:sz w:val="24"/>
          <w:szCs w:val="24"/>
        </w:rPr>
        <w:t xml:space="preserve"> of t</w:t>
      </w:r>
      <w:r w:rsidR="00690000">
        <w:rPr>
          <w:rFonts w:ascii="Times New Roman" w:hAnsi="Times New Roman"/>
          <w:sz w:val="24"/>
          <w:szCs w:val="24"/>
        </w:rPr>
        <w:t>he SDLA</w:t>
      </w:r>
      <w:r w:rsidR="003B0819">
        <w:rPr>
          <w:rFonts w:ascii="Times New Roman" w:hAnsi="Times New Roman"/>
          <w:sz w:val="24"/>
          <w:szCs w:val="24"/>
        </w:rPr>
        <w:t>s</w:t>
      </w:r>
      <w:r w:rsidR="00690000">
        <w:rPr>
          <w:rFonts w:ascii="Times New Roman" w:hAnsi="Times New Roman"/>
          <w:sz w:val="24"/>
          <w:szCs w:val="24"/>
        </w:rPr>
        <w:t xml:space="preserve"> will complete the spreadsheet and send</w:t>
      </w:r>
      <w:r w:rsidR="003B0819">
        <w:rPr>
          <w:rFonts w:ascii="Times New Roman" w:hAnsi="Times New Roman"/>
          <w:sz w:val="24"/>
          <w:szCs w:val="24"/>
        </w:rPr>
        <w:t xml:space="preserve"> it </w:t>
      </w:r>
      <w:r w:rsidR="00690000">
        <w:rPr>
          <w:rFonts w:ascii="Times New Roman" w:hAnsi="Times New Roman"/>
          <w:sz w:val="24"/>
          <w:szCs w:val="24"/>
        </w:rPr>
        <w:t xml:space="preserve">directly to </w:t>
      </w:r>
      <w:r w:rsidR="00280B1F">
        <w:rPr>
          <w:rFonts w:ascii="Times New Roman" w:hAnsi="Times New Roman"/>
          <w:sz w:val="24"/>
          <w:szCs w:val="24"/>
        </w:rPr>
        <w:t>FMCSA</w:t>
      </w:r>
      <w:r w:rsidR="00690000">
        <w:rPr>
          <w:rFonts w:ascii="Times New Roman" w:hAnsi="Times New Roman"/>
          <w:sz w:val="24"/>
          <w:szCs w:val="24"/>
        </w:rPr>
        <w:t xml:space="preserve"> via </w:t>
      </w:r>
      <w:r w:rsidR="008F6926">
        <w:rPr>
          <w:rFonts w:ascii="Times New Roman" w:hAnsi="Times New Roman"/>
          <w:sz w:val="24"/>
          <w:szCs w:val="24"/>
        </w:rPr>
        <w:t>electronic transmission</w:t>
      </w:r>
      <w:r w:rsidR="00511D97">
        <w:rPr>
          <w:rFonts w:ascii="Times New Roman" w:hAnsi="Times New Roman"/>
          <w:sz w:val="24"/>
          <w:szCs w:val="24"/>
        </w:rPr>
        <w:t xml:space="preserve"> via the ACRS</w:t>
      </w:r>
      <w:r w:rsidR="00690000">
        <w:rPr>
          <w:rFonts w:ascii="Times New Roman" w:hAnsi="Times New Roman"/>
          <w:sz w:val="24"/>
          <w:szCs w:val="24"/>
        </w:rPr>
        <w:t xml:space="preserve">.  </w:t>
      </w:r>
      <w:r w:rsidR="00280B1F">
        <w:rPr>
          <w:rFonts w:ascii="Times New Roman" w:hAnsi="Times New Roman"/>
          <w:sz w:val="24"/>
          <w:szCs w:val="24"/>
        </w:rPr>
        <w:t>FMCSA</w:t>
      </w:r>
      <w:r w:rsidR="00690000">
        <w:rPr>
          <w:rFonts w:ascii="Times New Roman" w:hAnsi="Times New Roman"/>
          <w:sz w:val="24"/>
          <w:szCs w:val="24"/>
        </w:rPr>
        <w:t xml:space="preserve"> will then review each </w:t>
      </w:r>
      <w:r w:rsidR="00511D97">
        <w:rPr>
          <w:rFonts w:ascii="Times New Roman" w:hAnsi="Times New Roman"/>
          <w:sz w:val="24"/>
          <w:szCs w:val="24"/>
        </w:rPr>
        <w:t>Commercial Driver’s License Program P</w:t>
      </w:r>
      <w:r w:rsidR="00690000">
        <w:rPr>
          <w:rFonts w:ascii="Times New Roman" w:hAnsi="Times New Roman"/>
          <w:sz w:val="24"/>
          <w:szCs w:val="24"/>
        </w:rPr>
        <w:t xml:space="preserve">lan to assess each State’s level of compliance with the </w:t>
      </w:r>
      <w:r w:rsidR="00280B1F">
        <w:rPr>
          <w:rFonts w:ascii="Times New Roman" w:hAnsi="Times New Roman"/>
          <w:sz w:val="24"/>
          <w:szCs w:val="24"/>
        </w:rPr>
        <w:t>CDL</w:t>
      </w:r>
      <w:r w:rsidR="00690000">
        <w:rPr>
          <w:rFonts w:ascii="Times New Roman" w:hAnsi="Times New Roman"/>
          <w:sz w:val="24"/>
          <w:szCs w:val="24"/>
        </w:rPr>
        <w:t xml:space="preserve"> requirements.  Appropriate feedback will be provided from </w:t>
      </w:r>
      <w:r w:rsidR="00280B1F">
        <w:rPr>
          <w:rFonts w:ascii="Times New Roman" w:hAnsi="Times New Roman"/>
          <w:sz w:val="24"/>
          <w:szCs w:val="24"/>
        </w:rPr>
        <w:t>FMCSA</w:t>
      </w:r>
      <w:r w:rsidR="00690000">
        <w:rPr>
          <w:rFonts w:ascii="Times New Roman" w:hAnsi="Times New Roman"/>
          <w:sz w:val="24"/>
          <w:szCs w:val="24"/>
        </w:rPr>
        <w:t xml:space="preserve"> to each State after review.</w:t>
      </w:r>
      <w:r w:rsidR="00EC285F">
        <w:rPr>
          <w:rFonts w:ascii="Times New Roman" w:hAnsi="Times New Roman"/>
          <w:sz w:val="24"/>
          <w:szCs w:val="24"/>
        </w:rPr>
        <w:t xml:space="preserve">  FMCSA will determine if the State’s Commercial Driver’s License Program Plan meets the addresses any and all deficiencies and provides assurances that the State will remain in compliance through September 30, 201</w:t>
      </w:r>
      <w:r w:rsidR="008138B1">
        <w:rPr>
          <w:rFonts w:ascii="Times New Roman" w:hAnsi="Times New Roman"/>
          <w:sz w:val="24"/>
          <w:szCs w:val="24"/>
        </w:rPr>
        <w:t>6</w:t>
      </w:r>
      <w:r w:rsidR="00EC285F">
        <w:rPr>
          <w:rFonts w:ascii="Times New Roman" w:hAnsi="Times New Roman"/>
          <w:sz w:val="24"/>
          <w:szCs w:val="24"/>
        </w:rPr>
        <w:t>.</w:t>
      </w:r>
      <w:r w:rsidR="00690000" w:rsidRPr="00F528EE">
        <w:rPr>
          <w:rFonts w:ascii="Times New Roman" w:hAnsi="Times New Roman"/>
          <w:i/>
        </w:rPr>
        <w:t xml:space="preserve"> </w:t>
      </w:r>
      <w:r w:rsidR="003B0819">
        <w:rPr>
          <w:rFonts w:ascii="Times New Roman" w:hAnsi="Times New Roman"/>
          <w:sz w:val="24"/>
          <w:szCs w:val="24"/>
        </w:rPr>
        <w:t xml:space="preserve"> </w:t>
      </w:r>
      <w:r w:rsidR="008F2CDB" w:rsidRPr="00F528EE">
        <w:rPr>
          <w:rFonts w:ascii="Times New Roman" w:hAnsi="Times New Roman"/>
          <w:i/>
        </w:rPr>
        <w:br/>
      </w:r>
    </w:p>
    <w:p w14:paraId="643BA3E6" w14:textId="77777777" w:rsidR="003D550F" w:rsidRPr="00AC4899" w:rsidRDefault="00C14920" w:rsidP="00D66968">
      <w:pPr>
        <w:pStyle w:val="NormalWeb"/>
        <w:numPr>
          <w:ilvl w:val="0"/>
          <w:numId w:val="18"/>
        </w:numPr>
        <w:spacing w:before="0" w:beforeAutospacing="0" w:after="0" w:afterAutospacing="0"/>
        <w:rPr>
          <w:rFonts w:ascii="Times New Roman" w:hAnsi="Times New Roman"/>
          <w:i/>
          <w:szCs w:val="20"/>
        </w:rPr>
      </w:pPr>
      <w:r w:rsidRPr="00AE41F9">
        <w:rPr>
          <w:rFonts w:ascii="Times New Roman" w:hAnsi="Times New Roman" w:cs="Times New Roman"/>
          <w:b/>
          <w:bCs/>
          <w:szCs w:val="20"/>
        </w:rPr>
        <w:t>EFFORTS TO IDENTIFY DUPLICATION</w:t>
      </w:r>
    </w:p>
    <w:p w14:paraId="25A57201" w14:textId="77777777" w:rsidR="00AC4899" w:rsidRDefault="00AC4899" w:rsidP="00AC4899">
      <w:pPr>
        <w:pStyle w:val="NormalWeb"/>
        <w:spacing w:before="0" w:beforeAutospacing="0" w:after="0" w:afterAutospacing="0"/>
        <w:ind w:left="360"/>
        <w:rPr>
          <w:rFonts w:ascii="Times New Roman" w:hAnsi="Times New Roman"/>
          <w:i/>
          <w:szCs w:val="20"/>
        </w:rPr>
      </w:pPr>
    </w:p>
    <w:p w14:paraId="16FFC331" w14:textId="3C4C76A7" w:rsidR="00CF53C6" w:rsidRDefault="00AE41F9" w:rsidP="00CF53C6">
      <w:pPr>
        <w:pStyle w:val="NormalWeb"/>
        <w:spacing w:before="0" w:beforeAutospacing="0" w:after="0" w:afterAutospacing="0"/>
        <w:ind w:left="360"/>
        <w:rPr>
          <w:rFonts w:ascii="Times New Roman" w:hAnsi="Times New Roman" w:cs="Times New Roman"/>
        </w:rPr>
      </w:pPr>
      <w:r w:rsidRPr="00AE41F9">
        <w:rPr>
          <w:rFonts w:ascii="Times New Roman" w:hAnsi="Times New Roman" w:cs="Times New Roman"/>
        </w:rPr>
        <w:t>There are no similar filings made with any other Federal agency or within the Department of Transportation which would result in duplication of this information.</w:t>
      </w:r>
      <w:r w:rsidR="00CF53C6">
        <w:rPr>
          <w:rFonts w:ascii="Times New Roman" w:hAnsi="Times New Roman" w:cs="Times New Roman"/>
        </w:rPr>
        <w:t xml:space="preserve">  </w:t>
      </w:r>
      <w:r w:rsidR="00CF53C6">
        <w:rPr>
          <w:rFonts w:ascii="Times New Roman" w:hAnsi="Times New Roman" w:cs="Times New Roman"/>
        </w:rPr>
        <w:t>This filing is a one-time request by the Secretary of Transportation, that is based upon Section 32305 of MAP</w:t>
      </w:r>
      <w:r w:rsidR="00E670C6">
        <w:rPr>
          <w:rFonts w:ascii="Times New Roman" w:hAnsi="Times New Roman" w:cs="Times New Roman"/>
        </w:rPr>
        <w:t>-</w:t>
      </w:r>
      <w:r w:rsidR="00CF53C6">
        <w:rPr>
          <w:rFonts w:ascii="Times New Roman" w:hAnsi="Times New Roman" w:cs="Times New Roman"/>
        </w:rPr>
        <w:t xml:space="preserve"> 21 reauthorization.  The plan requires the States to provide information that the State is in compliance with all Commercial Drivers Licensing requirements and provide assurances that the State will remain in compliance </w:t>
      </w:r>
      <w:r w:rsidR="00CF53C6">
        <w:rPr>
          <w:rFonts w:ascii="Times New Roman" w:hAnsi="Times New Roman" w:cs="Times New Roman"/>
        </w:rPr>
        <w:t xml:space="preserve">through September 30, 2016.  </w:t>
      </w:r>
    </w:p>
    <w:p w14:paraId="5BE6350C" w14:textId="58280D95" w:rsidR="00C14920" w:rsidRDefault="00C14920" w:rsidP="00CF53C6">
      <w:pPr>
        <w:pStyle w:val="NormalWeb"/>
        <w:spacing w:before="0" w:beforeAutospacing="0" w:after="0" w:afterAutospacing="0"/>
        <w:ind w:left="360"/>
        <w:rPr>
          <w:rFonts w:ascii="Times New Roman" w:hAnsi="Times New Roman" w:cs="Times New Roman"/>
        </w:rPr>
      </w:pPr>
    </w:p>
    <w:p w14:paraId="5713615C" w14:textId="77777777" w:rsidR="00AC4899" w:rsidRPr="00AC4899" w:rsidRDefault="00C14920" w:rsidP="001C2B34">
      <w:pPr>
        <w:numPr>
          <w:ilvl w:val="0"/>
          <w:numId w:val="18"/>
        </w:numPr>
        <w:rPr>
          <w:rFonts w:ascii="Times New Roman" w:hAnsi="Times New Roman"/>
          <w:sz w:val="24"/>
          <w:szCs w:val="24"/>
        </w:rPr>
      </w:pPr>
      <w:r w:rsidRPr="00F358A1">
        <w:rPr>
          <w:rFonts w:ascii="Times New Roman" w:hAnsi="Times New Roman"/>
          <w:b/>
          <w:bCs/>
          <w:sz w:val="24"/>
          <w:szCs w:val="24"/>
        </w:rPr>
        <w:t>EFFORTS TO MINIMIZE THE BURDEN ON SMALL BUSINESSES</w:t>
      </w:r>
    </w:p>
    <w:p w14:paraId="45D40B37" w14:textId="757CF828" w:rsidR="0004749E" w:rsidRPr="001C2B34" w:rsidRDefault="00A613EE" w:rsidP="00AC4899">
      <w:pPr>
        <w:ind w:left="360"/>
        <w:rPr>
          <w:rFonts w:ascii="Times New Roman" w:hAnsi="Times New Roman"/>
          <w:sz w:val="24"/>
          <w:szCs w:val="24"/>
        </w:rPr>
      </w:pPr>
      <w:r>
        <w:rPr>
          <w:rFonts w:ascii="Times New Roman" w:hAnsi="Times New Roman"/>
          <w:b/>
          <w:bCs/>
        </w:rPr>
        <w:br/>
      </w:r>
      <w:r w:rsidR="00BF7A4E">
        <w:rPr>
          <w:rFonts w:ascii="Times New Roman" w:hAnsi="Times New Roman"/>
          <w:sz w:val="24"/>
          <w:szCs w:val="24"/>
        </w:rPr>
        <w:t xml:space="preserve">There is no </w:t>
      </w:r>
      <w:r w:rsidR="00115599">
        <w:rPr>
          <w:rFonts w:ascii="Times New Roman" w:hAnsi="Times New Roman"/>
          <w:sz w:val="24"/>
          <w:szCs w:val="24"/>
        </w:rPr>
        <w:t>p</w:t>
      </w:r>
      <w:r w:rsidR="00AE41F9">
        <w:rPr>
          <w:rFonts w:ascii="Times New Roman" w:hAnsi="Times New Roman"/>
          <w:sz w:val="24"/>
          <w:szCs w:val="24"/>
        </w:rPr>
        <w:t xml:space="preserve">aperwork burden </w:t>
      </w:r>
      <w:r w:rsidR="00BF7A4E">
        <w:rPr>
          <w:rFonts w:ascii="Times New Roman" w:hAnsi="Times New Roman"/>
          <w:sz w:val="24"/>
          <w:szCs w:val="24"/>
        </w:rPr>
        <w:t xml:space="preserve">for small </w:t>
      </w:r>
      <w:r w:rsidR="00AE41F9">
        <w:rPr>
          <w:rFonts w:ascii="Times New Roman" w:hAnsi="Times New Roman"/>
          <w:sz w:val="24"/>
          <w:szCs w:val="24"/>
        </w:rPr>
        <w:t>businesses.</w:t>
      </w:r>
      <w:r w:rsidR="00F1545F">
        <w:rPr>
          <w:rFonts w:ascii="Times New Roman" w:hAnsi="Times New Roman"/>
          <w:sz w:val="24"/>
          <w:szCs w:val="24"/>
        </w:rPr>
        <w:t xml:space="preserve"> </w:t>
      </w:r>
      <w:r w:rsidR="00AE41F9">
        <w:rPr>
          <w:rFonts w:ascii="Times New Roman" w:hAnsi="Times New Roman"/>
          <w:sz w:val="24"/>
          <w:szCs w:val="24"/>
        </w:rPr>
        <w:t xml:space="preserve"> This </w:t>
      </w:r>
      <w:r w:rsidR="00BF7A4E">
        <w:rPr>
          <w:rFonts w:ascii="Times New Roman" w:hAnsi="Times New Roman"/>
          <w:sz w:val="24"/>
          <w:szCs w:val="24"/>
        </w:rPr>
        <w:t>information collection would be obtained from State Driver’s Licensing Agenc</w:t>
      </w:r>
      <w:r w:rsidR="00A91105">
        <w:rPr>
          <w:rFonts w:ascii="Times New Roman" w:hAnsi="Times New Roman"/>
          <w:sz w:val="24"/>
          <w:szCs w:val="24"/>
        </w:rPr>
        <w:t>ies</w:t>
      </w:r>
      <w:r w:rsidR="00BF7A4E">
        <w:rPr>
          <w:rFonts w:ascii="Times New Roman" w:hAnsi="Times New Roman"/>
          <w:sz w:val="24"/>
          <w:szCs w:val="24"/>
        </w:rPr>
        <w:t xml:space="preserve"> only.</w:t>
      </w:r>
      <w:r w:rsidR="00AE41F9">
        <w:rPr>
          <w:rFonts w:ascii="Times New Roman" w:hAnsi="Times New Roman"/>
          <w:sz w:val="24"/>
          <w:szCs w:val="24"/>
        </w:rPr>
        <w:t xml:space="preserve"> </w:t>
      </w:r>
      <w:r w:rsidR="00F1545F">
        <w:rPr>
          <w:rFonts w:ascii="Times New Roman" w:hAnsi="Times New Roman"/>
          <w:sz w:val="24"/>
          <w:szCs w:val="24"/>
        </w:rPr>
        <w:t xml:space="preserve"> </w:t>
      </w:r>
      <w:r w:rsidR="00AE41F9">
        <w:rPr>
          <w:rFonts w:ascii="Times New Roman" w:hAnsi="Times New Roman"/>
          <w:sz w:val="24"/>
          <w:szCs w:val="24"/>
        </w:rPr>
        <w:t xml:space="preserve">The information collected is the minimum necessary to </w:t>
      </w:r>
      <w:r w:rsidR="00BF7A4E">
        <w:rPr>
          <w:rFonts w:ascii="Times New Roman" w:hAnsi="Times New Roman"/>
          <w:sz w:val="24"/>
          <w:szCs w:val="24"/>
        </w:rPr>
        <w:t xml:space="preserve">meet the requirements of </w:t>
      </w:r>
      <w:r w:rsidR="00280B1F">
        <w:rPr>
          <w:rFonts w:ascii="Times New Roman" w:hAnsi="Times New Roman"/>
          <w:sz w:val="24"/>
          <w:szCs w:val="24"/>
        </w:rPr>
        <w:t xml:space="preserve">Section </w:t>
      </w:r>
      <w:r w:rsidR="004071E0">
        <w:rPr>
          <w:rFonts w:ascii="Times New Roman" w:hAnsi="Times New Roman"/>
          <w:sz w:val="24"/>
          <w:szCs w:val="24"/>
        </w:rPr>
        <w:t>32305</w:t>
      </w:r>
      <w:r w:rsidR="00280B1F">
        <w:rPr>
          <w:rFonts w:ascii="Times New Roman" w:hAnsi="Times New Roman"/>
          <w:sz w:val="24"/>
          <w:szCs w:val="24"/>
        </w:rPr>
        <w:t xml:space="preserve"> of </w:t>
      </w:r>
      <w:r w:rsidR="00BF7A4E">
        <w:rPr>
          <w:rFonts w:ascii="Times New Roman" w:hAnsi="Times New Roman"/>
          <w:sz w:val="24"/>
          <w:szCs w:val="24"/>
        </w:rPr>
        <w:t>MAP</w:t>
      </w:r>
      <w:r w:rsidR="00E670C6">
        <w:rPr>
          <w:rFonts w:ascii="Times New Roman" w:hAnsi="Times New Roman"/>
          <w:sz w:val="24"/>
          <w:szCs w:val="24"/>
        </w:rPr>
        <w:t>-</w:t>
      </w:r>
      <w:r w:rsidR="00BF7A4E">
        <w:rPr>
          <w:rFonts w:ascii="Times New Roman" w:hAnsi="Times New Roman"/>
          <w:sz w:val="24"/>
          <w:szCs w:val="24"/>
        </w:rPr>
        <w:t xml:space="preserve"> 21.</w:t>
      </w:r>
      <w:r w:rsidR="006200F0">
        <w:rPr>
          <w:rFonts w:ascii="Times New Roman" w:hAnsi="Times New Roman"/>
          <w:sz w:val="24"/>
          <w:szCs w:val="24"/>
        </w:rPr>
        <w:t xml:space="preserve">  The State Driver’s Licensing Agencies will be provided a spreadsheet through the Automated Compliance Review System (ACRS).  The State will complete the spreadsheet in any format </w:t>
      </w:r>
      <w:r w:rsidR="006200F0">
        <w:rPr>
          <w:rFonts w:ascii="Times New Roman" w:hAnsi="Times New Roman"/>
          <w:sz w:val="24"/>
          <w:szCs w:val="24"/>
        </w:rPr>
        <w:lastRenderedPageBreak/>
        <w:t>that they choose and upload the information to FMCSA through the ACRS.</w:t>
      </w:r>
    </w:p>
    <w:p w14:paraId="72BF0C54" w14:textId="77777777" w:rsidR="008E4E78" w:rsidRDefault="008E4E78">
      <w:pPr>
        <w:rPr>
          <w:rFonts w:ascii="Times New Roman" w:hAnsi="Times New Roman"/>
          <w:sz w:val="24"/>
        </w:rPr>
      </w:pPr>
    </w:p>
    <w:p w14:paraId="75D2849A" w14:textId="77777777" w:rsidR="00AC4899" w:rsidRPr="00AC4899" w:rsidRDefault="00C14920" w:rsidP="001C2B34">
      <w:pPr>
        <w:numPr>
          <w:ilvl w:val="0"/>
          <w:numId w:val="18"/>
        </w:numPr>
        <w:rPr>
          <w:rFonts w:ascii="Times New Roman" w:hAnsi="Times New Roman"/>
          <w:sz w:val="24"/>
          <w:szCs w:val="24"/>
        </w:rPr>
      </w:pPr>
      <w:r w:rsidRPr="00F358A1">
        <w:rPr>
          <w:rFonts w:ascii="Times New Roman" w:hAnsi="Times New Roman"/>
          <w:b/>
          <w:bCs/>
          <w:sz w:val="24"/>
          <w:szCs w:val="24"/>
        </w:rPr>
        <w:t>IMPACT OF LESS FREQUENT COLLECTION OF INFORMATION</w:t>
      </w:r>
    </w:p>
    <w:p w14:paraId="05C53923" w14:textId="1AEE4950" w:rsidR="00725885" w:rsidRPr="001C2B34" w:rsidRDefault="00A613EE" w:rsidP="00AC4899">
      <w:pPr>
        <w:ind w:left="360"/>
        <w:rPr>
          <w:rFonts w:ascii="Times New Roman" w:hAnsi="Times New Roman"/>
          <w:sz w:val="24"/>
          <w:szCs w:val="24"/>
        </w:rPr>
      </w:pPr>
      <w:r>
        <w:rPr>
          <w:rFonts w:ascii="Times New Roman" w:hAnsi="Times New Roman"/>
          <w:b/>
          <w:sz w:val="24"/>
          <w:szCs w:val="24"/>
        </w:rPr>
        <w:br/>
      </w:r>
      <w:r w:rsidR="00A5410D">
        <w:rPr>
          <w:rFonts w:ascii="Times New Roman" w:hAnsi="Times New Roman"/>
          <w:sz w:val="24"/>
          <w:szCs w:val="24"/>
        </w:rPr>
        <w:t>Section 32305 of MAP-21 only requires a one-time submittal of the State plan by each State.</w:t>
      </w:r>
    </w:p>
    <w:p w14:paraId="3716E151" w14:textId="77777777" w:rsidR="00C14920" w:rsidRPr="005612EB" w:rsidRDefault="00C14920" w:rsidP="001D41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14:paraId="3945A99C" w14:textId="77777777" w:rsidR="00AC4899" w:rsidRPr="00AC4899" w:rsidRDefault="00F358A1" w:rsidP="00774492">
      <w:pPr>
        <w:numPr>
          <w:ilvl w:val="0"/>
          <w:numId w:val="18"/>
        </w:numPr>
        <w:rPr>
          <w:rFonts w:ascii="Times New Roman" w:hAnsi="Times New Roman"/>
        </w:rPr>
      </w:pPr>
      <w:r w:rsidRPr="00774492">
        <w:rPr>
          <w:rFonts w:ascii="Times New Roman" w:hAnsi="Times New Roman"/>
          <w:b/>
          <w:bCs/>
          <w:sz w:val="24"/>
          <w:szCs w:val="24"/>
        </w:rPr>
        <w:t>SPECIAL CIRCUMSTANCES</w:t>
      </w:r>
    </w:p>
    <w:p w14:paraId="06C7CD22" w14:textId="118B6E24" w:rsidR="008E4E78" w:rsidRDefault="00A613EE" w:rsidP="00AC4899">
      <w:pPr>
        <w:ind w:left="360"/>
        <w:rPr>
          <w:rFonts w:ascii="Times New Roman" w:hAnsi="Times New Roman"/>
          <w:sz w:val="24"/>
          <w:szCs w:val="24"/>
        </w:rPr>
      </w:pPr>
      <w:r w:rsidRPr="00774492">
        <w:rPr>
          <w:rFonts w:ascii="Times New Roman" w:hAnsi="Times New Roman"/>
          <w:b/>
          <w:bCs/>
        </w:rPr>
        <w:br/>
      </w:r>
      <w:r w:rsidR="0027137A" w:rsidRPr="00774492">
        <w:rPr>
          <w:rFonts w:ascii="Times New Roman" w:hAnsi="Times New Roman"/>
          <w:sz w:val="24"/>
          <w:szCs w:val="24"/>
        </w:rPr>
        <w:t xml:space="preserve">There are no special circumstances related to this </w:t>
      </w:r>
      <w:r w:rsidR="00725885">
        <w:rPr>
          <w:rFonts w:ascii="Times New Roman" w:hAnsi="Times New Roman"/>
          <w:sz w:val="24"/>
          <w:szCs w:val="24"/>
        </w:rPr>
        <w:t>ICR</w:t>
      </w:r>
      <w:r w:rsidR="0027137A" w:rsidRPr="00774492">
        <w:rPr>
          <w:rFonts w:ascii="Times New Roman" w:hAnsi="Times New Roman"/>
          <w:sz w:val="24"/>
          <w:szCs w:val="24"/>
        </w:rPr>
        <w:t>.</w:t>
      </w:r>
    </w:p>
    <w:p w14:paraId="70AD6B74" w14:textId="77777777" w:rsidR="00774492" w:rsidRDefault="00774492" w:rsidP="00774492">
      <w:pPr>
        <w:ind w:left="360"/>
        <w:rPr>
          <w:rFonts w:ascii="Times New Roman" w:hAnsi="Times New Roman"/>
          <w:b/>
          <w:bCs/>
          <w:sz w:val="24"/>
          <w:szCs w:val="24"/>
        </w:rPr>
      </w:pPr>
    </w:p>
    <w:p w14:paraId="54761519" w14:textId="2D4EDD68" w:rsidR="00AC4899" w:rsidRPr="00AC4899" w:rsidRDefault="00F358A1" w:rsidP="003E019E">
      <w:pPr>
        <w:pStyle w:val="ListParagraph"/>
        <w:numPr>
          <w:ilvl w:val="0"/>
          <w:numId w:val="18"/>
        </w:numPr>
        <w:rPr>
          <w:rFonts w:ascii="Times New Roman" w:hAnsi="Times New Roman"/>
          <w:sz w:val="24"/>
          <w:szCs w:val="24"/>
        </w:rPr>
      </w:pPr>
      <w:r w:rsidRPr="002C5750">
        <w:rPr>
          <w:rFonts w:ascii="Times New Roman" w:hAnsi="Times New Roman"/>
          <w:b/>
          <w:bCs/>
          <w:sz w:val="24"/>
          <w:szCs w:val="24"/>
        </w:rPr>
        <w:t>COMPLIANCE WITH 5 CFR 1320.8</w:t>
      </w:r>
      <w:r w:rsidR="0004749E" w:rsidRPr="002C5750">
        <w:rPr>
          <w:rFonts w:ascii="Times New Roman" w:hAnsi="Times New Roman"/>
          <w:bCs/>
          <w:sz w:val="24"/>
          <w:szCs w:val="24"/>
        </w:rPr>
        <w:t>:</w:t>
      </w:r>
      <w:r w:rsidR="00470720" w:rsidRPr="002C5750">
        <w:rPr>
          <w:rFonts w:ascii="Times New Roman" w:hAnsi="Times New Roman"/>
          <w:b/>
          <w:bCs/>
        </w:rPr>
        <w:t xml:space="preserve">  </w:t>
      </w:r>
    </w:p>
    <w:p w14:paraId="0028D38B" w14:textId="5F0F5748" w:rsidR="008C2F66" w:rsidRDefault="00A613EE" w:rsidP="00E26377">
      <w:pPr>
        <w:ind w:left="360"/>
        <w:rPr>
          <w:rFonts w:ascii="Times New Roman" w:hAnsi="Times New Roman"/>
          <w:sz w:val="24"/>
          <w:szCs w:val="24"/>
        </w:rPr>
      </w:pPr>
      <w:r w:rsidRPr="002C5750">
        <w:rPr>
          <w:rFonts w:ascii="Times New Roman" w:hAnsi="Times New Roman"/>
          <w:b/>
          <w:bCs/>
        </w:rPr>
        <w:br/>
      </w:r>
      <w:r w:rsidR="004F0682" w:rsidRPr="002C5750">
        <w:rPr>
          <w:rFonts w:ascii="Times New Roman" w:hAnsi="Times New Roman"/>
          <w:sz w:val="24"/>
          <w:szCs w:val="24"/>
        </w:rPr>
        <w:t xml:space="preserve">On </w:t>
      </w:r>
      <w:r w:rsidR="003D5D8D">
        <w:rPr>
          <w:rFonts w:ascii="Times New Roman" w:hAnsi="Times New Roman"/>
          <w:sz w:val="24"/>
          <w:szCs w:val="24"/>
        </w:rPr>
        <w:t>November 13,</w:t>
      </w:r>
      <w:r w:rsidR="004F0682" w:rsidRPr="002C5750">
        <w:rPr>
          <w:rFonts w:ascii="Times New Roman" w:hAnsi="Times New Roman"/>
          <w:sz w:val="24"/>
          <w:szCs w:val="24"/>
        </w:rPr>
        <w:t xml:space="preserve"> 2014, </w:t>
      </w:r>
      <w:r w:rsidR="0027137A" w:rsidRPr="002C5750">
        <w:rPr>
          <w:rFonts w:ascii="Times New Roman" w:hAnsi="Times New Roman"/>
          <w:sz w:val="24"/>
          <w:szCs w:val="24"/>
        </w:rPr>
        <w:t>FMCSA published a notice in the Federal Register (</w:t>
      </w:r>
      <w:r w:rsidR="004F0682" w:rsidRPr="002C5750">
        <w:rPr>
          <w:rFonts w:ascii="Times New Roman" w:hAnsi="Times New Roman"/>
          <w:sz w:val="24"/>
          <w:szCs w:val="24"/>
        </w:rPr>
        <w:t xml:space="preserve">79 FR </w:t>
      </w:r>
      <w:r w:rsidR="003D5D8D">
        <w:rPr>
          <w:rFonts w:ascii="Times New Roman" w:hAnsi="Times New Roman"/>
          <w:sz w:val="24"/>
          <w:szCs w:val="24"/>
        </w:rPr>
        <w:t>67541</w:t>
      </w:r>
      <w:r w:rsidR="0027137A" w:rsidRPr="002C5750">
        <w:rPr>
          <w:rFonts w:ascii="Times New Roman" w:hAnsi="Times New Roman"/>
          <w:sz w:val="24"/>
          <w:szCs w:val="24"/>
        </w:rPr>
        <w:t>) with a 60-day public comment period to announce this ICR</w:t>
      </w:r>
      <w:r w:rsidR="0033605D">
        <w:rPr>
          <w:rFonts w:ascii="Times New Roman" w:hAnsi="Times New Roman"/>
          <w:sz w:val="24"/>
          <w:szCs w:val="24"/>
        </w:rPr>
        <w:t xml:space="preserve"> (See Attachment </w:t>
      </w:r>
      <w:r w:rsidR="00C32567">
        <w:rPr>
          <w:rFonts w:ascii="Times New Roman" w:hAnsi="Times New Roman"/>
          <w:sz w:val="24"/>
          <w:szCs w:val="24"/>
        </w:rPr>
        <w:t>E</w:t>
      </w:r>
      <w:r w:rsidR="0033605D">
        <w:rPr>
          <w:rFonts w:ascii="Times New Roman" w:hAnsi="Times New Roman"/>
          <w:sz w:val="24"/>
          <w:szCs w:val="24"/>
        </w:rPr>
        <w:t>)</w:t>
      </w:r>
      <w:r w:rsidR="003941D1" w:rsidRPr="002C5750">
        <w:rPr>
          <w:rFonts w:ascii="Times New Roman" w:hAnsi="Times New Roman"/>
          <w:sz w:val="24"/>
          <w:szCs w:val="24"/>
        </w:rPr>
        <w:t>.</w:t>
      </w:r>
      <w:r w:rsidR="002C5750" w:rsidRPr="002C5750">
        <w:rPr>
          <w:rFonts w:ascii="Times New Roman" w:hAnsi="Times New Roman"/>
          <w:sz w:val="24"/>
          <w:szCs w:val="24"/>
        </w:rPr>
        <w:t xml:space="preserve">  </w:t>
      </w:r>
      <w:r w:rsidR="003D5D8D">
        <w:rPr>
          <w:rFonts w:ascii="Times New Roman" w:hAnsi="Times New Roman"/>
          <w:sz w:val="24"/>
          <w:szCs w:val="24"/>
        </w:rPr>
        <w:t xml:space="preserve">Four </w:t>
      </w:r>
      <w:r w:rsidR="00774492" w:rsidRPr="002C5750">
        <w:rPr>
          <w:rFonts w:ascii="Times New Roman" w:hAnsi="Times New Roman"/>
          <w:sz w:val="24"/>
          <w:szCs w:val="24"/>
        </w:rPr>
        <w:t>comments were received in response to this notice and have</w:t>
      </w:r>
      <w:r w:rsidR="002C5750" w:rsidRPr="002C5750">
        <w:rPr>
          <w:rFonts w:ascii="Times New Roman" w:hAnsi="Times New Roman"/>
          <w:sz w:val="24"/>
          <w:szCs w:val="24"/>
        </w:rPr>
        <w:t xml:space="preserve"> been placed in the public docket</w:t>
      </w:r>
      <w:r w:rsidR="003D5D8D">
        <w:rPr>
          <w:rFonts w:ascii="Times New Roman" w:hAnsi="Times New Roman"/>
          <w:sz w:val="24"/>
          <w:szCs w:val="24"/>
        </w:rPr>
        <w:t xml:space="preserve"> at </w:t>
      </w:r>
      <w:r w:rsidR="003D5D8D" w:rsidRPr="003D5D8D">
        <w:rPr>
          <w:rFonts w:ascii="Times New Roman" w:hAnsi="Times New Roman"/>
          <w:sz w:val="24"/>
          <w:szCs w:val="24"/>
        </w:rPr>
        <w:t>http://www.regulations.gov/#!home</w:t>
      </w:r>
      <w:r w:rsidR="002C5750" w:rsidRPr="002C5750">
        <w:rPr>
          <w:rFonts w:ascii="Times New Roman" w:hAnsi="Times New Roman"/>
          <w:sz w:val="24"/>
          <w:szCs w:val="24"/>
        </w:rPr>
        <w:t xml:space="preserve">.  </w:t>
      </w:r>
      <w:r w:rsidR="003D5D8D">
        <w:rPr>
          <w:rFonts w:ascii="Times New Roman" w:hAnsi="Times New Roman"/>
          <w:sz w:val="24"/>
          <w:szCs w:val="24"/>
        </w:rPr>
        <w:t xml:space="preserve">A summary of the </w:t>
      </w:r>
      <w:r w:rsidR="002C5750" w:rsidRPr="002C5750">
        <w:rPr>
          <w:rFonts w:ascii="Times New Roman" w:hAnsi="Times New Roman"/>
          <w:sz w:val="24"/>
          <w:szCs w:val="24"/>
        </w:rPr>
        <w:t>comments and FMCSA’s responsive considerations are as follows:</w:t>
      </w:r>
      <w:r w:rsidR="00285309">
        <w:rPr>
          <w:rFonts w:ascii="Times New Roman" w:hAnsi="Times New Roman"/>
          <w:sz w:val="24"/>
          <w:szCs w:val="24"/>
        </w:rPr>
        <w:t xml:space="preserve"> </w:t>
      </w:r>
    </w:p>
    <w:p w14:paraId="7FF6B02F" w14:textId="77777777" w:rsidR="003E019E" w:rsidRDefault="003E019E" w:rsidP="00E26377">
      <w:pPr>
        <w:ind w:firstLine="360"/>
        <w:rPr>
          <w:rFonts w:ascii="Times New Roman" w:hAnsi="Times New Roman"/>
          <w:b/>
          <w:sz w:val="24"/>
          <w:szCs w:val="24"/>
        </w:rPr>
      </w:pPr>
    </w:p>
    <w:p w14:paraId="789329FC" w14:textId="39483079" w:rsidR="008C2F66" w:rsidRPr="008C2F66" w:rsidRDefault="008C2F66" w:rsidP="00E26377">
      <w:pPr>
        <w:ind w:firstLine="360"/>
        <w:rPr>
          <w:rFonts w:ascii="Times New Roman" w:hAnsi="Times New Roman"/>
          <w:b/>
          <w:sz w:val="24"/>
          <w:szCs w:val="24"/>
        </w:rPr>
      </w:pPr>
      <w:r w:rsidRPr="008C2F66">
        <w:rPr>
          <w:rFonts w:ascii="Times New Roman" w:hAnsi="Times New Roman"/>
          <w:b/>
          <w:sz w:val="24"/>
          <w:szCs w:val="24"/>
        </w:rPr>
        <w:t>COMMENTS FROM THE PUBLIC</w:t>
      </w:r>
    </w:p>
    <w:p w14:paraId="40BEA946" w14:textId="77777777" w:rsidR="008C2F66" w:rsidRPr="008C2F66" w:rsidRDefault="008C2F66" w:rsidP="00E26377">
      <w:pPr>
        <w:widowControl/>
        <w:autoSpaceDE/>
        <w:autoSpaceDN/>
        <w:adjustRightInd/>
        <w:ind w:firstLine="360"/>
        <w:rPr>
          <w:rFonts w:ascii="Times New Roman" w:hAnsi="Times New Roman"/>
          <w:sz w:val="24"/>
          <w:szCs w:val="24"/>
        </w:rPr>
      </w:pPr>
      <w:r w:rsidRPr="008C2F66">
        <w:rPr>
          <w:rFonts w:ascii="Times New Roman" w:hAnsi="Times New Roman"/>
          <w:b/>
          <w:sz w:val="24"/>
          <w:szCs w:val="24"/>
        </w:rPr>
        <w:t>General Summary</w:t>
      </w:r>
      <w:r w:rsidRPr="008C2F66">
        <w:rPr>
          <w:rFonts w:ascii="Times New Roman" w:hAnsi="Times New Roman"/>
          <w:sz w:val="24"/>
          <w:szCs w:val="24"/>
        </w:rPr>
        <w:t xml:space="preserve">  </w:t>
      </w:r>
    </w:p>
    <w:p w14:paraId="6D70BE84" w14:textId="01EF9028" w:rsidR="008C2F66" w:rsidRPr="008C2F66" w:rsidRDefault="008C2F66" w:rsidP="00E26377">
      <w:pPr>
        <w:widowControl/>
        <w:autoSpaceDE/>
        <w:autoSpaceDN/>
        <w:adjustRightInd/>
        <w:ind w:left="360" w:firstLine="360"/>
        <w:rPr>
          <w:rFonts w:ascii="Times New Roman" w:hAnsi="Times New Roman"/>
          <w:sz w:val="24"/>
          <w:szCs w:val="24"/>
        </w:rPr>
      </w:pPr>
      <w:r w:rsidRPr="008C2F66">
        <w:rPr>
          <w:rFonts w:ascii="Times New Roman" w:hAnsi="Times New Roman"/>
          <w:sz w:val="24"/>
          <w:szCs w:val="24"/>
        </w:rPr>
        <w:t xml:space="preserve">Comments were received from the Nebraska Department of Motor Vehicles, New York Department of Motor Vehicles, Colorado Department of Revenue, and North Carolina Department of Transportation.  Comments and responsive considerations are as follows: </w:t>
      </w:r>
    </w:p>
    <w:p w14:paraId="54893CB3" w14:textId="2FEA76D8" w:rsidR="003E019E" w:rsidRPr="00E26377" w:rsidRDefault="003E019E" w:rsidP="00E26377">
      <w:pPr>
        <w:widowControl/>
        <w:ind w:left="360" w:firstLine="360"/>
        <w:rPr>
          <w:rFonts w:ascii="Times New Roman" w:hAnsi="Times New Roman"/>
          <w:sz w:val="24"/>
          <w:szCs w:val="24"/>
          <w:u w:val="single"/>
        </w:rPr>
      </w:pPr>
      <w:r>
        <w:rPr>
          <w:rFonts w:ascii="Times New Roman" w:hAnsi="Times New Roman"/>
          <w:sz w:val="24"/>
          <w:szCs w:val="24"/>
          <w:u w:val="single"/>
        </w:rPr>
        <w:t>Nebraska Department of Motor Vehicles:</w:t>
      </w:r>
    </w:p>
    <w:p w14:paraId="1949B0DC" w14:textId="0C18270D" w:rsidR="008C2F66" w:rsidRPr="008C2F66" w:rsidRDefault="00E26377" w:rsidP="00E26377">
      <w:pPr>
        <w:widowControl/>
        <w:ind w:left="360" w:firstLine="360"/>
        <w:rPr>
          <w:rFonts w:ascii="Times New Roman" w:hAnsi="Times New Roman"/>
          <w:sz w:val="24"/>
          <w:szCs w:val="24"/>
        </w:rPr>
      </w:pPr>
      <w:r>
        <w:rPr>
          <w:rFonts w:ascii="Times New Roman" w:hAnsi="Times New Roman"/>
          <w:sz w:val="24"/>
          <w:szCs w:val="24"/>
        </w:rPr>
        <w:t>T</w:t>
      </w:r>
      <w:r w:rsidR="008C2F66" w:rsidRPr="008C2F66">
        <w:rPr>
          <w:rFonts w:ascii="Times New Roman" w:hAnsi="Times New Roman"/>
          <w:sz w:val="24"/>
          <w:szCs w:val="24"/>
        </w:rPr>
        <w:t>he Nebraska Department of Motor Vehicles commented that</w:t>
      </w:r>
      <w:r>
        <w:rPr>
          <w:rFonts w:ascii="Times New Roman" w:hAnsi="Times New Roman"/>
          <w:sz w:val="24"/>
          <w:szCs w:val="24"/>
        </w:rPr>
        <w:t xml:space="preserve"> t</w:t>
      </w:r>
      <w:r w:rsidR="008C2F66" w:rsidRPr="008C2F66">
        <w:rPr>
          <w:rFonts w:ascii="Times New Roman" w:hAnsi="Times New Roman"/>
          <w:sz w:val="24"/>
          <w:szCs w:val="24"/>
        </w:rPr>
        <w:t xml:space="preserve">he proposed rule indicates that States will be required to complete a Commercial Driver's License Program Plan using a spreadsheet or pdf document that will be provided by FMCSA to each SDLA. </w:t>
      </w:r>
      <w:r w:rsidR="00115599">
        <w:rPr>
          <w:rFonts w:ascii="Times New Roman" w:hAnsi="Times New Roman"/>
          <w:sz w:val="24"/>
          <w:szCs w:val="24"/>
        </w:rPr>
        <w:t xml:space="preserve"> </w:t>
      </w:r>
      <w:r w:rsidR="008C2F66" w:rsidRPr="008C2F66">
        <w:rPr>
          <w:rFonts w:ascii="Times New Roman" w:hAnsi="Times New Roman"/>
          <w:sz w:val="24"/>
          <w:szCs w:val="24"/>
        </w:rPr>
        <w:t xml:space="preserve">The Plan will be completed by the State and provided to FMCSA's Division via the Automated Compliance Review System (ACRS), for review and concurrence. </w:t>
      </w:r>
      <w:r w:rsidR="00115599">
        <w:rPr>
          <w:rFonts w:ascii="Times New Roman" w:hAnsi="Times New Roman"/>
          <w:sz w:val="24"/>
          <w:szCs w:val="24"/>
        </w:rPr>
        <w:t xml:space="preserve"> </w:t>
      </w:r>
      <w:r w:rsidR="008C2F66" w:rsidRPr="008C2F66">
        <w:rPr>
          <w:rFonts w:ascii="Times New Roman" w:hAnsi="Times New Roman"/>
          <w:sz w:val="24"/>
          <w:szCs w:val="24"/>
        </w:rPr>
        <w:t>The Nebraska DMV recommends that the desired information be placed on ACRS for entry by the SDLA in lieu of the paper spreadsheet or pdf document being used.  The proposed rule states that</w:t>
      </w:r>
      <w:r w:rsidR="00115599">
        <w:rPr>
          <w:rFonts w:ascii="Times New Roman" w:hAnsi="Times New Roman"/>
          <w:sz w:val="24"/>
          <w:szCs w:val="24"/>
        </w:rPr>
        <w:t xml:space="preserve"> </w:t>
      </w:r>
      <w:r w:rsidR="008C2F66" w:rsidRPr="008C2F66">
        <w:rPr>
          <w:rFonts w:ascii="Times New Roman" w:hAnsi="Times New Roman"/>
          <w:sz w:val="24"/>
          <w:szCs w:val="24"/>
        </w:rPr>
        <w:t>FMCSA estimates that each SDLA would need approximately 40 hours to complete the State Commercial Driver's license Program Plan.</w:t>
      </w:r>
      <w:r w:rsidR="00115599">
        <w:rPr>
          <w:rFonts w:ascii="Times New Roman" w:hAnsi="Times New Roman"/>
          <w:sz w:val="24"/>
          <w:szCs w:val="24"/>
        </w:rPr>
        <w:t xml:space="preserve"> </w:t>
      </w:r>
      <w:r w:rsidR="008C2F66" w:rsidRPr="008C2F66">
        <w:rPr>
          <w:rFonts w:ascii="Times New Roman" w:hAnsi="Times New Roman"/>
          <w:sz w:val="24"/>
          <w:szCs w:val="24"/>
        </w:rPr>
        <w:t xml:space="preserve"> The Nebraska DMV already spends an inordinate amount of time working on CDL federal requirements. </w:t>
      </w:r>
      <w:r w:rsidR="00115599">
        <w:rPr>
          <w:rFonts w:ascii="Times New Roman" w:hAnsi="Times New Roman"/>
          <w:sz w:val="24"/>
          <w:szCs w:val="24"/>
        </w:rPr>
        <w:t xml:space="preserve"> </w:t>
      </w:r>
      <w:r w:rsidR="008C2F66" w:rsidRPr="008C2F66">
        <w:rPr>
          <w:rFonts w:ascii="Times New Roman" w:hAnsi="Times New Roman"/>
          <w:sz w:val="24"/>
          <w:szCs w:val="24"/>
        </w:rPr>
        <w:t xml:space="preserve">The Nebraska DMV questions the value of a spreadsheet that takes 40 hours to complete as SDLAs have other responsibilities besides the CDL Program. Quantity does not necessarily equate to quality.  The proposed rule says that </w:t>
      </w:r>
      <w:r w:rsidR="00115599">
        <w:rPr>
          <w:rFonts w:ascii="Times New Roman" w:hAnsi="Times New Roman"/>
          <w:sz w:val="24"/>
          <w:szCs w:val="24"/>
        </w:rPr>
        <w:t>t</w:t>
      </w:r>
      <w:r w:rsidR="008C2F66" w:rsidRPr="008C2F66">
        <w:rPr>
          <w:rFonts w:ascii="Times New Roman" w:hAnsi="Times New Roman"/>
          <w:sz w:val="24"/>
          <w:szCs w:val="24"/>
        </w:rPr>
        <w:t xml:space="preserve">he spreadsheet was developed by FMCSA. </w:t>
      </w:r>
      <w:r w:rsidR="00115599">
        <w:rPr>
          <w:rFonts w:ascii="Times New Roman" w:hAnsi="Times New Roman"/>
          <w:sz w:val="24"/>
          <w:szCs w:val="24"/>
        </w:rPr>
        <w:t xml:space="preserve"> </w:t>
      </w:r>
      <w:r w:rsidR="008C2F66" w:rsidRPr="008C2F66">
        <w:rPr>
          <w:rFonts w:ascii="Times New Roman" w:hAnsi="Times New Roman"/>
          <w:sz w:val="24"/>
          <w:szCs w:val="24"/>
        </w:rPr>
        <w:t xml:space="preserve">However, it is not attached to this proposed rule. </w:t>
      </w:r>
      <w:r w:rsidR="00115599">
        <w:rPr>
          <w:rFonts w:ascii="Times New Roman" w:hAnsi="Times New Roman"/>
          <w:sz w:val="24"/>
          <w:szCs w:val="24"/>
        </w:rPr>
        <w:t xml:space="preserve"> </w:t>
      </w:r>
      <w:r w:rsidR="008C2F66" w:rsidRPr="008C2F66">
        <w:rPr>
          <w:rFonts w:ascii="Times New Roman" w:hAnsi="Times New Roman"/>
          <w:sz w:val="24"/>
          <w:szCs w:val="24"/>
        </w:rPr>
        <w:t xml:space="preserve">The Nebraska DMV suggests that the SDLAs be allowed to comment on the information being gathered and the tool used to gather the information.  This promotes a better understanding by the SDLAs in knowing what is needed, why it is needed and </w:t>
      </w:r>
      <w:r w:rsidR="008C2F66" w:rsidRPr="008C2F66">
        <w:rPr>
          <w:rFonts w:ascii="Times New Roman" w:eastAsia="HiddenHorzOCR" w:hAnsi="Times New Roman"/>
          <w:sz w:val="24"/>
          <w:szCs w:val="24"/>
        </w:rPr>
        <w:t xml:space="preserve">may </w:t>
      </w:r>
      <w:r w:rsidR="008C2F66" w:rsidRPr="008C2F66">
        <w:rPr>
          <w:rFonts w:ascii="Times New Roman" w:hAnsi="Times New Roman"/>
          <w:sz w:val="24"/>
          <w:szCs w:val="24"/>
        </w:rPr>
        <w:t>after comments, help FMCSA reduce duplication of information, and understand why the spreadsheet may not be relevant or needed. It is difficult to provide feedback and comments on a document sight unseen.</w:t>
      </w:r>
    </w:p>
    <w:p w14:paraId="602DB518" w14:textId="77777777" w:rsidR="003E019E" w:rsidRDefault="003E019E" w:rsidP="00E26377">
      <w:pPr>
        <w:widowControl/>
        <w:ind w:left="360" w:firstLine="360"/>
        <w:rPr>
          <w:rFonts w:ascii="Times New Roman" w:hAnsi="Times New Roman"/>
          <w:sz w:val="24"/>
          <w:szCs w:val="24"/>
        </w:rPr>
      </w:pPr>
    </w:p>
    <w:p w14:paraId="50DE11D0" w14:textId="725E2E21" w:rsidR="003E019E" w:rsidRPr="00E26377" w:rsidRDefault="003E019E" w:rsidP="00E26377">
      <w:pPr>
        <w:widowControl/>
        <w:ind w:left="360" w:firstLine="360"/>
        <w:rPr>
          <w:rFonts w:ascii="Times New Roman" w:hAnsi="Times New Roman"/>
          <w:sz w:val="24"/>
          <w:szCs w:val="24"/>
          <w:u w:val="single"/>
        </w:rPr>
      </w:pPr>
      <w:r>
        <w:rPr>
          <w:rFonts w:ascii="Times New Roman" w:hAnsi="Times New Roman"/>
          <w:sz w:val="24"/>
          <w:szCs w:val="24"/>
          <w:u w:val="single"/>
        </w:rPr>
        <w:t>FMCSA Response:</w:t>
      </w:r>
    </w:p>
    <w:p w14:paraId="3B12B8C5" w14:textId="18BF0FB1" w:rsidR="008C2F66" w:rsidRDefault="00C60B54" w:rsidP="00E26377">
      <w:pPr>
        <w:widowControl/>
        <w:ind w:left="360" w:firstLine="360"/>
        <w:rPr>
          <w:rFonts w:ascii="Times New Roman" w:hAnsi="Times New Roman"/>
          <w:sz w:val="24"/>
          <w:szCs w:val="24"/>
        </w:rPr>
      </w:pPr>
      <w:r w:rsidRPr="008C2F66">
        <w:rPr>
          <w:rFonts w:ascii="Times New Roman" w:hAnsi="Times New Roman"/>
          <w:sz w:val="24"/>
          <w:szCs w:val="24"/>
        </w:rPr>
        <w:lastRenderedPageBreak/>
        <w:t>The FMCSA</w:t>
      </w:r>
      <w:r w:rsidR="008C2F66" w:rsidRPr="008C2F66">
        <w:rPr>
          <w:rFonts w:ascii="Times New Roman" w:hAnsi="Times New Roman"/>
          <w:sz w:val="24"/>
          <w:szCs w:val="24"/>
        </w:rPr>
        <w:t xml:space="preserve"> agrees with Nebraska’s recommendation that the ACRS should be utilized to its fullest capacity to complete the State Plan. FMCSA’s</w:t>
      </w:r>
      <w:r w:rsidR="006200F0">
        <w:rPr>
          <w:rFonts w:ascii="Times New Roman" w:hAnsi="Times New Roman"/>
          <w:sz w:val="24"/>
          <w:szCs w:val="24"/>
        </w:rPr>
        <w:t xml:space="preserve"> intends </w:t>
      </w:r>
      <w:r w:rsidR="008B2223">
        <w:rPr>
          <w:rFonts w:ascii="Times New Roman" w:hAnsi="Times New Roman"/>
          <w:sz w:val="24"/>
          <w:szCs w:val="24"/>
        </w:rPr>
        <w:t xml:space="preserve">to </w:t>
      </w:r>
      <w:r w:rsidR="008B2223" w:rsidRPr="008C2F66">
        <w:rPr>
          <w:rFonts w:ascii="Times New Roman" w:hAnsi="Times New Roman"/>
          <w:sz w:val="24"/>
          <w:szCs w:val="24"/>
        </w:rPr>
        <w:t>utilize</w:t>
      </w:r>
      <w:r w:rsidR="008C2F66" w:rsidRPr="008C2F66">
        <w:rPr>
          <w:rFonts w:ascii="Times New Roman" w:hAnsi="Times New Roman"/>
          <w:sz w:val="24"/>
          <w:szCs w:val="24"/>
        </w:rPr>
        <w:t xml:space="preserve"> ACRS to deliver the spreadsheet to each SDLA.  The SDLA will be able to download, complete and sign the document and re-upload via the ACRS State Plans function.  </w:t>
      </w:r>
      <w:r w:rsidR="006200F0">
        <w:rPr>
          <w:rFonts w:ascii="Times New Roman" w:hAnsi="Times New Roman"/>
          <w:sz w:val="24"/>
          <w:szCs w:val="24"/>
        </w:rPr>
        <w:t xml:space="preserve">The ACRS State Plan functionality was added to ACRS to allow for the system to be used to meet the State Plan requirement, as well as to mitigate the burden on the State’s resources.  </w:t>
      </w:r>
      <w:r w:rsidR="008C2F66" w:rsidRPr="008C2F66">
        <w:rPr>
          <w:rFonts w:ascii="Times New Roman" w:hAnsi="Times New Roman"/>
          <w:sz w:val="24"/>
          <w:szCs w:val="24"/>
        </w:rPr>
        <w:t xml:space="preserve">ACRS’s functionality </w:t>
      </w:r>
      <w:r w:rsidR="006200F0">
        <w:rPr>
          <w:rFonts w:ascii="Times New Roman" w:hAnsi="Times New Roman"/>
          <w:sz w:val="24"/>
          <w:szCs w:val="24"/>
        </w:rPr>
        <w:t xml:space="preserve">limitations due to the age of the system and the platform it is built on, </w:t>
      </w:r>
      <w:r w:rsidR="008C2F66" w:rsidRPr="008C2F66">
        <w:rPr>
          <w:rFonts w:ascii="Times New Roman" w:hAnsi="Times New Roman"/>
          <w:sz w:val="24"/>
          <w:szCs w:val="24"/>
        </w:rPr>
        <w:t xml:space="preserve">prevents the use of the system to complete a State Plan within ACRS. </w:t>
      </w:r>
    </w:p>
    <w:p w14:paraId="32DBD006" w14:textId="77777777" w:rsidR="006200F0" w:rsidRPr="008C2F66" w:rsidRDefault="006200F0" w:rsidP="00E26377">
      <w:pPr>
        <w:widowControl/>
        <w:ind w:left="360" w:firstLine="360"/>
        <w:rPr>
          <w:rFonts w:ascii="Times New Roman" w:hAnsi="Times New Roman"/>
          <w:sz w:val="24"/>
          <w:szCs w:val="24"/>
        </w:rPr>
      </w:pPr>
    </w:p>
    <w:p w14:paraId="58473708" w14:textId="271D71AC" w:rsidR="008C2F66" w:rsidRDefault="008C2F66" w:rsidP="00E26377">
      <w:pPr>
        <w:widowControl/>
        <w:ind w:left="360" w:firstLine="360"/>
        <w:rPr>
          <w:rFonts w:ascii="Times New Roman" w:hAnsi="Times New Roman"/>
          <w:sz w:val="24"/>
          <w:szCs w:val="24"/>
        </w:rPr>
      </w:pPr>
      <w:r w:rsidRPr="008C2F66">
        <w:rPr>
          <w:rFonts w:ascii="Times New Roman" w:hAnsi="Times New Roman"/>
          <w:sz w:val="24"/>
          <w:szCs w:val="24"/>
        </w:rPr>
        <w:t xml:space="preserve">The FMCSA does not expect it to take 40 hours for </w:t>
      </w:r>
      <w:r w:rsidR="003B30F7">
        <w:rPr>
          <w:rFonts w:ascii="Times New Roman" w:hAnsi="Times New Roman"/>
          <w:sz w:val="24"/>
          <w:szCs w:val="24"/>
        </w:rPr>
        <w:t>every</w:t>
      </w:r>
      <w:r w:rsidRPr="008C2F66">
        <w:rPr>
          <w:rFonts w:ascii="Times New Roman" w:hAnsi="Times New Roman"/>
          <w:sz w:val="24"/>
          <w:szCs w:val="24"/>
        </w:rPr>
        <w:t xml:space="preserve"> CDL Coordinator to complete the spreadsheet.  The estimation was </w:t>
      </w:r>
      <w:r w:rsidR="003B30F7">
        <w:rPr>
          <w:rFonts w:ascii="Times New Roman" w:hAnsi="Times New Roman"/>
          <w:sz w:val="24"/>
          <w:szCs w:val="24"/>
        </w:rPr>
        <w:t xml:space="preserve">an average </w:t>
      </w:r>
      <w:r w:rsidRPr="008C2F66">
        <w:rPr>
          <w:rFonts w:ascii="Times New Roman" w:hAnsi="Times New Roman"/>
          <w:sz w:val="24"/>
          <w:szCs w:val="24"/>
        </w:rPr>
        <w:t>based upon the differences in complexities and extent of compliance deficiencies</w:t>
      </w:r>
      <w:r w:rsidR="003B30F7">
        <w:rPr>
          <w:rFonts w:ascii="Times New Roman" w:hAnsi="Times New Roman"/>
          <w:sz w:val="24"/>
          <w:szCs w:val="24"/>
        </w:rPr>
        <w:t xml:space="preserve"> of</w:t>
      </w:r>
      <w:r w:rsidRPr="008C2F66">
        <w:rPr>
          <w:rFonts w:ascii="Times New Roman" w:hAnsi="Times New Roman"/>
          <w:sz w:val="24"/>
          <w:szCs w:val="24"/>
        </w:rPr>
        <w:t xml:space="preserve"> the various 51 SDLA</w:t>
      </w:r>
      <w:r w:rsidR="003B30F7">
        <w:rPr>
          <w:rFonts w:ascii="Times New Roman" w:hAnsi="Times New Roman"/>
          <w:sz w:val="24"/>
          <w:szCs w:val="24"/>
        </w:rPr>
        <w:t>,</w:t>
      </w:r>
      <w:r w:rsidRPr="008C2F66">
        <w:rPr>
          <w:rFonts w:ascii="Times New Roman" w:hAnsi="Times New Roman"/>
          <w:sz w:val="24"/>
          <w:szCs w:val="24"/>
        </w:rPr>
        <w:t xml:space="preserve"> in regards to the number of existing compliance findings. </w:t>
      </w:r>
      <w:r w:rsidR="00C32567">
        <w:rPr>
          <w:rFonts w:ascii="Times New Roman" w:hAnsi="Times New Roman"/>
          <w:sz w:val="24"/>
          <w:szCs w:val="24"/>
        </w:rPr>
        <w:t xml:space="preserve"> </w:t>
      </w:r>
      <w:r w:rsidRPr="008C2F66">
        <w:rPr>
          <w:rFonts w:ascii="Times New Roman" w:hAnsi="Times New Roman"/>
          <w:sz w:val="24"/>
          <w:szCs w:val="24"/>
        </w:rPr>
        <w:t xml:space="preserve">This estimation </w:t>
      </w:r>
      <w:r w:rsidR="003B30F7">
        <w:rPr>
          <w:rFonts w:ascii="Times New Roman" w:hAnsi="Times New Roman"/>
          <w:sz w:val="24"/>
          <w:szCs w:val="24"/>
        </w:rPr>
        <w:t>also assumes completion by</w:t>
      </w:r>
      <w:r w:rsidRPr="008C2F66">
        <w:rPr>
          <w:rFonts w:ascii="Times New Roman" w:hAnsi="Times New Roman"/>
          <w:sz w:val="24"/>
          <w:szCs w:val="24"/>
        </w:rPr>
        <w:t xml:space="preserve"> a new CDL Coordinator with limited experience.  In creating the spreadsheet, FMCSA took into consideration the demands being placed upon the SDLAs and attempted to implement the most efficient and least demanding process to meet the MAP 21 requirement.</w:t>
      </w:r>
    </w:p>
    <w:p w14:paraId="700AA23D" w14:textId="77777777" w:rsidR="00D40CF4" w:rsidRPr="008C2F66" w:rsidRDefault="00D40CF4" w:rsidP="00E26377">
      <w:pPr>
        <w:widowControl/>
        <w:ind w:left="360" w:firstLine="360"/>
        <w:rPr>
          <w:rFonts w:ascii="Times New Roman" w:hAnsi="Times New Roman"/>
          <w:sz w:val="24"/>
          <w:szCs w:val="24"/>
        </w:rPr>
      </w:pPr>
    </w:p>
    <w:p w14:paraId="0FF917B3" w14:textId="5E105360" w:rsidR="00D40CF4" w:rsidRPr="00E26377" w:rsidRDefault="008C2F66" w:rsidP="00D40CF4">
      <w:pPr>
        <w:ind w:left="360" w:firstLine="360"/>
        <w:rPr>
          <w:rFonts w:ascii="Arial" w:eastAsia="Calibri" w:hAnsi="Arial" w:cs="Arial"/>
          <w:color w:val="0000FF"/>
          <w:sz w:val="24"/>
          <w:szCs w:val="24"/>
        </w:rPr>
      </w:pPr>
      <w:r w:rsidRPr="008C2F66">
        <w:rPr>
          <w:rFonts w:ascii="Times New Roman" w:hAnsi="Times New Roman"/>
          <w:sz w:val="24"/>
          <w:szCs w:val="24"/>
        </w:rPr>
        <w:t xml:space="preserve">The spreadsheet was developed as a requirement of MAP 21.  Though the spreadsheet was not attached to the Notice, the requirements and </w:t>
      </w:r>
      <w:r w:rsidR="00C60B54" w:rsidRPr="008C2F66">
        <w:rPr>
          <w:rFonts w:ascii="Times New Roman" w:hAnsi="Times New Roman"/>
          <w:sz w:val="24"/>
          <w:szCs w:val="24"/>
        </w:rPr>
        <w:t>information that</w:t>
      </w:r>
      <w:r w:rsidRPr="008C2F66">
        <w:rPr>
          <w:rFonts w:ascii="Times New Roman" w:hAnsi="Times New Roman"/>
          <w:sz w:val="24"/>
          <w:szCs w:val="24"/>
        </w:rPr>
        <w:t xml:space="preserve"> will be collected on the spreadsheet is described in detail within the Notice. </w:t>
      </w:r>
      <w:r w:rsidR="00D40CF4">
        <w:rPr>
          <w:rFonts w:ascii="Times New Roman" w:hAnsi="Times New Roman"/>
          <w:sz w:val="24"/>
          <w:szCs w:val="24"/>
        </w:rPr>
        <w:t xml:space="preserve"> </w:t>
      </w:r>
      <w:r w:rsidR="00D40CF4" w:rsidRPr="00E26377">
        <w:rPr>
          <w:rFonts w:ascii="Times New Roman" w:eastAsia="Calibri" w:hAnsi="Times New Roman"/>
          <w:sz w:val="24"/>
          <w:szCs w:val="24"/>
        </w:rPr>
        <w:t>The spreadsheet has</w:t>
      </w:r>
      <w:r w:rsidR="00D40CF4">
        <w:rPr>
          <w:rFonts w:ascii="Times New Roman" w:eastAsia="Calibri" w:hAnsi="Times New Roman"/>
          <w:sz w:val="24"/>
          <w:szCs w:val="24"/>
        </w:rPr>
        <w:t xml:space="preserve"> since</w:t>
      </w:r>
      <w:r w:rsidR="00D40CF4" w:rsidRPr="00E26377">
        <w:rPr>
          <w:rFonts w:ascii="Times New Roman" w:eastAsia="Calibri" w:hAnsi="Times New Roman"/>
          <w:sz w:val="24"/>
          <w:szCs w:val="24"/>
        </w:rPr>
        <w:t xml:space="preserve"> been docket and is available for immediate public consideration at the location </w:t>
      </w:r>
      <w:hyperlink r:id="rId13" w:anchor="!documentDetail;D=FMCSA-2014-0133-0007" w:history="1">
        <w:r w:rsidR="00D40CF4" w:rsidRPr="00E26377">
          <w:rPr>
            <w:rFonts w:ascii="Times New Roman" w:eastAsia="Calibri" w:hAnsi="Times New Roman"/>
            <w:sz w:val="24"/>
            <w:szCs w:val="24"/>
            <w:u w:val="single"/>
          </w:rPr>
          <w:t>http://www.regulations.gov/#!documentDetail;D=FMCSA-2014-0133-0007</w:t>
        </w:r>
      </w:hyperlink>
      <w:r w:rsidR="00D40CF4" w:rsidRPr="00E26377">
        <w:rPr>
          <w:rFonts w:ascii="Times New Roman" w:eastAsia="Calibri" w:hAnsi="Times New Roman"/>
          <w:sz w:val="24"/>
          <w:szCs w:val="24"/>
        </w:rPr>
        <w:t xml:space="preserve"> as item 7.</w:t>
      </w:r>
    </w:p>
    <w:p w14:paraId="3F17031A" w14:textId="2EB55FFB" w:rsidR="008C2F66" w:rsidRPr="008C2F66" w:rsidRDefault="008C2F66" w:rsidP="00E26377">
      <w:pPr>
        <w:widowControl/>
        <w:ind w:left="360" w:firstLine="360"/>
        <w:rPr>
          <w:rFonts w:ascii="Times New Roman" w:hAnsi="Times New Roman"/>
          <w:sz w:val="24"/>
          <w:szCs w:val="24"/>
        </w:rPr>
      </w:pPr>
    </w:p>
    <w:p w14:paraId="53006C3C" w14:textId="52452A0A" w:rsidR="003B30F7" w:rsidRPr="00E26377" w:rsidRDefault="003B30F7" w:rsidP="00E26377">
      <w:pPr>
        <w:widowControl/>
        <w:ind w:left="360"/>
        <w:rPr>
          <w:rFonts w:ascii="Times New Roman" w:hAnsi="Times New Roman"/>
          <w:sz w:val="24"/>
          <w:szCs w:val="24"/>
          <w:u w:val="single"/>
        </w:rPr>
      </w:pPr>
      <w:r>
        <w:rPr>
          <w:rFonts w:ascii="Times New Roman" w:hAnsi="Times New Roman"/>
          <w:sz w:val="24"/>
          <w:szCs w:val="24"/>
          <w:u w:val="single"/>
        </w:rPr>
        <w:t>New York Department of Motor Vehicles</w:t>
      </w:r>
    </w:p>
    <w:p w14:paraId="70DEC413" w14:textId="2F9E8D08" w:rsidR="008C2F66" w:rsidRPr="008C2F66" w:rsidRDefault="008C2F66" w:rsidP="00E26377">
      <w:pPr>
        <w:widowControl/>
        <w:ind w:left="360"/>
        <w:rPr>
          <w:rFonts w:ascii="Times New Roman" w:hAnsi="Times New Roman"/>
          <w:sz w:val="24"/>
          <w:szCs w:val="24"/>
        </w:rPr>
      </w:pPr>
      <w:r w:rsidRPr="008C2F66">
        <w:rPr>
          <w:rFonts w:ascii="Times New Roman" w:hAnsi="Times New Roman"/>
          <w:sz w:val="24"/>
          <w:szCs w:val="24"/>
        </w:rPr>
        <w:t>The New York Department of Motor Vehicles stated that</w:t>
      </w:r>
      <w:r w:rsidR="00D40CF4">
        <w:rPr>
          <w:rFonts w:ascii="Times New Roman" w:hAnsi="Times New Roman"/>
          <w:sz w:val="24"/>
          <w:szCs w:val="24"/>
        </w:rPr>
        <w:t xml:space="preserve"> it</w:t>
      </w:r>
      <w:r w:rsidR="00E85038">
        <w:rPr>
          <w:rFonts w:ascii="Times New Roman" w:hAnsi="Times New Roman"/>
          <w:sz w:val="24"/>
          <w:szCs w:val="24"/>
        </w:rPr>
        <w:t>s</w:t>
      </w:r>
      <w:r w:rsidRPr="008C2F66">
        <w:rPr>
          <w:rFonts w:ascii="Times New Roman" w:hAnsi="Times New Roman"/>
          <w:sz w:val="24"/>
          <w:szCs w:val="24"/>
        </w:rPr>
        <w:t xml:space="preserve"> opinion </w:t>
      </w:r>
      <w:r w:rsidR="00E85038">
        <w:rPr>
          <w:rFonts w:ascii="Times New Roman" w:hAnsi="Times New Roman"/>
          <w:sz w:val="24"/>
          <w:szCs w:val="24"/>
        </w:rPr>
        <w:t xml:space="preserve">is </w:t>
      </w:r>
      <w:r w:rsidRPr="008C2F66">
        <w:rPr>
          <w:rFonts w:ascii="Times New Roman" w:hAnsi="Times New Roman"/>
          <w:sz w:val="24"/>
          <w:szCs w:val="24"/>
        </w:rPr>
        <w:t xml:space="preserve">that the ICR is unnecessary for the performance of FMCSA's functions in that the information requested to be collected from the Commercial Driver's License Program Plan is already made available to FMCSA via the ACRS System. </w:t>
      </w:r>
      <w:r w:rsidR="00C32567">
        <w:rPr>
          <w:rFonts w:ascii="Times New Roman" w:hAnsi="Times New Roman"/>
          <w:sz w:val="24"/>
          <w:szCs w:val="24"/>
        </w:rPr>
        <w:t xml:space="preserve"> </w:t>
      </w:r>
      <w:r w:rsidRPr="008C2F66">
        <w:rPr>
          <w:rFonts w:ascii="Times New Roman" w:hAnsi="Times New Roman"/>
          <w:sz w:val="24"/>
          <w:szCs w:val="24"/>
        </w:rPr>
        <w:t>New York has maintained updates to our audits and annual program review action plans and fails to understand why FMCSA needs states to duplicate information that is already supplied to them.</w:t>
      </w:r>
    </w:p>
    <w:p w14:paraId="2D14FF9E" w14:textId="52502587" w:rsidR="008C2F66" w:rsidRPr="008C2F66" w:rsidRDefault="008C2F66" w:rsidP="00E26377">
      <w:pPr>
        <w:widowControl/>
        <w:ind w:left="360" w:firstLine="360"/>
        <w:rPr>
          <w:rFonts w:ascii="Times New Roman" w:hAnsi="Times New Roman"/>
          <w:sz w:val="24"/>
          <w:szCs w:val="24"/>
        </w:rPr>
      </w:pPr>
      <w:r w:rsidRPr="008C2F66">
        <w:rPr>
          <w:rFonts w:ascii="Times New Roman" w:hAnsi="Times New Roman"/>
          <w:sz w:val="24"/>
          <w:szCs w:val="24"/>
        </w:rPr>
        <w:t xml:space="preserve">The New </w:t>
      </w:r>
      <w:r w:rsidRPr="008C2F66">
        <w:rPr>
          <w:rFonts w:ascii="Times New Roman" w:eastAsia="HiddenHorzOCR" w:hAnsi="Times New Roman"/>
          <w:sz w:val="24"/>
          <w:szCs w:val="24"/>
        </w:rPr>
        <w:t xml:space="preserve">York DMV also </w:t>
      </w:r>
      <w:r w:rsidR="00C60B54" w:rsidRPr="008C2F66">
        <w:rPr>
          <w:rFonts w:ascii="Times New Roman" w:eastAsia="HiddenHorzOCR" w:hAnsi="Times New Roman"/>
          <w:sz w:val="24"/>
          <w:szCs w:val="24"/>
        </w:rPr>
        <w:t>commented on</w:t>
      </w:r>
      <w:r w:rsidRPr="008C2F66">
        <w:rPr>
          <w:rFonts w:ascii="Times New Roman" w:eastAsia="HiddenHorzOCR" w:hAnsi="Times New Roman"/>
          <w:sz w:val="24"/>
          <w:szCs w:val="24"/>
        </w:rPr>
        <w:t xml:space="preserve"> the MAP-21 compliance date of September 30, 2015.  New York stated</w:t>
      </w:r>
      <w:r w:rsidR="00E85038">
        <w:rPr>
          <w:rFonts w:ascii="Times New Roman" w:eastAsia="HiddenHorzOCR" w:hAnsi="Times New Roman"/>
          <w:sz w:val="24"/>
          <w:szCs w:val="24"/>
        </w:rPr>
        <w:t xml:space="preserve"> w</w:t>
      </w:r>
      <w:r w:rsidRPr="008C2F66">
        <w:rPr>
          <w:rFonts w:ascii="Times New Roman" w:eastAsia="HiddenHorzOCR" w:hAnsi="Times New Roman"/>
          <w:sz w:val="24"/>
          <w:szCs w:val="24"/>
        </w:rPr>
        <w:t xml:space="preserve">hile </w:t>
      </w:r>
      <w:r w:rsidR="00E85038">
        <w:rPr>
          <w:rFonts w:ascii="Times New Roman" w:eastAsia="HiddenHorzOCR" w:hAnsi="Times New Roman"/>
          <w:sz w:val="24"/>
          <w:szCs w:val="24"/>
        </w:rPr>
        <w:t>it</w:t>
      </w:r>
      <w:r w:rsidRPr="008C2F66">
        <w:rPr>
          <w:rFonts w:ascii="Times New Roman" w:eastAsia="HiddenHorzOCR" w:hAnsi="Times New Roman"/>
          <w:sz w:val="24"/>
          <w:szCs w:val="24"/>
        </w:rPr>
        <w:t xml:space="preserve"> is working diligently towards that goal, the deadline is unrealistic, considering the many obstacles New York and the other states face. New York does not understand why a deadline is even essential, in that all of New York’s Action Plans listed on ACRS include our estimated completion dates for each project.  With FMCSA changing from a 3 year CDL Program Review to an annual review, deficiencies  are discovered earlier and therefore, corrected earlier, helping the states to achieve compliance.  </w:t>
      </w:r>
      <w:r w:rsidRPr="008C2F66">
        <w:rPr>
          <w:rFonts w:ascii="Times New Roman" w:hAnsi="Times New Roman"/>
          <w:sz w:val="24"/>
          <w:szCs w:val="24"/>
        </w:rPr>
        <w:t xml:space="preserve">Over the last six years, FMCSA has published two major rulemakings and numerous smaller rulemakings related to the CDL Program. FMCSA has indicated that more Final rulemakings are to be published within the year. Due to strained fiscal circumstances states have scarce resources, making it difficult to implement the significant number of changes in order to fully comply with all the federal requirements by the regulatory deadline.  Both New York’s ITS staff that maintain our CDL programs and the DMV business units that administer the programs are severely challenged in complying with the complexity and enormity of federal regulation. At the same time, such staff must continue to serve our many clients, including eleven and a half million licensed drivers, a half million of which hold a CDL </w:t>
      </w:r>
      <w:r w:rsidR="00BA73AD">
        <w:rPr>
          <w:rFonts w:ascii="Times New Roman" w:hAnsi="Times New Roman"/>
          <w:sz w:val="24"/>
          <w:szCs w:val="24"/>
        </w:rPr>
        <w:t>t</w:t>
      </w:r>
      <w:r w:rsidRPr="008C2F66">
        <w:rPr>
          <w:rFonts w:ascii="Times New Roman" w:hAnsi="Times New Roman"/>
          <w:sz w:val="24"/>
          <w:szCs w:val="24"/>
        </w:rPr>
        <w:t xml:space="preserve">he complexity of the CLP rule is reflected in the monthly CLP Permit Rule Roundtable, where states and </w:t>
      </w:r>
      <w:r w:rsidRPr="008C2F66">
        <w:rPr>
          <w:rFonts w:ascii="Times New Roman" w:hAnsi="Times New Roman"/>
          <w:sz w:val="24"/>
          <w:szCs w:val="24"/>
        </w:rPr>
        <w:lastRenderedPageBreak/>
        <w:t>the FMCSA discuss issues and concerns about the rule. FMCSA continues to modify its interpretation of the rule.  Which causes implementation delays for the states.  New York would like to petition for the elimination of a deadline for full State compliance, or if one absolutely needs to be established, an extension of the September 30, 2015 full compliance date, for at a minimum, another year (September 30</w:t>
      </w:r>
      <w:r w:rsidR="00D40CF4">
        <w:rPr>
          <w:rFonts w:ascii="Times New Roman" w:hAnsi="Times New Roman"/>
          <w:sz w:val="24"/>
          <w:szCs w:val="24"/>
        </w:rPr>
        <w:t>,</w:t>
      </w:r>
      <w:r w:rsidRPr="008C2F66">
        <w:rPr>
          <w:rFonts w:ascii="Times New Roman" w:hAnsi="Times New Roman"/>
          <w:sz w:val="24"/>
          <w:szCs w:val="24"/>
        </w:rPr>
        <w:t xml:space="preserve"> 2016). New York is dedicated to fulfilling all the necessary requirements needed to obtain full compliance and we are reiterating that our mission is to make our highways safe for all drivers and for all types of operations. The elimination or extension of the deadline would allow more time for states to ensure the accuracy of all final programming and procedural changes.</w:t>
      </w:r>
    </w:p>
    <w:p w14:paraId="02790ECA" w14:textId="77777777" w:rsidR="003B30F7" w:rsidRDefault="003B30F7" w:rsidP="00E26377">
      <w:pPr>
        <w:widowControl/>
        <w:ind w:left="360" w:firstLine="360"/>
        <w:rPr>
          <w:rFonts w:ascii="Times New Roman" w:hAnsi="Times New Roman"/>
          <w:sz w:val="24"/>
          <w:szCs w:val="24"/>
        </w:rPr>
      </w:pPr>
    </w:p>
    <w:p w14:paraId="79390B7C" w14:textId="235D1D89" w:rsidR="003B30F7" w:rsidRPr="00E26377" w:rsidRDefault="003B30F7" w:rsidP="00E26377">
      <w:pPr>
        <w:widowControl/>
        <w:ind w:firstLine="360"/>
        <w:rPr>
          <w:rFonts w:ascii="Times New Roman" w:hAnsi="Times New Roman"/>
          <w:sz w:val="24"/>
          <w:szCs w:val="24"/>
          <w:u w:val="single"/>
        </w:rPr>
      </w:pPr>
      <w:r>
        <w:rPr>
          <w:rFonts w:ascii="Times New Roman" w:hAnsi="Times New Roman"/>
          <w:sz w:val="24"/>
          <w:szCs w:val="24"/>
          <w:u w:val="single"/>
        </w:rPr>
        <w:t>FMCSA Response</w:t>
      </w:r>
    </w:p>
    <w:p w14:paraId="199F2DD6" w14:textId="7C556A02" w:rsidR="008C2F66" w:rsidRDefault="008C2F66" w:rsidP="00E26377">
      <w:pPr>
        <w:widowControl/>
        <w:ind w:left="360" w:firstLine="360"/>
        <w:rPr>
          <w:rFonts w:ascii="Times New Roman" w:hAnsi="Times New Roman"/>
          <w:sz w:val="24"/>
          <w:szCs w:val="24"/>
        </w:rPr>
      </w:pPr>
      <w:r w:rsidRPr="008C2F66">
        <w:rPr>
          <w:rFonts w:ascii="Times New Roman" w:hAnsi="Times New Roman"/>
          <w:sz w:val="24"/>
          <w:szCs w:val="24"/>
        </w:rPr>
        <w:t xml:space="preserve">The FMCSA notes </w:t>
      </w:r>
      <w:r w:rsidR="00C60B54" w:rsidRPr="008C2F66">
        <w:rPr>
          <w:rFonts w:ascii="Times New Roman" w:hAnsi="Times New Roman"/>
          <w:sz w:val="24"/>
          <w:szCs w:val="24"/>
        </w:rPr>
        <w:t>that the</w:t>
      </w:r>
      <w:r w:rsidRPr="008C2F66">
        <w:rPr>
          <w:rFonts w:ascii="Times New Roman" w:hAnsi="Times New Roman"/>
          <w:sz w:val="24"/>
          <w:szCs w:val="24"/>
        </w:rPr>
        <w:t xml:space="preserve"> State Plan is in response to the mandated MAP 21 requirement.  The FMCSA understands </w:t>
      </w:r>
      <w:r w:rsidR="003B30F7">
        <w:rPr>
          <w:rFonts w:ascii="Times New Roman" w:hAnsi="Times New Roman"/>
          <w:sz w:val="24"/>
          <w:szCs w:val="24"/>
        </w:rPr>
        <w:t>that similar information currently exists</w:t>
      </w:r>
      <w:r w:rsidRPr="008C2F66">
        <w:rPr>
          <w:rFonts w:ascii="Times New Roman" w:hAnsi="Times New Roman"/>
          <w:sz w:val="24"/>
          <w:szCs w:val="24"/>
        </w:rPr>
        <w:t xml:space="preserve"> within ACRS.  </w:t>
      </w:r>
      <w:r w:rsidR="003B30F7">
        <w:rPr>
          <w:rFonts w:ascii="Times New Roman" w:hAnsi="Times New Roman"/>
          <w:sz w:val="24"/>
          <w:szCs w:val="24"/>
        </w:rPr>
        <w:t>As a result, t</w:t>
      </w:r>
      <w:r w:rsidRPr="008C2F66">
        <w:rPr>
          <w:rFonts w:ascii="Times New Roman" w:hAnsi="Times New Roman"/>
          <w:sz w:val="24"/>
          <w:szCs w:val="24"/>
        </w:rPr>
        <w:t xml:space="preserve">his </w:t>
      </w:r>
      <w:r w:rsidR="003B30F7">
        <w:rPr>
          <w:rFonts w:ascii="Times New Roman" w:hAnsi="Times New Roman"/>
          <w:sz w:val="24"/>
          <w:szCs w:val="24"/>
        </w:rPr>
        <w:t xml:space="preserve">information collection </w:t>
      </w:r>
      <w:r w:rsidRPr="008C2F66">
        <w:rPr>
          <w:rFonts w:ascii="Times New Roman" w:hAnsi="Times New Roman"/>
          <w:sz w:val="24"/>
          <w:szCs w:val="24"/>
        </w:rPr>
        <w:t xml:space="preserve">and the spreadsheet were developed </w:t>
      </w:r>
      <w:r w:rsidR="003B30F7">
        <w:rPr>
          <w:rFonts w:ascii="Times New Roman" w:hAnsi="Times New Roman"/>
          <w:sz w:val="24"/>
          <w:szCs w:val="24"/>
        </w:rPr>
        <w:t xml:space="preserve">so that the </w:t>
      </w:r>
      <w:r w:rsidRPr="008C2F66">
        <w:rPr>
          <w:rFonts w:ascii="Times New Roman" w:hAnsi="Times New Roman"/>
          <w:sz w:val="24"/>
          <w:szCs w:val="24"/>
        </w:rPr>
        <w:t>State</w:t>
      </w:r>
      <w:r w:rsidR="003B30F7">
        <w:rPr>
          <w:rFonts w:ascii="Times New Roman" w:hAnsi="Times New Roman"/>
          <w:sz w:val="24"/>
          <w:szCs w:val="24"/>
        </w:rPr>
        <w:t>s do not have</w:t>
      </w:r>
      <w:r w:rsidRPr="008C2F66">
        <w:rPr>
          <w:rFonts w:ascii="Times New Roman" w:hAnsi="Times New Roman"/>
          <w:sz w:val="24"/>
          <w:szCs w:val="24"/>
        </w:rPr>
        <w:t xml:space="preserve"> to provide duplicative information that already exists within ACRS, but only reference it.   This approach allows the State to provide the </w:t>
      </w:r>
      <w:r w:rsidR="003B30F7">
        <w:rPr>
          <w:rFonts w:ascii="Times New Roman" w:hAnsi="Times New Roman"/>
          <w:sz w:val="24"/>
          <w:szCs w:val="24"/>
        </w:rPr>
        <w:t>a</w:t>
      </w:r>
      <w:r w:rsidRPr="008C2F66">
        <w:rPr>
          <w:rFonts w:ascii="Times New Roman" w:hAnsi="Times New Roman"/>
          <w:sz w:val="24"/>
          <w:szCs w:val="24"/>
        </w:rPr>
        <w:t>ssurances required by MAP 21, that the State will remain in compliance through September 30. 2016.</w:t>
      </w:r>
    </w:p>
    <w:p w14:paraId="06A4CCB0" w14:textId="2D558161" w:rsidR="003B30F7" w:rsidRDefault="008C2F66" w:rsidP="00E26377">
      <w:pPr>
        <w:widowControl/>
        <w:ind w:left="360" w:firstLine="360"/>
        <w:rPr>
          <w:rFonts w:ascii="Times New Roman" w:hAnsi="Times New Roman"/>
          <w:sz w:val="24"/>
          <w:szCs w:val="24"/>
        </w:rPr>
      </w:pPr>
      <w:r w:rsidRPr="008C2F66">
        <w:rPr>
          <w:rFonts w:ascii="Times New Roman" w:hAnsi="Times New Roman"/>
          <w:sz w:val="24"/>
          <w:szCs w:val="24"/>
        </w:rPr>
        <w:t>The September 30, 2015</w:t>
      </w:r>
      <w:r w:rsidR="00BD0CE0">
        <w:rPr>
          <w:rFonts w:ascii="Times New Roman" w:hAnsi="Times New Roman"/>
          <w:sz w:val="24"/>
          <w:szCs w:val="24"/>
        </w:rPr>
        <w:t xml:space="preserve"> compliance date is a</w:t>
      </w:r>
      <w:r w:rsidRPr="008C2F66">
        <w:rPr>
          <w:rFonts w:ascii="Times New Roman" w:hAnsi="Times New Roman"/>
          <w:sz w:val="24"/>
          <w:szCs w:val="24"/>
        </w:rPr>
        <w:t xml:space="preserve"> MAP 21 requirement.  The FMCSA understands that </w:t>
      </w:r>
      <w:r w:rsidR="003B30F7">
        <w:rPr>
          <w:rFonts w:ascii="Times New Roman" w:hAnsi="Times New Roman"/>
          <w:sz w:val="24"/>
          <w:szCs w:val="24"/>
        </w:rPr>
        <w:t>S</w:t>
      </w:r>
      <w:r w:rsidRPr="008C2F66">
        <w:rPr>
          <w:rFonts w:ascii="Times New Roman" w:hAnsi="Times New Roman"/>
          <w:sz w:val="24"/>
          <w:szCs w:val="24"/>
        </w:rPr>
        <w:t xml:space="preserve">tates have existing action plans that have been approved by FMCSA in ACRS.  As previously stated FMCSA has attempted to mitigate redundant work by a State.  The FMCSA has created a spreadsheet that allows a State to refer to an existing (approved) action plan within ACRS when referring to a deficiency or finding.   The spreadsheet will </w:t>
      </w:r>
      <w:r w:rsidR="00BD0CE0">
        <w:rPr>
          <w:rFonts w:ascii="Times New Roman" w:hAnsi="Times New Roman"/>
          <w:sz w:val="24"/>
          <w:szCs w:val="24"/>
        </w:rPr>
        <w:t xml:space="preserve">also </w:t>
      </w:r>
      <w:r w:rsidRPr="008C2F66">
        <w:rPr>
          <w:rFonts w:ascii="Times New Roman" w:hAnsi="Times New Roman"/>
          <w:sz w:val="24"/>
          <w:szCs w:val="24"/>
        </w:rPr>
        <w:t xml:space="preserve">meet the additional MAP 21 requirement for a State to provide assurances that they will remain in compliance through September 30, 2016.  </w:t>
      </w:r>
    </w:p>
    <w:p w14:paraId="445120C2" w14:textId="77777777" w:rsidR="00BD0CE0" w:rsidRDefault="00BD0CE0" w:rsidP="00E26377">
      <w:pPr>
        <w:widowControl/>
        <w:ind w:left="360" w:firstLine="360"/>
        <w:rPr>
          <w:rFonts w:ascii="Times New Roman" w:hAnsi="Times New Roman"/>
          <w:sz w:val="24"/>
          <w:szCs w:val="24"/>
        </w:rPr>
      </w:pPr>
    </w:p>
    <w:p w14:paraId="7B4D3F12" w14:textId="5D798C26" w:rsidR="003B30F7" w:rsidRPr="00E26377" w:rsidRDefault="003B30F7" w:rsidP="00E26377">
      <w:pPr>
        <w:widowControl/>
        <w:ind w:left="360" w:firstLine="360"/>
        <w:rPr>
          <w:rFonts w:ascii="Times New Roman" w:hAnsi="Times New Roman"/>
          <w:sz w:val="24"/>
          <w:szCs w:val="24"/>
          <w:u w:val="single"/>
        </w:rPr>
      </w:pPr>
      <w:r>
        <w:rPr>
          <w:rFonts w:ascii="Times New Roman" w:hAnsi="Times New Roman"/>
          <w:sz w:val="24"/>
          <w:szCs w:val="24"/>
          <w:u w:val="single"/>
        </w:rPr>
        <w:t>Colorado Department of Revenue</w:t>
      </w:r>
    </w:p>
    <w:p w14:paraId="57B29A85" w14:textId="6B622625" w:rsidR="008C2F66" w:rsidRPr="008C2F66" w:rsidRDefault="008C2F66" w:rsidP="00E26377">
      <w:pPr>
        <w:widowControl/>
        <w:ind w:left="360" w:firstLine="360"/>
        <w:rPr>
          <w:rFonts w:ascii="Times New Roman" w:hAnsi="Times New Roman"/>
          <w:sz w:val="24"/>
          <w:szCs w:val="24"/>
        </w:rPr>
      </w:pPr>
      <w:r w:rsidRPr="008C2F66">
        <w:rPr>
          <w:rFonts w:ascii="Times New Roman" w:hAnsi="Times New Roman"/>
          <w:sz w:val="24"/>
          <w:szCs w:val="24"/>
        </w:rPr>
        <w:t xml:space="preserve">The Colorado Department of Revenue stated </w:t>
      </w:r>
      <w:r w:rsidR="00C60B54" w:rsidRPr="008C2F66">
        <w:rPr>
          <w:rFonts w:ascii="Times New Roman" w:hAnsi="Times New Roman"/>
          <w:sz w:val="24"/>
          <w:szCs w:val="24"/>
        </w:rPr>
        <w:t xml:space="preserve">that </w:t>
      </w:r>
      <w:r w:rsidR="00BA73AD">
        <w:rPr>
          <w:rFonts w:ascii="Times New Roman" w:hAnsi="Times New Roman"/>
          <w:sz w:val="24"/>
          <w:szCs w:val="24"/>
        </w:rPr>
        <w:t>it</w:t>
      </w:r>
      <w:r w:rsidRPr="008C2F66">
        <w:rPr>
          <w:rFonts w:ascii="Times New Roman" w:hAnsi="Times New Roman"/>
          <w:sz w:val="24"/>
          <w:szCs w:val="24"/>
        </w:rPr>
        <w:t xml:space="preserve"> wholeheartedly appreciates</w:t>
      </w:r>
      <w:r w:rsidR="00BA73AD">
        <w:rPr>
          <w:rFonts w:ascii="Times New Roman" w:hAnsi="Times New Roman"/>
          <w:sz w:val="24"/>
          <w:szCs w:val="24"/>
        </w:rPr>
        <w:t xml:space="preserve"> </w:t>
      </w:r>
      <w:r w:rsidRPr="008C2F66">
        <w:rPr>
          <w:rFonts w:ascii="Times New Roman" w:hAnsi="Times New Roman"/>
          <w:sz w:val="24"/>
          <w:szCs w:val="24"/>
        </w:rPr>
        <w:t xml:space="preserve">and supports FMCSA's mission of promoting highway safety, preventing accidents and getting the bad driver off the road. Colorado also, within reason, agrees with FMCSA's approach of making each SDLA responsible for their individual CDL program.  However, within this proposal there are some concerns.  Colorado is concerned that there is no disclosure of what will be contained in the proposed spreadsheet. Additionally, regarding data accuracy there is no indication as to what level of error constitutes a compliance issue. Colorado feels that there should be an opportunity to comment on all information that will be contained in the proposed spreadsheet and what will meet compliance and what will not.  Moving forward, Colorado would like a better understanding as to the relationship between what is contained in the proposed spreadsheet and the Annual Performance Review (APR). Will both documents still be required and will they be done at the same time? Colorado would also like clarification as to whether the 40 hours discussed in the proposed rule also covers time spent completing the APR documents. Colorado would hope that effort to prevent duplicity has been made.  Colorado would also like clarification on this remark. The program plan is completed on a one time basis as required by section 32305 of MAP21. There is no continuing information collection function associated with submitting the Program Plan. What does this mean?  Overall, to fully comment on this proposal, Colorado would like a better understanding as to what FMCSA is going to require from the SDLAs regarding what is compliance and what a SDLA will have to do to remain or get into compliance and how long they will have to do so.   </w:t>
      </w:r>
    </w:p>
    <w:p w14:paraId="79DEC085" w14:textId="77777777" w:rsidR="008C2F66" w:rsidRDefault="008C2F66" w:rsidP="003E019E">
      <w:pPr>
        <w:widowControl/>
        <w:rPr>
          <w:rFonts w:ascii="Times New Roman" w:hAnsi="Times New Roman"/>
          <w:sz w:val="24"/>
          <w:szCs w:val="24"/>
        </w:rPr>
      </w:pPr>
    </w:p>
    <w:p w14:paraId="4A6041DC" w14:textId="69CB719B" w:rsidR="003B30F7" w:rsidRPr="00E26377" w:rsidRDefault="003B30F7" w:rsidP="003E019E">
      <w:pPr>
        <w:widowControl/>
        <w:rPr>
          <w:rFonts w:ascii="Times New Roman" w:hAnsi="Times New Roman"/>
          <w:sz w:val="24"/>
          <w:szCs w:val="24"/>
          <w:u w:val="single"/>
        </w:rPr>
      </w:pPr>
      <w:r>
        <w:rPr>
          <w:rFonts w:ascii="Times New Roman" w:hAnsi="Times New Roman"/>
          <w:sz w:val="24"/>
          <w:szCs w:val="24"/>
          <w:u w:val="single"/>
        </w:rPr>
        <w:lastRenderedPageBreak/>
        <w:t>FMCSA Response:</w:t>
      </w:r>
    </w:p>
    <w:p w14:paraId="718CB735" w14:textId="073EA4A4" w:rsidR="008C2F66" w:rsidRDefault="003B30F7" w:rsidP="00E26377">
      <w:pPr>
        <w:widowControl/>
        <w:autoSpaceDE/>
        <w:autoSpaceDN/>
        <w:adjustRightInd/>
        <w:ind w:left="360" w:firstLine="360"/>
        <w:rPr>
          <w:rFonts w:ascii="Times New Roman" w:hAnsi="Times New Roman"/>
          <w:sz w:val="24"/>
          <w:szCs w:val="24"/>
        </w:rPr>
      </w:pPr>
      <w:r>
        <w:rPr>
          <w:rFonts w:ascii="Times New Roman" w:hAnsi="Times New Roman"/>
          <w:sz w:val="24"/>
          <w:szCs w:val="24"/>
        </w:rPr>
        <w:t>W</w:t>
      </w:r>
      <w:r w:rsidR="008C2F66" w:rsidRPr="008C2F66">
        <w:rPr>
          <w:rFonts w:ascii="Times New Roman" w:hAnsi="Times New Roman"/>
          <w:sz w:val="24"/>
          <w:szCs w:val="24"/>
        </w:rPr>
        <w:t xml:space="preserve">hen developing the spreadsheet to meet the MAP 21 requirement, FMCSA decided upon an approach that would limit the amount of duplicity and redundancy of the various FMCSA requirements.  Specifically, the spreadsheet focuses on each specific section of 49 CFR Part 384 and asks the question if the State is in compliance with each requirement?  If not, the follow-up question is, does a State have an approved Action Plan within ACRS?  If yes, then the State has fulfilled that specific requirement.  If not, then the State would have to provide an action plan for each compliance finding or deficiency within the spreadsheet that does not have an approved action plan within ACRS.  A finding or deficiency is an instance where the State is not in compliance with a particular part of the regulations.  This could be from any number of activities, including an Annual Program or Skills Test Review, a review of a State’s data, and operation performance, a comprehensive compliance review, or any other means by which FMCSA may become aware that a State is not in compliance.  This particular aspect has not changed by the State Plan requirement, and the publishing of this ICR.  The State Plan requirement is not a reoccurring requirement.  MAP 21 required the submittal of a State Plan one time. </w:t>
      </w:r>
    </w:p>
    <w:p w14:paraId="682BA04B" w14:textId="77777777" w:rsidR="003B30F7" w:rsidRDefault="003B30F7" w:rsidP="00E26377">
      <w:pPr>
        <w:widowControl/>
        <w:autoSpaceDE/>
        <w:autoSpaceDN/>
        <w:adjustRightInd/>
        <w:ind w:left="360" w:firstLine="360"/>
        <w:rPr>
          <w:rFonts w:ascii="Times New Roman" w:hAnsi="Times New Roman"/>
          <w:sz w:val="24"/>
          <w:szCs w:val="24"/>
        </w:rPr>
      </w:pPr>
    </w:p>
    <w:p w14:paraId="6CB13FB3" w14:textId="66E5A9CA" w:rsidR="003B30F7" w:rsidRPr="00E26377" w:rsidRDefault="003B30F7" w:rsidP="00E26377">
      <w:pPr>
        <w:widowControl/>
        <w:autoSpaceDE/>
        <w:autoSpaceDN/>
        <w:adjustRightInd/>
        <w:ind w:left="360" w:firstLine="360"/>
        <w:rPr>
          <w:rFonts w:ascii="Times New Roman" w:hAnsi="Times New Roman"/>
          <w:sz w:val="24"/>
          <w:szCs w:val="24"/>
          <w:u w:val="single"/>
        </w:rPr>
      </w:pPr>
      <w:r>
        <w:rPr>
          <w:rFonts w:ascii="Times New Roman" w:hAnsi="Times New Roman"/>
          <w:sz w:val="24"/>
          <w:szCs w:val="24"/>
          <w:u w:val="single"/>
        </w:rPr>
        <w:t>North Carolina Department of Transportation</w:t>
      </w:r>
    </w:p>
    <w:p w14:paraId="3E5D6710" w14:textId="0725E111" w:rsidR="008C2F66" w:rsidRDefault="008C2F66" w:rsidP="00E26377">
      <w:pPr>
        <w:widowControl/>
        <w:ind w:left="360" w:firstLine="360"/>
        <w:rPr>
          <w:rFonts w:ascii="Times New Roman" w:hAnsi="Times New Roman"/>
          <w:sz w:val="24"/>
          <w:szCs w:val="24"/>
        </w:rPr>
      </w:pPr>
      <w:r w:rsidRPr="008C2F66">
        <w:rPr>
          <w:rFonts w:ascii="Times New Roman" w:hAnsi="Times New Roman"/>
          <w:sz w:val="24"/>
          <w:szCs w:val="24"/>
        </w:rPr>
        <w:t>The North Carolina Department of Transportation stated that</w:t>
      </w:r>
      <w:r w:rsidR="00E85038">
        <w:rPr>
          <w:rFonts w:ascii="Times New Roman" w:hAnsi="Times New Roman"/>
          <w:sz w:val="24"/>
          <w:szCs w:val="24"/>
        </w:rPr>
        <w:t xml:space="preserve"> it </w:t>
      </w:r>
      <w:r w:rsidRPr="008C2F66">
        <w:rPr>
          <w:rFonts w:ascii="Times New Roman" w:hAnsi="Times New Roman"/>
          <w:sz w:val="24"/>
          <w:szCs w:val="24"/>
        </w:rPr>
        <w:t xml:space="preserve">contends that the requirement to submit the CDL </w:t>
      </w:r>
      <w:r w:rsidRPr="008C2F66">
        <w:rPr>
          <w:rFonts w:ascii="Times New Roman" w:eastAsia="HiddenHorzOCR" w:hAnsi="Times New Roman"/>
          <w:sz w:val="24"/>
          <w:szCs w:val="24"/>
        </w:rPr>
        <w:t xml:space="preserve">Program </w:t>
      </w:r>
      <w:r w:rsidRPr="008C2F66">
        <w:rPr>
          <w:rFonts w:ascii="Times New Roman" w:hAnsi="Times New Roman"/>
          <w:sz w:val="24"/>
          <w:szCs w:val="24"/>
        </w:rPr>
        <w:t xml:space="preserve">Plan is redundant since this information is already available to FMCSA on ACRS. This requirement places an additional burden on the states when efforts are needed most to work toward compliance with the regulations. </w:t>
      </w:r>
    </w:p>
    <w:p w14:paraId="13AF9CA7" w14:textId="77777777" w:rsidR="003B30F7" w:rsidRPr="008C2F66" w:rsidRDefault="003B30F7" w:rsidP="00E26377">
      <w:pPr>
        <w:widowControl/>
        <w:ind w:left="360" w:firstLine="360"/>
        <w:rPr>
          <w:rFonts w:ascii="Times New Roman" w:hAnsi="Times New Roman"/>
          <w:sz w:val="24"/>
          <w:szCs w:val="24"/>
        </w:rPr>
      </w:pPr>
    </w:p>
    <w:p w14:paraId="283A4971" w14:textId="734DCD09" w:rsidR="00E85038" w:rsidRDefault="00E85038" w:rsidP="00E85038">
      <w:pPr>
        <w:widowControl/>
        <w:ind w:firstLine="360"/>
        <w:rPr>
          <w:rFonts w:ascii="Times New Roman" w:hAnsi="Times New Roman"/>
          <w:sz w:val="24"/>
          <w:szCs w:val="24"/>
        </w:rPr>
      </w:pPr>
      <w:r>
        <w:rPr>
          <w:rFonts w:ascii="Times New Roman" w:hAnsi="Times New Roman"/>
          <w:sz w:val="24"/>
          <w:szCs w:val="24"/>
          <w:u w:val="single"/>
        </w:rPr>
        <w:t>FMCSA Response:</w:t>
      </w:r>
    </w:p>
    <w:p w14:paraId="20479F90" w14:textId="1C2BFD76" w:rsidR="008C2F66" w:rsidRDefault="008C2F66" w:rsidP="00E26377">
      <w:pPr>
        <w:widowControl/>
        <w:autoSpaceDE/>
        <w:autoSpaceDN/>
        <w:adjustRightInd/>
        <w:ind w:left="360" w:firstLine="360"/>
        <w:rPr>
          <w:rFonts w:ascii="Times New Roman" w:hAnsi="Times New Roman"/>
          <w:sz w:val="24"/>
          <w:szCs w:val="24"/>
        </w:rPr>
      </w:pPr>
      <w:r w:rsidRPr="008C2F66">
        <w:rPr>
          <w:rFonts w:ascii="Times New Roman" w:hAnsi="Times New Roman"/>
          <w:sz w:val="24"/>
          <w:szCs w:val="24"/>
        </w:rPr>
        <w:t xml:space="preserve">The FMCSA has developed the spreadsheet to eliminate redundancy and limit the amount of time and effort for each State to complete and to comply with this requirement.  In addition, the MAP 21 requirement for States to provide assurances that they will remain in compliance through September 30, </w:t>
      </w:r>
      <w:r w:rsidR="00C60B54" w:rsidRPr="008C2F66">
        <w:rPr>
          <w:rFonts w:ascii="Times New Roman" w:hAnsi="Times New Roman"/>
          <w:sz w:val="24"/>
          <w:szCs w:val="24"/>
        </w:rPr>
        <w:t>2016 is</w:t>
      </w:r>
      <w:r w:rsidRPr="008C2F66">
        <w:rPr>
          <w:rFonts w:ascii="Times New Roman" w:hAnsi="Times New Roman"/>
          <w:sz w:val="24"/>
          <w:szCs w:val="24"/>
        </w:rPr>
        <w:t xml:space="preserve"> not information that is currently available to FMCSA.</w:t>
      </w:r>
    </w:p>
    <w:p w14:paraId="45ED5F90" w14:textId="77777777" w:rsidR="003B30F7" w:rsidRPr="008C2F66" w:rsidRDefault="003B30F7" w:rsidP="00E26377">
      <w:pPr>
        <w:widowControl/>
        <w:autoSpaceDE/>
        <w:autoSpaceDN/>
        <w:adjustRightInd/>
        <w:ind w:left="360" w:firstLine="360"/>
        <w:rPr>
          <w:rFonts w:ascii="Times New Roman" w:hAnsi="Times New Roman"/>
          <w:b/>
          <w:sz w:val="24"/>
          <w:szCs w:val="24"/>
        </w:rPr>
      </w:pPr>
    </w:p>
    <w:p w14:paraId="0A48501D" w14:textId="05ACE495" w:rsidR="00F358A1" w:rsidRPr="005612EB" w:rsidRDefault="00176C0D" w:rsidP="003E019E">
      <w:pPr>
        <w:tabs>
          <w:tab w:val="left" w:pos="7020"/>
        </w:tabs>
        <w:ind w:left="360"/>
        <w:rPr>
          <w:rFonts w:ascii="Times New Roman" w:hAnsi="Times New Roman"/>
        </w:rPr>
      </w:pPr>
      <w:r>
        <w:rPr>
          <w:rFonts w:ascii="Times New Roman" w:hAnsi="Times New Roman"/>
          <w:bCs/>
          <w:sz w:val="24"/>
          <w:szCs w:val="24"/>
        </w:rPr>
        <w:t xml:space="preserve">On </w:t>
      </w:r>
      <w:r w:rsidR="00056C77">
        <w:rPr>
          <w:rFonts w:ascii="Times New Roman" w:hAnsi="Times New Roman"/>
          <w:bCs/>
          <w:sz w:val="24"/>
          <w:szCs w:val="24"/>
        </w:rPr>
        <w:t>May</w:t>
      </w:r>
      <w:r w:rsidR="008C2F66">
        <w:rPr>
          <w:rFonts w:ascii="Times New Roman" w:hAnsi="Times New Roman"/>
          <w:bCs/>
          <w:sz w:val="24"/>
          <w:szCs w:val="24"/>
        </w:rPr>
        <w:t xml:space="preserve"> </w:t>
      </w:r>
      <w:r w:rsidR="00725885">
        <w:rPr>
          <w:rFonts w:ascii="Times New Roman" w:hAnsi="Times New Roman"/>
          <w:bCs/>
          <w:sz w:val="24"/>
          <w:szCs w:val="24"/>
        </w:rPr>
        <w:t>28</w:t>
      </w:r>
      <w:r>
        <w:rPr>
          <w:rFonts w:ascii="Times New Roman" w:hAnsi="Times New Roman"/>
          <w:bCs/>
          <w:sz w:val="24"/>
          <w:szCs w:val="24"/>
        </w:rPr>
        <w:t>, 201</w:t>
      </w:r>
      <w:r w:rsidR="008C2F66">
        <w:rPr>
          <w:rFonts w:ascii="Times New Roman" w:hAnsi="Times New Roman"/>
          <w:bCs/>
          <w:sz w:val="24"/>
          <w:szCs w:val="24"/>
        </w:rPr>
        <w:t>5</w:t>
      </w:r>
      <w:r>
        <w:rPr>
          <w:rFonts w:ascii="Times New Roman" w:hAnsi="Times New Roman"/>
          <w:bCs/>
          <w:sz w:val="24"/>
          <w:szCs w:val="24"/>
        </w:rPr>
        <w:t xml:space="preserve">, </w:t>
      </w:r>
      <w:r w:rsidR="0027137A" w:rsidRPr="0027137A">
        <w:rPr>
          <w:rFonts w:ascii="Times New Roman" w:hAnsi="Times New Roman"/>
          <w:bCs/>
          <w:sz w:val="24"/>
          <w:szCs w:val="24"/>
        </w:rPr>
        <w:t>FMCSA published</w:t>
      </w:r>
      <w:r w:rsidR="0027137A">
        <w:rPr>
          <w:rFonts w:ascii="Times New Roman" w:hAnsi="Times New Roman"/>
          <w:bCs/>
          <w:sz w:val="24"/>
          <w:szCs w:val="24"/>
        </w:rPr>
        <w:t xml:space="preserve"> a notice in the Federal Register (</w:t>
      </w:r>
      <w:r w:rsidR="003D5D8D">
        <w:rPr>
          <w:rFonts w:ascii="Times New Roman" w:hAnsi="Times New Roman"/>
          <w:bCs/>
          <w:sz w:val="24"/>
          <w:szCs w:val="24"/>
        </w:rPr>
        <w:t>80</w:t>
      </w:r>
      <w:r>
        <w:rPr>
          <w:rFonts w:ascii="Times New Roman" w:hAnsi="Times New Roman"/>
          <w:bCs/>
          <w:sz w:val="24"/>
          <w:szCs w:val="24"/>
        </w:rPr>
        <w:t xml:space="preserve"> FR </w:t>
      </w:r>
      <w:r w:rsidR="00725885">
        <w:rPr>
          <w:rFonts w:ascii="Times New Roman" w:hAnsi="Times New Roman"/>
          <w:bCs/>
          <w:sz w:val="24"/>
          <w:szCs w:val="24"/>
        </w:rPr>
        <w:t>30529</w:t>
      </w:r>
      <w:r w:rsidR="00A91105">
        <w:rPr>
          <w:rFonts w:ascii="Times New Roman" w:hAnsi="Times New Roman"/>
          <w:bCs/>
          <w:sz w:val="24"/>
          <w:szCs w:val="24"/>
        </w:rPr>
        <w:t>) with a 30-day comment period and to announce FMCSA’s plan to submit this ICR to OMB</w:t>
      </w:r>
      <w:r w:rsidR="0027137A">
        <w:rPr>
          <w:rFonts w:ascii="Times New Roman" w:hAnsi="Times New Roman"/>
          <w:bCs/>
          <w:sz w:val="24"/>
          <w:szCs w:val="24"/>
        </w:rPr>
        <w:t xml:space="preserve"> for approval</w:t>
      </w:r>
      <w:r w:rsidR="0033605D">
        <w:rPr>
          <w:rFonts w:ascii="Times New Roman" w:hAnsi="Times New Roman"/>
          <w:bCs/>
          <w:sz w:val="24"/>
          <w:szCs w:val="24"/>
        </w:rPr>
        <w:t xml:space="preserve"> (See Attachment E)</w:t>
      </w:r>
      <w:r w:rsidR="0027137A">
        <w:rPr>
          <w:rFonts w:ascii="Times New Roman" w:hAnsi="Times New Roman"/>
          <w:bCs/>
          <w:sz w:val="24"/>
          <w:szCs w:val="24"/>
        </w:rPr>
        <w:t>.</w:t>
      </w:r>
    </w:p>
    <w:p w14:paraId="13361D4A" w14:textId="77777777" w:rsidR="008E4E78" w:rsidRDefault="008E4E78" w:rsidP="00470720">
      <w:pPr>
        <w:rPr>
          <w:rFonts w:ascii="Times New Roman" w:hAnsi="Times New Roman"/>
        </w:rPr>
      </w:pPr>
    </w:p>
    <w:p w14:paraId="7D93CFF7" w14:textId="77777777" w:rsidR="00AC4899" w:rsidRPr="00AC4899" w:rsidRDefault="00F358A1" w:rsidP="0027137A">
      <w:pPr>
        <w:numPr>
          <w:ilvl w:val="0"/>
          <w:numId w:val="18"/>
        </w:numPr>
        <w:rPr>
          <w:rFonts w:ascii="Times New Roman" w:hAnsi="Times New Roman"/>
        </w:rPr>
      </w:pPr>
      <w:r w:rsidRPr="009E43F8">
        <w:rPr>
          <w:rFonts w:ascii="Times New Roman" w:hAnsi="Times New Roman"/>
          <w:b/>
          <w:bCs/>
          <w:sz w:val="24"/>
          <w:szCs w:val="24"/>
        </w:rPr>
        <w:t>PAYMENTS OR GIFTS TO RESPONDENTS</w:t>
      </w:r>
    </w:p>
    <w:p w14:paraId="1E0E4E91" w14:textId="2A9E2F71" w:rsidR="00F358A1" w:rsidRPr="005612EB" w:rsidRDefault="00A613EE" w:rsidP="00AC4899">
      <w:pPr>
        <w:ind w:left="360"/>
        <w:rPr>
          <w:rFonts w:ascii="Times New Roman" w:hAnsi="Times New Roman"/>
        </w:rPr>
      </w:pPr>
      <w:r>
        <w:rPr>
          <w:rFonts w:ascii="Times New Roman" w:hAnsi="Times New Roman"/>
          <w:b/>
          <w:bCs/>
        </w:rPr>
        <w:br/>
      </w:r>
      <w:r w:rsidR="0027137A">
        <w:rPr>
          <w:rFonts w:ascii="Times New Roman" w:hAnsi="Times New Roman"/>
          <w:sz w:val="24"/>
          <w:szCs w:val="24"/>
        </w:rPr>
        <w:t xml:space="preserve">Respondents are not provided with any payments or gifts for this </w:t>
      </w:r>
      <w:r w:rsidR="00774492">
        <w:rPr>
          <w:rFonts w:ascii="Times New Roman" w:hAnsi="Times New Roman"/>
          <w:sz w:val="24"/>
          <w:szCs w:val="24"/>
        </w:rPr>
        <w:t xml:space="preserve">collection of </w:t>
      </w:r>
      <w:r w:rsidR="0027137A">
        <w:rPr>
          <w:rFonts w:ascii="Times New Roman" w:hAnsi="Times New Roman"/>
          <w:sz w:val="24"/>
          <w:szCs w:val="24"/>
        </w:rPr>
        <w:t>information</w:t>
      </w:r>
      <w:r w:rsidR="00774492">
        <w:rPr>
          <w:rFonts w:ascii="Times New Roman" w:hAnsi="Times New Roman"/>
          <w:sz w:val="24"/>
          <w:szCs w:val="24"/>
        </w:rPr>
        <w:t>.</w:t>
      </w:r>
      <w:r w:rsidR="008F2CDB" w:rsidRPr="00A613EE">
        <w:rPr>
          <w:rFonts w:ascii="Times New Roman" w:hAnsi="Times New Roman"/>
          <w:sz w:val="24"/>
          <w:szCs w:val="24"/>
        </w:rPr>
        <w:br/>
      </w:r>
    </w:p>
    <w:p w14:paraId="118ECD82" w14:textId="77777777" w:rsidR="00AC4899" w:rsidRPr="00AC4899" w:rsidRDefault="00F358A1" w:rsidP="00A613EE">
      <w:pPr>
        <w:numPr>
          <w:ilvl w:val="0"/>
          <w:numId w:val="18"/>
        </w:numPr>
        <w:rPr>
          <w:rFonts w:ascii="Times New Roman" w:hAnsi="Times New Roman"/>
          <w:sz w:val="24"/>
          <w:szCs w:val="24"/>
        </w:rPr>
      </w:pPr>
      <w:r w:rsidRPr="009E43F8">
        <w:rPr>
          <w:rFonts w:ascii="Times New Roman" w:hAnsi="Times New Roman"/>
          <w:b/>
          <w:bCs/>
          <w:sz w:val="24"/>
          <w:szCs w:val="24"/>
        </w:rPr>
        <w:t>ASSURANCE OF CONFIDENTIALITY</w:t>
      </w:r>
    </w:p>
    <w:p w14:paraId="6EA8731A" w14:textId="2E6EA455" w:rsidR="00470720" w:rsidRPr="00A613EE" w:rsidRDefault="00A613EE" w:rsidP="00AC4899">
      <w:pPr>
        <w:ind w:left="360"/>
        <w:rPr>
          <w:rFonts w:ascii="Times New Roman" w:hAnsi="Times New Roman"/>
          <w:sz w:val="24"/>
          <w:szCs w:val="24"/>
        </w:rPr>
      </w:pPr>
      <w:r>
        <w:rPr>
          <w:rFonts w:ascii="Times New Roman" w:hAnsi="Times New Roman"/>
        </w:rPr>
        <w:br/>
      </w:r>
      <w:r w:rsidR="0027137A">
        <w:rPr>
          <w:rFonts w:ascii="Times New Roman" w:hAnsi="Times New Roman"/>
          <w:sz w:val="24"/>
          <w:szCs w:val="24"/>
        </w:rPr>
        <w:t>Th</w:t>
      </w:r>
      <w:r w:rsidR="00176C0D">
        <w:rPr>
          <w:rFonts w:ascii="Times New Roman" w:hAnsi="Times New Roman"/>
          <w:sz w:val="24"/>
          <w:szCs w:val="24"/>
        </w:rPr>
        <w:t>is collection of information will be kept private to the extent allowed by law.</w:t>
      </w:r>
      <w:r w:rsidR="0027137A">
        <w:rPr>
          <w:rFonts w:ascii="Times New Roman" w:hAnsi="Times New Roman"/>
          <w:sz w:val="24"/>
          <w:szCs w:val="24"/>
        </w:rPr>
        <w:t xml:space="preserve"> </w:t>
      </w:r>
    </w:p>
    <w:p w14:paraId="4F54AF6B" w14:textId="77777777" w:rsidR="0004749E" w:rsidRPr="005612EB" w:rsidRDefault="0004749E">
      <w:pPr>
        <w:rPr>
          <w:rFonts w:ascii="Times New Roman" w:hAnsi="Times New Roman"/>
          <w:sz w:val="24"/>
        </w:rPr>
      </w:pPr>
    </w:p>
    <w:p w14:paraId="65A31BE1" w14:textId="77777777" w:rsidR="00AC4899" w:rsidRPr="00AC4899" w:rsidRDefault="00F358A1" w:rsidP="00A613EE">
      <w:pPr>
        <w:numPr>
          <w:ilvl w:val="0"/>
          <w:numId w:val="18"/>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00470720" w:rsidRPr="001C2B34">
        <w:rPr>
          <w:rFonts w:ascii="Times New Roman" w:hAnsi="Times New Roman"/>
        </w:rPr>
        <w:t xml:space="preserve"> </w:t>
      </w:r>
    </w:p>
    <w:p w14:paraId="20CDF72B" w14:textId="3D71801F" w:rsidR="0027137A" w:rsidRDefault="00A613EE" w:rsidP="00AC4899">
      <w:pPr>
        <w:ind w:left="360"/>
        <w:rPr>
          <w:rFonts w:ascii="Times New Roman" w:hAnsi="Times New Roman"/>
          <w:sz w:val="24"/>
          <w:szCs w:val="24"/>
        </w:rPr>
      </w:pPr>
      <w:r w:rsidRPr="001C2B34">
        <w:rPr>
          <w:rFonts w:ascii="Times New Roman" w:hAnsi="Times New Roman"/>
        </w:rPr>
        <w:br/>
      </w:r>
      <w:r w:rsidR="0027137A">
        <w:rPr>
          <w:rFonts w:ascii="Times New Roman" w:hAnsi="Times New Roman"/>
          <w:sz w:val="24"/>
          <w:szCs w:val="24"/>
        </w:rPr>
        <w:t>The information requested and collected is not of a sensitive nature.</w:t>
      </w:r>
    </w:p>
    <w:p w14:paraId="188FE259" w14:textId="77777777" w:rsidR="0027137A" w:rsidRDefault="0027137A" w:rsidP="0027137A">
      <w:pPr>
        <w:rPr>
          <w:rFonts w:ascii="Times New Roman" w:hAnsi="Times New Roman"/>
          <w:sz w:val="24"/>
          <w:szCs w:val="24"/>
        </w:rPr>
      </w:pPr>
    </w:p>
    <w:p w14:paraId="464D08FE" w14:textId="77777777" w:rsidR="00AC4899" w:rsidRPr="00AC4899" w:rsidRDefault="009E0597" w:rsidP="00BF7A4E">
      <w:pPr>
        <w:numPr>
          <w:ilvl w:val="0"/>
          <w:numId w:val="18"/>
        </w:numPr>
        <w:rPr>
          <w:rFonts w:ascii="Times New Roman" w:hAnsi="Times New Roman"/>
          <w:sz w:val="24"/>
          <w:szCs w:val="24"/>
        </w:rPr>
      </w:pPr>
      <w:r w:rsidRPr="001C2B34">
        <w:rPr>
          <w:rFonts w:ascii="Times New Roman" w:hAnsi="Times New Roman"/>
          <w:b/>
          <w:bCs/>
          <w:sz w:val="24"/>
          <w:szCs w:val="24"/>
        </w:rPr>
        <w:t>ESTIMATE OF BURDEN HOURS FOR INFORMATION REQUESTED</w:t>
      </w:r>
    </w:p>
    <w:p w14:paraId="5BDC73AC" w14:textId="145EC90D" w:rsidR="00BF7A4E" w:rsidRDefault="00A613EE" w:rsidP="00AC4899">
      <w:pPr>
        <w:ind w:left="360"/>
        <w:rPr>
          <w:rFonts w:ascii="Times New Roman" w:hAnsi="Times New Roman"/>
          <w:sz w:val="24"/>
          <w:szCs w:val="24"/>
        </w:rPr>
      </w:pPr>
      <w:r w:rsidRPr="001C2B34">
        <w:rPr>
          <w:rFonts w:ascii="Times New Roman" w:hAnsi="Times New Roman"/>
        </w:rPr>
        <w:br/>
      </w:r>
      <w:r w:rsidR="0027137A">
        <w:rPr>
          <w:rFonts w:ascii="Times New Roman" w:hAnsi="Times New Roman"/>
          <w:sz w:val="24"/>
          <w:szCs w:val="24"/>
        </w:rPr>
        <w:t xml:space="preserve">FMCSA estimates that </w:t>
      </w:r>
      <w:r w:rsidR="00BF7A4E">
        <w:rPr>
          <w:rFonts w:ascii="Times New Roman" w:hAnsi="Times New Roman"/>
          <w:sz w:val="24"/>
          <w:szCs w:val="24"/>
        </w:rPr>
        <w:t xml:space="preserve">each State would need </w:t>
      </w:r>
      <w:r w:rsidR="0027137A">
        <w:rPr>
          <w:rFonts w:ascii="Times New Roman" w:hAnsi="Times New Roman"/>
          <w:sz w:val="24"/>
          <w:szCs w:val="24"/>
        </w:rPr>
        <w:t xml:space="preserve">approximately </w:t>
      </w:r>
      <w:r w:rsidR="00BF7A4E">
        <w:rPr>
          <w:rFonts w:ascii="Times New Roman" w:hAnsi="Times New Roman"/>
          <w:sz w:val="24"/>
          <w:szCs w:val="24"/>
        </w:rPr>
        <w:t xml:space="preserve">40 hours to complete the State </w:t>
      </w:r>
      <w:r w:rsidR="00BF7A4E">
        <w:rPr>
          <w:rFonts w:ascii="Times New Roman" w:hAnsi="Times New Roman"/>
          <w:sz w:val="24"/>
          <w:szCs w:val="24"/>
        </w:rPr>
        <w:lastRenderedPageBreak/>
        <w:t>Program Plan and submit to FMCSA.</w:t>
      </w:r>
    </w:p>
    <w:p w14:paraId="7B9C8A2B" w14:textId="334E87D8" w:rsidR="002A7B37" w:rsidRDefault="00BF7A4E" w:rsidP="00BF7A4E">
      <w:pPr>
        <w:ind w:left="360"/>
        <w:rPr>
          <w:rFonts w:ascii="Times New Roman" w:hAnsi="Times New Roman"/>
          <w:sz w:val="24"/>
          <w:szCs w:val="24"/>
        </w:rPr>
      </w:pPr>
      <w:r>
        <w:rPr>
          <w:rFonts w:ascii="Times New Roman" w:hAnsi="Times New Roman"/>
          <w:sz w:val="24"/>
          <w:szCs w:val="24"/>
        </w:rPr>
        <w:t xml:space="preserve"> </w:t>
      </w:r>
    </w:p>
    <w:p w14:paraId="3F6D8F2E" w14:textId="6FC38CC5" w:rsidR="002A7B37" w:rsidRDefault="002A7B37" w:rsidP="002A7B37">
      <w:pPr>
        <w:ind w:left="360"/>
        <w:rPr>
          <w:rFonts w:ascii="Times New Roman" w:hAnsi="Times New Roman"/>
          <w:sz w:val="24"/>
          <w:szCs w:val="24"/>
        </w:rPr>
      </w:pPr>
      <w:r>
        <w:rPr>
          <w:rFonts w:ascii="Times New Roman" w:hAnsi="Times New Roman"/>
          <w:sz w:val="24"/>
          <w:szCs w:val="24"/>
        </w:rPr>
        <w:t xml:space="preserve">The </w:t>
      </w:r>
      <w:r w:rsidR="00BF7A4E">
        <w:rPr>
          <w:rFonts w:ascii="Times New Roman" w:hAnsi="Times New Roman"/>
          <w:sz w:val="24"/>
          <w:szCs w:val="24"/>
        </w:rPr>
        <w:t xml:space="preserve">Plan is completed </w:t>
      </w:r>
      <w:r w:rsidR="004A62AC">
        <w:rPr>
          <w:rFonts w:ascii="Times New Roman" w:hAnsi="Times New Roman"/>
          <w:sz w:val="24"/>
          <w:szCs w:val="24"/>
        </w:rPr>
        <w:t>on a one-time basis as required by section 32305 of MAP-21</w:t>
      </w:r>
      <w:r w:rsidR="00BF7A4E">
        <w:rPr>
          <w:rFonts w:ascii="Times New Roman" w:hAnsi="Times New Roman"/>
          <w:sz w:val="24"/>
          <w:szCs w:val="24"/>
        </w:rPr>
        <w:t xml:space="preserve">.  There </w:t>
      </w:r>
      <w:r>
        <w:rPr>
          <w:rFonts w:ascii="Times New Roman" w:hAnsi="Times New Roman"/>
          <w:sz w:val="24"/>
          <w:szCs w:val="24"/>
        </w:rPr>
        <w:t xml:space="preserve">is no continuing information collection function associated with </w:t>
      </w:r>
      <w:r w:rsidR="00BF7A4E">
        <w:rPr>
          <w:rFonts w:ascii="Times New Roman" w:hAnsi="Times New Roman"/>
          <w:sz w:val="24"/>
          <w:szCs w:val="24"/>
        </w:rPr>
        <w:t>submitting this Plan</w:t>
      </w:r>
      <w:r>
        <w:rPr>
          <w:rFonts w:ascii="Times New Roman" w:hAnsi="Times New Roman"/>
          <w:sz w:val="24"/>
          <w:szCs w:val="24"/>
        </w:rPr>
        <w:t xml:space="preserve">. </w:t>
      </w:r>
      <w:r w:rsidR="00F1545F">
        <w:rPr>
          <w:rFonts w:ascii="Times New Roman" w:hAnsi="Times New Roman"/>
          <w:sz w:val="24"/>
          <w:szCs w:val="24"/>
        </w:rPr>
        <w:t xml:space="preserve"> </w:t>
      </w:r>
      <w:r>
        <w:rPr>
          <w:rFonts w:ascii="Times New Roman" w:hAnsi="Times New Roman"/>
          <w:sz w:val="24"/>
          <w:szCs w:val="24"/>
        </w:rPr>
        <w:t xml:space="preserve">The </w:t>
      </w:r>
      <w:r w:rsidR="00BF7A4E">
        <w:rPr>
          <w:rFonts w:ascii="Times New Roman" w:hAnsi="Times New Roman"/>
          <w:sz w:val="24"/>
          <w:szCs w:val="24"/>
        </w:rPr>
        <w:t xml:space="preserve">Plan </w:t>
      </w:r>
      <w:r>
        <w:rPr>
          <w:rFonts w:ascii="Times New Roman" w:hAnsi="Times New Roman"/>
          <w:sz w:val="24"/>
          <w:szCs w:val="24"/>
        </w:rPr>
        <w:t xml:space="preserve">asks </w:t>
      </w:r>
      <w:r w:rsidR="00BF7A4E">
        <w:rPr>
          <w:rFonts w:ascii="Times New Roman" w:hAnsi="Times New Roman"/>
          <w:sz w:val="24"/>
          <w:szCs w:val="24"/>
        </w:rPr>
        <w:t xml:space="preserve">for </w:t>
      </w:r>
      <w:r>
        <w:rPr>
          <w:rFonts w:ascii="Times New Roman" w:hAnsi="Times New Roman"/>
          <w:sz w:val="24"/>
          <w:szCs w:val="24"/>
        </w:rPr>
        <w:t xml:space="preserve">information which is readily available to the filer. </w:t>
      </w:r>
    </w:p>
    <w:p w14:paraId="3D629F31" w14:textId="4F710337" w:rsidR="002A7B37" w:rsidRDefault="002A7B37" w:rsidP="002A7B37">
      <w:pPr>
        <w:ind w:left="360"/>
        <w:rPr>
          <w:rFonts w:ascii="Times New Roman" w:hAnsi="Times New Roman"/>
          <w:sz w:val="24"/>
          <w:szCs w:val="24"/>
        </w:rPr>
      </w:pPr>
      <w:r w:rsidRPr="006B4452">
        <w:rPr>
          <w:rFonts w:ascii="Times New Roman" w:hAnsi="Times New Roman"/>
          <w:b/>
          <w:sz w:val="24"/>
          <w:szCs w:val="24"/>
        </w:rPr>
        <w:t xml:space="preserve">Estimated </w:t>
      </w:r>
      <w:r w:rsidR="008940D8">
        <w:rPr>
          <w:rFonts w:ascii="Times New Roman" w:hAnsi="Times New Roman"/>
          <w:b/>
          <w:sz w:val="24"/>
          <w:szCs w:val="24"/>
        </w:rPr>
        <w:t>Annual N</w:t>
      </w:r>
      <w:r w:rsidRPr="006B4452">
        <w:rPr>
          <w:rFonts w:ascii="Times New Roman" w:hAnsi="Times New Roman"/>
          <w:b/>
          <w:sz w:val="24"/>
          <w:szCs w:val="24"/>
        </w:rPr>
        <w:t xml:space="preserve">umber of </w:t>
      </w:r>
      <w:r w:rsidR="008940D8">
        <w:rPr>
          <w:rFonts w:ascii="Times New Roman" w:hAnsi="Times New Roman"/>
          <w:b/>
          <w:sz w:val="24"/>
          <w:szCs w:val="24"/>
        </w:rPr>
        <w:t>R</w:t>
      </w:r>
      <w:r w:rsidRPr="006B4452">
        <w:rPr>
          <w:rFonts w:ascii="Times New Roman" w:hAnsi="Times New Roman"/>
          <w:b/>
          <w:sz w:val="24"/>
          <w:szCs w:val="24"/>
        </w:rPr>
        <w:t>esponses:</w:t>
      </w:r>
      <w:r>
        <w:rPr>
          <w:rFonts w:ascii="Times New Roman" w:hAnsi="Times New Roman"/>
          <w:sz w:val="24"/>
          <w:szCs w:val="24"/>
        </w:rPr>
        <w:t xml:space="preserve"> </w:t>
      </w:r>
      <w:r w:rsidR="00F1545F">
        <w:rPr>
          <w:rFonts w:ascii="Times New Roman" w:hAnsi="Times New Roman"/>
          <w:sz w:val="24"/>
          <w:szCs w:val="24"/>
        </w:rPr>
        <w:t xml:space="preserve"> </w:t>
      </w:r>
      <w:r w:rsidR="00BF7A4E" w:rsidRPr="00C32567">
        <w:rPr>
          <w:rFonts w:ascii="Times New Roman" w:hAnsi="Times New Roman"/>
          <w:b/>
          <w:sz w:val="24"/>
          <w:szCs w:val="24"/>
        </w:rPr>
        <w:t>51</w:t>
      </w:r>
      <w:r w:rsidR="00BF7A4E">
        <w:rPr>
          <w:rFonts w:ascii="Times New Roman" w:hAnsi="Times New Roman"/>
          <w:sz w:val="24"/>
          <w:szCs w:val="24"/>
        </w:rPr>
        <w:t xml:space="preserve"> (SDLAs)</w:t>
      </w:r>
    </w:p>
    <w:p w14:paraId="0B81F40B" w14:textId="3D9537F6" w:rsidR="008940D8" w:rsidRDefault="008940D8" w:rsidP="002A7B37">
      <w:pPr>
        <w:ind w:left="360"/>
        <w:rPr>
          <w:rFonts w:ascii="Times New Roman" w:hAnsi="Times New Roman"/>
          <w:sz w:val="24"/>
          <w:szCs w:val="24"/>
        </w:rPr>
      </w:pPr>
      <w:r w:rsidRPr="006B4452">
        <w:rPr>
          <w:rFonts w:ascii="Times New Roman" w:hAnsi="Times New Roman"/>
          <w:b/>
          <w:sz w:val="24"/>
          <w:szCs w:val="24"/>
        </w:rPr>
        <w:t xml:space="preserve">Estimated Annual </w:t>
      </w:r>
      <w:r w:rsidR="00F55C3B" w:rsidRPr="006B4452">
        <w:rPr>
          <w:rFonts w:ascii="Times New Roman" w:hAnsi="Times New Roman"/>
          <w:b/>
          <w:sz w:val="24"/>
          <w:szCs w:val="24"/>
        </w:rPr>
        <w:t>Number</w:t>
      </w:r>
      <w:r w:rsidRPr="006B4452">
        <w:rPr>
          <w:rFonts w:ascii="Times New Roman" w:hAnsi="Times New Roman"/>
          <w:b/>
          <w:sz w:val="24"/>
          <w:szCs w:val="24"/>
        </w:rPr>
        <w:t xml:space="preserve"> of Respondents:</w:t>
      </w:r>
      <w:r>
        <w:rPr>
          <w:rFonts w:ascii="Times New Roman" w:hAnsi="Times New Roman"/>
          <w:sz w:val="24"/>
          <w:szCs w:val="24"/>
        </w:rPr>
        <w:t xml:space="preserve"> </w:t>
      </w:r>
      <w:r w:rsidR="00F1545F">
        <w:rPr>
          <w:rFonts w:ascii="Times New Roman" w:hAnsi="Times New Roman"/>
          <w:sz w:val="24"/>
          <w:szCs w:val="24"/>
        </w:rPr>
        <w:t xml:space="preserve"> </w:t>
      </w:r>
      <w:r w:rsidR="00BF7A4E" w:rsidRPr="00C32567">
        <w:rPr>
          <w:rFonts w:ascii="Times New Roman" w:hAnsi="Times New Roman"/>
          <w:b/>
          <w:sz w:val="24"/>
          <w:szCs w:val="24"/>
        </w:rPr>
        <w:t>51</w:t>
      </w:r>
      <w:r w:rsidR="00BF7A4E">
        <w:rPr>
          <w:rFonts w:ascii="Times New Roman" w:hAnsi="Times New Roman"/>
          <w:sz w:val="24"/>
          <w:szCs w:val="24"/>
        </w:rPr>
        <w:t xml:space="preserve"> (SDLAs)</w:t>
      </w:r>
    </w:p>
    <w:p w14:paraId="7D8AEA1B" w14:textId="66372E0B" w:rsidR="00725885" w:rsidRDefault="002A7B37" w:rsidP="002A7B37">
      <w:pPr>
        <w:ind w:left="360"/>
        <w:rPr>
          <w:rFonts w:ascii="Times New Roman" w:hAnsi="Times New Roman"/>
          <w:sz w:val="24"/>
          <w:szCs w:val="24"/>
        </w:rPr>
      </w:pPr>
      <w:r w:rsidRPr="006B4452">
        <w:rPr>
          <w:rFonts w:ascii="Times New Roman" w:hAnsi="Times New Roman"/>
          <w:b/>
          <w:sz w:val="24"/>
          <w:szCs w:val="24"/>
        </w:rPr>
        <w:t>Estimated Total Annual Burden</w:t>
      </w:r>
      <w:r w:rsidRPr="00813731">
        <w:rPr>
          <w:rFonts w:ascii="Times New Roman" w:hAnsi="Times New Roman"/>
          <w:b/>
          <w:sz w:val="24"/>
          <w:szCs w:val="24"/>
        </w:rPr>
        <w:t xml:space="preserve">: </w:t>
      </w:r>
      <w:r w:rsidR="00F1545F" w:rsidRPr="00813731">
        <w:rPr>
          <w:rFonts w:ascii="Times New Roman" w:hAnsi="Times New Roman"/>
          <w:b/>
          <w:sz w:val="24"/>
          <w:szCs w:val="24"/>
        </w:rPr>
        <w:t xml:space="preserve"> </w:t>
      </w:r>
      <w:r w:rsidR="00BF7A4E" w:rsidRPr="00813731">
        <w:rPr>
          <w:rFonts w:ascii="Times New Roman" w:hAnsi="Times New Roman"/>
          <w:b/>
          <w:sz w:val="24"/>
          <w:szCs w:val="24"/>
        </w:rPr>
        <w:t>2,040</w:t>
      </w:r>
      <w:r w:rsidRPr="00813731">
        <w:rPr>
          <w:rFonts w:ascii="Times New Roman" w:hAnsi="Times New Roman"/>
          <w:b/>
          <w:sz w:val="24"/>
          <w:szCs w:val="24"/>
        </w:rPr>
        <w:t xml:space="preserve"> hours</w:t>
      </w:r>
      <w:r>
        <w:rPr>
          <w:rFonts w:ascii="Times New Roman" w:hAnsi="Times New Roman"/>
          <w:sz w:val="24"/>
          <w:szCs w:val="24"/>
        </w:rPr>
        <w:t xml:space="preserve"> [</w:t>
      </w:r>
      <w:r w:rsidR="00BF7A4E">
        <w:rPr>
          <w:rFonts w:ascii="Times New Roman" w:hAnsi="Times New Roman"/>
          <w:sz w:val="24"/>
          <w:szCs w:val="24"/>
        </w:rPr>
        <w:t>51</w:t>
      </w:r>
      <w:r>
        <w:rPr>
          <w:rFonts w:ascii="Times New Roman" w:hAnsi="Times New Roman"/>
          <w:sz w:val="24"/>
          <w:szCs w:val="24"/>
        </w:rPr>
        <w:t xml:space="preserve"> responses x </w:t>
      </w:r>
      <w:r w:rsidR="00BF7A4E">
        <w:rPr>
          <w:rFonts w:ascii="Times New Roman" w:hAnsi="Times New Roman"/>
          <w:sz w:val="24"/>
          <w:szCs w:val="24"/>
        </w:rPr>
        <w:t>40 hours</w:t>
      </w:r>
      <w:r w:rsidR="006B4452">
        <w:rPr>
          <w:rFonts w:ascii="Times New Roman" w:hAnsi="Times New Roman"/>
          <w:sz w:val="24"/>
          <w:szCs w:val="24"/>
        </w:rPr>
        <w:t xml:space="preserve"> = </w:t>
      </w:r>
      <w:r w:rsidR="00BF7A4E">
        <w:rPr>
          <w:rFonts w:ascii="Times New Roman" w:hAnsi="Times New Roman"/>
          <w:sz w:val="24"/>
          <w:szCs w:val="24"/>
        </w:rPr>
        <w:t>2,040 hours</w:t>
      </w:r>
      <w:r w:rsidR="006B4452">
        <w:rPr>
          <w:rFonts w:ascii="Times New Roman" w:hAnsi="Times New Roman"/>
          <w:sz w:val="24"/>
          <w:szCs w:val="24"/>
        </w:rPr>
        <w:t>]</w:t>
      </w:r>
      <w:r w:rsidR="008B2223">
        <w:rPr>
          <w:rFonts w:ascii="Times New Roman" w:hAnsi="Times New Roman"/>
          <w:sz w:val="24"/>
          <w:szCs w:val="24"/>
        </w:rPr>
        <w:t>.</w:t>
      </w:r>
    </w:p>
    <w:p w14:paraId="18A36684" w14:textId="77777777" w:rsidR="00557018" w:rsidRDefault="00557018" w:rsidP="00DB1F32">
      <w:pPr>
        <w:rPr>
          <w:rFonts w:ascii="Times New Roman" w:hAnsi="Times New Roman"/>
          <w:b/>
          <w:sz w:val="24"/>
        </w:rPr>
      </w:pPr>
    </w:p>
    <w:p w14:paraId="1353A3DC" w14:textId="77777777" w:rsidR="00AC4899" w:rsidRPr="00AC4899" w:rsidRDefault="009E0597" w:rsidP="002A7B37">
      <w:pPr>
        <w:numPr>
          <w:ilvl w:val="0"/>
          <w:numId w:val="31"/>
        </w:numPr>
        <w:rPr>
          <w:rFonts w:ascii="Times New Roman" w:hAnsi="Times New Roman"/>
          <w:b/>
        </w:rPr>
      </w:pPr>
      <w:r w:rsidRPr="009E43F8">
        <w:rPr>
          <w:rFonts w:ascii="Times New Roman" w:hAnsi="Times New Roman"/>
          <w:b/>
          <w:bCs/>
          <w:sz w:val="24"/>
          <w:szCs w:val="24"/>
        </w:rPr>
        <w:t>ESTIMATE OF TOTAL ANNUAL COSTS TO RESPONDENTS</w:t>
      </w:r>
    </w:p>
    <w:p w14:paraId="605449A3" w14:textId="55441295" w:rsidR="002A7B37" w:rsidRPr="002A7B37" w:rsidRDefault="009E0597" w:rsidP="00AC4899">
      <w:pPr>
        <w:ind w:left="360"/>
        <w:rPr>
          <w:rFonts w:ascii="Times New Roman" w:hAnsi="Times New Roman"/>
          <w:b/>
        </w:rPr>
      </w:pPr>
      <w:r>
        <w:rPr>
          <w:rFonts w:ascii="Times New Roman" w:hAnsi="Times New Roman"/>
          <w:b/>
          <w:bCs/>
          <w:sz w:val="24"/>
          <w:szCs w:val="24"/>
        </w:rPr>
        <w:br/>
      </w:r>
      <w:r w:rsidR="004A62AC">
        <w:rPr>
          <w:rFonts w:ascii="Times New Roman" w:hAnsi="Times New Roman"/>
          <w:sz w:val="24"/>
          <w:szCs w:val="24"/>
        </w:rPr>
        <w:t xml:space="preserve">The </w:t>
      </w:r>
      <w:r w:rsidR="002A7B37">
        <w:rPr>
          <w:rFonts w:ascii="Times New Roman" w:hAnsi="Times New Roman"/>
          <w:sz w:val="24"/>
          <w:szCs w:val="24"/>
        </w:rPr>
        <w:t xml:space="preserve">FMCSA </w:t>
      </w:r>
      <w:r w:rsidR="004A62AC">
        <w:rPr>
          <w:rFonts w:ascii="Times New Roman" w:hAnsi="Times New Roman"/>
          <w:sz w:val="24"/>
          <w:szCs w:val="24"/>
        </w:rPr>
        <w:t xml:space="preserve">believes </w:t>
      </w:r>
      <w:r w:rsidR="002A7B37">
        <w:rPr>
          <w:rFonts w:ascii="Times New Roman" w:hAnsi="Times New Roman"/>
          <w:sz w:val="24"/>
          <w:szCs w:val="24"/>
        </w:rPr>
        <w:t xml:space="preserve">that there </w:t>
      </w:r>
      <w:r w:rsidR="004A62AC">
        <w:rPr>
          <w:rFonts w:ascii="Times New Roman" w:hAnsi="Times New Roman"/>
          <w:sz w:val="24"/>
          <w:szCs w:val="24"/>
        </w:rPr>
        <w:t>would be</w:t>
      </w:r>
      <w:r w:rsidR="002A7B37">
        <w:rPr>
          <w:rFonts w:ascii="Times New Roman" w:hAnsi="Times New Roman"/>
          <w:sz w:val="24"/>
          <w:szCs w:val="24"/>
        </w:rPr>
        <w:t xml:space="preserve"> no </w:t>
      </w:r>
      <w:r w:rsidR="004A62AC">
        <w:rPr>
          <w:rFonts w:ascii="Times New Roman" w:hAnsi="Times New Roman"/>
          <w:sz w:val="24"/>
          <w:szCs w:val="24"/>
        </w:rPr>
        <w:t xml:space="preserve">additional </w:t>
      </w:r>
      <w:r w:rsidR="002A7B37">
        <w:rPr>
          <w:rFonts w:ascii="Times New Roman" w:hAnsi="Times New Roman"/>
          <w:sz w:val="24"/>
          <w:szCs w:val="24"/>
        </w:rPr>
        <w:t>annual costs to the</w:t>
      </w:r>
      <w:r w:rsidR="004A62AC">
        <w:rPr>
          <w:rFonts w:ascii="Times New Roman" w:hAnsi="Times New Roman"/>
          <w:sz w:val="24"/>
          <w:szCs w:val="24"/>
        </w:rPr>
        <w:t xml:space="preserve"> SDLA</w:t>
      </w:r>
      <w:r w:rsidR="00725885">
        <w:rPr>
          <w:rFonts w:ascii="Times New Roman" w:hAnsi="Times New Roman"/>
          <w:sz w:val="24"/>
          <w:szCs w:val="24"/>
        </w:rPr>
        <w:t>s</w:t>
      </w:r>
      <w:r w:rsidR="002A7B37">
        <w:rPr>
          <w:rFonts w:ascii="Times New Roman" w:hAnsi="Times New Roman"/>
          <w:sz w:val="24"/>
          <w:szCs w:val="24"/>
        </w:rPr>
        <w:t xml:space="preserve">. </w:t>
      </w:r>
    </w:p>
    <w:p w14:paraId="1C99C995" w14:textId="77777777" w:rsidR="002D4BEF" w:rsidRDefault="002D4BEF">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4B0315A2" w14:textId="77777777" w:rsidR="00AC4899" w:rsidRPr="00AC4899" w:rsidRDefault="00CB46D4" w:rsidP="00813731">
      <w:pPr>
        <w:pStyle w:val="ListParagraph"/>
        <w:numPr>
          <w:ilvl w:val="0"/>
          <w:numId w:val="31"/>
        </w:numPr>
        <w:rPr>
          <w:rFonts w:ascii="Times New Roman" w:hAnsi="Times New Roman"/>
        </w:rPr>
      </w:pPr>
      <w:r w:rsidRPr="004B62EB">
        <w:rPr>
          <w:rFonts w:ascii="Times New Roman" w:hAnsi="Times New Roman"/>
          <w:b/>
          <w:bCs/>
          <w:sz w:val="24"/>
          <w:szCs w:val="24"/>
        </w:rPr>
        <w:t>ESTIMATE OF COST TO THE FEDERAL GOVERNMENT</w:t>
      </w:r>
    </w:p>
    <w:p w14:paraId="6E8E33F4" w14:textId="0D228062" w:rsidR="00813731" w:rsidRPr="00813731" w:rsidRDefault="00CB46D4" w:rsidP="00AC4899">
      <w:pPr>
        <w:pStyle w:val="ListParagraph"/>
        <w:ind w:left="360"/>
        <w:rPr>
          <w:rFonts w:ascii="Times New Roman" w:hAnsi="Times New Roman"/>
        </w:rPr>
      </w:pPr>
      <w:r w:rsidRPr="004B62EB">
        <w:rPr>
          <w:rFonts w:ascii="Times New Roman" w:hAnsi="Times New Roman"/>
          <w:b/>
          <w:sz w:val="24"/>
          <w:szCs w:val="24"/>
        </w:rPr>
        <w:br/>
      </w:r>
      <w:r w:rsidR="00915544" w:rsidRPr="004B62EB">
        <w:rPr>
          <w:rFonts w:ascii="Times New Roman" w:hAnsi="Times New Roman"/>
          <w:sz w:val="24"/>
          <w:szCs w:val="24"/>
        </w:rPr>
        <w:t xml:space="preserve">The </w:t>
      </w:r>
      <w:r w:rsidR="00BF7A4E">
        <w:rPr>
          <w:rFonts w:ascii="Times New Roman" w:hAnsi="Times New Roman"/>
          <w:sz w:val="24"/>
          <w:szCs w:val="24"/>
        </w:rPr>
        <w:t xml:space="preserve">State </w:t>
      </w:r>
      <w:r w:rsidR="00280B1F">
        <w:rPr>
          <w:rFonts w:ascii="Times New Roman" w:hAnsi="Times New Roman"/>
          <w:sz w:val="24"/>
          <w:szCs w:val="24"/>
        </w:rPr>
        <w:t xml:space="preserve">CDL </w:t>
      </w:r>
      <w:r w:rsidR="00BF7A4E">
        <w:rPr>
          <w:rFonts w:ascii="Times New Roman" w:hAnsi="Times New Roman"/>
          <w:sz w:val="24"/>
          <w:szCs w:val="24"/>
        </w:rPr>
        <w:t xml:space="preserve">Program Plan </w:t>
      </w:r>
      <w:r w:rsidR="00915544" w:rsidRPr="004B62EB">
        <w:rPr>
          <w:rFonts w:ascii="Times New Roman" w:hAnsi="Times New Roman"/>
          <w:sz w:val="24"/>
          <w:szCs w:val="24"/>
        </w:rPr>
        <w:t xml:space="preserve">will be </w:t>
      </w:r>
      <w:r w:rsidR="004E43C9">
        <w:rPr>
          <w:rFonts w:ascii="Times New Roman" w:hAnsi="Times New Roman"/>
          <w:sz w:val="24"/>
          <w:szCs w:val="24"/>
        </w:rPr>
        <w:t xml:space="preserve">reviewed and </w:t>
      </w:r>
      <w:r w:rsidR="00915544" w:rsidRPr="004B62EB">
        <w:rPr>
          <w:rFonts w:ascii="Times New Roman" w:hAnsi="Times New Roman"/>
          <w:sz w:val="24"/>
          <w:szCs w:val="24"/>
        </w:rPr>
        <w:t xml:space="preserve">processed by a </w:t>
      </w:r>
      <w:r w:rsidR="00191D14">
        <w:rPr>
          <w:rFonts w:ascii="Times New Roman" w:hAnsi="Times New Roman"/>
          <w:sz w:val="24"/>
          <w:szCs w:val="24"/>
        </w:rPr>
        <w:t xml:space="preserve">GS </w:t>
      </w:r>
      <w:r w:rsidR="00915544" w:rsidRPr="004B62EB">
        <w:rPr>
          <w:rFonts w:ascii="Times New Roman" w:hAnsi="Times New Roman"/>
          <w:sz w:val="24"/>
          <w:szCs w:val="24"/>
        </w:rPr>
        <w:t xml:space="preserve">grade </w:t>
      </w:r>
      <w:r w:rsidR="004E43C9">
        <w:rPr>
          <w:rFonts w:ascii="Times New Roman" w:hAnsi="Times New Roman"/>
          <w:sz w:val="24"/>
          <w:szCs w:val="24"/>
        </w:rPr>
        <w:t>13</w:t>
      </w:r>
      <w:r w:rsidR="00485DCD">
        <w:rPr>
          <w:rFonts w:ascii="Times New Roman" w:hAnsi="Times New Roman"/>
          <w:sz w:val="24"/>
          <w:szCs w:val="24"/>
        </w:rPr>
        <w:t>,</w:t>
      </w:r>
      <w:r w:rsidR="00191D14">
        <w:rPr>
          <w:rFonts w:ascii="Times New Roman" w:hAnsi="Times New Roman"/>
          <w:sz w:val="24"/>
          <w:szCs w:val="24"/>
        </w:rPr>
        <w:t xml:space="preserve"> step 5</w:t>
      </w:r>
      <w:r w:rsidR="00915544" w:rsidRPr="004B62EB">
        <w:rPr>
          <w:rFonts w:ascii="Times New Roman" w:hAnsi="Times New Roman"/>
          <w:sz w:val="24"/>
          <w:szCs w:val="24"/>
        </w:rPr>
        <w:t xml:space="preserve"> Transportation</w:t>
      </w:r>
      <w:bookmarkStart w:id="0" w:name="_GoBack"/>
      <w:bookmarkEnd w:id="0"/>
      <w:r w:rsidR="00915544" w:rsidRPr="004B62EB">
        <w:rPr>
          <w:rFonts w:ascii="Times New Roman" w:hAnsi="Times New Roman"/>
          <w:sz w:val="24"/>
          <w:szCs w:val="24"/>
        </w:rPr>
        <w:t xml:space="preserve"> </w:t>
      </w:r>
      <w:r w:rsidR="004E43C9">
        <w:rPr>
          <w:rFonts w:ascii="Times New Roman" w:hAnsi="Times New Roman"/>
          <w:sz w:val="24"/>
          <w:szCs w:val="24"/>
        </w:rPr>
        <w:t>Specialist</w:t>
      </w:r>
      <w:r w:rsidR="00191D14">
        <w:rPr>
          <w:rFonts w:ascii="Times New Roman" w:hAnsi="Times New Roman"/>
          <w:sz w:val="24"/>
          <w:szCs w:val="24"/>
        </w:rPr>
        <w:t xml:space="preserve"> in Washington, D.C.  </w:t>
      </w:r>
      <w:r w:rsidR="006200F0">
        <w:rPr>
          <w:rFonts w:ascii="Times New Roman" w:hAnsi="Times New Roman"/>
          <w:sz w:val="24"/>
          <w:szCs w:val="24"/>
        </w:rPr>
        <w:t xml:space="preserve">and a GS grade 14, step 5 Transportation Specialist in Saint Albans, WV.  </w:t>
      </w:r>
      <w:r w:rsidR="00191D14">
        <w:rPr>
          <w:rFonts w:ascii="Times New Roman" w:hAnsi="Times New Roman"/>
          <w:sz w:val="24"/>
          <w:szCs w:val="24"/>
        </w:rPr>
        <w:t xml:space="preserve">Based on the OPM Salaries and Wages website for </w:t>
      </w:r>
      <w:r w:rsidR="00485DCD">
        <w:rPr>
          <w:rFonts w:ascii="Times New Roman" w:hAnsi="Times New Roman"/>
          <w:sz w:val="24"/>
          <w:szCs w:val="24"/>
        </w:rPr>
        <w:t xml:space="preserve">the </w:t>
      </w:r>
      <w:r w:rsidR="00191D14">
        <w:rPr>
          <w:rFonts w:ascii="Times New Roman" w:hAnsi="Times New Roman"/>
          <w:sz w:val="24"/>
          <w:szCs w:val="24"/>
        </w:rPr>
        <w:t>General Schedule Pay table</w:t>
      </w:r>
      <w:r w:rsidR="00485DCD">
        <w:rPr>
          <w:rFonts w:ascii="Times New Roman" w:hAnsi="Times New Roman"/>
          <w:sz w:val="24"/>
          <w:szCs w:val="24"/>
        </w:rPr>
        <w:t xml:space="preserve"> for 2014</w:t>
      </w:r>
      <w:r w:rsidR="00191D14">
        <w:rPr>
          <w:rFonts w:ascii="Times New Roman" w:hAnsi="Times New Roman"/>
          <w:sz w:val="24"/>
          <w:szCs w:val="24"/>
        </w:rPr>
        <w:t>, a GS grade 13, step 5 earns $1</w:t>
      </w:r>
      <w:r w:rsidR="00485DCD">
        <w:rPr>
          <w:rFonts w:ascii="Times New Roman" w:hAnsi="Times New Roman"/>
          <w:sz w:val="24"/>
          <w:szCs w:val="24"/>
        </w:rPr>
        <w:t>01,914</w:t>
      </w:r>
      <w:r w:rsidR="006200F0">
        <w:rPr>
          <w:rFonts w:ascii="Times New Roman" w:hAnsi="Times New Roman"/>
          <w:sz w:val="24"/>
          <w:szCs w:val="24"/>
        </w:rPr>
        <w:t xml:space="preserve"> </w:t>
      </w:r>
      <w:r w:rsidR="00191D14">
        <w:rPr>
          <w:rFonts w:ascii="Times New Roman" w:hAnsi="Times New Roman"/>
          <w:sz w:val="24"/>
          <w:szCs w:val="24"/>
        </w:rPr>
        <w:t xml:space="preserve">per year </w:t>
      </w:r>
      <w:r w:rsidR="00485DCD">
        <w:rPr>
          <w:rFonts w:ascii="Times New Roman" w:hAnsi="Times New Roman"/>
          <w:sz w:val="24"/>
          <w:szCs w:val="24"/>
        </w:rPr>
        <w:t>including</w:t>
      </w:r>
      <w:r w:rsidR="00191D14">
        <w:rPr>
          <w:rFonts w:ascii="Times New Roman" w:hAnsi="Times New Roman"/>
          <w:sz w:val="24"/>
          <w:szCs w:val="24"/>
        </w:rPr>
        <w:t xml:space="preserve"> locality pay</w:t>
      </w:r>
      <w:r w:rsidR="00813731">
        <w:rPr>
          <w:rFonts w:ascii="Times New Roman" w:hAnsi="Times New Roman"/>
          <w:sz w:val="24"/>
          <w:szCs w:val="24"/>
        </w:rPr>
        <w:t>.</w:t>
      </w:r>
      <w:r w:rsidR="007A582A">
        <w:rPr>
          <w:rFonts w:ascii="Times New Roman" w:hAnsi="Times New Roman"/>
          <w:sz w:val="24"/>
          <w:szCs w:val="24"/>
        </w:rPr>
        <w:t xml:space="preserve">  Whereas a GS grade 14, step 5 earns $110,676 per year in locality pay.</w:t>
      </w:r>
    </w:p>
    <w:p w14:paraId="75D06273" w14:textId="77777777" w:rsidR="00191D14" w:rsidRDefault="00191D14" w:rsidP="00191D14">
      <w:pPr>
        <w:pStyle w:val="ListParagraph"/>
        <w:ind w:left="360"/>
        <w:rPr>
          <w:rFonts w:ascii="Times New Roman" w:hAnsi="Times New Roman"/>
        </w:rPr>
      </w:pPr>
    </w:p>
    <w:p w14:paraId="54C3CB13" w14:textId="79604FAB" w:rsidR="00813731" w:rsidRPr="00813731" w:rsidRDefault="00813731" w:rsidP="00191D14">
      <w:pPr>
        <w:pStyle w:val="ListParagraph"/>
        <w:ind w:left="360"/>
        <w:rPr>
          <w:rFonts w:ascii="Times New Roman" w:hAnsi="Times New Roman"/>
          <w:sz w:val="24"/>
          <w:szCs w:val="24"/>
        </w:rPr>
      </w:pPr>
      <w:r w:rsidRPr="00813731">
        <w:rPr>
          <w:rFonts w:ascii="Times New Roman" w:hAnsi="Times New Roman"/>
          <w:b/>
          <w:sz w:val="24"/>
          <w:szCs w:val="24"/>
        </w:rPr>
        <w:t xml:space="preserve">Estimated hourly pay = </w:t>
      </w:r>
      <w:r w:rsidRPr="00E670C6">
        <w:rPr>
          <w:rFonts w:ascii="Times New Roman" w:hAnsi="Times New Roman"/>
          <w:sz w:val="24"/>
          <w:szCs w:val="24"/>
        </w:rPr>
        <w:t>$</w:t>
      </w:r>
      <w:r w:rsidR="00591271" w:rsidRPr="00E670C6">
        <w:rPr>
          <w:rFonts w:ascii="Times New Roman" w:hAnsi="Times New Roman"/>
          <w:sz w:val="24"/>
          <w:szCs w:val="24"/>
        </w:rPr>
        <w:t>49.00</w:t>
      </w:r>
      <w:r>
        <w:rPr>
          <w:rFonts w:ascii="Times New Roman" w:hAnsi="Times New Roman"/>
          <w:sz w:val="24"/>
          <w:szCs w:val="24"/>
        </w:rPr>
        <w:t xml:space="preserve"> ($1</w:t>
      </w:r>
      <w:r w:rsidR="00485DCD">
        <w:rPr>
          <w:rFonts w:ascii="Times New Roman" w:hAnsi="Times New Roman"/>
          <w:sz w:val="24"/>
          <w:szCs w:val="24"/>
        </w:rPr>
        <w:t>01,914</w:t>
      </w:r>
      <w:r w:rsidR="00E670C6">
        <w:rPr>
          <w:rFonts w:ascii="Times New Roman" w:hAnsi="Times New Roman"/>
          <w:sz w:val="24"/>
          <w:szCs w:val="24"/>
        </w:rPr>
        <w:t xml:space="preserve"> per year</w:t>
      </w:r>
      <w:r>
        <w:rPr>
          <w:rFonts w:ascii="Times New Roman" w:hAnsi="Times New Roman"/>
          <w:sz w:val="24"/>
          <w:szCs w:val="24"/>
        </w:rPr>
        <w:t xml:space="preserve"> / 52 weeks per year / 40 hours per week = $</w:t>
      </w:r>
      <w:r w:rsidR="00591271">
        <w:rPr>
          <w:rFonts w:ascii="Times New Roman" w:hAnsi="Times New Roman"/>
          <w:sz w:val="24"/>
          <w:szCs w:val="24"/>
        </w:rPr>
        <w:t>49.00</w:t>
      </w:r>
      <w:r>
        <w:rPr>
          <w:rFonts w:ascii="Times New Roman" w:hAnsi="Times New Roman"/>
          <w:sz w:val="24"/>
          <w:szCs w:val="24"/>
        </w:rPr>
        <w:t>/hour)</w:t>
      </w:r>
      <w:r w:rsidR="007A582A">
        <w:rPr>
          <w:rFonts w:ascii="Times New Roman" w:hAnsi="Times New Roman"/>
          <w:sz w:val="24"/>
          <w:szCs w:val="24"/>
        </w:rPr>
        <w:t xml:space="preserve"> </w:t>
      </w:r>
      <w:r w:rsidR="00E670C6">
        <w:rPr>
          <w:rFonts w:ascii="Times New Roman" w:hAnsi="Times New Roman"/>
          <w:sz w:val="24"/>
          <w:szCs w:val="24"/>
        </w:rPr>
        <w:t xml:space="preserve">for the GS-13 </w:t>
      </w:r>
      <w:r w:rsidR="007A582A">
        <w:rPr>
          <w:rFonts w:ascii="Times New Roman" w:hAnsi="Times New Roman"/>
          <w:sz w:val="24"/>
          <w:szCs w:val="24"/>
        </w:rPr>
        <w:t xml:space="preserve">and $53.21 </w:t>
      </w:r>
      <w:r w:rsidR="00E670C6">
        <w:rPr>
          <w:rFonts w:ascii="Times New Roman" w:hAnsi="Times New Roman"/>
          <w:sz w:val="24"/>
          <w:szCs w:val="24"/>
        </w:rPr>
        <w:t xml:space="preserve">($110,676 per year / 52 weeks per year / 40 </w:t>
      </w:r>
      <w:r w:rsidR="008B2223">
        <w:rPr>
          <w:rFonts w:ascii="Times New Roman" w:hAnsi="Times New Roman"/>
          <w:sz w:val="24"/>
          <w:szCs w:val="24"/>
        </w:rPr>
        <w:t>hours per</w:t>
      </w:r>
      <w:r w:rsidR="00E670C6">
        <w:rPr>
          <w:rFonts w:ascii="Times New Roman" w:hAnsi="Times New Roman"/>
          <w:sz w:val="24"/>
          <w:szCs w:val="24"/>
        </w:rPr>
        <w:t xml:space="preserve"> week = $53.21/hour)</w:t>
      </w:r>
      <w:r w:rsidR="007A582A">
        <w:rPr>
          <w:rFonts w:ascii="Times New Roman" w:hAnsi="Times New Roman"/>
          <w:sz w:val="24"/>
          <w:szCs w:val="24"/>
        </w:rPr>
        <w:t xml:space="preserve"> for the GS 14.</w:t>
      </w:r>
    </w:p>
    <w:p w14:paraId="565DC139" w14:textId="77777777" w:rsidR="00191D14" w:rsidRPr="00813731" w:rsidRDefault="00191D14" w:rsidP="00191D14">
      <w:pPr>
        <w:pStyle w:val="ListParagraph"/>
        <w:ind w:left="360"/>
        <w:rPr>
          <w:rFonts w:ascii="Times New Roman" w:hAnsi="Times New Roman"/>
          <w:sz w:val="24"/>
          <w:szCs w:val="24"/>
        </w:rPr>
      </w:pPr>
    </w:p>
    <w:p w14:paraId="239A737A" w14:textId="4F2BBB68" w:rsidR="008940D8" w:rsidRPr="006B4452" w:rsidRDefault="00915544" w:rsidP="00191D14">
      <w:pPr>
        <w:pStyle w:val="ListParagraph"/>
        <w:ind w:left="360"/>
        <w:rPr>
          <w:rFonts w:ascii="Times New Roman" w:hAnsi="Times New Roman"/>
        </w:rPr>
      </w:pPr>
      <w:r w:rsidRPr="004B62EB">
        <w:rPr>
          <w:rFonts w:ascii="Times New Roman" w:hAnsi="Times New Roman"/>
          <w:sz w:val="24"/>
          <w:szCs w:val="24"/>
        </w:rPr>
        <w:t xml:space="preserve">FMCSA estimates that </w:t>
      </w:r>
      <w:r w:rsidR="00DC1ED5">
        <w:rPr>
          <w:rFonts w:ascii="Times New Roman" w:hAnsi="Times New Roman"/>
          <w:sz w:val="24"/>
          <w:szCs w:val="24"/>
        </w:rPr>
        <w:t xml:space="preserve">reviewing and </w:t>
      </w:r>
      <w:r w:rsidRPr="004B62EB">
        <w:rPr>
          <w:rFonts w:ascii="Times New Roman" w:hAnsi="Times New Roman"/>
          <w:sz w:val="24"/>
          <w:szCs w:val="24"/>
        </w:rPr>
        <w:t xml:space="preserve">processing each </w:t>
      </w:r>
      <w:r w:rsidR="00DC1ED5">
        <w:rPr>
          <w:rFonts w:ascii="Times New Roman" w:hAnsi="Times New Roman"/>
          <w:sz w:val="24"/>
          <w:szCs w:val="24"/>
        </w:rPr>
        <w:t>State Program Plan will take approximately 4 hours</w:t>
      </w:r>
      <w:r w:rsidR="00BA4D67">
        <w:rPr>
          <w:rFonts w:ascii="Times New Roman" w:hAnsi="Times New Roman"/>
          <w:sz w:val="24"/>
          <w:szCs w:val="24"/>
        </w:rPr>
        <w:t xml:space="preserve"> for each State Program Plan</w:t>
      </w:r>
      <w:r w:rsidR="004071E0">
        <w:rPr>
          <w:rFonts w:ascii="Times New Roman" w:hAnsi="Times New Roman"/>
          <w:sz w:val="24"/>
          <w:szCs w:val="24"/>
        </w:rPr>
        <w:t xml:space="preserve"> including any changes requested by FMCSA</w:t>
      </w:r>
      <w:r w:rsidR="00BA4D67">
        <w:rPr>
          <w:rFonts w:ascii="Times New Roman" w:hAnsi="Times New Roman"/>
          <w:sz w:val="24"/>
          <w:szCs w:val="24"/>
        </w:rPr>
        <w:t xml:space="preserve">.  </w:t>
      </w:r>
    </w:p>
    <w:p w14:paraId="774CD12E" w14:textId="77777777" w:rsidR="004B62EB" w:rsidRDefault="004B62EB" w:rsidP="004B62EB">
      <w:pPr>
        <w:ind w:left="360"/>
        <w:rPr>
          <w:rFonts w:ascii="Times New Roman" w:hAnsi="Times New Roman"/>
        </w:rPr>
      </w:pPr>
    </w:p>
    <w:p w14:paraId="5901C4F3" w14:textId="45F8B6C2" w:rsidR="004B62EB" w:rsidRPr="004A62AC" w:rsidRDefault="004B62EB" w:rsidP="004B62EB">
      <w:pPr>
        <w:ind w:left="360"/>
        <w:rPr>
          <w:rFonts w:ascii="Times New Roman" w:hAnsi="Times New Roman"/>
          <w:sz w:val="24"/>
          <w:szCs w:val="24"/>
        </w:rPr>
      </w:pPr>
      <w:r w:rsidRPr="00591271">
        <w:rPr>
          <w:rFonts w:ascii="Times New Roman" w:hAnsi="Times New Roman"/>
          <w:b/>
          <w:sz w:val="24"/>
          <w:szCs w:val="24"/>
        </w:rPr>
        <w:t xml:space="preserve">Estimated Total Annual Cost to Federal Government: </w:t>
      </w:r>
      <w:r w:rsidR="008B2223">
        <w:rPr>
          <w:rFonts w:ascii="Times New Roman" w:hAnsi="Times New Roman"/>
          <w:b/>
          <w:sz w:val="24"/>
          <w:szCs w:val="24"/>
        </w:rPr>
        <w:t xml:space="preserve"> </w:t>
      </w:r>
      <w:r w:rsidR="004D5DA2" w:rsidRPr="00591271">
        <w:rPr>
          <w:rFonts w:ascii="Times New Roman" w:hAnsi="Times New Roman"/>
          <w:b/>
          <w:sz w:val="24"/>
          <w:szCs w:val="24"/>
        </w:rPr>
        <w:t>$</w:t>
      </w:r>
      <w:r w:rsidR="007A582A">
        <w:rPr>
          <w:rFonts w:ascii="Times New Roman" w:hAnsi="Times New Roman"/>
          <w:b/>
          <w:sz w:val="24"/>
          <w:szCs w:val="24"/>
        </w:rPr>
        <w:t>10,33</w:t>
      </w:r>
      <w:r w:rsidR="00D105E9">
        <w:rPr>
          <w:rFonts w:ascii="Times New Roman" w:hAnsi="Times New Roman"/>
          <w:b/>
          <w:sz w:val="24"/>
          <w:szCs w:val="24"/>
        </w:rPr>
        <w:t>3</w:t>
      </w:r>
      <w:r w:rsidRPr="00591271">
        <w:rPr>
          <w:rFonts w:ascii="Times New Roman" w:hAnsi="Times New Roman"/>
          <w:b/>
          <w:sz w:val="24"/>
          <w:szCs w:val="24"/>
        </w:rPr>
        <w:t xml:space="preserve"> </w:t>
      </w:r>
      <w:r w:rsidR="00D105E9">
        <w:rPr>
          <w:rFonts w:ascii="Times New Roman" w:hAnsi="Times New Roman"/>
          <w:b/>
          <w:sz w:val="24"/>
          <w:szCs w:val="24"/>
        </w:rPr>
        <w:t>[</w:t>
      </w:r>
      <w:r w:rsidR="003941D1">
        <w:rPr>
          <w:rFonts w:ascii="Times New Roman" w:hAnsi="Times New Roman"/>
          <w:sz w:val="24"/>
          <w:szCs w:val="24"/>
        </w:rPr>
        <w:t>(</w:t>
      </w:r>
      <w:r w:rsidR="00DC1ED5" w:rsidRPr="004A62AC">
        <w:rPr>
          <w:rFonts w:ascii="Times New Roman" w:hAnsi="Times New Roman"/>
          <w:sz w:val="24"/>
          <w:szCs w:val="24"/>
        </w:rPr>
        <w:t>4 hours to review and process each State Program Plan</w:t>
      </w:r>
      <w:r w:rsidRPr="004A62AC">
        <w:rPr>
          <w:rFonts w:ascii="Times New Roman" w:hAnsi="Times New Roman"/>
          <w:sz w:val="24"/>
          <w:szCs w:val="24"/>
        </w:rPr>
        <w:t xml:space="preserve"> </w:t>
      </w:r>
      <w:r w:rsidR="004D5DA2" w:rsidRPr="004A62AC">
        <w:rPr>
          <w:rFonts w:ascii="Times New Roman" w:hAnsi="Times New Roman"/>
          <w:sz w:val="24"/>
          <w:szCs w:val="24"/>
        </w:rPr>
        <w:t xml:space="preserve">x </w:t>
      </w:r>
      <w:r w:rsidR="007A582A">
        <w:rPr>
          <w:rFonts w:ascii="Times New Roman" w:hAnsi="Times New Roman"/>
          <w:sz w:val="24"/>
          <w:szCs w:val="24"/>
        </w:rPr>
        <w:t>3</w:t>
      </w:r>
      <w:r w:rsidR="00BA4D67" w:rsidRPr="004A62AC">
        <w:rPr>
          <w:rFonts w:ascii="Times New Roman" w:hAnsi="Times New Roman"/>
          <w:sz w:val="24"/>
          <w:szCs w:val="24"/>
        </w:rPr>
        <w:t xml:space="preserve">1 State Program Plans x </w:t>
      </w:r>
      <w:r w:rsidR="004D5DA2" w:rsidRPr="004A62AC">
        <w:rPr>
          <w:rFonts w:ascii="Times New Roman" w:hAnsi="Times New Roman"/>
          <w:sz w:val="24"/>
          <w:szCs w:val="24"/>
        </w:rPr>
        <w:t>$</w:t>
      </w:r>
      <w:r w:rsidR="00591271">
        <w:rPr>
          <w:rFonts w:ascii="Times New Roman" w:hAnsi="Times New Roman"/>
          <w:sz w:val="24"/>
          <w:szCs w:val="24"/>
        </w:rPr>
        <w:t xml:space="preserve">49.00 </w:t>
      </w:r>
      <w:r w:rsidR="004D5DA2" w:rsidRPr="004A62AC">
        <w:rPr>
          <w:rFonts w:ascii="Times New Roman" w:hAnsi="Times New Roman"/>
          <w:sz w:val="24"/>
          <w:szCs w:val="24"/>
        </w:rPr>
        <w:t xml:space="preserve">hourly wage for </w:t>
      </w:r>
      <w:r w:rsidR="003941D1">
        <w:rPr>
          <w:rFonts w:ascii="Times New Roman" w:hAnsi="Times New Roman"/>
          <w:sz w:val="24"/>
          <w:szCs w:val="24"/>
        </w:rPr>
        <w:t xml:space="preserve">GS </w:t>
      </w:r>
      <w:r w:rsidR="004D5DA2" w:rsidRPr="004A62AC">
        <w:rPr>
          <w:rFonts w:ascii="Times New Roman" w:hAnsi="Times New Roman"/>
          <w:sz w:val="24"/>
          <w:szCs w:val="24"/>
        </w:rPr>
        <w:t>grade 13</w:t>
      </w:r>
      <w:r w:rsidR="003941D1">
        <w:rPr>
          <w:rFonts w:ascii="Times New Roman" w:hAnsi="Times New Roman"/>
          <w:sz w:val="24"/>
          <w:szCs w:val="24"/>
        </w:rPr>
        <w:t xml:space="preserve">, step 5 </w:t>
      </w:r>
      <w:r w:rsidR="004D5DA2" w:rsidRPr="004A62AC">
        <w:rPr>
          <w:rFonts w:ascii="Times New Roman" w:hAnsi="Times New Roman"/>
          <w:sz w:val="24"/>
          <w:szCs w:val="24"/>
        </w:rPr>
        <w:t xml:space="preserve"> Transportation Specialist = $</w:t>
      </w:r>
      <w:r w:rsidR="007A582A">
        <w:rPr>
          <w:rFonts w:ascii="Times New Roman" w:hAnsi="Times New Roman"/>
          <w:sz w:val="24"/>
          <w:szCs w:val="24"/>
        </w:rPr>
        <w:t>6,076</w:t>
      </w:r>
      <w:r w:rsidRPr="004A62AC">
        <w:rPr>
          <w:rFonts w:ascii="Times New Roman" w:hAnsi="Times New Roman"/>
          <w:sz w:val="24"/>
          <w:szCs w:val="24"/>
        </w:rPr>
        <w:t>.</w:t>
      </w:r>
      <w:r w:rsidR="003941D1">
        <w:rPr>
          <w:rFonts w:ascii="Times New Roman" w:hAnsi="Times New Roman"/>
          <w:sz w:val="24"/>
          <w:szCs w:val="24"/>
        </w:rPr>
        <w:t>)</w:t>
      </w:r>
      <w:r w:rsidR="007A582A">
        <w:rPr>
          <w:rFonts w:ascii="Times New Roman" w:hAnsi="Times New Roman"/>
          <w:sz w:val="24"/>
          <w:szCs w:val="24"/>
        </w:rPr>
        <w:t xml:space="preserve"> and (20 State Program Plans x $53.21 per hour for the GS-14 , step 5 to review = $4,256.80)</w:t>
      </w:r>
      <w:r w:rsidR="00D105E9">
        <w:rPr>
          <w:rFonts w:ascii="Times New Roman" w:hAnsi="Times New Roman"/>
          <w:sz w:val="24"/>
          <w:szCs w:val="24"/>
        </w:rPr>
        <w:t xml:space="preserve"> = $10,332.80 rounded to $10,333]</w:t>
      </w:r>
    </w:p>
    <w:p w14:paraId="33ED860E" w14:textId="77777777" w:rsidR="00821168" w:rsidRPr="004A62AC" w:rsidRDefault="00821168" w:rsidP="00E24314">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14:paraId="4FD2262C" w14:textId="77777777" w:rsidR="00AC4899" w:rsidRPr="00AC4899" w:rsidRDefault="00E24314" w:rsidP="00AD0961">
      <w:pPr>
        <w:numPr>
          <w:ilvl w:val="0"/>
          <w:numId w:val="31"/>
        </w:numPr>
        <w:rPr>
          <w:rFonts w:ascii="Times New Roman" w:hAnsi="Times New Roman"/>
          <w:i/>
          <w:sz w:val="24"/>
          <w:szCs w:val="24"/>
        </w:rPr>
      </w:pPr>
      <w:r w:rsidRPr="009E43F8">
        <w:rPr>
          <w:rFonts w:ascii="Times New Roman" w:hAnsi="Times New Roman"/>
          <w:b/>
          <w:bCs/>
          <w:sz w:val="24"/>
          <w:szCs w:val="24"/>
        </w:rPr>
        <w:t>EXPLANATION OF PROGRAM CHANGES OR ADJUSTMENTS</w:t>
      </w:r>
    </w:p>
    <w:p w14:paraId="0E788568" w14:textId="2F64CDFA" w:rsidR="00AA3251" w:rsidRPr="00AA3251" w:rsidRDefault="00E24314" w:rsidP="00AC4899">
      <w:pPr>
        <w:ind w:left="360"/>
        <w:rPr>
          <w:rFonts w:ascii="Times New Roman" w:hAnsi="Times New Roman"/>
          <w:i/>
          <w:sz w:val="24"/>
          <w:szCs w:val="24"/>
        </w:rPr>
      </w:pPr>
      <w:r>
        <w:rPr>
          <w:rFonts w:ascii="Times New Roman" w:hAnsi="Times New Roman"/>
          <w:bCs/>
          <w:sz w:val="24"/>
          <w:szCs w:val="24"/>
          <w:u w:val="single"/>
        </w:rPr>
        <w:br/>
      </w:r>
      <w:r w:rsidR="002C5750">
        <w:rPr>
          <w:rFonts w:ascii="Times New Roman" w:hAnsi="Times New Roman"/>
          <w:sz w:val="24"/>
          <w:szCs w:val="24"/>
        </w:rPr>
        <w:t xml:space="preserve">This program change increase of </w:t>
      </w:r>
      <w:r w:rsidR="003B3E71">
        <w:rPr>
          <w:rFonts w:ascii="Times New Roman" w:hAnsi="Times New Roman"/>
          <w:sz w:val="24"/>
          <w:szCs w:val="24"/>
        </w:rPr>
        <w:t xml:space="preserve">an estimated </w:t>
      </w:r>
      <w:r w:rsidR="002C5750">
        <w:rPr>
          <w:rFonts w:ascii="Times New Roman" w:hAnsi="Times New Roman"/>
          <w:sz w:val="24"/>
          <w:szCs w:val="24"/>
        </w:rPr>
        <w:t xml:space="preserve">2,040 </w:t>
      </w:r>
      <w:r w:rsidR="00AA3251" w:rsidRPr="00AA3251">
        <w:rPr>
          <w:rFonts w:ascii="Times New Roman" w:hAnsi="Times New Roman"/>
          <w:sz w:val="24"/>
          <w:szCs w:val="24"/>
        </w:rPr>
        <w:t xml:space="preserve">annual burden </w:t>
      </w:r>
      <w:r w:rsidR="00AA3251">
        <w:rPr>
          <w:rFonts w:ascii="Times New Roman" w:hAnsi="Times New Roman"/>
          <w:sz w:val="24"/>
          <w:szCs w:val="24"/>
        </w:rPr>
        <w:t xml:space="preserve">hours </w:t>
      </w:r>
      <w:r w:rsidR="002C5750">
        <w:rPr>
          <w:rFonts w:ascii="Times New Roman" w:hAnsi="Times New Roman"/>
          <w:sz w:val="24"/>
          <w:szCs w:val="24"/>
        </w:rPr>
        <w:t xml:space="preserve">is due to a new ICR </w:t>
      </w:r>
      <w:r w:rsidR="00AA3251">
        <w:rPr>
          <w:rFonts w:ascii="Times New Roman" w:hAnsi="Times New Roman"/>
          <w:sz w:val="24"/>
          <w:szCs w:val="24"/>
        </w:rPr>
        <w:t>for the</w:t>
      </w:r>
      <w:r w:rsidR="002C5750">
        <w:rPr>
          <w:rFonts w:ascii="Times New Roman" w:hAnsi="Times New Roman"/>
          <w:sz w:val="24"/>
          <w:szCs w:val="24"/>
        </w:rPr>
        <w:t xml:space="preserve"> one-time requirement for </w:t>
      </w:r>
      <w:r w:rsidR="00AA3251">
        <w:rPr>
          <w:rFonts w:ascii="Times New Roman" w:hAnsi="Times New Roman"/>
          <w:sz w:val="24"/>
          <w:szCs w:val="24"/>
        </w:rPr>
        <w:t xml:space="preserve">SDLAs </w:t>
      </w:r>
      <w:r w:rsidR="002C5750">
        <w:rPr>
          <w:rFonts w:ascii="Times New Roman" w:hAnsi="Times New Roman"/>
          <w:sz w:val="24"/>
          <w:szCs w:val="24"/>
        </w:rPr>
        <w:t xml:space="preserve">to </w:t>
      </w:r>
      <w:r w:rsidR="00477E71">
        <w:rPr>
          <w:rFonts w:ascii="Times New Roman" w:hAnsi="Times New Roman"/>
          <w:sz w:val="24"/>
          <w:szCs w:val="24"/>
        </w:rPr>
        <w:t xml:space="preserve">submit a </w:t>
      </w:r>
      <w:r w:rsidR="00774492">
        <w:rPr>
          <w:rFonts w:ascii="Times New Roman" w:hAnsi="Times New Roman"/>
          <w:sz w:val="24"/>
          <w:szCs w:val="24"/>
        </w:rPr>
        <w:t xml:space="preserve">State </w:t>
      </w:r>
      <w:r w:rsidR="00477E71">
        <w:rPr>
          <w:rFonts w:ascii="Times New Roman" w:hAnsi="Times New Roman"/>
          <w:sz w:val="24"/>
          <w:szCs w:val="24"/>
        </w:rPr>
        <w:t>Program Plan</w:t>
      </w:r>
      <w:r w:rsidR="00AA3251">
        <w:rPr>
          <w:rFonts w:ascii="Times New Roman" w:hAnsi="Times New Roman"/>
          <w:sz w:val="24"/>
          <w:szCs w:val="24"/>
        </w:rPr>
        <w:t>.</w:t>
      </w:r>
    </w:p>
    <w:p w14:paraId="0B522050" w14:textId="77777777" w:rsidR="00AA3251" w:rsidRPr="00AA3251" w:rsidRDefault="00AA3251" w:rsidP="00AA3251">
      <w:pPr>
        <w:rPr>
          <w:rFonts w:ascii="Times New Roman" w:hAnsi="Times New Roman"/>
          <w:i/>
          <w:sz w:val="24"/>
          <w:szCs w:val="24"/>
        </w:rPr>
      </w:pPr>
    </w:p>
    <w:p w14:paraId="01A5A118" w14:textId="77777777" w:rsidR="00AC4899" w:rsidRPr="00AC4899" w:rsidRDefault="00E24314" w:rsidP="001C2B34">
      <w:pPr>
        <w:numPr>
          <w:ilvl w:val="0"/>
          <w:numId w:val="31"/>
        </w:numPr>
        <w:rPr>
          <w:rFonts w:ascii="Times New Roman" w:hAnsi="Times New Roman"/>
          <w:b/>
          <w:sz w:val="24"/>
          <w:szCs w:val="24"/>
        </w:rPr>
      </w:pPr>
      <w:r w:rsidRPr="009E43F8">
        <w:rPr>
          <w:rFonts w:ascii="Times New Roman" w:hAnsi="Times New Roman"/>
          <w:b/>
          <w:bCs/>
          <w:sz w:val="24"/>
          <w:szCs w:val="24"/>
        </w:rPr>
        <w:t>PUBLICATION OF RESULTS OF DATA COLLECTION</w:t>
      </w:r>
    </w:p>
    <w:p w14:paraId="311ACD61" w14:textId="33BE8247" w:rsidR="002D4BEF" w:rsidRPr="001C2B34" w:rsidRDefault="00E24314" w:rsidP="00AC4899">
      <w:pPr>
        <w:ind w:left="360"/>
        <w:rPr>
          <w:rFonts w:ascii="Times New Roman" w:hAnsi="Times New Roman"/>
          <w:b/>
          <w:sz w:val="24"/>
          <w:szCs w:val="24"/>
        </w:rPr>
      </w:pPr>
      <w:r>
        <w:rPr>
          <w:rFonts w:ascii="Times New Roman" w:hAnsi="Times New Roman"/>
          <w:b/>
          <w:sz w:val="24"/>
          <w:szCs w:val="24"/>
        </w:rPr>
        <w:br/>
      </w:r>
      <w:r w:rsidR="003B0BB0">
        <w:rPr>
          <w:rFonts w:ascii="Times New Roman" w:hAnsi="Times New Roman"/>
          <w:sz w:val="24"/>
          <w:szCs w:val="24"/>
        </w:rPr>
        <w:t>The information collected is not intended for publication</w:t>
      </w:r>
      <w:r w:rsidR="003B3E71">
        <w:rPr>
          <w:rFonts w:ascii="Times New Roman" w:hAnsi="Times New Roman"/>
          <w:sz w:val="24"/>
          <w:szCs w:val="24"/>
        </w:rPr>
        <w:t xml:space="preserve"> or use complex analytical </w:t>
      </w:r>
      <w:r w:rsidR="003B3E71">
        <w:rPr>
          <w:rFonts w:ascii="Times New Roman" w:hAnsi="Times New Roman"/>
          <w:sz w:val="24"/>
          <w:szCs w:val="24"/>
        </w:rPr>
        <w:lastRenderedPageBreak/>
        <w:t>techniques</w:t>
      </w:r>
      <w:r w:rsidR="003B0BB0">
        <w:rPr>
          <w:rFonts w:ascii="Times New Roman" w:hAnsi="Times New Roman"/>
          <w:sz w:val="24"/>
          <w:szCs w:val="24"/>
        </w:rPr>
        <w:t>.</w:t>
      </w:r>
    </w:p>
    <w:p w14:paraId="6C45BFE7" w14:textId="77777777" w:rsidR="002D4BEF" w:rsidRDefault="002D4BEF"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C477F51" w14:textId="77777777" w:rsidR="00AC4899" w:rsidRPr="00AC4899" w:rsidRDefault="00E24314" w:rsidP="001C2B34">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szCs w:val="20"/>
        </w:rPr>
      </w:pPr>
      <w:r w:rsidRPr="008958BF">
        <w:rPr>
          <w:rFonts w:ascii="Times New Roman" w:hAnsi="Times New Roman"/>
          <w:b/>
          <w:bCs/>
          <w:color w:val="auto"/>
          <w:szCs w:val="20"/>
        </w:rPr>
        <w:t>APPROVAL FOR NOT DISPLAYING THE EXPIRATION DATE OF OMB APPROVAL</w:t>
      </w:r>
    </w:p>
    <w:p w14:paraId="0BA995B1" w14:textId="2DEBF974" w:rsidR="002D4BEF" w:rsidRPr="008958BF" w:rsidRDefault="00E24314" w:rsidP="00AC489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outlineLvl w:val="0"/>
        <w:rPr>
          <w:rFonts w:ascii="Times New Roman" w:hAnsi="Times New Roman"/>
          <w:color w:val="auto"/>
          <w:szCs w:val="20"/>
        </w:rPr>
      </w:pPr>
      <w:r w:rsidRPr="008958BF">
        <w:rPr>
          <w:rFonts w:ascii="Times New Roman" w:hAnsi="Times New Roman"/>
          <w:bCs/>
          <w:color w:val="auto"/>
          <w:szCs w:val="20"/>
          <w:u w:val="single"/>
        </w:rPr>
        <w:br/>
      </w:r>
      <w:r w:rsidR="003B0BB0" w:rsidRPr="008958BF">
        <w:rPr>
          <w:rFonts w:ascii="Times New Roman" w:hAnsi="Times New Roman"/>
          <w:color w:val="auto"/>
        </w:rPr>
        <w:t xml:space="preserve">FMCSA is not seeking approval </w:t>
      </w:r>
      <w:r w:rsidR="008958BF" w:rsidRPr="008958BF">
        <w:rPr>
          <w:rFonts w:ascii="Times New Roman" w:hAnsi="Times New Roman"/>
          <w:color w:val="auto"/>
        </w:rPr>
        <w:t>to not display the expiration date of OMB’s approval of the information.</w:t>
      </w:r>
    </w:p>
    <w:p w14:paraId="5652E97E" w14:textId="77777777" w:rsidR="008B2223" w:rsidRDefault="006C714E" w:rsidP="00AC4899">
      <w:pPr>
        <w:rPr>
          <w:rFonts w:ascii="Times New Roman" w:hAnsi="Times New Roman"/>
          <w:b/>
          <w:bCs/>
          <w:sz w:val="24"/>
          <w:szCs w:val="24"/>
        </w:rPr>
      </w:pPr>
      <w:r w:rsidRPr="005612EB">
        <w:rPr>
          <w:rFonts w:ascii="Times New Roman" w:hAnsi="Times New Roman"/>
          <w:bCs/>
          <w:sz w:val="24"/>
          <w:szCs w:val="24"/>
        </w:rPr>
        <w:br/>
      </w:r>
    </w:p>
    <w:p w14:paraId="7F09DE86" w14:textId="77777777" w:rsidR="008B2223" w:rsidRDefault="008B2223" w:rsidP="00AC4899">
      <w:pPr>
        <w:rPr>
          <w:rFonts w:ascii="Times New Roman" w:hAnsi="Times New Roman"/>
          <w:b/>
          <w:bCs/>
          <w:sz w:val="24"/>
          <w:szCs w:val="24"/>
        </w:rPr>
      </w:pPr>
    </w:p>
    <w:p w14:paraId="50CDA55D" w14:textId="45D45D3E" w:rsidR="00AC4899" w:rsidRDefault="003B3E71" w:rsidP="00AC4899">
      <w:pPr>
        <w:rPr>
          <w:rFonts w:ascii="Times New Roman" w:hAnsi="Times New Roman"/>
          <w:b/>
          <w:bCs/>
          <w:sz w:val="24"/>
          <w:szCs w:val="24"/>
        </w:rPr>
      </w:pPr>
      <w:r>
        <w:rPr>
          <w:rFonts w:ascii="Times New Roman" w:hAnsi="Times New Roman"/>
          <w:b/>
          <w:bCs/>
          <w:sz w:val="24"/>
          <w:szCs w:val="24"/>
        </w:rPr>
        <w:t xml:space="preserve">18. </w:t>
      </w:r>
      <w:r w:rsidR="00E24314" w:rsidRPr="009E43F8">
        <w:rPr>
          <w:rFonts w:ascii="Times New Roman" w:hAnsi="Times New Roman"/>
          <w:b/>
          <w:bCs/>
          <w:sz w:val="24"/>
          <w:szCs w:val="24"/>
        </w:rPr>
        <w:t>EXCEPTIONS TO CERTIFICATION STATEMENT</w:t>
      </w:r>
    </w:p>
    <w:p w14:paraId="512CB448" w14:textId="58A5340D" w:rsidR="002D4BEF" w:rsidRDefault="00E24314" w:rsidP="00C32567">
      <w:pPr>
        <w:rPr>
          <w:rFonts w:ascii="Times New Roman" w:hAnsi="Times New Roman"/>
          <w:sz w:val="24"/>
          <w:szCs w:val="24"/>
        </w:rPr>
      </w:pPr>
      <w:r>
        <w:rPr>
          <w:rFonts w:ascii="Times New Roman" w:hAnsi="Times New Roman"/>
          <w:b/>
          <w:bCs/>
        </w:rPr>
        <w:br/>
      </w:r>
      <w:r w:rsidR="00C32567">
        <w:rPr>
          <w:rFonts w:ascii="Times New Roman" w:hAnsi="Times New Roman"/>
          <w:sz w:val="24"/>
          <w:szCs w:val="24"/>
        </w:rPr>
        <w:t xml:space="preserve">     </w:t>
      </w:r>
      <w:r w:rsidR="008958BF">
        <w:rPr>
          <w:rFonts w:ascii="Times New Roman" w:hAnsi="Times New Roman"/>
          <w:sz w:val="24"/>
          <w:szCs w:val="24"/>
        </w:rPr>
        <w:t>No exceptions to the certification statement are requested.</w:t>
      </w:r>
    </w:p>
    <w:p w14:paraId="1CCCBF84" w14:textId="77777777" w:rsidR="00C32567" w:rsidRDefault="00C32567" w:rsidP="009E2F2D">
      <w:pPr>
        <w:pStyle w:val="NormalWeb"/>
        <w:spacing w:before="0" w:beforeAutospacing="0" w:after="0" w:afterAutospacing="0"/>
        <w:rPr>
          <w:rFonts w:ascii="Times New Roman" w:hAnsi="Times New Roman" w:cs="Times New Roman"/>
          <w:b/>
          <w:bCs/>
          <w:szCs w:val="20"/>
        </w:rPr>
      </w:pPr>
    </w:p>
    <w:p w14:paraId="75DBDB21" w14:textId="77777777" w:rsidR="00C32567" w:rsidRDefault="00C32567" w:rsidP="009E2F2D">
      <w:pPr>
        <w:pStyle w:val="NormalWeb"/>
        <w:spacing w:before="0" w:beforeAutospacing="0" w:after="0" w:afterAutospacing="0"/>
        <w:rPr>
          <w:rFonts w:ascii="Times New Roman" w:hAnsi="Times New Roman" w:cs="Times New Roman"/>
          <w:b/>
          <w:bCs/>
          <w:szCs w:val="20"/>
        </w:rPr>
      </w:pPr>
    </w:p>
    <w:p w14:paraId="7EB28733" w14:textId="5FC034DB" w:rsidR="0033605D" w:rsidRPr="001C2B34" w:rsidRDefault="0033605D" w:rsidP="00354ED3">
      <w:pPr>
        <w:pStyle w:val="NormalWeb"/>
        <w:spacing w:before="0" w:beforeAutospacing="0" w:after="0" w:afterAutospacing="0"/>
        <w:ind w:left="990"/>
        <w:rPr>
          <w:rFonts w:ascii="Times New Roman" w:hAnsi="Times New Roman"/>
        </w:rPr>
      </w:pPr>
    </w:p>
    <w:sectPr w:rsidR="0033605D" w:rsidRPr="001C2B34">
      <w:footerReference w:type="default" r:id="rId14"/>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C995F" w14:textId="77777777" w:rsidR="00FD5761" w:rsidRDefault="00FD5761">
      <w:r>
        <w:separator/>
      </w:r>
    </w:p>
  </w:endnote>
  <w:endnote w:type="continuationSeparator" w:id="0">
    <w:p w14:paraId="078009C4" w14:textId="77777777" w:rsidR="00FD5761" w:rsidRDefault="00FD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60869"/>
      <w:docPartObj>
        <w:docPartGallery w:val="Page Numbers (Bottom of Page)"/>
        <w:docPartUnique/>
      </w:docPartObj>
    </w:sdtPr>
    <w:sdtEndPr>
      <w:rPr>
        <w:noProof/>
      </w:rPr>
    </w:sdtEndPr>
    <w:sdtContent>
      <w:p w14:paraId="6C74C969" w14:textId="0F7AE5A7" w:rsidR="00721B8A" w:rsidRDefault="00721B8A">
        <w:pPr>
          <w:pStyle w:val="Footer"/>
          <w:jc w:val="center"/>
        </w:pPr>
        <w:r>
          <w:fldChar w:fldCharType="begin"/>
        </w:r>
        <w:r>
          <w:instrText xml:space="preserve"> PAGE   \* MERGEFORMAT </w:instrText>
        </w:r>
        <w:r>
          <w:fldChar w:fldCharType="separate"/>
        </w:r>
        <w:r w:rsidR="008B2223">
          <w:rPr>
            <w:noProof/>
          </w:rPr>
          <w:t>1</w:t>
        </w:r>
        <w:r>
          <w:rPr>
            <w:noProof/>
          </w:rPr>
          <w:fldChar w:fldCharType="end"/>
        </w:r>
      </w:p>
    </w:sdtContent>
  </w:sdt>
  <w:p w14:paraId="640F56AA" w14:textId="77777777" w:rsidR="00B44DBE" w:rsidRDefault="00B44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BE333" w14:textId="77777777" w:rsidR="00FD5761" w:rsidRDefault="00FD5761">
      <w:r>
        <w:separator/>
      </w:r>
    </w:p>
  </w:footnote>
  <w:footnote w:type="continuationSeparator" w:id="0">
    <w:p w14:paraId="3B4493ED" w14:textId="77777777" w:rsidR="00FD5761" w:rsidRDefault="00FD5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13221F6"/>
    <w:multiLevelType w:val="hybridMultilevel"/>
    <w:tmpl w:val="F008F838"/>
    <w:lvl w:ilvl="0" w:tplc="7A4EA936">
      <w:start w:val="1"/>
      <w:numFmt w:val="decimal"/>
      <w:lvlText w:val="%1."/>
      <w:lvlJc w:val="left"/>
      <w:pPr>
        <w:ind w:left="2520" w:hanging="360"/>
      </w:pPr>
      <w:rPr>
        <w:rFonts w:cs="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900E39"/>
    <w:multiLevelType w:val="hybridMultilevel"/>
    <w:tmpl w:val="2EB2B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F13135"/>
    <w:multiLevelType w:val="hybridMultilevel"/>
    <w:tmpl w:val="A16AFE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66092B"/>
    <w:multiLevelType w:val="hybridMultilevel"/>
    <w:tmpl w:val="4EAA36AC"/>
    <w:lvl w:ilvl="0" w:tplc="4CB065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FE359F2"/>
    <w:multiLevelType w:val="hybridMultilevel"/>
    <w:tmpl w:val="5E568760"/>
    <w:lvl w:ilvl="0" w:tplc="9E663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A27CA0"/>
    <w:multiLevelType w:val="hybridMultilevel"/>
    <w:tmpl w:val="0A2448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6318D6"/>
    <w:multiLevelType w:val="hybridMultilevel"/>
    <w:tmpl w:val="54826F0E"/>
    <w:lvl w:ilvl="0" w:tplc="5BC02BD0">
      <w:start w:val="1"/>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2D607A"/>
    <w:multiLevelType w:val="hybridMultilevel"/>
    <w:tmpl w:val="E9782E28"/>
    <w:lvl w:ilvl="0" w:tplc="DA84AE66">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B10FB0"/>
    <w:multiLevelType w:val="hybridMultilevel"/>
    <w:tmpl w:val="50764D5E"/>
    <w:lvl w:ilvl="0" w:tplc="A23A34F4">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F512ADA"/>
    <w:multiLevelType w:val="hybridMultilevel"/>
    <w:tmpl w:val="39608086"/>
    <w:lvl w:ilvl="0" w:tplc="B79C5736">
      <w:start w:val="13"/>
      <w:numFmt w:val="decimal"/>
      <w:lvlText w:val="%1."/>
      <w:lvlJc w:val="left"/>
      <w:pPr>
        <w:ind w:left="360" w:hanging="360"/>
      </w:pPr>
      <w:rPr>
        <w:rFonts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33"/>
  </w:num>
  <w:num w:numId="5">
    <w:abstractNumId w:val="28"/>
  </w:num>
  <w:num w:numId="6">
    <w:abstractNumId w:val="10"/>
  </w:num>
  <w:num w:numId="7">
    <w:abstractNumId w:val="27"/>
  </w:num>
  <w:num w:numId="8">
    <w:abstractNumId w:val="16"/>
  </w:num>
  <w:num w:numId="9">
    <w:abstractNumId w:val="5"/>
  </w:num>
  <w:num w:numId="10">
    <w:abstractNumId w:val="7"/>
  </w:num>
  <w:num w:numId="11">
    <w:abstractNumId w:val="19"/>
  </w:num>
  <w:num w:numId="12">
    <w:abstractNumId w:val="9"/>
  </w:num>
  <w:num w:numId="13">
    <w:abstractNumId w:val="38"/>
  </w:num>
  <w:num w:numId="14">
    <w:abstractNumId w:val="36"/>
  </w:num>
  <w:num w:numId="15">
    <w:abstractNumId w:val="22"/>
  </w:num>
  <w:num w:numId="16">
    <w:abstractNumId w:val="17"/>
  </w:num>
  <w:num w:numId="17">
    <w:abstractNumId w:val="18"/>
  </w:num>
  <w:num w:numId="18">
    <w:abstractNumId w:val="39"/>
  </w:num>
  <w:num w:numId="19">
    <w:abstractNumId w:val="13"/>
  </w:num>
  <w:num w:numId="20">
    <w:abstractNumId w:val="0"/>
  </w:num>
  <w:num w:numId="21">
    <w:abstractNumId w:val="3"/>
  </w:num>
  <w:num w:numId="22">
    <w:abstractNumId w:val="23"/>
  </w:num>
  <w:num w:numId="23">
    <w:abstractNumId w:val="26"/>
  </w:num>
  <w:num w:numId="24">
    <w:abstractNumId w:val="34"/>
  </w:num>
  <w:num w:numId="25">
    <w:abstractNumId w:val="1"/>
  </w:num>
  <w:num w:numId="26">
    <w:abstractNumId w:val="20"/>
  </w:num>
  <w:num w:numId="27">
    <w:abstractNumId w:val="4"/>
  </w:num>
  <w:num w:numId="28">
    <w:abstractNumId w:val="31"/>
  </w:num>
  <w:num w:numId="29">
    <w:abstractNumId w:val="35"/>
  </w:num>
  <w:num w:numId="30">
    <w:abstractNumId w:val="12"/>
  </w:num>
  <w:num w:numId="31">
    <w:abstractNumId w:val="40"/>
  </w:num>
  <w:num w:numId="32">
    <w:abstractNumId w:val="21"/>
  </w:num>
  <w:num w:numId="33">
    <w:abstractNumId w:val="15"/>
  </w:num>
  <w:num w:numId="34">
    <w:abstractNumId w:val="32"/>
  </w:num>
  <w:num w:numId="35">
    <w:abstractNumId w:val="24"/>
  </w:num>
  <w:num w:numId="36">
    <w:abstractNumId w:val="30"/>
  </w:num>
  <w:num w:numId="37">
    <w:abstractNumId w:val="14"/>
  </w:num>
  <w:num w:numId="38">
    <w:abstractNumId w:val="29"/>
  </w:num>
  <w:num w:numId="39">
    <w:abstractNumId w:val="11"/>
  </w:num>
  <w:num w:numId="40">
    <w:abstractNumId w:val="2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3557"/>
    <w:rsid w:val="00010D1B"/>
    <w:rsid w:val="00012AAE"/>
    <w:rsid w:val="0001369F"/>
    <w:rsid w:val="00015745"/>
    <w:rsid w:val="00024AF3"/>
    <w:rsid w:val="000319D5"/>
    <w:rsid w:val="00041797"/>
    <w:rsid w:val="0004749E"/>
    <w:rsid w:val="00056C77"/>
    <w:rsid w:val="0008270D"/>
    <w:rsid w:val="000A48E7"/>
    <w:rsid w:val="000A698A"/>
    <w:rsid w:val="000C50E3"/>
    <w:rsid w:val="000D1072"/>
    <w:rsid w:val="000F299C"/>
    <w:rsid w:val="00103851"/>
    <w:rsid w:val="00105F8E"/>
    <w:rsid w:val="00115599"/>
    <w:rsid w:val="00120C5E"/>
    <w:rsid w:val="00140D3B"/>
    <w:rsid w:val="001457E0"/>
    <w:rsid w:val="00152C82"/>
    <w:rsid w:val="00165690"/>
    <w:rsid w:val="0017628C"/>
    <w:rsid w:val="00176C0D"/>
    <w:rsid w:val="00184758"/>
    <w:rsid w:val="00191D14"/>
    <w:rsid w:val="001C2B34"/>
    <w:rsid w:val="001D0E9B"/>
    <w:rsid w:val="001D4111"/>
    <w:rsid w:val="0022097E"/>
    <w:rsid w:val="00221C4A"/>
    <w:rsid w:val="00246AB2"/>
    <w:rsid w:val="0027137A"/>
    <w:rsid w:val="00276C1F"/>
    <w:rsid w:val="00280B1F"/>
    <w:rsid w:val="00285309"/>
    <w:rsid w:val="002918C2"/>
    <w:rsid w:val="0029422F"/>
    <w:rsid w:val="002A7B37"/>
    <w:rsid w:val="002B0FE0"/>
    <w:rsid w:val="002B33F1"/>
    <w:rsid w:val="002C1FCD"/>
    <w:rsid w:val="002C5750"/>
    <w:rsid w:val="002D3A64"/>
    <w:rsid w:val="002D4BEF"/>
    <w:rsid w:val="002F55E8"/>
    <w:rsid w:val="0033605D"/>
    <w:rsid w:val="00346352"/>
    <w:rsid w:val="003500BB"/>
    <w:rsid w:val="00353C80"/>
    <w:rsid w:val="00354ED3"/>
    <w:rsid w:val="003551A4"/>
    <w:rsid w:val="00384B86"/>
    <w:rsid w:val="003922B9"/>
    <w:rsid w:val="003941D1"/>
    <w:rsid w:val="00394625"/>
    <w:rsid w:val="003B0819"/>
    <w:rsid w:val="003B0BB0"/>
    <w:rsid w:val="003B30F7"/>
    <w:rsid w:val="003B3E71"/>
    <w:rsid w:val="003C52E8"/>
    <w:rsid w:val="003D34CA"/>
    <w:rsid w:val="003D550F"/>
    <w:rsid w:val="003D5D8D"/>
    <w:rsid w:val="003E019E"/>
    <w:rsid w:val="003E5D65"/>
    <w:rsid w:val="004071E0"/>
    <w:rsid w:val="00407E96"/>
    <w:rsid w:val="00427F10"/>
    <w:rsid w:val="004510BE"/>
    <w:rsid w:val="00463019"/>
    <w:rsid w:val="00470720"/>
    <w:rsid w:val="004742C3"/>
    <w:rsid w:val="00477E71"/>
    <w:rsid w:val="00480D9C"/>
    <w:rsid w:val="00485BAF"/>
    <w:rsid w:val="00485DCD"/>
    <w:rsid w:val="004A6232"/>
    <w:rsid w:val="004A62AC"/>
    <w:rsid w:val="004B62EB"/>
    <w:rsid w:val="004C4BD0"/>
    <w:rsid w:val="004D23C5"/>
    <w:rsid w:val="004D5DA2"/>
    <w:rsid w:val="004E43C9"/>
    <w:rsid w:val="004F0682"/>
    <w:rsid w:val="00505AB5"/>
    <w:rsid w:val="005114C1"/>
    <w:rsid w:val="00511D97"/>
    <w:rsid w:val="00557018"/>
    <w:rsid w:val="005612EB"/>
    <w:rsid w:val="00565D89"/>
    <w:rsid w:val="00581043"/>
    <w:rsid w:val="00591271"/>
    <w:rsid w:val="00596A94"/>
    <w:rsid w:val="005C1F0B"/>
    <w:rsid w:val="00607010"/>
    <w:rsid w:val="006200F0"/>
    <w:rsid w:val="00656E8B"/>
    <w:rsid w:val="0066413B"/>
    <w:rsid w:val="00675A2E"/>
    <w:rsid w:val="00686EE0"/>
    <w:rsid w:val="00690000"/>
    <w:rsid w:val="006B4452"/>
    <w:rsid w:val="006B5C1D"/>
    <w:rsid w:val="006B6C46"/>
    <w:rsid w:val="006C714E"/>
    <w:rsid w:val="006E0380"/>
    <w:rsid w:val="006F296D"/>
    <w:rsid w:val="0070154A"/>
    <w:rsid w:val="00704CEC"/>
    <w:rsid w:val="007144CC"/>
    <w:rsid w:val="0071613B"/>
    <w:rsid w:val="00720181"/>
    <w:rsid w:val="00721B8A"/>
    <w:rsid w:val="00725885"/>
    <w:rsid w:val="00736ED8"/>
    <w:rsid w:val="00740BE7"/>
    <w:rsid w:val="00751AE4"/>
    <w:rsid w:val="007540F8"/>
    <w:rsid w:val="00754FAD"/>
    <w:rsid w:val="00774492"/>
    <w:rsid w:val="007A582A"/>
    <w:rsid w:val="007C4D6E"/>
    <w:rsid w:val="007C7C01"/>
    <w:rsid w:val="00803757"/>
    <w:rsid w:val="00813731"/>
    <w:rsid w:val="008138B1"/>
    <w:rsid w:val="0081739B"/>
    <w:rsid w:val="00821168"/>
    <w:rsid w:val="00830F5D"/>
    <w:rsid w:val="0084109F"/>
    <w:rsid w:val="00843343"/>
    <w:rsid w:val="00843717"/>
    <w:rsid w:val="008871E1"/>
    <w:rsid w:val="00887233"/>
    <w:rsid w:val="008940D8"/>
    <w:rsid w:val="008958BF"/>
    <w:rsid w:val="008B2223"/>
    <w:rsid w:val="008B5870"/>
    <w:rsid w:val="008C2F66"/>
    <w:rsid w:val="008D34A3"/>
    <w:rsid w:val="008E4E78"/>
    <w:rsid w:val="008F2CDB"/>
    <w:rsid w:val="008F6926"/>
    <w:rsid w:val="009002F5"/>
    <w:rsid w:val="00902DFA"/>
    <w:rsid w:val="00915544"/>
    <w:rsid w:val="0091655D"/>
    <w:rsid w:val="00932B5D"/>
    <w:rsid w:val="00953CFD"/>
    <w:rsid w:val="009A3B69"/>
    <w:rsid w:val="009D4F72"/>
    <w:rsid w:val="009E0597"/>
    <w:rsid w:val="009E2F2D"/>
    <w:rsid w:val="009E43F8"/>
    <w:rsid w:val="009E78A2"/>
    <w:rsid w:val="009F142D"/>
    <w:rsid w:val="009F2324"/>
    <w:rsid w:val="00A016AB"/>
    <w:rsid w:val="00A16C84"/>
    <w:rsid w:val="00A319AF"/>
    <w:rsid w:val="00A420FD"/>
    <w:rsid w:val="00A4656E"/>
    <w:rsid w:val="00A47427"/>
    <w:rsid w:val="00A5410D"/>
    <w:rsid w:val="00A57D8D"/>
    <w:rsid w:val="00A613EE"/>
    <w:rsid w:val="00A66A3D"/>
    <w:rsid w:val="00A72E59"/>
    <w:rsid w:val="00A91105"/>
    <w:rsid w:val="00AA2982"/>
    <w:rsid w:val="00AA3251"/>
    <w:rsid w:val="00AC4899"/>
    <w:rsid w:val="00AC7F26"/>
    <w:rsid w:val="00AD0961"/>
    <w:rsid w:val="00AE41F9"/>
    <w:rsid w:val="00AE63E3"/>
    <w:rsid w:val="00B003EB"/>
    <w:rsid w:val="00B2051C"/>
    <w:rsid w:val="00B22478"/>
    <w:rsid w:val="00B44DBE"/>
    <w:rsid w:val="00B5702F"/>
    <w:rsid w:val="00B8451C"/>
    <w:rsid w:val="00B97360"/>
    <w:rsid w:val="00BA09BD"/>
    <w:rsid w:val="00BA4D67"/>
    <w:rsid w:val="00BA73AD"/>
    <w:rsid w:val="00BB002E"/>
    <w:rsid w:val="00BD0CE0"/>
    <w:rsid w:val="00BE6F02"/>
    <w:rsid w:val="00BE7DC7"/>
    <w:rsid w:val="00BF46FE"/>
    <w:rsid w:val="00BF77C8"/>
    <w:rsid w:val="00BF7A4E"/>
    <w:rsid w:val="00C14920"/>
    <w:rsid w:val="00C20853"/>
    <w:rsid w:val="00C234EF"/>
    <w:rsid w:val="00C32567"/>
    <w:rsid w:val="00C378C4"/>
    <w:rsid w:val="00C60B54"/>
    <w:rsid w:val="00C63CF5"/>
    <w:rsid w:val="00C703E8"/>
    <w:rsid w:val="00CA7874"/>
    <w:rsid w:val="00CB46D4"/>
    <w:rsid w:val="00CD4CC4"/>
    <w:rsid w:val="00CD7543"/>
    <w:rsid w:val="00CF53C6"/>
    <w:rsid w:val="00D105E9"/>
    <w:rsid w:val="00D13080"/>
    <w:rsid w:val="00D1567A"/>
    <w:rsid w:val="00D40CF4"/>
    <w:rsid w:val="00D52811"/>
    <w:rsid w:val="00D569DC"/>
    <w:rsid w:val="00D66968"/>
    <w:rsid w:val="00DB1F32"/>
    <w:rsid w:val="00DB3103"/>
    <w:rsid w:val="00DC1ED5"/>
    <w:rsid w:val="00DE25FB"/>
    <w:rsid w:val="00E204D5"/>
    <w:rsid w:val="00E22939"/>
    <w:rsid w:val="00E24314"/>
    <w:rsid w:val="00E26377"/>
    <w:rsid w:val="00E26675"/>
    <w:rsid w:val="00E670C6"/>
    <w:rsid w:val="00E674CF"/>
    <w:rsid w:val="00E73C87"/>
    <w:rsid w:val="00E85038"/>
    <w:rsid w:val="00E9776F"/>
    <w:rsid w:val="00EB198F"/>
    <w:rsid w:val="00EC285F"/>
    <w:rsid w:val="00ED0AC8"/>
    <w:rsid w:val="00EF51DD"/>
    <w:rsid w:val="00EF52E4"/>
    <w:rsid w:val="00F1545F"/>
    <w:rsid w:val="00F22F2B"/>
    <w:rsid w:val="00F33BF2"/>
    <w:rsid w:val="00F358A1"/>
    <w:rsid w:val="00F5083E"/>
    <w:rsid w:val="00F528EE"/>
    <w:rsid w:val="00F53FB7"/>
    <w:rsid w:val="00F54F6E"/>
    <w:rsid w:val="00F55C3B"/>
    <w:rsid w:val="00F63897"/>
    <w:rsid w:val="00F77AAC"/>
    <w:rsid w:val="00F90AF1"/>
    <w:rsid w:val="00F92057"/>
    <w:rsid w:val="00FA153C"/>
    <w:rsid w:val="00FC7BBF"/>
    <w:rsid w:val="00FD5761"/>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3">
    <w:name w:val="heading 3"/>
    <w:basedOn w:val="Normal"/>
    <w:next w:val="Normal"/>
    <w:link w:val="Heading3Char"/>
    <w:semiHidden/>
    <w:unhideWhenUsed/>
    <w:qFormat/>
    <w:rsid w:val="00A319A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character" w:customStyle="1" w:styleId="Heading3Char">
    <w:name w:val="Heading 3 Char"/>
    <w:link w:val="Heading3"/>
    <w:semiHidden/>
    <w:rsid w:val="00A319AF"/>
    <w:rPr>
      <w:rFonts w:ascii="Cambria" w:eastAsia="Times New Roman" w:hAnsi="Cambria" w:cs="Times New Roman"/>
      <w:b/>
      <w:bCs/>
      <w:sz w:val="26"/>
      <w:szCs w:val="26"/>
    </w:rPr>
  </w:style>
  <w:style w:type="paragraph" w:styleId="BalloonText">
    <w:name w:val="Balloon Text"/>
    <w:basedOn w:val="Normal"/>
    <w:link w:val="BalloonTextChar"/>
    <w:rsid w:val="0084109F"/>
    <w:rPr>
      <w:rFonts w:ascii="Tahoma" w:hAnsi="Tahoma" w:cs="Tahoma"/>
      <w:sz w:val="16"/>
      <w:szCs w:val="16"/>
    </w:rPr>
  </w:style>
  <w:style w:type="character" w:customStyle="1" w:styleId="BalloonTextChar">
    <w:name w:val="Balloon Text Char"/>
    <w:basedOn w:val="DefaultParagraphFont"/>
    <w:link w:val="BalloonText"/>
    <w:rsid w:val="0084109F"/>
    <w:rPr>
      <w:rFonts w:ascii="Tahoma" w:hAnsi="Tahoma" w:cs="Tahoma"/>
      <w:sz w:val="16"/>
      <w:szCs w:val="16"/>
    </w:rPr>
  </w:style>
  <w:style w:type="character" w:styleId="CommentReference">
    <w:name w:val="annotation reference"/>
    <w:basedOn w:val="DefaultParagraphFont"/>
    <w:rsid w:val="005C1F0B"/>
    <w:rPr>
      <w:sz w:val="16"/>
      <w:szCs w:val="16"/>
    </w:rPr>
  </w:style>
  <w:style w:type="paragraph" w:styleId="CommentText">
    <w:name w:val="annotation text"/>
    <w:basedOn w:val="Normal"/>
    <w:link w:val="CommentTextChar"/>
    <w:rsid w:val="005C1F0B"/>
  </w:style>
  <w:style w:type="character" w:customStyle="1" w:styleId="CommentTextChar">
    <w:name w:val="Comment Text Char"/>
    <w:basedOn w:val="DefaultParagraphFont"/>
    <w:link w:val="CommentText"/>
    <w:rsid w:val="005C1F0B"/>
    <w:rPr>
      <w:rFonts w:ascii="Letter Gothic 12cpi" w:hAnsi="Letter Gothic 12cpi"/>
    </w:rPr>
  </w:style>
  <w:style w:type="paragraph" w:styleId="CommentSubject">
    <w:name w:val="annotation subject"/>
    <w:basedOn w:val="CommentText"/>
    <w:next w:val="CommentText"/>
    <w:link w:val="CommentSubjectChar"/>
    <w:rsid w:val="005C1F0B"/>
    <w:rPr>
      <w:b/>
      <w:bCs/>
    </w:rPr>
  </w:style>
  <w:style w:type="character" w:customStyle="1" w:styleId="CommentSubjectChar">
    <w:name w:val="Comment Subject Char"/>
    <w:basedOn w:val="CommentTextChar"/>
    <w:link w:val="CommentSubject"/>
    <w:rsid w:val="005C1F0B"/>
    <w:rPr>
      <w:rFonts w:ascii="Letter Gothic 12cpi" w:hAnsi="Letter Gothic 12cpi"/>
      <w:b/>
      <w:bCs/>
    </w:rPr>
  </w:style>
  <w:style w:type="paragraph" w:customStyle="1" w:styleId="Default">
    <w:name w:val="Default"/>
    <w:rsid w:val="002918C2"/>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2B0FE0"/>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3">
    <w:name w:val="heading 3"/>
    <w:basedOn w:val="Normal"/>
    <w:next w:val="Normal"/>
    <w:link w:val="Heading3Char"/>
    <w:semiHidden/>
    <w:unhideWhenUsed/>
    <w:qFormat/>
    <w:rsid w:val="00A319A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character" w:customStyle="1" w:styleId="Heading3Char">
    <w:name w:val="Heading 3 Char"/>
    <w:link w:val="Heading3"/>
    <w:semiHidden/>
    <w:rsid w:val="00A319AF"/>
    <w:rPr>
      <w:rFonts w:ascii="Cambria" w:eastAsia="Times New Roman" w:hAnsi="Cambria" w:cs="Times New Roman"/>
      <w:b/>
      <w:bCs/>
      <w:sz w:val="26"/>
      <w:szCs w:val="26"/>
    </w:rPr>
  </w:style>
  <w:style w:type="paragraph" w:styleId="BalloonText">
    <w:name w:val="Balloon Text"/>
    <w:basedOn w:val="Normal"/>
    <w:link w:val="BalloonTextChar"/>
    <w:rsid w:val="0084109F"/>
    <w:rPr>
      <w:rFonts w:ascii="Tahoma" w:hAnsi="Tahoma" w:cs="Tahoma"/>
      <w:sz w:val="16"/>
      <w:szCs w:val="16"/>
    </w:rPr>
  </w:style>
  <w:style w:type="character" w:customStyle="1" w:styleId="BalloonTextChar">
    <w:name w:val="Balloon Text Char"/>
    <w:basedOn w:val="DefaultParagraphFont"/>
    <w:link w:val="BalloonText"/>
    <w:rsid w:val="0084109F"/>
    <w:rPr>
      <w:rFonts w:ascii="Tahoma" w:hAnsi="Tahoma" w:cs="Tahoma"/>
      <w:sz w:val="16"/>
      <w:szCs w:val="16"/>
    </w:rPr>
  </w:style>
  <w:style w:type="character" w:styleId="CommentReference">
    <w:name w:val="annotation reference"/>
    <w:basedOn w:val="DefaultParagraphFont"/>
    <w:rsid w:val="005C1F0B"/>
    <w:rPr>
      <w:sz w:val="16"/>
      <w:szCs w:val="16"/>
    </w:rPr>
  </w:style>
  <w:style w:type="paragraph" w:styleId="CommentText">
    <w:name w:val="annotation text"/>
    <w:basedOn w:val="Normal"/>
    <w:link w:val="CommentTextChar"/>
    <w:rsid w:val="005C1F0B"/>
  </w:style>
  <w:style w:type="character" w:customStyle="1" w:styleId="CommentTextChar">
    <w:name w:val="Comment Text Char"/>
    <w:basedOn w:val="DefaultParagraphFont"/>
    <w:link w:val="CommentText"/>
    <w:rsid w:val="005C1F0B"/>
    <w:rPr>
      <w:rFonts w:ascii="Letter Gothic 12cpi" w:hAnsi="Letter Gothic 12cpi"/>
    </w:rPr>
  </w:style>
  <w:style w:type="paragraph" w:styleId="CommentSubject">
    <w:name w:val="annotation subject"/>
    <w:basedOn w:val="CommentText"/>
    <w:next w:val="CommentText"/>
    <w:link w:val="CommentSubjectChar"/>
    <w:rsid w:val="005C1F0B"/>
    <w:rPr>
      <w:b/>
      <w:bCs/>
    </w:rPr>
  </w:style>
  <w:style w:type="character" w:customStyle="1" w:styleId="CommentSubjectChar">
    <w:name w:val="Comment Subject Char"/>
    <w:basedOn w:val="CommentTextChar"/>
    <w:link w:val="CommentSubject"/>
    <w:rsid w:val="005C1F0B"/>
    <w:rPr>
      <w:rFonts w:ascii="Letter Gothic 12cpi" w:hAnsi="Letter Gothic 12cpi"/>
      <w:b/>
      <w:bCs/>
    </w:rPr>
  </w:style>
  <w:style w:type="paragraph" w:customStyle="1" w:styleId="Default">
    <w:name w:val="Default"/>
    <w:rsid w:val="002918C2"/>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2B0FE0"/>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44963">
      <w:bodyDiv w:val="1"/>
      <w:marLeft w:val="0"/>
      <w:marRight w:val="0"/>
      <w:marTop w:val="0"/>
      <w:marBottom w:val="0"/>
      <w:divBdr>
        <w:top w:val="none" w:sz="0" w:space="0" w:color="auto"/>
        <w:left w:val="none" w:sz="0" w:space="0" w:color="auto"/>
        <w:bottom w:val="none" w:sz="0" w:space="0" w:color="auto"/>
        <w:right w:val="none" w:sz="0" w:space="0" w:color="auto"/>
      </w:divBdr>
      <w:divsChild>
        <w:div w:id="275137745">
          <w:marLeft w:val="0"/>
          <w:marRight w:val="0"/>
          <w:marTop w:val="0"/>
          <w:marBottom w:val="0"/>
          <w:divBdr>
            <w:top w:val="none" w:sz="0" w:space="0" w:color="auto"/>
            <w:left w:val="none" w:sz="0" w:space="0" w:color="auto"/>
            <w:bottom w:val="none" w:sz="0" w:space="0" w:color="auto"/>
            <w:right w:val="none" w:sz="0" w:space="0" w:color="auto"/>
          </w:divBdr>
          <w:divsChild>
            <w:div w:id="388382778">
              <w:marLeft w:val="0"/>
              <w:marRight w:val="0"/>
              <w:marTop w:val="0"/>
              <w:marBottom w:val="0"/>
              <w:divBdr>
                <w:top w:val="none" w:sz="0" w:space="0" w:color="auto"/>
                <w:left w:val="none" w:sz="0" w:space="0" w:color="auto"/>
                <w:bottom w:val="none" w:sz="0" w:space="0" w:color="auto"/>
                <w:right w:val="none" w:sz="0" w:space="0" w:color="auto"/>
              </w:divBdr>
              <w:divsChild>
                <w:div w:id="1671061848">
                  <w:marLeft w:val="0"/>
                  <w:marRight w:val="0"/>
                  <w:marTop w:val="0"/>
                  <w:marBottom w:val="0"/>
                  <w:divBdr>
                    <w:top w:val="none" w:sz="0" w:space="0" w:color="auto"/>
                    <w:left w:val="none" w:sz="0" w:space="0" w:color="auto"/>
                    <w:bottom w:val="none" w:sz="0" w:space="0" w:color="auto"/>
                    <w:right w:val="none" w:sz="0" w:space="0" w:color="auto"/>
                  </w:divBdr>
                  <w:divsChild>
                    <w:div w:id="828331764">
                      <w:marLeft w:val="0"/>
                      <w:marRight w:val="0"/>
                      <w:marTop w:val="0"/>
                      <w:marBottom w:val="0"/>
                      <w:divBdr>
                        <w:top w:val="none" w:sz="0" w:space="0" w:color="auto"/>
                        <w:left w:val="none" w:sz="0" w:space="0" w:color="auto"/>
                        <w:bottom w:val="none" w:sz="0" w:space="0" w:color="auto"/>
                        <w:right w:val="none" w:sz="0" w:space="0" w:color="auto"/>
                      </w:divBdr>
                      <w:divsChild>
                        <w:div w:id="422460922">
                          <w:marLeft w:val="0"/>
                          <w:marRight w:val="0"/>
                          <w:marTop w:val="0"/>
                          <w:marBottom w:val="0"/>
                          <w:divBdr>
                            <w:top w:val="none" w:sz="0" w:space="0" w:color="auto"/>
                            <w:left w:val="none" w:sz="0" w:space="0" w:color="auto"/>
                            <w:bottom w:val="none" w:sz="0" w:space="0" w:color="auto"/>
                            <w:right w:val="none" w:sz="0" w:space="0" w:color="auto"/>
                          </w:divBdr>
                          <w:divsChild>
                            <w:div w:id="1284846673">
                              <w:marLeft w:val="0"/>
                              <w:marRight w:val="0"/>
                              <w:marTop w:val="0"/>
                              <w:marBottom w:val="0"/>
                              <w:divBdr>
                                <w:top w:val="none" w:sz="0" w:space="0" w:color="auto"/>
                                <w:left w:val="none" w:sz="0" w:space="0" w:color="auto"/>
                                <w:bottom w:val="none" w:sz="0" w:space="0" w:color="auto"/>
                                <w:right w:val="none" w:sz="0" w:space="0" w:color="auto"/>
                              </w:divBdr>
                              <w:divsChild>
                                <w:div w:id="1451313876">
                                  <w:marLeft w:val="2250"/>
                                  <w:marRight w:val="0"/>
                                  <w:marTop w:val="0"/>
                                  <w:marBottom w:val="0"/>
                                  <w:divBdr>
                                    <w:top w:val="none" w:sz="0" w:space="0" w:color="auto"/>
                                    <w:left w:val="none" w:sz="0" w:space="0" w:color="auto"/>
                                    <w:bottom w:val="none" w:sz="0" w:space="0" w:color="auto"/>
                                    <w:right w:val="none" w:sz="0" w:space="0" w:color="auto"/>
                                  </w:divBdr>
                                  <w:divsChild>
                                    <w:div w:id="14774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427806">
      <w:bodyDiv w:val="1"/>
      <w:marLeft w:val="0"/>
      <w:marRight w:val="0"/>
      <w:marTop w:val="0"/>
      <w:marBottom w:val="0"/>
      <w:divBdr>
        <w:top w:val="none" w:sz="0" w:space="0" w:color="auto"/>
        <w:left w:val="none" w:sz="0" w:space="0" w:color="auto"/>
        <w:bottom w:val="none" w:sz="0" w:space="0" w:color="auto"/>
        <w:right w:val="none" w:sz="0" w:space="0" w:color="auto"/>
      </w:divBdr>
    </w:div>
    <w:div w:id="881093725">
      <w:bodyDiv w:val="1"/>
      <w:marLeft w:val="0"/>
      <w:marRight w:val="0"/>
      <w:marTop w:val="0"/>
      <w:marBottom w:val="0"/>
      <w:divBdr>
        <w:top w:val="none" w:sz="0" w:space="0" w:color="auto"/>
        <w:left w:val="none" w:sz="0" w:space="0" w:color="auto"/>
        <w:bottom w:val="none" w:sz="0" w:space="0" w:color="auto"/>
        <w:right w:val="none" w:sz="0" w:space="0" w:color="auto"/>
      </w:divBdr>
    </w:div>
    <w:div w:id="1464619214">
      <w:bodyDiv w:val="1"/>
      <w:marLeft w:val="0"/>
      <w:marRight w:val="0"/>
      <w:marTop w:val="0"/>
      <w:marBottom w:val="0"/>
      <w:divBdr>
        <w:top w:val="none" w:sz="0" w:space="0" w:color="auto"/>
        <w:left w:val="none" w:sz="0" w:space="0" w:color="auto"/>
        <w:bottom w:val="none" w:sz="0" w:space="0" w:color="auto"/>
        <w:right w:val="none" w:sz="0" w:space="0" w:color="auto"/>
      </w:divBdr>
      <w:divsChild>
        <w:div w:id="1553544425">
          <w:marLeft w:val="0"/>
          <w:marRight w:val="0"/>
          <w:marTop w:val="0"/>
          <w:marBottom w:val="0"/>
          <w:divBdr>
            <w:top w:val="none" w:sz="0" w:space="0" w:color="auto"/>
            <w:left w:val="none" w:sz="0" w:space="0" w:color="auto"/>
            <w:bottom w:val="none" w:sz="0" w:space="0" w:color="auto"/>
            <w:right w:val="none" w:sz="0" w:space="0" w:color="auto"/>
          </w:divBdr>
          <w:divsChild>
            <w:div w:id="972518107">
              <w:marLeft w:val="0"/>
              <w:marRight w:val="0"/>
              <w:marTop w:val="0"/>
              <w:marBottom w:val="0"/>
              <w:divBdr>
                <w:top w:val="none" w:sz="0" w:space="0" w:color="auto"/>
                <w:left w:val="none" w:sz="0" w:space="0" w:color="auto"/>
                <w:bottom w:val="none" w:sz="0" w:space="0" w:color="auto"/>
                <w:right w:val="none" w:sz="0" w:space="0" w:color="auto"/>
              </w:divBdr>
              <w:divsChild>
                <w:div w:id="789981775">
                  <w:marLeft w:val="0"/>
                  <w:marRight w:val="0"/>
                  <w:marTop w:val="0"/>
                  <w:marBottom w:val="0"/>
                  <w:divBdr>
                    <w:top w:val="none" w:sz="0" w:space="0" w:color="auto"/>
                    <w:left w:val="none" w:sz="0" w:space="0" w:color="auto"/>
                    <w:bottom w:val="none" w:sz="0" w:space="0" w:color="auto"/>
                    <w:right w:val="none" w:sz="0" w:space="0" w:color="auto"/>
                  </w:divBdr>
                  <w:divsChild>
                    <w:div w:id="2086102865">
                      <w:marLeft w:val="0"/>
                      <w:marRight w:val="0"/>
                      <w:marTop w:val="0"/>
                      <w:marBottom w:val="0"/>
                      <w:divBdr>
                        <w:top w:val="none" w:sz="0" w:space="0" w:color="auto"/>
                        <w:left w:val="none" w:sz="0" w:space="0" w:color="auto"/>
                        <w:bottom w:val="none" w:sz="0" w:space="0" w:color="auto"/>
                        <w:right w:val="none" w:sz="0" w:space="0" w:color="auto"/>
                      </w:divBdr>
                      <w:divsChild>
                        <w:div w:id="1462529365">
                          <w:marLeft w:val="0"/>
                          <w:marRight w:val="0"/>
                          <w:marTop w:val="0"/>
                          <w:marBottom w:val="0"/>
                          <w:divBdr>
                            <w:top w:val="none" w:sz="0" w:space="0" w:color="auto"/>
                            <w:left w:val="none" w:sz="0" w:space="0" w:color="auto"/>
                            <w:bottom w:val="none" w:sz="0" w:space="0" w:color="auto"/>
                            <w:right w:val="none" w:sz="0" w:space="0" w:color="auto"/>
                          </w:divBdr>
                          <w:divsChild>
                            <w:div w:id="558057192">
                              <w:marLeft w:val="0"/>
                              <w:marRight w:val="0"/>
                              <w:marTop w:val="0"/>
                              <w:marBottom w:val="0"/>
                              <w:divBdr>
                                <w:top w:val="none" w:sz="0" w:space="0" w:color="auto"/>
                                <w:left w:val="none" w:sz="0" w:space="0" w:color="auto"/>
                                <w:bottom w:val="none" w:sz="0" w:space="0" w:color="auto"/>
                                <w:right w:val="none" w:sz="0" w:space="0" w:color="auto"/>
                              </w:divBdr>
                              <w:divsChild>
                                <w:div w:id="140928942">
                                  <w:marLeft w:val="2250"/>
                                  <w:marRight w:val="0"/>
                                  <w:marTop w:val="0"/>
                                  <w:marBottom w:val="0"/>
                                  <w:divBdr>
                                    <w:top w:val="none" w:sz="0" w:space="0" w:color="auto"/>
                                    <w:left w:val="none" w:sz="0" w:space="0" w:color="auto"/>
                                    <w:bottom w:val="none" w:sz="0" w:space="0" w:color="auto"/>
                                    <w:right w:val="none" w:sz="0" w:space="0" w:color="auto"/>
                                  </w:divBdr>
                                  <w:divsChild>
                                    <w:div w:id="1274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51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F12DC39FF9064D8AB430C793257929" ma:contentTypeVersion="0" ma:contentTypeDescription="Create a new document." ma:contentTypeScope="" ma:versionID="221b066ceaa14a1c9859ed13e92405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A659-5E74-42A3-8D7A-CA5721DB5550}">
  <ds:schemaRefs>
    <ds:schemaRef ds:uri="http://schemas.microsoft.com/sharepoint/v3/contenttype/forms"/>
  </ds:schemaRefs>
</ds:datastoreItem>
</file>

<file path=customXml/itemProps2.xml><?xml version="1.0" encoding="utf-8"?>
<ds:datastoreItem xmlns:ds="http://schemas.openxmlformats.org/officeDocument/2006/customXml" ds:itemID="{0D81515A-7A18-4368-ACA0-701B2CEA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2E07D7-6FB3-459F-BFB7-0967F8F5DCDD}">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C045CD9-5727-4D29-A1EE-E49800E2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2015-09-09T11:40:00Z</cp:lastPrinted>
  <dcterms:created xsi:type="dcterms:W3CDTF">2015-09-09T12:16:00Z</dcterms:created>
  <dcterms:modified xsi:type="dcterms:W3CDTF">2015-09-09T12:16:00Z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0x01010080F12DC39FF9064D8AB430C793257929</vt:lpwstr>
  </property>
</Properties>
</file>