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58" w:rsidRDefault="00933A58" w:rsidP="00A076F6">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Supporting Statement </w:t>
      </w:r>
    </w:p>
    <w:p w:rsidR="00022C7E" w:rsidRDefault="00CE7C47" w:rsidP="00A076F6">
      <w:pPr>
        <w:tabs>
          <w:tab w:val="center" w:pos="4680"/>
        </w:tabs>
        <w:jc w:val="center"/>
        <w:rPr>
          <w:rFonts w:ascii="Times New Roman TUR" w:hAnsi="Times New Roman TUR" w:cs="Times New Roman TUR"/>
          <w:b/>
          <w:bCs/>
        </w:rPr>
      </w:pPr>
      <w:r>
        <w:rPr>
          <w:rFonts w:ascii="Times New Roman TUR" w:hAnsi="Times New Roman TUR" w:cs="Times New Roman TUR"/>
          <w:b/>
          <w:bCs/>
        </w:rPr>
        <w:t>Recordkeeping and Disclosure Provisions</w:t>
      </w:r>
    </w:p>
    <w:p w:rsidR="00CE7C47" w:rsidRDefault="00CE7C47" w:rsidP="00A076F6">
      <w:pPr>
        <w:tabs>
          <w:tab w:val="center" w:pos="4680"/>
        </w:tabs>
        <w:jc w:val="center"/>
        <w:rPr>
          <w:rFonts w:ascii="Times New Roman TUR" w:hAnsi="Times New Roman TUR" w:cs="Times New Roman TUR"/>
          <w:b/>
          <w:bCs/>
        </w:rPr>
      </w:pPr>
      <w:r>
        <w:rPr>
          <w:rFonts w:ascii="Times New Roman TUR" w:hAnsi="Times New Roman TUR" w:cs="Times New Roman TUR"/>
          <w:b/>
          <w:bCs/>
        </w:rPr>
        <w:t>Associated with Stress Testing Guidance</w:t>
      </w:r>
    </w:p>
    <w:p w:rsidR="00022C7E" w:rsidRDefault="00022C7E" w:rsidP="00A076F6">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OMB Control No. </w:t>
      </w:r>
      <w:r w:rsidR="008A4028">
        <w:rPr>
          <w:rFonts w:ascii="Times New Roman TUR" w:hAnsi="Times New Roman TUR" w:cs="Times New Roman TUR"/>
          <w:b/>
          <w:bCs/>
        </w:rPr>
        <w:t>3064</w:t>
      </w:r>
      <w:r>
        <w:rPr>
          <w:rFonts w:ascii="Times New Roman TUR" w:hAnsi="Times New Roman TUR" w:cs="Times New Roman TUR"/>
          <w:b/>
          <w:bCs/>
        </w:rPr>
        <w:t>-</w:t>
      </w:r>
      <w:r w:rsidR="00EF5C9E">
        <w:rPr>
          <w:rFonts w:ascii="Times New Roman TUR" w:hAnsi="Times New Roman TUR" w:cs="Times New Roman TUR"/>
          <w:b/>
          <w:bCs/>
        </w:rPr>
        <w:t>0186</w:t>
      </w:r>
    </w:p>
    <w:p w:rsidR="00933A58" w:rsidRDefault="00933A58" w:rsidP="00A076F6">
      <w:pPr>
        <w:pStyle w:val="Footer"/>
        <w:tabs>
          <w:tab w:val="clear" w:pos="4320"/>
          <w:tab w:val="clear" w:pos="8640"/>
        </w:tabs>
        <w:rPr>
          <w:rFonts w:ascii="Times New Roman TUR" w:hAnsi="Times New Roman TUR" w:cs="Times New Roman TUR"/>
        </w:rPr>
      </w:pPr>
    </w:p>
    <w:p w:rsidR="00933A58" w:rsidRDefault="00933A58" w:rsidP="00A076F6">
      <w:pPr>
        <w:pStyle w:val="Footer"/>
        <w:tabs>
          <w:tab w:val="clear" w:pos="4320"/>
          <w:tab w:val="clear" w:pos="8640"/>
        </w:tabs>
        <w:rPr>
          <w:rFonts w:ascii="Times New Roman TUR" w:hAnsi="Times New Roman TUR" w:cs="Times New Roman TUR"/>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RDefault="00933A58"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u w:val="single"/>
        </w:rPr>
      </w:pPr>
      <w:r>
        <w:rPr>
          <w:rFonts w:ascii="Times New Roman TUR" w:hAnsi="Times New Roman TUR" w:cs="Times New Roman TUR"/>
          <w:b/>
          <w:bCs/>
        </w:rPr>
        <w:t>1.</w:t>
      </w:r>
      <w:r>
        <w:rPr>
          <w:rFonts w:ascii="Times New Roman TUR" w:hAnsi="Times New Roman TUR" w:cs="Times New Roman TUR"/>
          <w:b/>
          <w:bCs/>
        </w:rPr>
        <w:tab/>
      </w:r>
      <w:r>
        <w:rPr>
          <w:rFonts w:ascii="Times New Roman TUR" w:hAnsi="Times New Roman TUR" w:cs="Times New Roman TUR"/>
          <w:b/>
          <w:bCs/>
          <w:u w:val="single"/>
        </w:rPr>
        <w:t>Circumstances that make the collection necessary:</w:t>
      </w:r>
    </w:p>
    <w:p w:rsidR="00500C85" w:rsidRPr="005B61AE" w:rsidRDefault="00500C85" w:rsidP="009B2B1B"/>
    <w:p w:rsidR="00A076F6" w:rsidRDefault="009F30F7" w:rsidP="00500C85">
      <w:pPr>
        <w:pStyle w:val="NoSpacing"/>
        <w:ind w:firstLine="720"/>
        <w:rPr>
          <w:rFonts w:ascii="Times New Roman" w:hAnsi="Times New Roman"/>
          <w:sz w:val="24"/>
          <w:szCs w:val="24"/>
        </w:rPr>
      </w:pPr>
      <w:r>
        <w:rPr>
          <w:rFonts w:ascii="Times New Roman" w:hAnsi="Times New Roman"/>
          <w:sz w:val="24"/>
          <w:szCs w:val="24"/>
        </w:rPr>
        <w:t>The Office of the Comptroller of the Currency (OCC)</w:t>
      </w:r>
      <w:r w:rsidR="00125D2C">
        <w:rPr>
          <w:rFonts w:ascii="Times New Roman" w:hAnsi="Times New Roman"/>
          <w:sz w:val="24"/>
          <w:szCs w:val="24"/>
        </w:rPr>
        <w:t>,</w:t>
      </w:r>
      <w:r>
        <w:rPr>
          <w:rFonts w:ascii="Times New Roman" w:hAnsi="Times New Roman"/>
          <w:sz w:val="24"/>
          <w:szCs w:val="24"/>
        </w:rPr>
        <w:t xml:space="preserve"> the Board of Governors of the Federal Reserve System (Board)</w:t>
      </w:r>
      <w:r w:rsidR="00125D2C">
        <w:rPr>
          <w:rFonts w:ascii="Times New Roman" w:hAnsi="Times New Roman"/>
          <w:sz w:val="24"/>
          <w:szCs w:val="24"/>
        </w:rPr>
        <w:t>, and the Federal Deposit Insurance Corporation (FDIC)</w:t>
      </w:r>
      <w:r>
        <w:rPr>
          <w:rFonts w:ascii="Times New Roman" w:hAnsi="Times New Roman"/>
          <w:sz w:val="24"/>
          <w:szCs w:val="24"/>
        </w:rPr>
        <w:t xml:space="preserve"> </w:t>
      </w:r>
      <w:r w:rsidR="00125D2C">
        <w:rPr>
          <w:rFonts w:ascii="Times New Roman" w:hAnsi="Times New Roman"/>
          <w:sz w:val="24"/>
          <w:szCs w:val="24"/>
        </w:rPr>
        <w:t xml:space="preserve">(agencies) </w:t>
      </w:r>
      <w:r>
        <w:rPr>
          <w:rFonts w:ascii="Times New Roman" w:hAnsi="Times New Roman"/>
          <w:sz w:val="24"/>
          <w:szCs w:val="24"/>
        </w:rPr>
        <w:t>issu</w:t>
      </w:r>
      <w:r w:rsidR="00EF5C9E">
        <w:rPr>
          <w:rFonts w:ascii="Times New Roman" w:hAnsi="Times New Roman"/>
          <w:sz w:val="24"/>
          <w:szCs w:val="24"/>
        </w:rPr>
        <w:t>ed</w:t>
      </w:r>
      <w:r>
        <w:rPr>
          <w:rFonts w:ascii="Times New Roman" w:hAnsi="Times New Roman"/>
          <w:sz w:val="24"/>
          <w:szCs w:val="24"/>
        </w:rPr>
        <w:t xml:space="preserve"> guidance on stress testing that would be applicable to all regulated institutions with over $10 billion in assets.  The </w:t>
      </w:r>
      <w:r w:rsidR="00125D2C">
        <w:rPr>
          <w:rFonts w:ascii="Times New Roman" w:hAnsi="Times New Roman"/>
          <w:sz w:val="24"/>
          <w:szCs w:val="24"/>
        </w:rPr>
        <w:t>agencies</w:t>
      </w:r>
      <w:r>
        <w:rPr>
          <w:rFonts w:ascii="Times New Roman" w:hAnsi="Times New Roman"/>
          <w:sz w:val="24"/>
          <w:szCs w:val="24"/>
        </w:rPr>
        <w:t xml:space="preserve"> believe that a</w:t>
      </w:r>
      <w:r w:rsidR="00A076F6" w:rsidRPr="005B61AE">
        <w:rPr>
          <w:rFonts w:ascii="Times New Roman" w:hAnsi="Times New Roman"/>
          <w:sz w:val="24"/>
          <w:szCs w:val="24"/>
        </w:rPr>
        <w:t xml:space="preserve">ll banking organizations should have the capacity to understand their risks and the potential impact of stressful events and circumstances on their financial condition.  </w:t>
      </w:r>
      <w:r>
        <w:rPr>
          <w:rFonts w:ascii="Times New Roman" w:hAnsi="Times New Roman"/>
          <w:sz w:val="24"/>
          <w:szCs w:val="24"/>
        </w:rPr>
        <w:t>As detailed in the guidance, t</w:t>
      </w:r>
      <w:r w:rsidR="00A076F6" w:rsidRPr="005B61AE">
        <w:rPr>
          <w:rFonts w:ascii="Times New Roman" w:hAnsi="Times New Roman"/>
          <w:sz w:val="24"/>
          <w:szCs w:val="24"/>
        </w:rPr>
        <w:t>he U.S.</w:t>
      </w:r>
      <w:r w:rsidR="000E244E">
        <w:rPr>
          <w:rFonts w:ascii="Times New Roman" w:hAnsi="Times New Roman"/>
          <w:sz w:val="24"/>
          <w:szCs w:val="24"/>
        </w:rPr>
        <w:t xml:space="preserve"> F</w:t>
      </w:r>
      <w:r w:rsidR="00A076F6" w:rsidRPr="005B61AE">
        <w:rPr>
          <w:rFonts w:ascii="Times New Roman" w:hAnsi="Times New Roman"/>
          <w:sz w:val="24"/>
          <w:szCs w:val="24"/>
        </w:rPr>
        <w:t xml:space="preserve">ederal banking agencies previously </w:t>
      </w:r>
      <w:r w:rsidR="000E244E">
        <w:rPr>
          <w:rFonts w:ascii="Times New Roman" w:hAnsi="Times New Roman"/>
          <w:sz w:val="24"/>
          <w:szCs w:val="24"/>
        </w:rPr>
        <w:t xml:space="preserve">have </w:t>
      </w:r>
      <w:r w:rsidR="00A076F6" w:rsidRPr="005B61AE">
        <w:rPr>
          <w:rFonts w:ascii="Times New Roman" w:hAnsi="Times New Roman"/>
          <w:sz w:val="24"/>
          <w:szCs w:val="24"/>
        </w:rPr>
        <w:t xml:space="preserve">highlighted the use of stress testing as a means to better understand the range of an organization’s potential risk exposures.  The 2007-2009 financial crisis further underscored the need for banking organizations to incorporate stress testing into their risk management, as organizations unprepared for stressful events and circumstances can suffer acute threats to their financial condition and viability.  The </w:t>
      </w:r>
      <w:r w:rsidR="00A076F6">
        <w:rPr>
          <w:rFonts w:ascii="Times New Roman" w:hAnsi="Times New Roman"/>
          <w:sz w:val="24"/>
          <w:szCs w:val="24"/>
        </w:rPr>
        <w:t>guidance</w:t>
      </w:r>
      <w:r w:rsidR="00A076F6" w:rsidRPr="005B61AE">
        <w:rPr>
          <w:rFonts w:ascii="Times New Roman" w:hAnsi="Times New Roman"/>
          <w:sz w:val="24"/>
          <w:szCs w:val="24"/>
        </w:rPr>
        <w:t xml:space="preserve"> is intended to be consistent with industry practices and with international supervisory standards.</w:t>
      </w:r>
    </w:p>
    <w:p w:rsidR="001B7BA5" w:rsidRPr="005B61AE" w:rsidRDefault="001B7BA5" w:rsidP="00A076F6">
      <w:pPr>
        <w:pStyle w:val="NoSpacing"/>
        <w:rPr>
          <w:rFonts w:ascii="Times New Roman" w:hAnsi="Times New Roman"/>
          <w:sz w:val="24"/>
          <w:szCs w:val="24"/>
        </w:rPr>
      </w:pPr>
    </w:p>
    <w:p w:rsidR="00933A58" w:rsidRPr="009B2B1B" w:rsidRDefault="00F9724C" w:rsidP="00930F75">
      <w:pPr>
        <w:pStyle w:val="ListParagraph"/>
        <w:autoSpaceDE w:val="0"/>
        <w:autoSpaceDN w:val="0"/>
        <w:adjustRightInd w:val="0"/>
        <w:ind w:left="0" w:firstLine="720"/>
      </w:pPr>
      <w:r>
        <w:t>Supplementing existing</w:t>
      </w:r>
      <w:r w:rsidR="00A076F6" w:rsidRPr="005B61AE">
        <w:t xml:space="preserve"> supervisory guidance </w:t>
      </w:r>
      <w:r>
        <w:t>regarding</w:t>
      </w:r>
      <w:r w:rsidR="00A076F6" w:rsidRPr="005B61AE">
        <w:t xml:space="preserve"> the uses and merits of stress testing in specific</w:t>
      </w:r>
      <w:r w:rsidR="00A076F6">
        <w:t xml:space="preserve"> areas of risk management, the guidance</w:t>
      </w:r>
      <w:r w:rsidR="00A076F6" w:rsidRPr="005B61AE">
        <w:t xml:space="preserve"> provides an overview of how an organization should structure its stress testing activities and ensure they fit into overall risk management.  </w:t>
      </w:r>
      <w:r>
        <w:t>It provides</w:t>
      </w:r>
      <w:r w:rsidR="00A076F6" w:rsidRPr="005B61AE">
        <w:t xml:space="preserve"> broad principles for a satisfactory stress testing framework and describes the manner in which stress testing should be employed as an integral component of risk management that is applicable at various levels of aggregation within an organization, as well as for contributing to capital and liquidity planning.  </w:t>
      </w:r>
      <w:r>
        <w:t>Though</w:t>
      </w:r>
      <w:r w:rsidR="00A076F6" w:rsidRPr="005B61AE">
        <w:t xml:space="preserve"> the guidance is not intended to provide detailed instructions for conducting stress testing for any particular risk or business area, </w:t>
      </w:r>
      <w:r>
        <w:t xml:space="preserve">it </w:t>
      </w:r>
      <w:r w:rsidR="000E244E">
        <w:t xml:space="preserve">does </w:t>
      </w:r>
      <w:r w:rsidR="00A076F6" w:rsidRPr="005B61AE">
        <w:t xml:space="preserve">describe several types of stress testing activities and how they may be most appropriately used by banking organizations. </w:t>
      </w:r>
      <w:r>
        <w:t xml:space="preserve"> </w:t>
      </w:r>
      <w:r w:rsidR="000E244E">
        <w:t xml:space="preserve">The guidance </w:t>
      </w:r>
      <w:r w:rsidR="00AF425A">
        <w:t>emphasizes</w:t>
      </w:r>
      <w:r w:rsidR="00A076F6" w:rsidRPr="005B61AE">
        <w:t xml:space="preserve"> the importance of stress testing as an ongoing risk management practice that supports banking organizations’ forward-looking </w:t>
      </w:r>
      <w:r w:rsidR="00A076F6" w:rsidRPr="00406412">
        <w:t xml:space="preserve">assessment of risks and better equips them to address a range of adverse outcomes.  </w:t>
      </w:r>
    </w:p>
    <w:p w:rsidR="00933A58" w:rsidRDefault="00933A58"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u w:val="single"/>
        </w:rPr>
      </w:pPr>
      <w:r>
        <w:rPr>
          <w:rFonts w:ascii="Times New Roman TUR" w:hAnsi="Times New Roman TUR" w:cs="Times New Roman TUR"/>
          <w:b/>
          <w:bCs/>
        </w:rPr>
        <w:t>2.</w:t>
      </w:r>
      <w:r>
        <w:rPr>
          <w:rFonts w:ascii="Times New Roman TUR" w:hAnsi="Times New Roman TUR" w:cs="Times New Roman TUR"/>
          <w:b/>
          <w:bCs/>
        </w:rPr>
        <w:tab/>
      </w:r>
      <w:r>
        <w:rPr>
          <w:rFonts w:ascii="Times New Roman TUR" w:hAnsi="Times New Roman TUR" w:cs="Times New Roman TUR"/>
          <w:b/>
          <w:bCs/>
          <w:u w:val="single"/>
        </w:rPr>
        <w:t>Use of the information:</w:t>
      </w:r>
    </w:p>
    <w:p w:rsidR="009B2B1B" w:rsidRDefault="009B2B1B" w:rsidP="00A076F6">
      <w:pPr>
        <w:rPr>
          <w:rFonts w:ascii="Times New Roman TUR" w:hAnsi="Times New Roman TUR" w:cs="Times New Roman TUR"/>
          <w:b/>
          <w:bCs/>
          <w:u w:val="single"/>
        </w:rPr>
      </w:pPr>
    </w:p>
    <w:p w:rsidR="009B2B1B" w:rsidRDefault="009B2B1B" w:rsidP="009B2B1B">
      <w:pPr>
        <w:ind w:firstLine="720"/>
      </w:pPr>
      <w:r>
        <w:t xml:space="preserve">The uses of an organization’s stress testing framework should include (but are not limited to): augmenting risk identification and measurement; estimating business line revenues and losses and informing business line strategies; identifying vulnerabilities and assessing their potential impact; assessing capital adequacy and enhancing capital planning; assessing liquidity adequacy and informing contingency funding plans; contributing to strategic planning; enabling senior management to better integrate strategy, risk management, and capital and liquidity planning decisions; and assisting with recovery planning.  </w:t>
      </w:r>
    </w:p>
    <w:p w:rsidR="009B2B1B" w:rsidRDefault="009B2B1B"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rPr>
      </w:pPr>
    </w:p>
    <w:p w:rsidR="006155C9" w:rsidRDefault="00EC75B3" w:rsidP="004357A2">
      <w:pPr>
        <w:ind w:firstLine="720"/>
      </w:pPr>
      <w:r>
        <w:t>A</w:t>
      </w:r>
      <w:r w:rsidR="006155C9">
        <w:t xml:space="preserve"> banking organization should have:</w:t>
      </w:r>
    </w:p>
    <w:p w:rsidR="006155C9" w:rsidRDefault="006155C9" w:rsidP="006155C9">
      <w:pPr>
        <w:numPr>
          <w:ilvl w:val="0"/>
          <w:numId w:val="18"/>
        </w:numPr>
      </w:pPr>
      <w:r>
        <w:t xml:space="preserve">A </w:t>
      </w:r>
      <w:r w:rsidR="00022C7E" w:rsidRPr="000B43FC">
        <w:t>stress testi</w:t>
      </w:r>
      <w:r>
        <w:t>ng framework that includes:</w:t>
      </w:r>
    </w:p>
    <w:p w:rsidR="006155C9" w:rsidRDefault="006155C9" w:rsidP="006155C9">
      <w:pPr>
        <w:numPr>
          <w:ilvl w:val="1"/>
          <w:numId w:val="18"/>
        </w:numPr>
      </w:pPr>
      <w:r>
        <w:t>Clearly defined objectives;</w:t>
      </w:r>
    </w:p>
    <w:p w:rsidR="006155C9" w:rsidRDefault="006155C9" w:rsidP="006155C9">
      <w:pPr>
        <w:numPr>
          <w:ilvl w:val="1"/>
          <w:numId w:val="18"/>
        </w:numPr>
      </w:pPr>
      <w:r>
        <w:t>W</w:t>
      </w:r>
      <w:r w:rsidR="00022C7E" w:rsidRPr="000B43FC">
        <w:t>ell-designed scenarios tailored to the organization’s business and risks</w:t>
      </w:r>
      <w:r>
        <w:t>;</w:t>
      </w:r>
    </w:p>
    <w:p w:rsidR="006155C9" w:rsidRDefault="006155C9" w:rsidP="006155C9">
      <w:pPr>
        <w:numPr>
          <w:ilvl w:val="1"/>
          <w:numId w:val="18"/>
        </w:numPr>
      </w:pPr>
      <w:r>
        <w:t>W</w:t>
      </w:r>
      <w:r w:rsidR="00022C7E" w:rsidRPr="000B43FC">
        <w:t>ell-documented assumptions</w:t>
      </w:r>
      <w:r>
        <w:t>;</w:t>
      </w:r>
    </w:p>
    <w:p w:rsidR="006155C9" w:rsidRDefault="006155C9" w:rsidP="006155C9">
      <w:pPr>
        <w:numPr>
          <w:ilvl w:val="1"/>
          <w:numId w:val="18"/>
        </w:numPr>
      </w:pPr>
      <w:r>
        <w:t>C</w:t>
      </w:r>
      <w:r w:rsidR="00022C7E" w:rsidRPr="000B43FC">
        <w:t xml:space="preserve">onceptually sound methodologies to assess potential impact </w:t>
      </w:r>
      <w:r w:rsidR="00EF5C9E">
        <w:t>on</w:t>
      </w:r>
      <w:r w:rsidR="00022C7E" w:rsidRPr="000B43FC">
        <w:t xml:space="preserve"> </w:t>
      </w:r>
      <w:r w:rsidR="00486D77">
        <w:t xml:space="preserve">the </w:t>
      </w:r>
      <w:r w:rsidR="00022C7E" w:rsidRPr="000B43FC">
        <w:t>organization’s financial conditio</w:t>
      </w:r>
      <w:r>
        <w:t>n;</w:t>
      </w:r>
    </w:p>
    <w:p w:rsidR="006155C9" w:rsidRDefault="006155C9" w:rsidP="006155C9">
      <w:pPr>
        <w:numPr>
          <w:ilvl w:val="1"/>
          <w:numId w:val="18"/>
        </w:numPr>
      </w:pPr>
      <w:r>
        <w:t>I</w:t>
      </w:r>
      <w:r w:rsidR="00022C7E" w:rsidRPr="000B43FC">
        <w:t>nformative management reports</w:t>
      </w:r>
      <w:r>
        <w:t>;</w:t>
      </w:r>
    </w:p>
    <w:p w:rsidR="006155C9" w:rsidRDefault="006155C9" w:rsidP="006155C9">
      <w:pPr>
        <w:numPr>
          <w:ilvl w:val="1"/>
          <w:numId w:val="18"/>
        </w:numPr>
      </w:pPr>
      <w:r>
        <w:t>R</w:t>
      </w:r>
      <w:r w:rsidR="00022C7E" w:rsidRPr="000B43FC">
        <w:t>ecommended actions based on stress test results</w:t>
      </w:r>
      <w:r>
        <w:t>;</w:t>
      </w:r>
      <w:r w:rsidR="00022C7E">
        <w:t xml:space="preserve"> and </w:t>
      </w:r>
    </w:p>
    <w:p w:rsidR="00022C7E" w:rsidRDefault="006155C9" w:rsidP="006155C9">
      <w:pPr>
        <w:numPr>
          <w:ilvl w:val="0"/>
          <w:numId w:val="18"/>
        </w:numPr>
      </w:pPr>
      <w:r>
        <w:t>P</w:t>
      </w:r>
      <w:r w:rsidR="00022C7E" w:rsidRPr="009A49D2">
        <w:t xml:space="preserve">olicies and procedures </w:t>
      </w:r>
      <w:r w:rsidR="00022C7E">
        <w:t>for a stress testing framework.</w:t>
      </w:r>
    </w:p>
    <w:p w:rsidR="00933A58" w:rsidRDefault="00022C7E" w:rsidP="00A076F6">
      <w:pPr>
        <w:rPr>
          <w:rFonts w:ascii="Times New Roman TUR" w:hAnsi="Times New Roman TUR" w:cs="Times New Roman TUR"/>
          <w:b/>
          <w:bCs/>
        </w:rPr>
      </w:pPr>
      <w:r>
        <w:t xml:space="preserve">   </w:t>
      </w:r>
    </w:p>
    <w:p w:rsidR="00933A58" w:rsidRDefault="00933A58" w:rsidP="00A076F6">
      <w:pPr>
        <w:rPr>
          <w:rFonts w:ascii="Times New Roman TUR" w:hAnsi="Times New Roman TUR" w:cs="Times New Roman TUR"/>
          <w:b/>
          <w:bCs/>
        </w:rPr>
      </w:pPr>
      <w:r>
        <w:rPr>
          <w:rFonts w:ascii="Times New Roman TUR" w:hAnsi="Times New Roman TUR" w:cs="Times New Roman TUR"/>
          <w:b/>
          <w:bCs/>
        </w:rPr>
        <w:t>3.</w:t>
      </w:r>
      <w:r>
        <w:rPr>
          <w:rFonts w:ascii="Times New Roman TUR" w:hAnsi="Times New Roman TUR" w:cs="Times New Roman TUR"/>
          <w:b/>
          <w:bCs/>
        </w:rPr>
        <w:tab/>
      </w:r>
      <w:r>
        <w:rPr>
          <w:rFonts w:ascii="Times New Roman TUR" w:hAnsi="Times New Roman TUR" w:cs="Times New Roman TUR"/>
          <w:b/>
          <w:bCs/>
          <w:u w:val="single"/>
        </w:rPr>
        <w:t>Consideration of the use of improved information technology:</w:t>
      </w:r>
    </w:p>
    <w:p w:rsidR="009E5753" w:rsidRDefault="009E5753" w:rsidP="009E5753">
      <w:pPr>
        <w:pStyle w:val="BodyText"/>
        <w:ind w:firstLine="720"/>
        <w:rPr>
          <w:i/>
          <w:iCs/>
          <w:szCs w:val="24"/>
        </w:rPr>
      </w:pPr>
    </w:p>
    <w:p w:rsidR="009E5753" w:rsidRPr="009E5753" w:rsidRDefault="009F3C49" w:rsidP="009E5753">
      <w:pPr>
        <w:pStyle w:val="BodyText"/>
        <w:ind w:firstLine="720"/>
        <w:rPr>
          <w:iCs/>
          <w:szCs w:val="24"/>
        </w:rPr>
      </w:pPr>
      <w:r>
        <w:rPr>
          <w:iCs/>
          <w:szCs w:val="24"/>
        </w:rPr>
        <w:t>B</w:t>
      </w:r>
      <w:r w:rsidR="009E5753" w:rsidRPr="009E5753">
        <w:rPr>
          <w:iCs/>
          <w:szCs w:val="24"/>
        </w:rPr>
        <w:t xml:space="preserve">anks may use any information technology that permits review by </w:t>
      </w:r>
      <w:r w:rsidR="00377CF9">
        <w:rPr>
          <w:iCs/>
          <w:szCs w:val="24"/>
        </w:rPr>
        <w:t>FDIC</w:t>
      </w:r>
      <w:r w:rsidR="009E5753" w:rsidRPr="009E5753">
        <w:rPr>
          <w:iCs/>
          <w:szCs w:val="24"/>
        </w:rPr>
        <w:t xml:space="preserve"> examiners.</w:t>
      </w:r>
    </w:p>
    <w:p w:rsidR="00933A58" w:rsidRDefault="00933A58" w:rsidP="00A076F6"/>
    <w:p w:rsidR="00933A58" w:rsidRDefault="00933A58" w:rsidP="00A076F6">
      <w:pPr>
        <w:rPr>
          <w:rFonts w:ascii="Times New Roman TUR" w:hAnsi="Times New Roman TUR" w:cs="Times New Roman TUR"/>
          <w:b/>
          <w:bCs/>
        </w:rPr>
      </w:pPr>
      <w:r>
        <w:rPr>
          <w:rFonts w:ascii="Times New Roman TUR" w:hAnsi="Times New Roman TUR" w:cs="Times New Roman TUR"/>
          <w:b/>
          <w:bCs/>
        </w:rPr>
        <w:t>4.</w:t>
      </w:r>
      <w:r>
        <w:rPr>
          <w:rFonts w:ascii="Times New Roman TUR" w:hAnsi="Times New Roman TUR" w:cs="Times New Roman TUR"/>
          <w:b/>
          <w:bCs/>
        </w:rPr>
        <w:tab/>
      </w:r>
      <w:r>
        <w:rPr>
          <w:rFonts w:ascii="Times New Roman TUR" w:hAnsi="Times New Roman TUR" w:cs="Times New Roman TUR"/>
          <w:b/>
          <w:bCs/>
          <w:u w:val="single"/>
        </w:rPr>
        <w:t>Efforts to identify duplication:</w:t>
      </w:r>
    </w:p>
    <w:p w:rsidR="00933A58" w:rsidRDefault="00933A58" w:rsidP="00A076F6">
      <w:pPr>
        <w:rPr>
          <w:rFonts w:ascii="Times New Roman TUR" w:hAnsi="Times New Roman TUR" w:cs="Times New Roman TUR"/>
          <w:b/>
          <w:bCs/>
        </w:rPr>
      </w:pPr>
    </w:p>
    <w:p w:rsidR="009E5753" w:rsidRPr="00850D6B" w:rsidRDefault="009E5753" w:rsidP="009E5753">
      <w:pPr>
        <w:ind w:firstLine="720"/>
        <w:rPr>
          <w:szCs w:val="24"/>
        </w:rPr>
      </w:pPr>
      <w:r w:rsidRPr="00850D6B">
        <w:rPr>
          <w:szCs w:val="24"/>
        </w:rPr>
        <w:t>The information required is unique.  It is not duplicated elsewhere.</w:t>
      </w:r>
    </w:p>
    <w:p w:rsidR="00933A58" w:rsidRDefault="00933A58"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5.</w:t>
      </w:r>
      <w:r>
        <w:rPr>
          <w:rFonts w:ascii="Times New Roman TUR" w:hAnsi="Times New Roman TUR" w:cs="Times New Roman TUR"/>
          <w:b/>
          <w:bCs/>
        </w:rPr>
        <w:tab/>
      </w:r>
      <w:r>
        <w:rPr>
          <w:rFonts w:ascii="Times New Roman TUR" w:hAnsi="Times New Roman TUR" w:cs="Times New Roman TUR"/>
          <w:b/>
          <w:bCs/>
          <w:u w:val="single"/>
        </w:rPr>
        <w:t>Methods used to minimize burden if the collection has a significant impact on substantial number of small entities:</w:t>
      </w:r>
    </w:p>
    <w:p w:rsidR="00933A58" w:rsidRDefault="00933A58" w:rsidP="00A076F6">
      <w:pPr>
        <w:rPr>
          <w:rFonts w:ascii="Times New Roman TUR" w:hAnsi="Times New Roman TUR" w:cs="Times New Roman TUR"/>
          <w:b/>
          <w:bCs/>
        </w:rPr>
      </w:pPr>
    </w:p>
    <w:p w:rsidR="009E5753" w:rsidRPr="009E5753" w:rsidRDefault="009E5753" w:rsidP="009E5753">
      <w:pPr>
        <w:ind w:firstLine="720"/>
        <w:outlineLvl w:val="0"/>
        <w:rPr>
          <w:szCs w:val="24"/>
        </w:rPr>
      </w:pPr>
      <w:r w:rsidRPr="00850D6B">
        <w:rPr>
          <w:szCs w:val="24"/>
        </w:rPr>
        <w:t>Not applicable.</w:t>
      </w:r>
      <w:r>
        <w:rPr>
          <w:szCs w:val="24"/>
        </w:rPr>
        <w:t xml:space="preserve">  The information collection affects only large institutions.</w:t>
      </w:r>
    </w:p>
    <w:p w:rsidR="00933A58" w:rsidRDefault="00933A58"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6.</w:t>
      </w:r>
      <w:r>
        <w:rPr>
          <w:rFonts w:ascii="Times New Roman TUR" w:hAnsi="Times New Roman TUR" w:cs="Times New Roman TUR"/>
          <w:b/>
          <w:bCs/>
        </w:rPr>
        <w:tab/>
      </w:r>
      <w:r>
        <w:rPr>
          <w:rFonts w:ascii="Times New Roman TUR" w:hAnsi="Times New Roman TUR" w:cs="Times New Roman TUR"/>
          <w:b/>
          <w:bCs/>
          <w:u w:val="single"/>
        </w:rPr>
        <w:t>Consequences to the Federal program if the collection were conducted less frequently:</w:t>
      </w:r>
    </w:p>
    <w:p w:rsidR="00933A58" w:rsidRDefault="00933A58" w:rsidP="00A076F6">
      <w:pPr>
        <w:rPr>
          <w:rFonts w:ascii="Times New Roman TUR" w:hAnsi="Times New Roman TUR" w:cs="Times New Roman TUR"/>
          <w:b/>
          <w:bCs/>
        </w:rPr>
      </w:pPr>
    </w:p>
    <w:p w:rsidR="00933A58" w:rsidRDefault="009E5753" w:rsidP="009E5753">
      <w:pPr>
        <w:ind w:firstLine="720"/>
        <w:rPr>
          <w:szCs w:val="24"/>
        </w:rPr>
      </w:pPr>
      <w:r w:rsidRPr="00850D6B">
        <w:rPr>
          <w:szCs w:val="24"/>
        </w:rPr>
        <w:t>Conducting the collection less frequently would present safety and soundness risks.</w:t>
      </w:r>
    </w:p>
    <w:p w:rsidR="009E5753" w:rsidRDefault="009E5753" w:rsidP="00A076F6">
      <w:pPr>
        <w:rPr>
          <w:rFonts w:ascii="Times New Roman TUR" w:hAnsi="Times New Roman TUR" w:cs="Times New Roman TUR"/>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7.</w:t>
      </w:r>
      <w:r>
        <w:rPr>
          <w:rFonts w:ascii="Times New Roman TUR" w:hAnsi="Times New Roman TUR" w:cs="Times New Roman TUR"/>
          <w:b/>
          <w:bCs/>
        </w:rPr>
        <w:tab/>
      </w:r>
      <w:r>
        <w:rPr>
          <w:rFonts w:ascii="Times New Roman TUR" w:hAnsi="Times New Roman TUR" w:cs="Times New Roman TUR"/>
          <w:b/>
          <w:bCs/>
          <w:u w:val="single"/>
        </w:rPr>
        <w:t>Special circumstances necessitating collection inconsistent with 5 CFR Part 1320:</w:t>
      </w:r>
    </w:p>
    <w:p w:rsidR="00933A58" w:rsidRDefault="00933A58" w:rsidP="00A076F6">
      <w:pPr>
        <w:rPr>
          <w:rFonts w:ascii="Times New Roman TUR" w:hAnsi="Times New Roman TUR" w:cs="Times New Roman TUR"/>
          <w:b/>
          <w:bCs/>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t>This information collection is conducted in a manner consistent with the guidelines in 5 CFR 1320.</w:t>
      </w:r>
    </w:p>
    <w:p w:rsidR="00933A58" w:rsidRDefault="00933A58" w:rsidP="00A076F6">
      <w:pPr>
        <w:rPr>
          <w:rFonts w:ascii="Times New Roman TUR" w:hAnsi="Times New Roman TUR" w:cs="Times New Roman TUR"/>
        </w:rPr>
      </w:pPr>
    </w:p>
    <w:p w:rsidR="00933A58" w:rsidRDefault="00933A58" w:rsidP="00A076F6">
      <w:pPr>
        <w:rPr>
          <w:rFonts w:ascii="Times New Roman TUR" w:hAnsi="Times New Roman TUR" w:cs="Times New Roman TUR"/>
          <w:b/>
          <w:bCs/>
          <w:u w:val="single"/>
        </w:rPr>
      </w:pPr>
      <w:r>
        <w:rPr>
          <w:rFonts w:ascii="Times New Roman TUR" w:hAnsi="Times New Roman TUR" w:cs="Times New Roman TUR"/>
          <w:b/>
          <w:bCs/>
        </w:rPr>
        <w:t>8.</w:t>
      </w:r>
      <w:r>
        <w:rPr>
          <w:rFonts w:ascii="Times New Roman TUR" w:hAnsi="Times New Roman TUR" w:cs="Times New Roman TUR"/>
          <w:b/>
          <w:bCs/>
        </w:rPr>
        <w:tab/>
      </w:r>
      <w:r>
        <w:rPr>
          <w:rFonts w:ascii="Times New Roman TUR" w:hAnsi="Times New Roman TUR" w:cs="Times New Roman TUR"/>
          <w:b/>
          <w:bCs/>
          <w:u w:val="single"/>
        </w:rPr>
        <w:t>Efforts to consult with persons outside the agency:</w:t>
      </w:r>
    </w:p>
    <w:p w:rsidR="00E1128A" w:rsidRDefault="00E1128A" w:rsidP="00A076F6">
      <w:pPr>
        <w:rPr>
          <w:rFonts w:ascii="Times New Roman TUR" w:hAnsi="Times New Roman TUR" w:cs="Times New Roman TUR"/>
          <w:b/>
          <w:bCs/>
        </w:rPr>
      </w:pPr>
    </w:p>
    <w:p w:rsidR="00E1128A" w:rsidRDefault="00E1128A" w:rsidP="00D367AD">
      <w:pPr>
        <w:keepNext/>
        <w:ind w:firstLine="720"/>
        <w:rPr>
          <w:iCs/>
          <w:color w:val="000000"/>
        </w:rPr>
      </w:pPr>
      <w:r>
        <w:t xml:space="preserve">On </w:t>
      </w:r>
      <w:r w:rsidR="00EF5C9E">
        <w:t>April 14,</w:t>
      </w:r>
      <w:r>
        <w:t xml:space="preserve"> 201</w:t>
      </w:r>
      <w:r w:rsidR="00EF5C9E">
        <w:t>5</w:t>
      </w:r>
      <w:r>
        <w:t xml:space="preserve"> (</w:t>
      </w:r>
      <w:r w:rsidR="00EF5C9E">
        <w:t>80</w:t>
      </w:r>
      <w:r>
        <w:t xml:space="preserve"> FR </w:t>
      </w:r>
      <w:r w:rsidR="00EF5C9E">
        <w:t>19985</w:t>
      </w:r>
      <w:r>
        <w:t xml:space="preserve">), </w:t>
      </w:r>
      <w:r w:rsidR="00EF5C9E">
        <w:t>FDIC published for 60 days of comment its intent to renew this information collection without change.  No comments were received.</w:t>
      </w:r>
      <w:r w:rsidR="0055282F">
        <w:rPr>
          <w:iCs/>
          <w:color w:val="000000"/>
        </w:rPr>
        <w:t xml:space="preserve">          </w:t>
      </w:r>
    </w:p>
    <w:p w:rsidR="00933A58" w:rsidRDefault="00933A58" w:rsidP="00A076F6"/>
    <w:p w:rsidR="00933A58" w:rsidRDefault="00933A58" w:rsidP="00A076F6">
      <w:pPr>
        <w:rPr>
          <w:rFonts w:ascii="Times New Roman TUR" w:hAnsi="Times New Roman TUR" w:cs="Times New Roman TUR"/>
          <w:b/>
          <w:bCs/>
        </w:rPr>
      </w:pPr>
      <w:r>
        <w:rPr>
          <w:rFonts w:ascii="Times New Roman TUR" w:hAnsi="Times New Roman TUR" w:cs="Times New Roman TUR"/>
          <w:b/>
          <w:bCs/>
        </w:rPr>
        <w:t>9.</w:t>
      </w:r>
      <w:r>
        <w:rPr>
          <w:rFonts w:ascii="Times New Roman TUR" w:hAnsi="Times New Roman TUR" w:cs="Times New Roman TUR"/>
          <w:b/>
          <w:bCs/>
        </w:rPr>
        <w:tab/>
      </w:r>
      <w:r>
        <w:rPr>
          <w:rFonts w:ascii="Times New Roman TUR" w:hAnsi="Times New Roman TUR" w:cs="Times New Roman TUR"/>
          <w:b/>
          <w:bCs/>
          <w:u w:val="single"/>
        </w:rPr>
        <w:t>Payment to respondents</w:t>
      </w:r>
      <w:r>
        <w:rPr>
          <w:rFonts w:ascii="Times New Roman TUR" w:hAnsi="Times New Roman TUR" w:cs="Times New Roman TUR"/>
          <w:b/>
          <w:bCs/>
        </w:rPr>
        <w:t>:</w:t>
      </w:r>
    </w:p>
    <w:p w:rsidR="00933A58" w:rsidRDefault="00933A58" w:rsidP="00A076F6">
      <w:pPr>
        <w:rPr>
          <w:rFonts w:ascii="Times New Roman TUR" w:hAnsi="Times New Roman TUR" w:cs="Times New Roman TUR"/>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t>There is no payment to respondents.</w:t>
      </w:r>
    </w:p>
    <w:p w:rsidR="00933A58" w:rsidRDefault="00933A58"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u w:val="single"/>
        </w:rPr>
      </w:pPr>
      <w:r>
        <w:rPr>
          <w:rFonts w:ascii="Times New Roman TUR" w:hAnsi="Times New Roman TUR" w:cs="Times New Roman TUR"/>
          <w:b/>
          <w:bCs/>
        </w:rPr>
        <w:t>10.</w:t>
      </w:r>
      <w:r>
        <w:rPr>
          <w:rFonts w:ascii="Times New Roman TUR" w:hAnsi="Times New Roman TUR" w:cs="Times New Roman TUR"/>
          <w:b/>
          <w:bCs/>
        </w:rPr>
        <w:tab/>
      </w:r>
      <w:r>
        <w:rPr>
          <w:rFonts w:ascii="Times New Roman TUR" w:hAnsi="Times New Roman TUR" w:cs="Times New Roman TUR"/>
          <w:b/>
          <w:bCs/>
          <w:u w:val="single"/>
        </w:rPr>
        <w:t>Any assurance of confidentiality:</w:t>
      </w:r>
    </w:p>
    <w:p w:rsidR="002E62E5" w:rsidRDefault="002E62E5" w:rsidP="00A076F6">
      <w:pPr>
        <w:rPr>
          <w:rFonts w:ascii="Times New Roman TUR" w:hAnsi="Times New Roman TUR" w:cs="Times New Roman TUR"/>
          <w:b/>
          <w:bCs/>
        </w:rPr>
      </w:pPr>
    </w:p>
    <w:p w:rsidR="00933A58" w:rsidRPr="002E62E5" w:rsidRDefault="002E62E5" w:rsidP="00A076F6">
      <w:pPr>
        <w:rPr>
          <w:rFonts w:ascii="Times New Roman TUR" w:hAnsi="Times New Roman TUR" w:cs="Times New Roman TUR"/>
          <w:bCs/>
        </w:rPr>
      </w:pPr>
      <w:r>
        <w:rPr>
          <w:rFonts w:ascii="Times New Roman TUR" w:hAnsi="Times New Roman TUR" w:cs="Times New Roman TUR"/>
          <w:b/>
          <w:bCs/>
        </w:rPr>
        <w:tab/>
      </w:r>
      <w:r w:rsidR="002F4CD1">
        <w:rPr>
          <w:rFonts w:ascii="Times New Roman TUR" w:hAnsi="Times New Roman TUR" w:cs="Times New Roman TUR"/>
          <w:bCs/>
        </w:rPr>
        <w:t xml:space="preserve">To the extent the </w:t>
      </w:r>
      <w:r w:rsidR="00266C76">
        <w:rPr>
          <w:rFonts w:ascii="Times New Roman TUR" w:hAnsi="Times New Roman TUR" w:cs="Times New Roman TUR"/>
          <w:bCs/>
        </w:rPr>
        <w:t>FDIC</w:t>
      </w:r>
      <w:r w:rsidR="002F4CD1">
        <w:rPr>
          <w:rFonts w:ascii="Times New Roman TUR" w:hAnsi="Times New Roman TUR" w:cs="Times New Roman TUR"/>
          <w:bCs/>
        </w:rPr>
        <w:t xml:space="preserve"> collects information during an examination of a banking organization, confidential treatment may be afforded to the records under exemption 8 of the Freedom of Information Act, 5 U.S.C. 552(b)(8).</w:t>
      </w:r>
    </w:p>
    <w:p w:rsidR="002E62E5" w:rsidRDefault="002E62E5" w:rsidP="00A076F6">
      <w:pPr>
        <w:rPr>
          <w:rFonts w:ascii="Times New Roman TUR" w:hAnsi="Times New Roman TUR" w:cs="Times New Roman TUR"/>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11.</w:t>
      </w:r>
      <w:r>
        <w:rPr>
          <w:rFonts w:ascii="Times New Roman TUR" w:hAnsi="Times New Roman TUR" w:cs="Times New Roman TUR"/>
          <w:b/>
          <w:bCs/>
        </w:rPr>
        <w:tab/>
      </w:r>
      <w:r>
        <w:rPr>
          <w:rFonts w:ascii="Times New Roman TUR" w:hAnsi="Times New Roman TUR" w:cs="Times New Roman TUR"/>
          <w:b/>
          <w:bCs/>
          <w:u w:val="single"/>
        </w:rPr>
        <w:t>Justification for questions of a sensitive nature:</w:t>
      </w:r>
    </w:p>
    <w:p w:rsidR="00933A58" w:rsidRDefault="00933A58" w:rsidP="00A076F6">
      <w:pPr>
        <w:rPr>
          <w:rFonts w:ascii="Times New Roman TUR" w:hAnsi="Times New Roman TUR" w:cs="Times New Roman TUR"/>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t>No questions of a sensitive nature are asked.</w:t>
      </w:r>
    </w:p>
    <w:p w:rsidR="00933A58" w:rsidRDefault="00933A58" w:rsidP="00A076F6">
      <w:pPr>
        <w:rPr>
          <w:rFonts w:ascii="Times New Roman TUR" w:hAnsi="Times New Roman TUR" w:cs="Times New Roman TUR"/>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12.</w:t>
      </w:r>
      <w:r>
        <w:rPr>
          <w:rFonts w:ascii="Times New Roman TUR" w:hAnsi="Times New Roman TUR" w:cs="Times New Roman TUR"/>
          <w:b/>
          <w:bCs/>
        </w:rPr>
        <w:tab/>
      </w:r>
      <w:r>
        <w:rPr>
          <w:rFonts w:ascii="Times New Roman TUR" w:hAnsi="Times New Roman TUR" w:cs="Times New Roman TUR"/>
          <w:b/>
          <w:bCs/>
          <w:u w:val="single"/>
        </w:rPr>
        <w:t>Burden estimate:</w:t>
      </w:r>
    </w:p>
    <w:p w:rsidR="00E41B8B" w:rsidRDefault="00E41B8B" w:rsidP="00A076F6">
      <w:pPr>
        <w:rPr>
          <w:rFonts w:ascii="Times New Roman TUR" w:hAnsi="Times New Roman TUR" w:cs="Times New Roman TUR"/>
          <w:bCs/>
          <w:u w:val="single"/>
        </w:rPr>
      </w:pPr>
      <w:r>
        <w:rPr>
          <w:rFonts w:ascii="Times New Roman TUR" w:hAnsi="Times New Roman TUR" w:cs="Times New Roman TUR"/>
          <w:b/>
          <w:bCs/>
        </w:rPr>
        <w:tab/>
      </w:r>
    </w:p>
    <w:p w:rsidR="00E41B8B" w:rsidRPr="00D1282F" w:rsidRDefault="00D1282F" w:rsidP="00A076F6">
      <w:pPr>
        <w:rPr>
          <w:rFonts w:ascii="Times New Roman TUR" w:hAnsi="Times New Roman TUR" w:cs="Times New Roman TUR"/>
          <w:bCs/>
        </w:rPr>
      </w:pPr>
      <w:r>
        <w:rPr>
          <w:rFonts w:ascii="Times New Roman TUR" w:hAnsi="Times New Roman TUR" w:cs="Times New Roman TUR"/>
          <w:bCs/>
        </w:rPr>
        <w:tab/>
      </w:r>
      <w:r w:rsidR="00A86F1D">
        <w:rPr>
          <w:rFonts w:ascii="Times New Roman TUR" w:hAnsi="Times New Roman TUR" w:cs="Times New Roman TUR"/>
          <w:bCs/>
          <w:i/>
        </w:rPr>
        <w:t xml:space="preserve">Respondents: </w:t>
      </w:r>
      <w:r w:rsidR="00A86F1D">
        <w:rPr>
          <w:rFonts w:ascii="Times New Roman TUR" w:hAnsi="Times New Roman TUR" w:cs="Times New Roman TUR"/>
          <w:bCs/>
        </w:rPr>
        <w:t>25 institutions</w:t>
      </w:r>
    </w:p>
    <w:p w:rsidR="00D1282F" w:rsidRPr="00E41B8B" w:rsidRDefault="00D1282F" w:rsidP="00A076F6">
      <w:pPr>
        <w:rPr>
          <w:rFonts w:ascii="Times New Roman TUR" w:hAnsi="Times New Roman TUR" w:cs="Times New Roman TUR"/>
          <w:bCs/>
          <w:u w:val="single"/>
        </w:rPr>
      </w:pPr>
    </w:p>
    <w:p w:rsidR="00A86F1D" w:rsidRDefault="00A86F1D" w:rsidP="00E41B8B">
      <w:pPr>
        <w:ind w:firstLine="720"/>
        <w:rPr>
          <w:rFonts w:ascii="Times New Roman TUR" w:hAnsi="Times New Roman TUR" w:cs="Times New Roman TUR"/>
          <w:bCs/>
          <w:i/>
        </w:rPr>
      </w:pPr>
      <w:r>
        <w:rPr>
          <w:rFonts w:ascii="Times New Roman TUR" w:hAnsi="Times New Roman TUR" w:cs="Times New Roman TUR"/>
          <w:bCs/>
          <w:i/>
        </w:rPr>
        <w:t>Hourly Estimate:</w:t>
      </w:r>
    </w:p>
    <w:p w:rsidR="00A86F1D" w:rsidRDefault="00A86F1D" w:rsidP="00E41B8B">
      <w:pPr>
        <w:ind w:firstLine="720"/>
        <w:rPr>
          <w:rFonts w:ascii="Times New Roman TUR" w:hAnsi="Times New Roman TUR" w:cs="Times New Roman TUR"/>
          <w:bCs/>
          <w:i/>
        </w:rPr>
      </w:pPr>
    </w:p>
    <w:p w:rsidR="00E41B8B" w:rsidRDefault="00A86F1D" w:rsidP="00E41B8B">
      <w:pPr>
        <w:ind w:firstLine="720"/>
        <w:rPr>
          <w:rFonts w:ascii="Times New Roman TUR" w:hAnsi="Times New Roman TUR" w:cs="Times New Roman TUR"/>
          <w:bCs/>
        </w:rPr>
      </w:pPr>
      <w:r>
        <w:rPr>
          <w:rFonts w:ascii="Times New Roman TUR" w:hAnsi="Times New Roman TUR" w:cs="Times New Roman TUR"/>
          <w:bCs/>
          <w:i/>
        </w:rPr>
        <w:tab/>
      </w:r>
      <w:r w:rsidR="00E41B8B">
        <w:rPr>
          <w:rFonts w:ascii="Times New Roman TUR" w:hAnsi="Times New Roman TUR" w:cs="Times New Roman TUR"/>
          <w:bCs/>
        </w:rPr>
        <w:t xml:space="preserve">(a) Documentation of </w:t>
      </w:r>
      <w:r w:rsidR="00AC3DFE">
        <w:rPr>
          <w:rFonts w:ascii="Times New Roman TUR" w:hAnsi="Times New Roman TUR" w:cs="Times New Roman TUR"/>
          <w:bCs/>
        </w:rPr>
        <w:t xml:space="preserve">objectives, scenarios and </w:t>
      </w:r>
      <w:r w:rsidR="00E41B8B">
        <w:rPr>
          <w:rFonts w:ascii="Times New Roman TUR" w:hAnsi="Times New Roman TUR" w:cs="Times New Roman TUR"/>
          <w:bCs/>
        </w:rPr>
        <w:t>assumptions</w:t>
      </w:r>
      <w:r w:rsidR="007D6C36">
        <w:rPr>
          <w:rFonts w:ascii="Times New Roman TUR" w:hAnsi="Times New Roman TUR" w:cs="Times New Roman TUR"/>
          <w:bCs/>
        </w:rPr>
        <w:t xml:space="preserve"> - 40 hours</w:t>
      </w:r>
      <w:r w:rsidR="0004022A">
        <w:rPr>
          <w:rFonts w:ascii="Times New Roman TUR" w:hAnsi="Times New Roman TUR" w:cs="Times New Roman TUR"/>
          <w:bCs/>
        </w:rPr>
        <w:t xml:space="preserve"> </w:t>
      </w:r>
    </w:p>
    <w:p w:rsidR="00FE58F8" w:rsidRDefault="00FE58F8" w:rsidP="00E41B8B">
      <w:pPr>
        <w:ind w:firstLine="720"/>
        <w:rPr>
          <w:rFonts w:ascii="Times New Roman TUR" w:hAnsi="Times New Roman TUR" w:cs="Times New Roman TUR"/>
          <w:bCs/>
        </w:rPr>
      </w:pPr>
    </w:p>
    <w:p w:rsidR="000C2FF6" w:rsidRDefault="00A86F1D" w:rsidP="000C2FF6">
      <w:pPr>
        <w:ind w:firstLine="720"/>
        <w:rPr>
          <w:rFonts w:ascii="Times New Roman TUR" w:hAnsi="Times New Roman TUR" w:cs="Times New Roman TUR"/>
          <w:bCs/>
        </w:rPr>
      </w:pPr>
      <w:r>
        <w:rPr>
          <w:rFonts w:ascii="Times New Roman TUR" w:hAnsi="Times New Roman TUR" w:cs="Times New Roman TUR"/>
          <w:bCs/>
        </w:rPr>
        <w:tab/>
      </w:r>
      <w:r w:rsidR="007D6C36">
        <w:rPr>
          <w:rFonts w:ascii="Times New Roman TUR" w:hAnsi="Times New Roman TUR" w:cs="Times New Roman TUR"/>
          <w:bCs/>
        </w:rPr>
        <w:t xml:space="preserve">(b) Summary of test results - </w:t>
      </w:r>
      <w:r w:rsidR="00816A04">
        <w:rPr>
          <w:rFonts w:ascii="Times New Roman TUR" w:hAnsi="Times New Roman TUR" w:cs="Times New Roman TUR"/>
          <w:bCs/>
        </w:rPr>
        <w:t>40 hou</w:t>
      </w:r>
      <w:r w:rsidR="007D6C36">
        <w:rPr>
          <w:rFonts w:ascii="Times New Roman TUR" w:hAnsi="Times New Roman TUR" w:cs="Times New Roman TUR"/>
          <w:bCs/>
        </w:rPr>
        <w:t>rs</w:t>
      </w:r>
    </w:p>
    <w:p w:rsidR="000C2FF6" w:rsidRDefault="000C2FF6" w:rsidP="000C2FF6">
      <w:pPr>
        <w:ind w:firstLine="720"/>
        <w:rPr>
          <w:rFonts w:ascii="Times New Roman TUR" w:hAnsi="Times New Roman TUR" w:cs="Times New Roman TUR"/>
          <w:bCs/>
        </w:rPr>
      </w:pPr>
    </w:p>
    <w:p w:rsidR="000C2FF6" w:rsidRPr="000C2FF6" w:rsidRDefault="000C2FF6" w:rsidP="000C2FF6">
      <w:pPr>
        <w:ind w:firstLine="720"/>
        <w:rPr>
          <w:rFonts w:ascii="Times New Roman TUR" w:hAnsi="Times New Roman TUR" w:cs="Times New Roman TUR"/>
          <w:bCs/>
        </w:rPr>
      </w:pPr>
      <w:r>
        <w:rPr>
          <w:rFonts w:ascii="Times New Roman TUR" w:hAnsi="Times New Roman TUR" w:cs="Times New Roman TUR"/>
          <w:bCs/>
        </w:rPr>
        <w:tab/>
      </w:r>
      <w:r w:rsidRPr="000C2FF6">
        <w:rPr>
          <w:rFonts w:ascii="Times New Roman TUR" w:hAnsi="Times New Roman TUR" w:cs="Times New Roman TUR"/>
          <w:bCs/>
        </w:rPr>
        <w:t>(c) Policies and procedures (establishing and ensuring compliance with); Assigning staff (including training); Overseeing test development and implementation; Evaluating Results; Taking remedial action; Reporting to Board; Written policies and procedures, approved annually, that direct and govern implementation; Appropriate documentation of tests reviewed by Board and Senior Management - 180 hours.</w:t>
      </w:r>
    </w:p>
    <w:p w:rsidR="000C2FF6" w:rsidRDefault="000C2FF6" w:rsidP="00E41B8B">
      <w:pPr>
        <w:ind w:firstLine="720"/>
        <w:rPr>
          <w:rFonts w:ascii="Times New Roman TUR" w:hAnsi="Times New Roman TUR" w:cs="Times New Roman TUR"/>
          <w:bCs/>
        </w:rPr>
      </w:pPr>
    </w:p>
    <w:p w:rsidR="00FE58F8" w:rsidRPr="00E41B8B" w:rsidRDefault="00FE58F8" w:rsidP="00E41B8B">
      <w:pPr>
        <w:ind w:firstLine="720"/>
        <w:rPr>
          <w:rFonts w:ascii="Times New Roman TUR" w:hAnsi="Times New Roman TUR" w:cs="Times New Roman TUR"/>
          <w:bCs/>
        </w:rPr>
      </w:pPr>
      <w:r w:rsidRPr="00486D77">
        <w:rPr>
          <w:rFonts w:ascii="Times New Roman TUR" w:hAnsi="Times New Roman TUR" w:cs="Times New Roman TUR"/>
          <w:bCs/>
          <w:i/>
        </w:rPr>
        <w:t xml:space="preserve">Total </w:t>
      </w:r>
      <w:r w:rsidR="00A86F1D">
        <w:rPr>
          <w:rFonts w:ascii="Times New Roman TUR" w:hAnsi="Times New Roman TUR" w:cs="Times New Roman TUR"/>
          <w:bCs/>
          <w:i/>
        </w:rPr>
        <w:t>Estimated B</w:t>
      </w:r>
      <w:r w:rsidRPr="00486D77">
        <w:rPr>
          <w:rFonts w:ascii="Times New Roman TUR" w:hAnsi="Times New Roman TUR" w:cs="Times New Roman TUR"/>
          <w:bCs/>
          <w:i/>
        </w:rPr>
        <w:t>urden:</w:t>
      </w:r>
      <w:r>
        <w:rPr>
          <w:rFonts w:ascii="Times New Roman TUR" w:hAnsi="Times New Roman TUR" w:cs="Times New Roman TUR"/>
          <w:bCs/>
        </w:rPr>
        <w:t xml:space="preserve">  </w:t>
      </w:r>
      <w:r w:rsidR="00266C76">
        <w:rPr>
          <w:rFonts w:ascii="Times New Roman TUR" w:hAnsi="Times New Roman TUR" w:cs="Times New Roman TUR"/>
          <w:bCs/>
        </w:rPr>
        <w:t>25</w:t>
      </w:r>
      <w:r w:rsidR="007D6C36">
        <w:rPr>
          <w:rFonts w:ascii="Times New Roman TUR" w:hAnsi="Times New Roman TUR" w:cs="Times New Roman TUR"/>
          <w:bCs/>
        </w:rPr>
        <w:t xml:space="preserve"> respondents</w:t>
      </w:r>
      <w:r w:rsidR="00A86F1D">
        <w:rPr>
          <w:rFonts w:ascii="Times New Roman TUR" w:hAnsi="Times New Roman TUR" w:cs="Times New Roman TUR"/>
          <w:bCs/>
        </w:rPr>
        <w:t xml:space="preserve"> x (40 + 40 + 180) =</w:t>
      </w:r>
      <w:r w:rsidR="007D6C36">
        <w:rPr>
          <w:rFonts w:ascii="Times New Roman TUR" w:hAnsi="Times New Roman TUR" w:cs="Times New Roman TUR"/>
          <w:bCs/>
        </w:rPr>
        <w:t xml:space="preserve"> </w:t>
      </w:r>
      <w:r w:rsidR="00266C76">
        <w:rPr>
          <w:rFonts w:ascii="Times New Roman TUR" w:hAnsi="Times New Roman TUR" w:cs="Times New Roman TUR"/>
          <w:bCs/>
        </w:rPr>
        <w:t>6500</w:t>
      </w:r>
      <w:r w:rsidR="00816A04">
        <w:rPr>
          <w:rFonts w:ascii="Times New Roman TUR" w:hAnsi="Times New Roman TUR" w:cs="Times New Roman TUR"/>
          <w:bCs/>
        </w:rPr>
        <w:t xml:space="preserve"> </w:t>
      </w:r>
      <w:r>
        <w:rPr>
          <w:rFonts w:ascii="Times New Roman TUR" w:hAnsi="Times New Roman TUR" w:cs="Times New Roman TUR"/>
          <w:bCs/>
        </w:rPr>
        <w:t>burden hours</w:t>
      </w:r>
    </w:p>
    <w:p w:rsidR="00933A58" w:rsidRDefault="00933A58"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13.</w:t>
      </w:r>
      <w:r>
        <w:rPr>
          <w:rFonts w:ascii="Times New Roman TUR" w:hAnsi="Times New Roman TUR" w:cs="Times New Roman TUR"/>
          <w:b/>
          <w:bCs/>
        </w:rPr>
        <w:tab/>
      </w:r>
      <w:r>
        <w:rPr>
          <w:rFonts w:ascii="Times New Roman TUR" w:hAnsi="Times New Roman TUR" w:cs="Times New Roman TUR"/>
          <w:b/>
          <w:bCs/>
          <w:u w:val="single"/>
        </w:rPr>
        <w:t>Estimate of annualized costs to respondents</w:t>
      </w:r>
      <w:r>
        <w:rPr>
          <w:rFonts w:ascii="Times New Roman TUR" w:hAnsi="Times New Roman TUR" w:cs="Times New Roman TUR"/>
          <w:b/>
          <w:bCs/>
        </w:rPr>
        <w:t>:</w:t>
      </w:r>
    </w:p>
    <w:p w:rsidR="00933A58" w:rsidRDefault="00933A58" w:rsidP="00A076F6">
      <w:pPr>
        <w:rPr>
          <w:rFonts w:ascii="Times New Roman TUR" w:hAnsi="Times New Roman TUR" w:cs="Times New Roman TUR"/>
          <w:b/>
          <w:bCs/>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t>None.</w:t>
      </w:r>
    </w:p>
    <w:p w:rsidR="00933A58" w:rsidRDefault="00933A58" w:rsidP="00A076F6">
      <w:pPr>
        <w:rPr>
          <w:rFonts w:ascii="Times New Roman TUR" w:hAnsi="Times New Roman TUR" w:cs="Times New Roman TUR"/>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14.</w:t>
      </w:r>
      <w:r>
        <w:rPr>
          <w:rFonts w:ascii="Times New Roman TUR" w:hAnsi="Times New Roman TUR" w:cs="Times New Roman TUR"/>
          <w:b/>
          <w:bCs/>
        </w:rPr>
        <w:tab/>
      </w:r>
      <w:r>
        <w:rPr>
          <w:rFonts w:ascii="Times New Roman TUR" w:hAnsi="Times New Roman TUR" w:cs="Times New Roman TUR"/>
          <w:b/>
          <w:bCs/>
          <w:u w:val="single"/>
        </w:rPr>
        <w:t>Estimate of annualized costs to the government</w:t>
      </w:r>
      <w:r>
        <w:rPr>
          <w:rFonts w:ascii="Times New Roman TUR" w:hAnsi="Times New Roman TUR" w:cs="Times New Roman TUR"/>
          <w:b/>
          <w:bCs/>
        </w:rPr>
        <w:t>:</w:t>
      </w:r>
    </w:p>
    <w:p w:rsidR="00933A58" w:rsidRDefault="00933A58" w:rsidP="00A076F6">
      <w:pPr>
        <w:rPr>
          <w:rFonts w:ascii="Times New Roman TUR" w:hAnsi="Times New Roman TUR" w:cs="Times New Roman TUR"/>
          <w:b/>
          <w:bCs/>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t>None.</w:t>
      </w:r>
    </w:p>
    <w:p w:rsidR="00933A58" w:rsidRDefault="00933A58" w:rsidP="00A076F6">
      <w:pPr>
        <w:rPr>
          <w:rFonts w:ascii="Times New Roman TUR" w:hAnsi="Times New Roman TUR" w:cs="Times New Roman TUR"/>
        </w:rPr>
      </w:pPr>
    </w:p>
    <w:p w:rsidR="00933A58" w:rsidRDefault="00933A58" w:rsidP="00A076F6">
      <w:pPr>
        <w:rPr>
          <w:rFonts w:ascii="Times New Roman TUR" w:hAnsi="Times New Roman TUR" w:cs="Times New Roman TUR"/>
          <w:b/>
          <w:bCs/>
          <w:u w:val="single"/>
        </w:rPr>
      </w:pPr>
      <w:r>
        <w:rPr>
          <w:rFonts w:ascii="Times New Roman TUR" w:hAnsi="Times New Roman TUR" w:cs="Times New Roman TUR"/>
          <w:b/>
          <w:bCs/>
        </w:rPr>
        <w:t>15.</w:t>
      </w:r>
      <w:r>
        <w:rPr>
          <w:rFonts w:ascii="Times New Roman TUR" w:hAnsi="Times New Roman TUR" w:cs="Times New Roman TUR"/>
          <w:b/>
          <w:bCs/>
        </w:rPr>
        <w:tab/>
      </w:r>
      <w:r>
        <w:rPr>
          <w:rFonts w:ascii="Times New Roman TUR" w:hAnsi="Times New Roman TUR" w:cs="Times New Roman TUR"/>
          <w:b/>
          <w:bCs/>
          <w:u w:val="single"/>
        </w:rPr>
        <w:t>Changes in burden:</w:t>
      </w:r>
    </w:p>
    <w:p w:rsidR="00220F28" w:rsidRDefault="00220F28" w:rsidP="00A076F6">
      <w:pPr>
        <w:rPr>
          <w:rFonts w:ascii="Times New Roman TUR" w:hAnsi="Times New Roman TUR" w:cs="Times New Roman TUR"/>
          <w:b/>
          <w:bCs/>
        </w:rPr>
      </w:pPr>
    </w:p>
    <w:p w:rsidR="00FE58F8" w:rsidRPr="00FE58F8" w:rsidRDefault="00FE58F8" w:rsidP="00486D77">
      <w:pPr>
        <w:rPr>
          <w:rFonts w:ascii="Times New Roman TUR" w:hAnsi="Times New Roman TUR" w:cs="Times New Roman TUR"/>
          <w:bCs/>
        </w:rPr>
      </w:pPr>
      <w:r>
        <w:rPr>
          <w:rFonts w:ascii="Times New Roman TUR" w:hAnsi="Times New Roman TUR" w:cs="Times New Roman TUR"/>
          <w:b/>
          <w:bCs/>
        </w:rPr>
        <w:tab/>
      </w:r>
      <w:r w:rsidR="00A86F1D">
        <w:rPr>
          <w:rFonts w:ascii="Times New Roman TUR" w:hAnsi="Times New Roman TUR" w:cs="Times New Roman TUR"/>
          <w:bCs/>
        </w:rPr>
        <w:t>T</w:t>
      </w:r>
      <w:r w:rsidRPr="00FE58F8">
        <w:rPr>
          <w:rFonts w:ascii="Times New Roman TUR" w:hAnsi="Times New Roman TUR" w:cs="Times New Roman TUR"/>
          <w:bCs/>
        </w:rPr>
        <w:t>h</w:t>
      </w:r>
      <w:r w:rsidR="00170D7A">
        <w:rPr>
          <w:rFonts w:ascii="Times New Roman TUR" w:hAnsi="Times New Roman TUR" w:cs="Times New Roman TUR"/>
          <w:bCs/>
        </w:rPr>
        <w:t>ere is no change in burden</w:t>
      </w:r>
      <w:bookmarkStart w:id="0" w:name="_GoBack"/>
      <w:bookmarkEnd w:id="0"/>
      <w:r w:rsidRPr="00FE58F8">
        <w:rPr>
          <w:rFonts w:ascii="Times New Roman TUR" w:hAnsi="Times New Roman TUR" w:cs="Times New Roman TUR"/>
          <w:bCs/>
        </w:rPr>
        <w:t>.</w:t>
      </w:r>
    </w:p>
    <w:p w:rsidR="00FE58F8" w:rsidRDefault="00FE58F8" w:rsidP="00A076F6">
      <w:pPr>
        <w:rPr>
          <w:rFonts w:ascii="Times New Roman TUR" w:hAnsi="Times New Roman TUR" w:cs="Times New Roman TUR"/>
          <w:b/>
          <w:bCs/>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16.</w:t>
      </w:r>
      <w:r>
        <w:rPr>
          <w:rFonts w:ascii="Times New Roman TUR" w:hAnsi="Times New Roman TUR" w:cs="Times New Roman TUR"/>
          <w:b/>
          <w:bCs/>
        </w:rPr>
        <w:tab/>
      </w:r>
      <w:r>
        <w:rPr>
          <w:rFonts w:ascii="Times New Roman TUR" w:hAnsi="Times New Roman TUR" w:cs="Times New Roman TUR"/>
          <w:b/>
          <w:bCs/>
          <w:u w:val="single"/>
        </w:rPr>
        <w:t>Information regarding collections whose results are planned to be published for statistical use:</w:t>
      </w:r>
    </w:p>
    <w:p w:rsidR="00933A58" w:rsidRDefault="00933A58" w:rsidP="00A076F6">
      <w:pPr>
        <w:rPr>
          <w:rFonts w:ascii="Times New Roman TUR" w:hAnsi="Times New Roman TUR" w:cs="Times New Roman TUR"/>
          <w:b/>
          <w:bCs/>
        </w:rPr>
      </w:pPr>
    </w:p>
    <w:p w:rsidR="00933A58" w:rsidRDefault="002B23EA" w:rsidP="009E5753">
      <w:pPr>
        <w:ind w:firstLine="720"/>
        <w:rPr>
          <w:rFonts w:ascii="Times New Roman TUR" w:hAnsi="Times New Roman TUR" w:cs="Times New Roman TUR"/>
        </w:rPr>
      </w:pPr>
      <w:r>
        <w:rPr>
          <w:rFonts w:ascii="Times New Roman TUR" w:hAnsi="Times New Roman TUR" w:cs="Times New Roman TUR"/>
        </w:rPr>
        <w:t>Not applicable</w:t>
      </w:r>
      <w:r w:rsidR="00933A58">
        <w:rPr>
          <w:rFonts w:ascii="Times New Roman TUR" w:hAnsi="Times New Roman TUR" w:cs="Times New Roman TUR"/>
        </w:rPr>
        <w:t>.</w:t>
      </w:r>
    </w:p>
    <w:p w:rsidR="00933A58" w:rsidRDefault="00933A58" w:rsidP="00A076F6">
      <w:pPr>
        <w:rPr>
          <w:rFonts w:ascii="Times New Roman TUR" w:hAnsi="Times New Roman TUR" w:cs="Times New Roman TUR"/>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17.</w:t>
      </w:r>
      <w:r>
        <w:rPr>
          <w:rFonts w:ascii="Times New Roman TUR" w:hAnsi="Times New Roman TUR" w:cs="Times New Roman TUR"/>
          <w:b/>
          <w:bCs/>
        </w:rPr>
        <w:tab/>
      </w:r>
      <w:r>
        <w:rPr>
          <w:rFonts w:ascii="Times New Roman TUR" w:hAnsi="Times New Roman TUR" w:cs="Times New Roman TUR"/>
          <w:b/>
          <w:bCs/>
          <w:u w:val="single"/>
        </w:rPr>
        <w:t>Display of expiration date</w:t>
      </w:r>
      <w:r>
        <w:rPr>
          <w:rFonts w:ascii="Times New Roman TUR" w:hAnsi="Times New Roman TUR" w:cs="Times New Roman TUR"/>
          <w:b/>
          <w:bCs/>
        </w:rPr>
        <w:t>:</w:t>
      </w:r>
    </w:p>
    <w:p w:rsidR="00933A58" w:rsidRDefault="00933A58" w:rsidP="00A076F6">
      <w:pPr>
        <w:rPr>
          <w:rFonts w:ascii="Times New Roman TUR" w:hAnsi="Times New Roman TUR" w:cs="Times New Roman TUR"/>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lastRenderedPageBreak/>
        <w:t>Not applicable.</w:t>
      </w:r>
    </w:p>
    <w:p w:rsidR="00933A58" w:rsidRDefault="00933A58" w:rsidP="00A076F6">
      <w:pPr>
        <w:rPr>
          <w:rFonts w:ascii="Times New Roman TUR" w:hAnsi="Times New Roman TUR" w:cs="Times New Roman TUR"/>
        </w:rPr>
      </w:pPr>
    </w:p>
    <w:p w:rsidR="00933A58" w:rsidRDefault="00933A58" w:rsidP="00A076F6">
      <w:pPr>
        <w:rPr>
          <w:rFonts w:ascii="Times New Roman TUR" w:hAnsi="Times New Roman TUR" w:cs="Times New Roman TUR"/>
          <w:b/>
          <w:bCs/>
        </w:rPr>
      </w:pPr>
      <w:r>
        <w:rPr>
          <w:rFonts w:ascii="Times New Roman TUR" w:hAnsi="Times New Roman TUR" w:cs="Times New Roman TUR"/>
          <w:b/>
          <w:bCs/>
        </w:rPr>
        <w:t>18.</w:t>
      </w:r>
      <w:r>
        <w:rPr>
          <w:rFonts w:ascii="Times New Roman TUR" w:hAnsi="Times New Roman TUR" w:cs="Times New Roman TUR"/>
          <w:b/>
          <w:bCs/>
        </w:rPr>
        <w:tab/>
      </w:r>
      <w:r>
        <w:rPr>
          <w:rFonts w:ascii="Times New Roman TUR" w:hAnsi="Times New Roman TUR" w:cs="Times New Roman TUR"/>
          <w:b/>
          <w:bCs/>
          <w:u w:val="single"/>
        </w:rPr>
        <w:t>Exceptions to certification statement</w:t>
      </w:r>
      <w:r>
        <w:rPr>
          <w:rFonts w:ascii="Times New Roman TUR" w:hAnsi="Times New Roman TUR" w:cs="Times New Roman TUR"/>
          <w:b/>
          <w:bCs/>
        </w:rPr>
        <w:t>:</w:t>
      </w:r>
    </w:p>
    <w:p w:rsidR="00933A58" w:rsidRDefault="00933A58" w:rsidP="00A076F6">
      <w:pPr>
        <w:rPr>
          <w:rFonts w:ascii="Times New Roman TUR" w:hAnsi="Times New Roman TUR" w:cs="Times New Roman TUR"/>
          <w:b/>
          <w:bCs/>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t>None.</w:t>
      </w:r>
    </w:p>
    <w:p w:rsidR="00933A58" w:rsidRDefault="00933A58" w:rsidP="00A076F6">
      <w:pPr>
        <w:rPr>
          <w:rFonts w:ascii="Times New Roman TUR" w:hAnsi="Times New Roman TUR" w:cs="Times New Roman TUR"/>
        </w:rPr>
      </w:pPr>
    </w:p>
    <w:p w:rsidR="00933A58" w:rsidRDefault="00933A58" w:rsidP="00A076F6">
      <w:pPr>
        <w:rPr>
          <w:rFonts w:ascii="Times New Roman TUR" w:hAnsi="Times New Roman TUR" w:cs="Times New Roman TUR"/>
          <w:b/>
          <w:bCs/>
          <w:u w:val="single"/>
        </w:rPr>
      </w:pPr>
      <w:r>
        <w:rPr>
          <w:rFonts w:ascii="Times New Roman TUR" w:hAnsi="Times New Roman TUR" w:cs="Times New Roman TUR"/>
          <w:b/>
          <w:bCs/>
        </w:rPr>
        <w:t xml:space="preserve">B.  </w:t>
      </w:r>
      <w:r>
        <w:rPr>
          <w:rFonts w:ascii="Times New Roman TUR" w:hAnsi="Times New Roman TUR" w:cs="Times New Roman TUR"/>
          <w:b/>
          <w:bCs/>
          <w:u w:val="single"/>
        </w:rPr>
        <w:t>Collections of Information Employing Statistical Methods</w:t>
      </w:r>
    </w:p>
    <w:p w:rsidR="00933A58" w:rsidRDefault="00933A58" w:rsidP="00A076F6">
      <w:pPr>
        <w:rPr>
          <w:rFonts w:ascii="Times New Roman TUR" w:hAnsi="Times New Roman TUR" w:cs="Times New Roman TUR"/>
          <w:b/>
          <w:bCs/>
          <w:u w:val="single"/>
        </w:rPr>
      </w:pPr>
    </w:p>
    <w:p w:rsidR="00933A58" w:rsidRDefault="00933A58" w:rsidP="009E5753">
      <w:pPr>
        <w:ind w:firstLine="720"/>
        <w:rPr>
          <w:rFonts w:ascii="Times New Roman TUR" w:hAnsi="Times New Roman TUR" w:cs="Times New Roman TUR"/>
        </w:rPr>
      </w:pPr>
      <w:r>
        <w:rPr>
          <w:rFonts w:ascii="Times New Roman TUR" w:hAnsi="Times New Roman TUR" w:cs="Times New Roman TUR"/>
        </w:rPr>
        <w:t>Not applicable.</w:t>
      </w:r>
    </w:p>
    <w:p w:rsidR="00933A58" w:rsidRDefault="00933A58" w:rsidP="00A076F6"/>
    <w:sectPr w:rsidR="00933A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A9" w:rsidRDefault="00262AA9">
      <w:r>
        <w:separator/>
      </w:r>
    </w:p>
  </w:endnote>
  <w:endnote w:type="continuationSeparator" w:id="0">
    <w:p w:rsidR="00262AA9" w:rsidRDefault="0026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FF" w:rsidRDefault="008F6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65FF" w:rsidRDefault="008F65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FF" w:rsidRDefault="008F6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AC4">
      <w:rPr>
        <w:rStyle w:val="PageNumber"/>
        <w:noProof/>
      </w:rPr>
      <w:t>3</w:t>
    </w:r>
    <w:r>
      <w:rPr>
        <w:rStyle w:val="PageNumber"/>
      </w:rPr>
      <w:fldChar w:fldCharType="end"/>
    </w:r>
  </w:p>
  <w:p w:rsidR="008F65FF" w:rsidRDefault="008F65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FF" w:rsidRDefault="008F6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A9" w:rsidRDefault="00262AA9">
      <w:r>
        <w:separator/>
      </w:r>
    </w:p>
  </w:footnote>
  <w:footnote w:type="continuationSeparator" w:id="0">
    <w:p w:rsidR="00262AA9" w:rsidRDefault="00262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FF" w:rsidRDefault="008F65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FF" w:rsidRDefault="008F65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FF" w:rsidRDefault="008F65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5F0780C"/>
    <w:multiLevelType w:val="hybridMultilevel"/>
    <w:tmpl w:val="0EEE1246"/>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3AA206C9"/>
    <w:multiLevelType w:val="hybridMultilevel"/>
    <w:tmpl w:val="1F5088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BBA743B"/>
    <w:multiLevelType w:val="hybridMultilevel"/>
    <w:tmpl w:val="B5702F02"/>
    <w:lvl w:ilvl="0" w:tplc="6B645664">
      <w:start w:val="1"/>
      <w:numFmt w:val="lowerRoman"/>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6"/>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3"/>
  </w:num>
  <w:num w:numId="15">
    <w:abstractNumId w:val="3"/>
  </w:num>
  <w:num w:numId="16">
    <w:abstractNumId w:val="3"/>
  </w:num>
  <w:num w:numId="17">
    <w:abstractNumId w:val="2"/>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F7C"/>
    <w:rsid w:val="00022C7E"/>
    <w:rsid w:val="00033AF6"/>
    <w:rsid w:val="0004022A"/>
    <w:rsid w:val="00050443"/>
    <w:rsid w:val="000C2FF6"/>
    <w:rsid w:val="000D26A3"/>
    <w:rsid w:val="000E244E"/>
    <w:rsid w:val="00104087"/>
    <w:rsid w:val="00125D2C"/>
    <w:rsid w:val="00170D7A"/>
    <w:rsid w:val="00175720"/>
    <w:rsid w:val="00180F7C"/>
    <w:rsid w:val="001A361F"/>
    <w:rsid w:val="001B568A"/>
    <w:rsid w:val="001B7BA5"/>
    <w:rsid w:val="00220F28"/>
    <w:rsid w:val="00262AA9"/>
    <w:rsid w:val="00266C76"/>
    <w:rsid w:val="002A4140"/>
    <w:rsid w:val="002B0F6B"/>
    <w:rsid w:val="002B23EA"/>
    <w:rsid w:val="002B3292"/>
    <w:rsid w:val="002C75FF"/>
    <w:rsid w:val="002E02D9"/>
    <w:rsid w:val="002E03AB"/>
    <w:rsid w:val="002E62E5"/>
    <w:rsid w:val="002F4CD1"/>
    <w:rsid w:val="0032693D"/>
    <w:rsid w:val="00377CF9"/>
    <w:rsid w:val="003B6EA0"/>
    <w:rsid w:val="0041786B"/>
    <w:rsid w:val="004357A2"/>
    <w:rsid w:val="00486D77"/>
    <w:rsid w:val="004F5EA3"/>
    <w:rsid w:val="00500137"/>
    <w:rsid w:val="00500C85"/>
    <w:rsid w:val="0055282F"/>
    <w:rsid w:val="005628BB"/>
    <w:rsid w:val="005F613D"/>
    <w:rsid w:val="006155C9"/>
    <w:rsid w:val="00662AED"/>
    <w:rsid w:val="00686265"/>
    <w:rsid w:val="00691EDD"/>
    <w:rsid w:val="006B4CFE"/>
    <w:rsid w:val="007036F9"/>
    <w:rsid w:val="00721444"/>
    <w:rsid w:val="0072460B"/>
    <w:rsid w:val="007D6C36"/>
    <w:rsid w:val="00801CA5"/>
    <w:rsid w:val="00816A04"/>
    <w:rsid w:val="008352ED"/>
    <w:rsid w:val="00896AC4"/>
    <w:rsid w:val="008A4028"/>
    <w:rsid w:val="008F65FF"/>
    <w:rsid w:val="00930F75"/>
    <w:rsid w:val="00933A58"/>
    <w:rsid w:val="00963435"/>
    <w:rsid w:val="009B2B1B"/>
    <w:rsid w:val="009E5753"/>
    <w:rsid w:val="009F30F7"/>
    <w:rsid w:val="009F3C49"/>
    <w:rsid w:val="00A076F6"/>
    <w:rsid w:val="00A86F1D"/>
    <w:rsid w:val="00AC3DFE"/>
    <w:rsid w:val="00AF425A"/>
    <w:rsid w:val="00AF4FA0"/>
    <w:rsid w:val="00AF7046"/>
    <w:rsid w:val="00B16809"/>
    <w:rsid w:val="00BD0605"/>
    <w:rsid w:val="00C02CF6"/>
    <w:rsid w:val="00C934AE"/>
    <w:rsid w:val="00CA5D24"/>
    <w:rsid w:val="00CC189F"/>
    <w:rsid w:val="00CE7C47"/>
    <w:rsid w:val="00D1282F"/>
    <w:rsid w:val="00D367AD"/>
    <w:rsid w:val="00D80168"/>
    <w:rsid w:val="00DC50C7"/>
    <w:rsid w:val="00E1128A"/>
    <w:rsid w:val="00E41B8B"/>
    <w:rsid w:val="00E446BD"/>
    <w:rsid w:val="00EA1C4C"/>
    <w:rsid w:val="00EC75B3"/>
    <w:rsid w:val="00EF5C9E"/>
    <w:rsid w:val="00F067EA"/>
    <w:rsid w:val="00F206DB"/>
    <w:rsid w:val="00F368AE"/>
    <w:rsid w:val="00F910AF"/>
    <w:rsid w:val="00F9724C"/>
    <w:rsid w:val="00FE0408"/>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BodyTextIndent">
    <w:name w:val="Body Text Indent"/>
    <w:basedOn w:val="Normal"/>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C75FF"/>
    <w:rPr>
      <w:rFonts w:ascii="Tahoma" w:hAnsi="Tahoma" w:cs="Tahoma"/>
      <w:sz w:val="16"/>
      <w:szCs w:val="16"/>
    </w:rPr>
  </w:style>
  <w:style w:type="paragraph" w:styleId="ListParagraph">
    <w:name w:val="List Paragraph"/>
    <w:basedOn w:val="Normal"/>
    <w:qFormat/>
    <w:rsid w:val="00A076F6"/>
    <w:pPr>
      <w:ind w:left="720"/>
      <w:contextualSpacing/>
    </w:pPr>
    <w:rPr>
      <w:rFonts w:eastAsia="Calibri"/>
      <w:szCs w:val="24"/>
    </w:rPr>
  </w:style>
  <w:style w:type="character" w:customStyle="1" w:styleId="FootnoteTextChar">
    <w:name w:val="Footnote Text Char"/>
    <w:basedOn w:val="DefaultParagraphFont"/>
    <w:link w:val="FootnoteText"/>
    <w:semiHidden/>
    <w:locked/>
    <w:rsid w:val="00A076F6"/>
    <w:rPr>
      <w:lang w:val="en-US" w:eastAsia="en-US" w:bidi="ar-SA"/>
    </w:rPr>
  </w:style>
  <w:style w:type="paragraph" w:styleId="NoSpacing">
    <w:name w:val="No Spacing"/>
    <w:qFormat/>
    <w:rsid w:val="00A076F6"/>
    <w:rPr>
      <w:rFonts w:ascii="Calibri" w:eastAsia="Calibri" w:hAnsi="Calibri"/>
      <w:sz w:val="22"/>
      <w:szCs w:val="22"/>
    </w:rPr>
  </w:style>
  <w:style w:type="paragraph" w:styleId="BodyText">
    <w:name w:val="Body Text"/>
    <w:basedOn w:val="Normal"/>
    <w:rsid w:val="009E5753"/>
    <w:pPr>
      <w:spacing w:after="120"/>
    </w:pPr>
  </w:style>
  <w:style w:type="character" w:styleId="CommentReference">
    <w:name w:val="annotation reference"/>
    <w:basedOn w:val="DefaultParagraphFont"/>
    <w:semiHidden/>
    <w:rsid w:val="000E244E"/>
    <w:rPr>
      <w:sz w:val="16"/>
      <w:szCs w:val="16"/>
    </w:rPr>
  </w:style>
  <w:style w:type="paragraph" w:styleId="CommentText">
    <w:name w:val="annotation text"/>
    <w:basedOn w:val="Normal"/>
    <w:semiHidden/>
    <w:rsid w:val="000E244E"/>
    <w:rPr>
      <w:sz w:val="20"/>
    </w:rPr>
  </w:style>
  <w:style w:type="paragraph" w:styleId="CommentSubject">
    <w:name w:val="annotation subject"/>
    <w:basedOn w:val="CommentText"/>
    <w:next w:val="CommentText"/>
    <w:semiHidden/>
    <w:rsid w:val="000E244E"/>
    <w:rPr>
      <w:b/>
      <w:bCs/>
    </w:rPr>
  </w:style>
  <w:style w:type="paragraph" w:styleId="Header">
    <w:name w:val="header"/>
    <w:basedOn w:val="Normal"/>
    <w:link w:val="HeaderChar"/>
    <w:rsid w:val="003B6EA0"/>
    <w:pPr>
      <w:tabs>
        <w:tab w:val="center" w:pos="4680"/>
        <w:tab w:val="right" w:pos="9360"/>
      </w:tabs>
    </w:pPr>
  </w:style>
  <w:style w:type="character" w:customStyle="1" w:styleId="HeaderChar">
    <w:name w:val="Header Char"/>
    <w:basedOn w:val="DefaultParagraphFont"/>
    <w:link w:val="Header"/>
    <w:rsid w:val="003B6E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6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2012-07-25T20:31:00Z</cp:lastPrinted>
  <dcterms:created xsi:type="dcterms:W3CDTF">2015-06-25T23:57:00Z</dcterms:created>
  <dcterms:modified xsi:type="dcterms:W3CDTF">2015-06-25T23:57:00Z</dcterms:modified>
</cp:coreProperties>
</file>