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05" w:rsidRDefault="00452905" w:rsidP="00452905">
      <w:pPr>
        <w:spacing w:after="0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NCSES Response to OMB Comments on the </w:t>
      </w:r>
    </w:p>
    <w:p w:rsidR="00452905" w:rsidRDefault="00452905" w:rsidP="00452905">
      <w:pPr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2015 Survey of Doctorate Recipients Supporting Statement</w:t>
      </w:r>
    </w:p>
    <w:p w:rsidR="00452905" w:rsidRPr="00ED311A" w:rsidRDefault="00452905" w:rsidP="00452905">
      <w:pPr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August 1</w:t>
      </w:r>
      <w:r w:rsidR="00DF582D">
        <w:rPr>
          <w:rFonts w:ascii="Calibri" w:hAnsi="Calibri"/>
        </w:rPr>
        <w:t>9</w:t>
      </w:r>
      <w:r w:rsidRPr="00ED311A">
        <w:rPr>
          <w:rFonts w:ascii="Calibri" w:hAnsi="Calibri"/>
        </w:rPr>
        <w:t>, 2015</w:t>
      </w:r>
    </w:p>
    <w:p w:rsidR="00452905" w:rsidRDefault="00452905" w:rsidP="00452905"/>
    <w:p w:rsidR="00211D8F" w:rsidRDefault="00211D8F" w:rsidP="00211D8F">
      <w:pPr>
        <w:spacing w:after="0"/>
        <w:rPr>
          <w:rFonts w:ascii="Calibri" w:hAnsi="Calibri"/>
        </w:rPr>
      </w:pPr>
      <w:r w:rsidRPr="00FE418F">
        <w:rPr>
          <w:rFonts w:ascii="Calibri" w:hAnsi="Calibri"/>
        </w:rPr>
        <w:t xml:space="preserve">On </w:t>
      </w:r>
      <w:r>
        <w:rPr>
          <w:rFonts w:ascii="Calibri" w:hAnsi="Calibri"/>
        </w:rPr>
        <w:t>August 1</w:t>
      </w:r>
      <w:r w:rsidR="00DF582D">
        <w:rPr>
          <w:rFonts w:ascii="Calibri" w:hAnsi="Calibri"/>
        </w:rPr>
        <w:t>8</w:t>
      </w:r>
      <w:r>
        <w:rPr>
          <w:rFonts w:ascii="Calibri" w:hAnsi="Calibri"/>
        </w:rPr>
        <w:t>th, the Office of Management and Budget (OMB) sent an email to the National Center for Science and Engineering Statistics (NCSES) to convey</w:t>
      </w:r>
      <w:r w:rsidR="00DF582D">
        <w:rPr>
          <w:rFonts w:ascii="Calibri" w:hAnsi="Calibri"/>
        </w:rPr>
        <w:t xml:space="preserve"> a second set of</w:t>
      </w:r>
      <w:r>
        <w:rPr>
          <w:rFonts w:ascii="Calibri" w:hAnsi="Calibri"/>
        </w:rPr>
        <w:t xml:space="preserve"> comments from their review of the 2015 Survey of Doctorate Recipients (SDR) Supporting Statement.  </w:t>
      </w:r>
    </w:p>
    <w:p w:rsidR="00211D8F" w:rsidRDefault="00211D8F" w:rsidP="00211D8F">
      <w:pPr>
        <w:tabs>
          <w:tab w:val="left" w:pos="5960"/>
        </w:tabs>
        <w:spacing w:after="0"/>
        <w:rPr>
          <w:rFonts w:ascii="Calibri" w:hAnsi="Calibri"/>
        </w:rPr>
      </w:pPr>
      <w:r>
        <w:rPr>
          <w:rFonts w:ascii="Calibri" w:hAnsi="Calibri"/>
        </w:rPr>
        <w:tab/>
      </w:r>
    </w:p>
    <w:p w:rsidR="00211D8F" w:rsidRDefault="00211D8F" w:rsidP="00211D8F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OMB </w:t>
      </w:r>
      <w:r w:rsidR="00E24108">
        <w:rPr>
          <w:rFonts w:ascii="Calibri" w:hAnsi="Calibri"/>
        </w:rPr>
        <w:t>had two comments.</w:t>
      </w:r>
    </w:p>
    <w:p w:rsidR="00E24108" w:rsidRDefault="00E24108" w:rsidP="00211D8F">
      <w:pPr>
        <w:spacing w:after="0"/>
        <w:rPr>
          <w:rFonts w:ascii="Calibri" w:hAnsi="Calibri"/>
        </w:rPr>
      </w:pPr>
    </w:p>
    <w:p w:rsidR="00211D8F" w:rsidRDefault="00E24108" w:rsidP="00452905">
      <w:r>
        <w:t xml:space="preserve">Comment 1:  </w:t>
      </w:r>
      <w:r w:rsidR="00211D8F">
        <w:t>“</w:t>
      </w:r>
      <w:r w:rsidR="00DF582D">
        <w:t>A13 -- Should the "non-U.S. government" option precede the "Other" option?</w:t>
      </w:r>
      <w:r w:rsidR="00211D8F">
        <w:t xml:space="preserve">” </w:t>
      </w:r>
    </w:p>
    <w:p w:rsidR="00211D8F" w:rsidRDefault="00211D8F" w:rsidP="00452905">
      <w:r w:rsidRPr="00FE418F">
        <w:rPr>
          <w:u w:val="single"/>
        </w:rPr>
        <w:t>NCSES Response</w:t>
      </w:r>
      <w:r w:rsidRPr="00FE418F">
        <w:t xml:space="preserve">:  </w:t>
      </w:r>
    </w:p>
    <w:p w:rsidR="0072379C" w:rsidRDefault="00DF582D" w:rsidP="00E56438">
      <w:r>
        <w:t xml:space="preserve">The “non-U.S. government” response option was placed </w:t>
      </w:r>
      <w:r w:rsidR="00292F86">
        <w:t>under</w:t>
      </w:r>
      <w:r>
        <w:t xml:space="preserve"> the “Other” option in order to make a clear distinction between it and the responses for “U.S. Government employee”.  Because the SDR includ</w:t>
      </w:r>
      <w:r w:rsidR="00DF4407">
        <w:t>es respondents who live</w:t>
      </w:r>
      <w:r>
        <w:t xml:space="preserve"> abroad</w:t>
      </w:r>
      <w:r w:rsidR="00DF4407">
        <w:t>, as well as non-U.S. citizens working in the U.S.</w:t>
      </w:r>
      <w:r>
        <w:t>, it is important to ensure this delineation</w:t>
      </w:r>
      <w:r w:rsidR="00DF4407">
        <w:t xml:space="preserve">.  </w:t>
      </w:r>
      <w:r w:rsidR="00292F86">
        <w:t>The “non-U.S. government” response option was initially added only to the international version of the survey (ISDR) in 2010, since many sample members residing abroad work for non-U.S. governments</w:t>
      </w:r>
      <w:r w:rsidR="00CE41F4">
        <w:t xml:space="preserve">.  </w:t>
      </w:r>
      <w:r w:rsidR="0072379C">
        <w:t>(</w:t>
      </w:r>
      <w:r w:rsidR="00CE41F4">
        <w:t>In 2013, approximately 30% of ISDR respondents not in academe worked for foreign governments, compared with 17% in the national component</w:t>
      </w:r>
      <w:r w:rsidR="00292F86">
        <w:t>.</w:t>
      </w:r>
      <w:r w:rsidR="0072379C">
        <w:t>)</w:t>
      </w:r>
      <w:r w:rsidR="00292F86">
        <w:t xml:space="preserve">  </w:t>
      </w:r>
    </w:p>
    <w:p w:rsidR="00DA57E6" w:rsidRDefault="00DF4407" w:rsidP="00E56438">
      <w:r>
        <w:t>Th</w:t>
      </w:r>
      <w:r w:rsidR="00292F86">
        <w:t>e placement</w:t>
      </w:r>
      <w:r>
        <w:t xml:space="preserve"> is consistent with the format of the 2013</w:t>
      </w:r>
      <w:r w:rsidR="004A18BE">
        <w:t xml:space="preserve"> and 2010</w:t>
      </w:r>
      <w:r>
        <w:t xml:space="preserve"> ISDR questionnaire</w:t>
      </w:r>
      <w:r w:rsidR="004A18BE">
        <w:t>s</w:t>
      </w:r>
      <w:r>
        <w:t>.  Because the 2015 ISDR and national SDR are fully integrated rather than two separate components of one survey, there is now a single questionnaire.</w:t>
      </w:r>
      <w:r w:rsidR="00DA57E6">
        <w:t xml:space="preserve">  </w:t>
      </w:r>
    </w:p>
    <w:p w:rsidR="0075782A" w:rsidRDefault="00351379" w:rsidP="00452905">
      <w:r>
        <w:t>Through means such as the Human Resources Experts Panel, as well as cognitive research</w:t>
      </w:r>
      <w:r w:rsidR="007D4CF8">
        <w:t xml:space="preserve"> and testing</w:t>
      </w:r>
      <w:r>
        <w:t xml:space="preserve">, </w:t>
      </w:r>
      <w:r w:rsidR="0075782A">
        <w:t xml:space="preserve">NCSES </w:t>
      </w:r>
      <w:r>
        <w:t>continue</w:t>
      </w:r>
      <w:r w:rsidR="00DA57E6">
        <w:t>s</w:t>
      </w:r>
      <w:r>
        <w:t xml:space="preserve"> to review</w:t>
      </w:r>
      <w:r w:rsidR="00DA57E6">
        <w:t>, revise,</w:t>
      </w:r>
      <w:r>
        <w:t xml:space="preserve"> and e</w:t>
      </w:r>
      <w:r w:rsidR="0075782A">
        <w:t xml:space="preserve">nhance the content of </w:t>
      </w:r>
      <w:r w:rsidR="00C21D8C">
        <w:t>its survey instruments</w:t>
      </w:r>
      <w:r w:rsidR="007D4CF8">
        <w:t>.</w:t>
      </w:r>
      <w:r w:rsidR="008552BF">
        <w:t xml:space="preserve">  </w:t>
      </w:r>
      <w:r w:rsidR="005C13C0">
        <w:t>NCSES will</w:t>
      </w:r>
      <w:r w:rsidR="00DA57E6">
        <w:t xml:space="preserve"> review </w:t>
      </w:r>
      <w:r w:rsidR="005C13C0">
        <w:t>the</w:t>
      </w:r>
      <w:r w:rsidR="00DA57E6">
        <w:t xml:space="preserve"> </w:t>
      </w:r>
      <w:r w:rsidR="005443C2">
        <w:t xml:space="preserve">data </w:t>
      </w:r>
      <w:r w:rsidR="00DA57E6">
        <w:t xml:space="preserve">after the 2015 round, </w:t>
      </w:r>
      <w:r w:rsidR="005C13C0">
        <w:t xml:space="preserve">and will propose and test </w:t>
      </w:r>
      <w:r w:rsidR="00DA57E6">
        <w:t xml:space="preserve">changes </w:t>
      </w:r>
      <w:r w:rsidR="005C13C0">
        <w:t>for the</w:t>
      </w:r>
      <w:r w:rsidR="00DA57E6">
        <w:t xml:space="preserve"> 2017 questionnaire.</w:t>
      </w:r>
    </w:p>
    <w:p w:rsidR="00DF4407" w:rsidRDefault="00DF4407" w:rsidP="00E24108">
      <w:pPr>
        <w:pStyle w:val="PlainText"/>
      </w:pPr>
    </w:p>
    <w:p w:rsidR="00452905" w:rsidRDefault="00E24108" w:rsidP="00E24108">
      <w:pPr>
        <w:pStyle w:val="PlainText"/>
      </w:pPr>
      <w:r>
        <w:t>Comment 2:  “</w:t>
      </w:r>
      <w:r w:rsidR="00DF4407">
        <w:t>A32 -- The note says to exclude students from the count of workers supervised.  Does that mean faculty researchers should exclude their grad students from their count of workers supervised?</w:t>
      </w:r>
      <w:r>
        <w:t>”</w:t>
      </w:r>
    </w:p>
    <w:p w:rsidR="00E24108" w:rsidRDefault="00E24108" w:rsidP="00E24108">
      <w:pPr>
        <w:pStyle w:val="PlainText"/>
      </w:pPr>
    </w:p>
    <w:p w:rsidR="00E24108" w:rsidRDefault="00E24108" w:rsidP="00E24108">
      <w:r w:rsidRPr="00FE418F">
        <w:rPr>
          <w:u w:val="single"/>
        </w:rPr>
        <w:t>NCSES Response</w:t>
      </w:r>
      <w:r w:rsidRPr="00FE418F">
        <w:t xml:space="preserve">:  </w:t>
      </w:r>
    </w:p>
    <w:p w:rsidR="00941157" w:rsidRPr="00941157" w:rsidRDefault="00941157" w:rsidP="00941157">
      <w:r>
        <w:t xml:space="preserve">Historically, NCSES has </w:t>
      </w:r>
      <w:r w:rsidR="001F5B75">
        <w:t>referred to</w:t>
      </w:r>
      <w:r>
        <w:t xml:space="preserve"> “teachers” </w:t>
      </w:r>
      <w:r w:rsidR="001F5B75">
        <w:t xml:space="preserve">as </w:t>
      </w:r>
      <w:r>
        <w:t xml:space="preserve">precollege, and “professors” </w:t>
      </w:r>
      <w:r w:rsidR="001F5B75">
        <w:t xml:space="preserve">as </w:t>
      </w:r>
      <w:r>
        <w:t>postsecondary</w:t>
      </w:r>
      <w:r w:rsidR="001F5B75">
        <w:t>, although this is not clear from the instructions, and may not be the interpretation</w:t>
      </w:r>
      <w:r>
        <w:t xml:space="preserve"> made by all respondents.  </w:t>
      </w:r>
      <w:r w:rsidR="001F5B75">
        <w:t>The intent of the question is to exclude graduate students if they are not also paid workers.  Graduate students who conduct research or writing or other activities on behalf of a professor for no pay should be excluded.</w:t>
      </w:r>
      <w:r w:rsidR="005443C2">
        <w:t xml:space="preserve">  </w:t>
      </w:r>
      <w:r>
        <w:t xml:space="preserve">The CATI instrument has additional verbiage which makes clear the intent of the question: </w:t>
      </w:r>
      <w:r w:rsidRPr="00941157">
        <w:t xml:space="preserve"> </w:t>
      </w:r>
      <w:r>
        <w:t>“</w:t>
      </w:r>
      <w:r w:rsidRPr="00941157">
        <w:t>If you were a teacher or trainer, please do not count students unless they were paid as teaching assistants or research assistants.</w:t>
      </w:r>
      <w:r>
        <w:t>”</w:t>
      </w:r>
    </w:p>
    <w:p w:rsidR="00BD0840" w:rsidRDefault="002F4FA8" w:rsidP="00E24108">
      <w:r>
        <w:lastRenderedPageBreak/>
        <w:t>T</w:t>
      </w:r>
      <w:r w:rsidR="00941157">
        <w:t>he instruction has been in place</w:t>
      </w:r>
      <w:r>
        <w:t xml:space="preserve"> either as “Teachers: Do not count students” or “Teachers should not count students”</w:t>
      </w:r>
      <w:r w:rsidR="00941157">
        <w:t xml:space="preserve"> since 1995 not only in the SDR, but also in the National Survey of College Graduates (NSCG) and the now-defunct </w:t>
      </w:r>
      <w:r>
        <w:t xml:space="preserve">National </w:t>
      </w:r>
      <w:r w:rsidR="00941157">
        <w:t>Survey of Recent College Graduates</w:t>
      </w:r>
      <w:r>
        <w:t xml:space="preserve">. </w:t>
      </w:r>
      <w:r w:rsidR="00941157">
        <w:t xml:space="preserve"> </w:t>
      </w:r>
      <w:r>
        <w:t>W</w:t>
      </w:r>
      <w:r w:rsidR="00941157">
        <w:t xml:space="preserve">e ask that </w:t>
      </w:r>
      <w:r>
        <w:t xml:space="preserve">it remain as-is for the 2015 round in order to facilitate integration with the NSCG into the Scientists and Engineers </w:t>
      </w:r>
      <w:r w:rsidR="00DB561D">
        <w:t>Statistical Data System</w:t>
      </w:r>
      <w:r>
        <w:t xml:space="preserve">.  After the 2015 SDR and NSCG are complete, we propose to examine </w:t>
      </w:r>
      <w:r w:rsidR="00DB561D">
        <w:t xml:space="preserve">possible effects of this instruction among modes over the last two decades.  Any changes to the question will be implemented in </w:t>
      </w:r>
      <w:r w:rsidR="00E2677E">
        <w:t xml:space="preserve">the </w:t>
      </w:r>
      <w:r w:rsidR="00DB561D">
        <w:t>201</w:t>
      </w:r>
      <w:r w:rsidR="00E2677E">
        <w:t>7 surveys</w:t>
      </w:r>
      <w:r w:rsidR="00DB561D">
        <w:t>.</w:t>
      </w:r>
    </w:p>
    <w:p w:rsidR="001F5B75" w:rsidRDefault="001F5B75" w:rsidP="00E24108">
      <w:r>
        <w:t>As noted above in the response to Comment 1, NCSES plan</w:t>
      </w:r>
      <w:r w:rsidR="005C13C0">
        <w:t>s</w:t>
      </w:r>
      <w:r>
        <w:t xml:space="preserve"> to evaluate the questionnaire for changes</w:t>
      </w:r>
      <w:r w:rsidR="0072379C">
        <w:t xml:space="preserve"> to be implemented</w:t>
      </w:r>
      <w:r>
        <w:t xml:space="preserve"> in the 2017 </w:t>
      </w:r>
      <w:r w:rsidR="001C0005">
        <w:t>survey</w:t>
      </w:r>
      <w:r>
        <w:t>.</w:t>
      </w:r>
    </w:p>
    <w:sectPr w:rsidR="001F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F51"/>
    <w:multiLevelType w:val="hybridMultilevel"/>
    <w:tmpl w:val="465A46A6"/>
    <w:lvl w:ilvl="0" w:tplc="5CF0EADA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row, Jeri M.">
    <w15:presenceInfo w15:providerId="AD" w15:userId="S-1-5-21-2121103884-806620016-247139262-156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05"/>
    <w:rsid w:val="000D1A70"/>
    <w:rsid w:val="00125B01"/>
    <w:rsid w:val="001C0005"/>
    <w:rsid w:val="001F5B75"/>
    <w:rsid w:val="00211D8F"/>
    <w:rsid w:val="00292F86"/>
    <w:rsid w:val="002F4FA8"/>
    <w:rsid w:val="00351379"/>
    <w:rsid w:val="00355F37"/>
    <w:rsid w:val="00445A0E"/>
    <w:rsid w:val="00452905"/>
    <w:rsid w:val="004A18BE"/>
    <w:rsid w:val="004A63D1"/>
    <w:rsid w:val="005012FB"/>
    <w:rsid w:val="005443C2"/>
    <w:rsid w:val="005449A3"/>
    <w:rsid w:val="005631AF"/>
    <w:rsid w:val="005C13C0"/>
    <w:rsid w:val="005E534C"/>
    <w:rsid w:val="00673790"/>
    <w:rsid w:val="0072379C"/>
    <w:rsid w:val="0075782A"/>
    <w:rsid w:val="007D4CF8"/>
    <w:rsid w:val="007E034D"/>
    <w:rsid w:val="008552BF"/>
    <w:rsid w:val="0089323E"/>
    <w:rsid w:val="00941157"/>
    <w:rsid w:val="00A106DD"/>
    <w:rsid w:val="00BD0840"/>
    <w:rsid w:val="00C03125"/>
    <w:rsid w:val="00C21D8C"/>
    <w:rsid w:val="00CE41F4"/>
    <w:rsid w:val="00DA57E6"/>
    <w:rsid w:val="00DB561D"/>
    <w:rsid w:val="00DC293D"/>
    <w:rsid w:val="00DF4407"/>
    <w:rsid w:val="00DF582D"/>
    <w:rsid w:val="00E24108"/>
    <w:rsid w:val="00E2677E"/>
    <w:rsid w:val="00E56438"/>
    <w:rsid w:val="00E7529A"/>
    <w:rsid w:val="00EE724F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290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290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E75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290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290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E75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Proudfoot, Steven L</dc:creator>
  <cp:lastModifiedBy>Proudfoot, Steven L</cp:lastModifiedBy>
  <cp:revision>2</cp:revision>
  <dcterms:created xsi:type="dcterms:W3CDTF">2015-08-20T13:36:00Z</dcterms:created>
  <dcterms:modified xsi:type="dcterms:W3CDTF">2015-08-20T13:36:00Z</dcterms:modified>
</cp:coreProperties>
</file>