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A61" w:rsidRPr="00CB2F38" w:rsidRDefault="008B0A61" w:rsidP="008B0A61">
      <w:pPr>
        <w:spacing w:after="0" w:line="240" w:lineRule="auto"/>
        <w:jc w:val="center"/>
        <w:rPr>
          <w:b/>
          <w:sz w:val="28"/>
          <w:szCs w:val="28"/>
        </w:rPr>
      </w:pPr>
      <w:bookmarkStart w:id="0" w:name="_GoBack"/>
      <w:bookmarkEnd w:id="0"/>
      <w:r w:rsidRPr="00CB2F38">
        <w:rPr>
          <w:b/>
          <w:sz w:val="28"/>
          <w:szCs w:val="28"/>
        </w:rPr>
        <w:t>Northeast Fisheries Observer Program</w:t>
      </w:r>
    </w:p>
    <w:p w:rsidR="0013538C" w:rsidRPr="00CB2F38" w:rsidRDefault="008B0A61" w:rsidP="008B0A61">
      <w:pPr>
        <w:spacing w:after="0" w:line="240" w:lineRule="auto"/>
        <w:jc w:val="center"/>
        <w:rPr>
          <w:b/>
          <w:sz w:val="28"/>
          <w:szCs w:val="28"/>
        </w:rPr>
      </w:pPr>
      <w:r w:rsidRPr="00CB2F38">
        <w:rPr>
          <w:b/>
          <w:sz w:val="28"/>
          <w:szCs w:val="28"/>
        </w:rPr>
        <w:t>Vessel Selection Information</w:t>
      </w:r>
    </w:p>
    <w:p w:rsidR="008B0A61" w:rsidRDefault="008B0A61" w:rsidP="008B0A61">
      <w:pPr>
        <w:spacing w:after="0" w:line="240" w:lineRule="auto"/>
      </w:pPr>
    </w:p>
    <w:p w:rsidR="008B0A61" w:rsidRPr="008B0A61" w:rsidRDefault="008B0A61" w:rsidP="007F0185">
      <w:pPr>
        <w:tabs>
          <w:tab w:val="left" w:pos="9360"/>
        </w:tabs>
        <w:spacing w:after="0" w:line="240" w:lineRule="auto"/>
        <w:mirrorIndents/>
      </w:pPr>
      <w:r w:rsidRPr="008B0A61">
        <w:t>In the Northeastern and Mid-Atlantic regions of the United States</w:t>
      </w:r>
      <w:r w:rsidR="00F1335E">
        <w:t>,</w:t>
      </w:r>
      <w:r w:rsidRPr="008B0A61">
        <w:t xml:space="preserve"> there are several fisheries that require </w:t>
      </w:r>
      <w:r w:rsidR="009F4DEC">
        <w:t>observer coverage</w:t>
      </w:r>
      <w:r w:rsidRPr="008B0A61">
        <w:t>. Vessel representatives from these fisheries notify the Northeast Fi</w:t>
      </w:r>
      <w:r w:rsidR="009F4DEC">
        <w:t>sheries Observer Program</w:t>
      </w:r>
      <w:r w:rsidRPr="008B0A61">
        <w:t xml:space="preserve"> prior to each trip. </w:t>
      </w:r>
    </w:p>
    <w:p w:rsidR="007F0185" w:rsidRDefault="007F0185" w:rsidP="007F0185">
      <w:pPr>
        <w:tabs>
          <w:tab w:val="left" w:pos="9360"/>
        </w:tabs>
        <w:spacing w:after="0" w:line="240" w:lineRule="auto"/>
        <w:mirrorIndents/>
      </w:pPr>
    </w:p>
    <w:p w:rsidR="007F0185" w:rsidRDefault="008B0A61" w:rsidP="007F0185">
      <w:pPr>
        <w:tabs>
          <w:tab w:val="left" w:pos="9360"/>
        </w:tabs>
        <w:spacing w:after="0" w:line="240" w:lineRule="auto"/>
        <w:mirrorIndents/>
      </w:pPr>
      <w:r w:rsidRPr="008B0A61">
        <w:t>Observer coverage</w:t>
      </w:r>
      <w:r w:rsidR="007F0185">
        <w:t xml:space="preserve"> for these trips</w:t>
      </w:r>
      <w:r w:rsidRPr="008B0A61">
        <w:t xml:space="preserve"> </w:t>
      </w:r>
      <w:r w:rsidR="007F0185">
        <w:t>is</w:t>
      </w:r>
      <w:r w:rsidRPr="008B0A61">
        <w:t xml:space="preserve"> accomplished through three categories of observers:  </w:t>
      </w:r>
      <w:r w:rsidR="009F4DEC">
        <w:t>Northeast Fisheries Observer Program (</w:t>
      </w:r>
      <w:r w:rsidRPr="008B0A61">
        <w:t>NEFOP</w:t>
      </w:r>
      <w:r w:rsidR="009F4DEC">
        <w:t>)</w:t>
      </w:r>
      <w:r w:rsidRPr="008B0A61">
        <w:t>, At-Sea Monitors (ASM), and Industry Funded Scallop (IFS). For consistency, any reference to “observer” in this document refers to any observer or monitor working for NEFOP</w:t>
      </w:r>
      <w:r w:rsidR="00F1335E">
        <w:t>, ASM or IFS contracted provider</w:t>
      </w:r>
      <w:r w:rsidR="00EA63DB">
        <w:t>s</w:t>
      </w:r>
      <w:r w:rsidRPr="008B0A61">
        <w:t>.</w:t>
      </w:r>
    </w:p>
    <w:p w:rsidR="007F0185" w:rsidRDefault="007F0185" w:rsidP="007F0185">
      <w:pPr>
        <w:tabs>
          <w:tab w:val="left" w:pos="9360"/>
        </w:tabs>
        <w:spacing w:after="0" w:line="240" w:lineRule="auto"/>
        <w:mirrorIndents/>
      </w:pPr>
    </w:p>
    <w:p w:rsidR="007F0185" w:rsidRDefault="007F0185" w:rsidP="007F0185">
      <w:pPr>
        <w:tabs>
          <w:tab w:val="left" w:pos="9360"/>
        </w:tabs>
        <w:spacing w:after="0" w:line="240" w:lineRule="auto"/>
        <w:mirrorIndents/>
        <w:rPr>
          <w:b/>
        </w:rPr>
      </w:pPr>
      <w:r w:rsidRPr="007F0185">
        <w:rPr>
          <w:b/>
        </w:rPr>
        <w:t xml:space="preserve">Pre-Trip </w:t>
      </w:r>
      <w:r w:rsidR="00F1335E">
        <w:rPr>
          <w:b/>
        </w:rPr>
        <w:t>Notification System (PTNS): for multi</w:t>
      </w:r>
      <w:r w:rsidRPr="007F0185">
        <w:rPr>
          <w:b/>
        </w:rPr>
        <w:t>species groundfish and longfin squid</w:t>
      </w:r>
    </w:p>
    <w:p w:rsidR="00F1335E" w:rsidRDefault="00F1335E" w:rsidP="007F0185">
      <w:pPr>
        <w:tabs>
          <w:tab w:val="left" w:pos="9360"/>
        </w:tabs>
        <w:spacing w:after="0" w:line="240" w:lineRule="auto"/>
        <w:mirrorIndents/>
      </w:pPr>
      <w:r>
        <w:t>Vessels must notify for PTNS-eligible trips a minimum of 48 hours in advance of trip sail time. The PTNS phone line is available 24 hours a day, 365 days a year so that fishermen may call in at their convenience.</w:t>
      </w:r>
    </w:p>
    <w:p w:rsidR="00F1335E" w:rsidRDefault="00F1335E" w:rsidP="007F0185">
      <w:pPr>
        <w:tabs>
          <w:tab w:val="left" w:pos="9360"/>
        </w:tabs>
        <w:spacing w:after="0" w:line="240" w:lineRule="auto"/>
        <w:mirrorIndents/>
      </w:pPr>
    </w:p>
    <w:p w:rsidR="007F0185" w:rsidRPr="007F0185" w:rsidRDefault="009F4DEC" w:rsidP="007F0185">
      <w:pPr>
        <w:tabs>
          <w:tab w:val="left" w:pos="9360"/>
        </w:tabs>
        <w:spacing w:after="0" w:line="240" w:lineRule="auto"/>
        <w:mirrorIndents/>
      </w:pPr>
      <w:r>
        <w:t>When</w:t>
      </w:r>
      <w:r w:rsidR="007F0185" w:rsidRPr="007F0185">
        <w:t xml:space="preserve"> a trip notification is entered</w:t>
      </w:r>
      <w:r>
        <w:t xml:space="preserve"> into the system</w:t>
      </w:r>
      <w:r w:rsidR="007F0185" w:rsidRPr="007F0185">
        <w:t xml:space="preserve">, </w:t>
      </w:r>
      <w:r>
        <w:t>PTNS initiates a</w:t>
      </w:r>
      <w:r w:rsidR="003D2E9A">
        <w:t>n automated</w:t>
      </w:r>
      <w:r w:rsidR="007F0185" w:rsidRPr="007F0185">
        <w:t xml:space="preserve"> process that randomly selects trips based on the coverage rate of trips in the same stratum. A stratum is a unique combination of sect</w:t>
      </w:r>
      <w:r w:rsidR="007F0185">
        <w:t xml:space="preserve">or, gear, and fishing area. </w:t>
      </w:r>
      <w:r w:rsidR="00E34903">
        <w:t xml:space="preserve">The random selection process applies to each trip as part of a stratum and does not take into account individual vessel information. </w:t>
      </w:r>
      <w:r w:rsidR="007F0185">
        <w:t>After</w:t>
      </w:r>
      <w:r w:rsidR="007F0185" w:rsidRPr="007F0185">
        <w:t xml:space="preserve"> a trip is selected for possible coverage, providers are chosen randomly by the system based on the proportion of observers each provider employs. The selected provider</w:t>
      </w:r>
      <w:r w:rsidR="003D2E9A">
        <w:t>(s)</w:t>
      </w:r>
      <w:r w:rsidR="007F0185" w:rsidRPr="007F0185">
        <w:t xml:space="preserve"> will receive an email containing only specific details about the trip: the type of coverage (NEFOP or ASM), the type of trip (day or multiday), the sail date and time, and the vessel's port. This is enough information for the provider to coordinate</w:t>
      </w:r>
      <w:r w:rsidR="003D2E9A">
        <w:t xml:space="preserve"> coverage without having vessel-</w:t>
      </w:r>
      <w:r w:rsidR="007F0185" w:rsidRPr="007F0185">
        <w:t>identifying information. The selected provider determines if they have an observer available in that area for that time and either accepts the trip or declines coverage.</w:t>
      </w:r>
    </w:p>
    <w:p w:rsidR="007F0185" w:rsidRPr="007F0185" w:rsidRDefault="007F0185" w:rsidP="007F0185">
      <w:pPr>
        <w:tabs>
          <w:tab w:val="left" w:pos="9360"/>
        </w:tabs>
        <w:spacing w:after="0" w:line="240" w:lineRule="auto"/>
        <w:mirrorIndents/>
      </w:pPr>
    </w:p>
    <w:p w:rsidR="002D5829" w:rsidRDefault="007F0185" w:rsidP="007F0185">
      <w:pPr>
        <w:tabs>
          <w:tab w:val="left" w:pos="9360"/>
        </w:tabs>
        <w:spacing w:after="0" w:line="240" w:lineRule="auto"/>
        <w:mirrorIndents/>
      </w:pPr>
      <w:r w:rsidRPr="007F0185">
        <w:t>PTNS selects trips at a higher</w:t>
      </w:r>
      <w:r w:rsidR="00902D46">
        <w:t xml:space="preserve"> rate in a stratum when that stratum’s system</w:t>
      </w:r>
      <w:r w:rsidRPr="007F0185">
        <w:t xml:space="preserve"> coverage is </w:t>
      </w:r>
      <w:r w:rsidR="001412E5" w:rsidRPr="007F0185">
        <w:t>low</w:t>
      </w:r>
      <w:r w:rsidRPr="007F0185">
        <w:t xml:space="preserve"> a</w:t>
      </w:r>
      <w:r w:rsidR="00902D46">
        <w:t>nd at a lower rate when that stratum’s system</w:t>
      </w:r>
      <w:r w:rsidRPr="007F0185">
        <w:t xml:space="preserve"> coverag</w:t>
      </w:r>
      <w:r w:rsidR="00E51EE7">
        <w:t xml:space="preserve">e is high. Higher </w:t>
      </w:r>
      <w:r w:rsidR="00902D46">
        <w:t xml:space="preserve">selection </w:t>
      </w:r>
      <w:r w:rsidR="00E51EE7">
        <w:t>rates are</w:t>
      </w:r>
      <w:r w:rsidRPr="007F0185">
        <w:t xml:space="preserve"> evident at the start of the fishing year. This “front-loading” is intende</w:t>
      </w:r>
      <w:r w:rsidR="00902D46">
        <w:t>d to accomplish observer coverage on</w:t>
      </w:r>
      <w:r w:rsidRPr="007F0185">
        <w:t xml:space="preserve"> enough trips to calculate an observed discard rate as quickly as possible. This feature reduces the reliance on</w:t>
      </w:r>
      <w:r w:rsidR="00902D46">
        <w:t xml:space="preserve"> the</w:t>
      </w:r>
      <w:r w:rsidRPr="007F0185">
        <w:t xml:space="preserve"> previous year’s data. </w:t>
      </w:r>
    </w:p>
    <w:p w:rsidR="00E34903" w:rsidRDefault="00E34903" w:rsidP="007F0185">
      <w:pPr>
        <w:tabs>
          <w:tab w:val="left" w:pos="9360"/>
        </w:tabs>
        <w:spacing w:after="0" w:line="240" w:lineRule="auto"/>
        <w:mirrorIndents/>
      </w:pPr>
    </w:p>
    <w:p w:rsidR="001412E5" w:rsidRDefault="003D0571" w:rsidP="007F0185">
      <w:pPr>
        <w:tabs>
          <w:tab w:val="left" w:pos="9360"/>
        </w:tabs>
        <w:spacing w:after="0" w:line="240" w:lineRule="auto"/>
        <w:mirrorIndents/>
      </w:pPr>
      <w:r>
        <w:t>Day trips</w:t>
      </w:r>
      <w:r w:rsidR="002D5829">
        <w:t xml:space="preserve"> have a high</w:t>
      </w:r>
      <w:r>
        <w:t xml:space="preserve">er </w:t>
      </w:r>
      <w:r w:rsidR="002D5829">
        <w:t xml:space="preserve">cancellation rate than </w:t>
      </w:r>
      <w:r>
        <w:t xml:space="preserve">multiday </w:t>
      </w:r>
      <w:r w:rsidR="002D5829">
        <w:t>trip</w:t>
      </w:r>
      <w:r>
        <w:t>s</w:t>
      </w:r>
      <w:r w:rsidR="002D5829">
        <w:t xml:space="preserve"> – for understand</w:t>
      </w:r>
      <w:r>
        <w:t>able reasons, like weather. Fewer</w:t>
      </w:r>
      <w:r w:rsidR="002D5829">
        <w:t xml:space="preserve"> trips and higher cancellation rates create fluctuations in </w:t>
      </w:r>
      <w:r>
        <w:t xml:space="preserve">stratum coverage rates </w:t>
      </w:r>
      <w:r w:rsidR="002D5829">
        <w:t xml:space="preserve">within the system, especially at the beginning of the year. </w:t>
      </w:r>
      <w:r>
        <w:t>As more trips are taken</w:t>
      </w:r>
      <w:r w:rsidR="000D2709">
        <w:t xml:space="preserve"> in a str</w:t>
      </w:r>
      <w:r>
        <w:t>atum, coverage tends to even out to the target rates</w:t>
      </w:r>
      <w:r w:rsidR="000D2709">
        <w:t>.</w:t>
      </w:r>
    </w:p>
    <w:p w:rsidR="001412E5" w:rsidRDefault="001412E5" w:rsidP="007F0185">
      <w:pPr>
        <w:tabs>
          <w:tab w:val="left" w:pos="9360"/>
        </w:tabs>
        <w:spacing w:after="0" w:line="240" w:lineRule="auto"/>
        <w:mirrorIndents/>
      </w:pPr>
    </w:p>
    <w:p w:rsidR="00FF69CF" w:rsidRDefault="001412E5" w:rsidP="007F0185">
      <w:pPr>
        <w:tabs>
          <w:tab w:val="left" w:pos="9360"/>
        </w:tabs>
        <w:spacing w:after="0" w:line="240" w:lineRule="auto"/>
        <w:mirrorIndents/>
      </w:pPr>
      <w:r>
        <w:t xml:space="preserve">There are some non-random selection features as well. Vessels with </w:t>
      </w:r>
      <w:r w:rsidR="00BC6040">
        <w:t xml:space="preserve">a </w:t>
      </w:r>
      <w:r>
        <w:t>low coverage</w:t>
      </w:r>
      <w:r w:rsidR="00BC6040">
        <w:t xml:space="preserve"> rate and </w:t>
      </w:r>
      <w:r w:rsidR="003D0571">
        <w:t>those that frequently cancel trips that are assigned observers</w:t>
      </w:r>
      <w:r>
        <w:t xml:space="preserve"> are identified by PTNS, and their trips are not selected randomly.</w:t>
      </w:r>
      <w:r w:rsidR="002D5829">
        <w:t xml:space="preserve"> </w:t>
      </w:r>
    </w:p>
    <w:p w:rsidR="004C0362" w:rsidRDefault="004C0362" w:rsidP="007F0185">
      <w:pPr>
        <w:tabs>
          <w:tab w:val="left" w:pos="9360"/>
        </w:tabs>
        <w:spacing w:after="0" w:line="240" w:lineRule="auto"/>
        <w:mirrorIndents/>
      </w:pPr>
    </w:p>
    <w:p w:rsidR="00FF69CF" w:rsidRDefault="00FF69CF" w:rsidP="00FF69CF">
      <w:pPr>
        <w:tabs>
          <w:tab w:val="left" w:pos="9360"/>
        </w:tabs>
        <w:spacing w:after="0" w:line="240" w:lineRule="auto"/>
        <w:mirrorIndents/>
      </w:pPr>
      <w:r>
        <w:t>Notifying for a series of trips on a single day can cause</w:t>
      </w:r>
      <w:r w:rsidR="004C0362">
        <w:t xml:space="preserve"> a string of selections. For example, a vessel may</w:t>
      </w:r>
      <w:r>
        <w:t xml:space="preserve"> notify for 7 single-day trips on Thursday, sailing the following Saturday-Friday. T</w:t>
      </w:r>
      <w:r w:rsidRPr="004E3133">
        <w:t xml:space="preserve">he system </w:t>
      </w:r>
      <w:r>
        <w:t>immediately evaluates the coverage achievements in comparison to the target</w:t>
      </w:r>
      <w:r w:rsidRPr="004E3133">
        <w:t xml:space="preserve"> </w:t>
      </w:r>
      <w:r>
        <w:t xml:space="preserve">and </w:t>
      </w:r>
      <w:r w:rsidR="004C0362">
        <w:t>determines whether each</w:t>
      </w:r>
      <w:r w:rsidRPr="004E3133">
        <w:t xml:space="preserve"> trip </w:t>
      </w:r>
      <w:r w:rsidR="004C0362">
        <w:t>is</w:t>
      </w:r>
      <w:r w:rsidRPr="004E3133">
        <w:t xml:space="preserve"> s</w:t>
      </w:r>
      <w:r>
        <w:t>e</w:t>
      </w:r>
      <w:r w:rsidRPr="004E3133">
        <w:t>lected, and it is very likely that the selection result will be similar for all of those</w:t>
      </w:r>
      <w:r>
        <w:t xml:space="preserve"> </w:t>
      </w:r>
      <w:r w:rsidRPr="004E3133">
        <w:t>trips.  So if coverage is needed in the stratum, then</w:t>
      </w:r>
      <w:r>
        <w:t xml:space="preserve"> </w:t>
      </w:r>
      <w:r w:rsidR="004C0362">
        <w:t>it is highly likely that most</w:t>
      </w:r>
      <w:r w:rsidRPr="004E3133">
        <w:t xml:space="preserve"> trips </w:t>
      </w:r>
      <w:r>
        <w:t>will be sel</w:t>
      </w:r>
      <w:r w:rsidR="004C0362">
        <w:t>ected (and vice versa).  We suggest</w:t>
      </w:r>
      <w:r>
        <w:t xml:space="preserve"> breaking</w:t>
      </w:r>
      <w:r w:rsidR="004C0362">
        <w:t xml:space="preserve"> up the notifications (not entering</w:t>
      </w:r>
      <w:r>
        <w:t xml:space="preserve"> all 7 days at once) to allow the system to refresh with recent incoming observed trips. As trips sail with observers, the providers input that data, and this is what “credits” the system with observed trips.</w:t>
      </w:r>
    </w:p>
    <w:p w:rsidR="00060287" w:rsidRDefault="00060287" w:rsidP="00FF69CF">
      <w:pPr>
        <w:tabs>
          <w:tab w:val="left" w:pos="9360"/>
        </w:tabs>
        <w:spacing w:after="0" w:line="240" w:lineRule="auto"/>
        <w:mirrorIndents/>
      </w:pPr>
    </w:p>
    <w:p w:rsidR="00060287" w:rsidRPr="002920E4" w:rsidRDefault="00060287" w:rsidP="00FF69CF">
      <w:pPr>
        <w:tabs>
          <w:tab w:val="left" w:pos="9360"/>
        </w:tabs>
        <w:spacing w:after="0" w:line="240" w:lineRule="auto"/>
        <w:mirrorIndents/>
      </w:pPr>
      <w:r w:rsidRPr="00060287">
        <w:t>Please see the Pre-Trip Notification System Instructions for more information:</w:t>
      </w:r>
      <w:r>
        <w:rPr>
          <w:rFonts w:ascii="Times New Roman" w:hAnsi="Times New Roman"/>
        </w:rPr>
        <w:t xml:space="preserve">  </w:t>
      </w:r>
      <w:hyperlink r:id="rId6" w:history="1">
        <w:r w:rsidRPr="00060287">
          <w:rPr>
            <w:rStyle w:val="Hyperlink"/>
          </w:rPr>
          <w:t>http://www.nefsc.noaa.gov/fsb/ptns/PTNS_Instructions_Combo.pdf</w:t>
        </w:r>
      </w:hyperlink>
      <w:r w:rsidRPr="00060287">
        <w:t>.</w:t>
      </w:r>
      <w:r>
        <w:rPr>
          <w:rFonts w:ascii="Times New Roman" w:hAnsi="Times New Roman"/>
        </w:rPr>
        <w:t xml:space="preserve">  </w:t>
      </w:r>
    </w:p>
    <w:p w:rsidR="00FF69CF" w:rsidRDefault="00FF69CF" w:rsidP="007F0185">
      <w:pPr>
        <w:tabs>
          <w:tab w:val="left" w:pos="9360"/>
        </w:tabs>
        <w:spacing w:after="0" w:line="240" w:lineRule="auto"/>
        <w:mirrorIndents/>
      </w:pPr>
    </w:p>
    <w:p w:rsidR="002D5829" w:rsidRDefault="002D5829" w:rsidP="007F0185">
      <w:pPr>
        <w:tabs>
          <w:tab w:val="left" w:pos="9360"/>
        </w:tabs>
        <w:spacing w:after="0" w:line="240" w:lineRule="auto"/>
        <w:mirrorIndents/>
      </w:pPr>
    </w:p>
    <w:p w:rsidR="008B3768" w:rsidRDefault="00E51EE7" w:rsidP="008B3768">
      <w:pPr>
        <w:spacing w:after="0" w:line="240" w:lineRule="auto"/>
        <w:rPr>
          <w:rFonts w:eastAsia="Times New Roman" w:cs="Times New Roman"/>
          <w:b/>
        </w:rPr>
      </w:pPr>
      <w:r w:rsidRPr="00E51EE7">
        <w:rPr>
          <w:rFonts w:eastAsia="Times New Roman" w:cs="Times New Roman"/>
          <w:b/>
        </w:rPr>
        <w:t>Notification System for Atlantic Herring</w:t>
      </w:r>
    </w:p>
    <w:p w:rsidR="008B3768" w:rsidRPr="008B3768" w:rsidRDefault="00E51EE7" w:rsidP="008B3768">
      <w:pPr>
        <w:spacing w:after="0" w:line="240" w:lineRule="auto"/>
        <w:rPr>
          <w:rFonts w:eastAsia="Times New Roman" w:cs="Times New Roman"/>
          <w:b/>
        </w:rPr>
      </w:pPr>
      <w:r w:rsidRPr="00E51EE7">
        <w:rPr>
          <w:rFonts w:eastAsia="Times New Roman" w:cs="Times New Roman"/>
        </w:rPr>
        <w:t>Atlantic herring vessel representatives notify</w:t>
      </w:r>
      <w:r>
        <w:rPr>
          <w:rFonts w:eastAsia="Times New Roman" w:cs="Times New Roman"/>
        </w:rPr>
        <w:t xml:space="preserve"> NEFOP</w:t>
      </w:r>
      <w:r w:rsidR="00387B5A">
        <w:rPr>
          <w:rFonts w:eastAsia="Times New Roman" w:cs="Times New Roman"/>
        </w:rPr>
        <w:t xml:space="preserve"> 48 or 72 hours</w:t>
      </w:r>
      <w:r>
        <w:rPr>
          <w:rFonts w:eastAsia="Times New Roman" w:cs="Times New Roman"/>
        </w:rPr>
        <w:t xml:space="preserve"> in advance of a fishing trip</w:t>
      </w:r>
      <w:r w:rsidR="00387B5A">
        <w:rPr>
          <w:rFonts w:eastAsia="Times New Roman" w:cs="Times New Roman"/>
        </w:rPr>
        <w:t>, dependent on their permit category</w:t>
      </w:r>
      <w:r w:rsidR="004C0362">
        <w:rPr>
          <w:rFonts w:eastAsia="Times New Roman" w:cs="Times New Roman"/>
        </w:rPr>
        <w:t>.</w:t>
      </w:r>
      <w:r>
        <w:rPr>
          <w:rFonts w:eastAsia="Times New Roman" w:cs="Times New Roman"/>
        </w:rPr>
        <w:t xml:space="preserve"> NEFOP will issue waivers or selection notices for observer coverage weekly via the</w:t>
      </w:r>
      <w:r w:rsidR="00E72FF3">
        <w:rPr>
          <w:rFonts w:eastAsia="Times New Roman" w:cs="Times New Roman"/>
        </w:rPr>
        <w:t xml:space="preserve"> vessel’s</w:t>
      </w:r>
      <w:r>
        <w:rPr>
          <w:rFonts w:eastAsia="Times New Roman" w:cs="Times New Roman"/>
        </w:rPr>
        <w:t xml:space="preserve"> vessel moni</w:t>
      </w:r>
      <w:r w:rsidR="00212549">
        <w:rPr>
          <w:rFonts w:eastAsia="Times New Roman" w:cs="Times New Roman"/>
        </w:rPr>
        <w:t>toring system</w:t>
      </w:r>
      <w:r w:rsidR="00E72FF3">
        <w:rPr>
          <w:rFonts w:eastAsia="Times New Roman" w:cs="Times New Roman"/>
        </w:rPr>
        <w:t xml:space="preserve"> (VMS)</w:t>
      </w:r>
      <w:r w:rsidR="00212549">
        <w:rPr>
          <w:rFonts w:eastAsia="Times New Roman" w:cs="Times New Roman"/>
        </w:rPr>
        <w:t xml:space="preserve">. </w:t>
      </w:r>
      <w:r w:rsidR="004C77F0">
        <w:rPr>
          <w:rFonts w:eastAsia="Times New Roman" w:cs="Times New Roman"/>
        </w:rPr>
        <w:t xml:space="preserve">Selection of vessels is representative of effort, and designed to achieve seadays allocated by fleet per quarter under the Standardized </w:t>
      </w:r>
      <w:r w:rsidR="00235C39">
        <w:rPr>
          <w:rFonts w:eastAsia="Times New Roman" w:cs="Times New Roman"/>
        </w:rPr>
        <w:t>Bycatch</w:t>
      </w:r>
      <w:r w:rsidR="004C77F0">
        <w:rPr>
          <w:rFonts w:eastAsia="Times New Roman" w:cs="Times New Roman"/>
        </w:rPr>
        <w:t xml:space="preserve"> Reporting Methodology (SBRM)</w:t>
      </w:r>
      <w:r w:rsidR="008B3768">
        <w:rPr>
          <w:rFonts w:eastAsia="Times New Roman" w:cs="Times New Roman"/>
        </w:rPr>
        <w:t xml:space="preserve">. </w:t>
      </w:r>
      <w:r w:rsidR="008B3768">
        <w:t>More information about SBRM is found at:</w:t>
      </w:r>
      <w:r w:rsidR="008B3768">
        <w:rPr>
          <w:rFonts w:eastAsia="Times New Roman" w:cs="Times New Roman"/>
          <w:b/>
        </w:rPr>
        <w:t xml:space="preserve"> </w:t>
      </w:r>
      <w:hyperlink r:id="rId7" w:history="1">
        <w:r w:rsidR="008B3768" w:rsidRPr="006960DE">
          <w:rPr>
            <w:rStyle w:val="Hyperlink"/>
          </w:rPr>
          <w:t>http://www.nefsc.noaa.gov/fsb/SBRM/</w:t>
        </w:r>
      </w:hyperlink>
      <w:r w:rsidR="008B3768">
        <w:t>.</w:t>
      </w:r>
    </w:p>
    <w:p w:rsidR="00E51EE7" w:rsidRDefault="00E51EE7" w:rsidP="00E51EE7">
      <w:pPr>
        <w:spacing w:after="0" w:line="240" w:lineRule="auto"/>
        <w:rPr>
          <w:rFonts w:eastAsia="Times New Roman" w:cs="Times New Roman"/>
        </w:rPr>
      </w:pPr>
      <w:r w:rsidRPr="00E51EE7">
        <w:rPr>
          <w:rFonts w:eastAsia="Times New Roman" w:cs="Times New Roman"/>
        </w:rPr>
        <w:t xml:space="preserve"> </w:t>
      </w:r>
    </w:p>
    <w:p w:rsidR="00212549" w:rsidRPr="00212549" w:rsidRDefault="00212549" w:rsidP="00212549">
      <w:pPr>
        <w:spacing w:after="0" w:line="240" w:lineRule="auto"/>
        <w:rPr>
          <w:rFonts w:eastAsia="Times New Roman" w:cs="Times New Roman"/>
          <w:b/>
        </w:rPr>
      </w:pPr>
      <w:r w:rsidRPr="00212549">
        <w:rPr>
          <w:rFonts w:eastAsia="Times New Roman" w:cs="Times New Roman"/>
          <w:b/>
        </w:rPr>
        <w:t>Notification System for Atlantic Mackerel</w:t>
      </w:r>
    </w:p>
    <w:p w:rsidR="00212549" w:rsidRDefault="00E72FF3" w:rsidP="00212549">
      <w:pPr>
        <w:spacing w:after="0" w:line="240" w:lineRule="auto"/>
        <w:rPr>
          <w:rFonts w:eastAsia="Times New Roman" w:cs="Times New Roman"/>
        </w:rPr>
      </w:pPr>
      <w:r>
        <w:rPr>
          <w:rFonts w:eastAsia="Times New Roman" w:cs="Times New Roman"/>
        </w:rPr>
        <w:t>Representatives for Atlantic mackerel v</w:t>
      </w:r>
      <w:r w:rsidR="00212549" w:rsidRPr="00212549">
        <w:rPr>
          <w:rFonts w:eastAsia="Times New Roman" w:cs="Times New Roman"/>
        </w:rPr>
        <w:t>essels</w:t>
      </w:r>
      <w:r>
        <w:rPr>
          <w:rFonts w:eastAsia="Times New Roman" w:cs="Times New Roman"/>
        </w:rPr>
        <w:t xml:space="preserve"> that are</w:t>
      </w:r>
      <w:r w:rsidR="00212549" w:rsidRPr="00212549">
        <w:rPr>
          <w:rFonts w:eastAsia="Times New Roman" w:cs="Times New Roman"/>
        </w:rPr>
        <w:t xml:space="preserve"> issued a limited access permit (Tier 1, 2, or 3) must call NEFOP </w:t>
      </w:r>
      <w:r w:rsidR="00212549">
        <w:rPr>
          <w:rFonts w:eastAsia="Times New Roman" w:cs="Times New Roman"/>
        </w:rPr>
        <w:t>a</w:t>
      </w:r>
      <w:r w:rsidR="00212549" w:rsidRPr="00212549">
        <w:rPr>
          <w:rFonts w:eastAsia="Times New Roman" w:cs="Times New Roman"/>
        </w:rPr>
        <w:t>t least 48 hours in advance of a fishing trip.</w:t>
      </w:r>
      <w:r>
        <w:rPr>
          <w:rFonts w:eastAsia="Times New Roman" w:cs="Times New Roman"/>
        </w:rPr>
        <w:t xml:space="preserve"> NEFOP will issue waivers or selection notices</w:t>
      </w:r>
      <w:r w:rsidR="00212549" w:rsidRPr="00212549">
        <w:rPr>
          <w:rFonts w:eastAsia="Times New Roman" w:cs="Times New Roman"/>
        </w:rPr>
        <w:t xml:space="preserve"> for observer coverage weekly</w:t>
      </w:r>
      <w:r w:rsidR="00212549">
        <w:rPr>
          <w:rFonts w:eastAsia="Times New Roman" w:cs="Times New Roman"/>
        </w:rPr>
        <w:t xml:space="preserve"> via the vessel</w:t>
      </w:r>
      <w:r>
        <w:rPr>
          <w:rFonts w:eastAsia="Times New Roman" w:cs="Times New Roman"/>
        </w:rPr>
        <w:t>’s VMS</w:t>
      </w:r>
      <w:r w:rsidR="00212549">
        <w:rPr>
          <w:rFonts w:eastAsia="Times New Roman" w:cs="Times New Roman"/>
        </w:rPr>
        <w:t xml:space="preserve">. </w:t>
      </w:r>
      <w:r w:rsidR="006C300D">
        <w:rPr>
          <w:rFonts w:eastAsia="Times New Roman" w:cs="Times New Roman"/>
        </w:rPr>
        <w:t>Selection of vessels is representative of effort, and designed to achieve seadays allocated by fleet per quarter under SBRM.</w:t>
      </w:r>
      <w:r w:rsidR="00212549" w:rsidRPr="00212549">
        <w:rPr>
          <w:rFonts w:eastAsia="Times New Roman" w:cs="Times New Roman"/>
        </w:rPr>
        <w:t xml:space="preserve"> </w:t>
      </w:r>
      <w:r w:rsidR="006C300D">
        <w:t>More information about SBRM is found at:</w:t>
      </w:r>
      <w:r w:rsidR="006C300D">
        <w:rPr>
          <w:rFonts w:eastAsia="Times New Roman" w:cs="Times New Roman"/>
          <w:b/>
        </w:rPr>
        <w:t xml:space="preserve"> </w:t>
      </w:r>
      <w:hyperlink r:id="rId8" w:history="1">
        <w:r w:rsidR="006C300D" w:rsidRPr="006960DE">
          <w:rPr>
            <w:rStyle w:val="Hyperlink"/>
          </w:rPr>
          <w:t>http://www.nefsc.noaa.gov/fsb/SBRM/</w:t>
        </w:r>
      </w:hyperlink>
      <w:r w:rsidR="006C300D">
        <w:t>.</w:t>
      </w:r>
    </w:p>
    <w:p w:rsidR="009F7F5F" w:rsidRDefault="009F7F5F" w:rsidP="00212549">
      <w:pPr>
        <w:spacing w:after="0" w:line="240" w:lineRule="auto"/>
        <w:rPr>
          <w:rFonts w:eastAsia="Times New Roman" w:cs="Times New Roman"/>
        </w:rPr>
      </w:pPr>
    </w:p>
    <w:p w:rsidR="009F7F5F" w:rsidRPr="009F7F5F" w:rsidRDefault="009F7F5F" w:rsidP="009F7F5F">
      <w:pPr>
        <w:spacing w:after="0" w:line="240" w:lineRule="auto"/>
        <w:rPr>
          <w:rFonts w:eastAsia="Times New Roman" w:cs="Times New Roman"/>
          <w:b/>
        </w:rPr>
      </w:pPr>
      <w:r w:rsidRPr="009F7F5F">
        <w:rPr>
          <w:rFonts w:eastAsia="Times New Roman" w:cs="Times New Roman"/>
          <w:b/>
        </w:rPr>
        <w:t>Notification System for Atlantic Sea Scallop</w:t>
      </w:r>
    </w:p>
    <w:p w:rsidR="009F7F5F" w:rsidRPr="009F7F5F" w:rsidRDefault="00E72FF3" w:rsidP="009F7F5F">
      <w:pPr>
        <w:pStyle w:val="Normal1"/>
        <w:spacing w:after="0" w:line="240" w:lineRule="auto"/>
        <w:rPr>
          <w:rFonts w:asciiTheme="minorHAnsi" w:eastAsia="Times New Roman" w:hAnsiTheme="minorHAnsi" w:cs="Times New Roman"/>
          <w:color w:val="auto"/>
        </w:rPr>
      </w:pPr>
      <w:r>
        <w:rPr>
          <w:rFonts w:asciiTheme="minorHAnsi" w:eastAsia="Times New Roman" w:hAnsiTheme="minorHAnsi" w:cs="Times New Roman"/>
          <w:color w:val="auto"/>
        </w:rPr>
        <w:t>The IFS o</w:t>
      </w:r>
      <w:r w:rsidR="009F7F5F" w:rsidRPr="009F7F5F">
        <w:rPr>
          <w:rFonts w:asciiTheme="minorHAnsi" w:eastAsia="Times New Roman" w:hAnsiTheme="minorHAnsi" w:cs="Times New Roman"/>
          <w:color w:val="auto"/>
        </w:rPr>
        <w:t xml:space="preserve">bserver </w:t>
      </w:r>
      <w:r>
        <w:rPr>
          <w:rFonts w:asciiTheme="minorHAnsi" w:eastAsia="Times New Roman" w:hAnsiTheme="minorHAnsi" w:cs="Times New Roman"/>
          <w:color w:val="auto"/>
        </w:rPr>
        <w:t>p</w:t>
      </w:r>
      <w:r w:rsidR="009F7F5F" w:rsidRPr="009F7F5F">
        <w:rPr>
          <w:rFonts w:asciiTheme="minorHAnsi" w:eastAsia="Times New Roman" w:hAnsiTheme="minorHAnsi" w:cs="Times New Roman"/>
          <w:color w:val="auto"/>
        </w:rPr>
        <w:t xml:space="preserve">rogram utilizes an automated Interactive </w:t>
      </w:r>
      <w:r>
        <w:rPr>
          <w:rFonts w:asciiTheme="minorHAnsi" w:eastAsia="Times New Roman" w:hAnsiTheme="minorHAnsi" w:cs="Times New Roman"/>
          <w:color w:val="auto"/>
        </w:rPr>
        <w:t xml:space="preserve">Voice </w:t>
      </w:r>
      <w:r w:rsidR="009F7F5F" w:rsidRPr="009F7F5F">
        <w:rPr>
          <w:rFonts w:asciiTheme="minorHAnsi" w:eastAsia="Times New Roman" w:hAnsiTheme="minorHAnsi" w:cs="Times New Roman"/>
          <w:color w:val="auto"/>
        </w:rPr>
        <w:t>Response</w:t>
      </w:r>
      <w:r>
        <w:rPr>
          <w:rFonts w:asciiTheme="minorHAnsi" w:eastAsia="Times New Roman" w:hAnsiTheme="minorHAnsi" w:cs="Times New Roman"/>
          <w:color w:val="auto"/>
        </w:rPr>
        <w:t xml:space="preserve"> (IVR) s</w:t>
      </w:r>
      <w:r w:rsidR="009F7F5F" w:rsidRPr="009F7F5F">
        <w:rPr>
          <w:rFonts w:asciiTheme="minorHAnsi" w:eastAsia="Times New Roman" w:hAnsiTheme="minorHAnsi" w:cs="Times New Roman"/>
          <w:color w:val="auto"/>
        </w:rPr>
        <w:t>ystem to record information on a vessel’s intent to fish for scallops. The system is available 24 hours a day, 365 days a year so that fishermen may call in at their convenience p</w:t>
      </w:r>
      <w:r>
        <w:rPr>
          <w:rFonts w:asciiTheme="minorHAnsi" w:eastAsia="Times New Roman" w:hAnsiTheme="minorHAnsi" w:cs="Times New Roman"/>
          <w:color w:val="auto"/>
        </w:rPr>
        <w:t>rior to a trip. Limited Access v</w:t>
      </w:r>
      <w:r w:rsidR="009F7F5F" w:rsidRPr="009F7F5F">
        <w:rPr>
          <w:rFonts w:asciiTheme="minorHAnsi" w:eastAsia="Times New Roman" w:hAnsiTheme="minorHAnsi" w:cs="Times New Roman"/>
          <w:color w:val="auto"/>
        </w:rPr>
        <w:t>essels are required t</w:t>
      </w:r>
      <w:r w:rsidR="00AC432D">
        <w:rPr>
          <w:rFonts w:asciiTheme="minorHAnsi" w:eastAsia="Times New Roman" w:hAnsiTheme="minorHAnsi" w:cs="Times New Roman"/>
          <w:color w:val="auto"/>
        </w:rPr>
        <w:t>o call into the system on a per-</w:t>
      </w:r>
      <w:r w:rsidR="009F7F5F" w:rsidRPr="009F7F5F">
        <w:rPr>
          <w:rFonts w:asciiTheme="minorHAnsi" w:eastAsia="Times New Roman" w:hAnsiTheme="minorHAnsi" w:cs="Times New Roman"/>
          <w:color w:val="auto"/>
        </w:rPr>
        <w:t xml:space="preserve">trip basis, and Limited Access General Category </w:t>
      </w:r>
      <w:r w:rsidR="00AC432D">
        <w:rPr>
          <w:rFonts w:asciiTheme="minorHAnsi" w:eastAsia="Times New Roman" w:hAnsiTheme="minorHAnsi" w:cs="Times New Roman"/>
          <w:color w:val="auto"/>
        </w:rPr>
        <w:t>v</w:t>
      </w:r>
      <w:r w:rsidR="009F7F5F" w:rsidRPr="009F7F5F">
        <w:rPr>
          <w:rFonts w:asciiTheme="minorHAnsi" w:eastAsia="Times New Roman" w:hAnsiTheme="minorHAnsi" w:cs="Times New Roman"/>
          <w:color w:val="auto"/>
        </w:rPr>
        <w:t>essels are required to call once per fishing week (Sunday through Saturday), with each requiring 72 hours notice of intent to fish. Random selection of scallop trips occurs based on fleet, gear, and area fished and takes into account the vessel’s previous observer coverage. Selection or wa</w:t>
      </w:r>
      <w:r w:rsidR="006C300D">
        <w:rPr>
          <w:rFonts w:asciiTheme="minorHAnsi" w:eastAsia="Times New Roman" w:hAnsiTheme="minorHAnsi" w:cs="Times New Roman"/>
          <w:color w:val="auto"/>
        </w:rPr>
        <w:t>iver emails are sent by NEFOP</w:t>
      </w:r>
      <w:r w:rsidR="009F7F5F" w:rsidRPr="009F7F5F">
        <w:rPr>
          <w:rFonts w:asciiTheme="minorHAnsi" w:eastAsia="Times New Roman" w:hAnsiTheme="minorHAnsi" w:cs="Times New Roman"/>
          <w:color w:val="auto"/>
        </w:rPr>
        <w:t xml:space="preserve"> </w:t>
      </w:r>
      <w:r w:rsidR="006C300D">
        <w:rPr>
          <w:rFonts w:asciiTheme="minorHAnsi" w:eastAsia="Times New Roman" w:hAnsiTheme="minorHAnsi" w:cs="Times New Roman"/>
          <w:color w:val="auto"/>
        </w:rPr>
        <w:t>via the vessel’</w:t>
      </w:r>
      <w:r w:rsidR="00EA63DB">
        <w:rPr>
          <w:rFonts w:asciiTheme="minorHAnsi" w:eastAsia="Times New Roman" w:hAnsiTheme="minorHAnsi" w:cs="Times New Roman"/>
          <w:color w:val="auto"/>
        </w:rPr>
        <w:t xml:space="preserve">s </w:t>
      </w:r>
      <w:r w:rsidR="006C300D">
        <w:rPr>
          <w:rFonts w:asciiTheme="minorHAnsi" w:eastAsia="Times New Roman" w:hAnsiTheme="minorHAnsi" w:cs="Times New Roman"/>
          <w:color w:val="auto"/>
        </w:rPr>
        <w:t xml:space="preserve">VMS </w:t>
      </w:r>
      <w:r w:rsidR="009F7F5F" w:rsidRPr="009F7F5F">
        <w:rPr>
          <w:rFonts w:asciiTheme="minorHAnsi" w:eastAsia="Times New Roman" w:hAnsiTheme="minorHAnsi" w:cs="Times New Roman"/>
          <w:color w:val="auto"/>
        </w:rPr>
        <w:t>within 24 hours of notice of their intent to fish. If selected, fishermen are then required to contact observer provider companies to arrange observer coverage for their selected trip. If no observer provider company can provide an observer for the intended trip</w:t>
      </w:r>
      <w:r w:rsidR="00AC432D">
        <w:rPr>
          <w:rFonts w:asciiTheme="minorHAnsi" w:eastAsia="Times New Roman" w:hAnsiTheme="minorHAnsi" w:cs="Times New Roman"/>
          <w:color w:val="auto"/>
        </w:rPr>
        <w:t>,</w:t>
      </w:r>
      <w:r w:rsidR="009F7F5F" w:rsidRPr="009F7F5F">
        <w:rPr>
          <w:rFonts w:asciiTheme="minorHAnsi" w:eastAsia="Times New Roman" w:hAnsiTheme="minorHAnsi" w:cs="Times New Roman"/>
          <w:color w:val="auto"/>
        </w:rPr>
        <w:t xml:space="preserve"> the vessel representative may request a waiver from NEFOP.</w:t>
      </w:r>
    </w:p>
    <w:p w:rsidR="009F7F5F" w:rsidRPr="00212549" w:rsidRDefault="009F7F5F" w:rsidP="00212549">
      <w:pPr>
        <w:spacing w:after="0" w:line="240" w:lineRule="auto"/>
        <w:rPr>
          <w:rFonts w:eastAsia="Times New Roman" w:cs="Times New Roman"/>
        </w:rPr>
      </w:pPr>
    </w:p>
    <w:p w:rsidR="00212549" w:rsidRPr="00E51EE7" w:rsidRDefault="00212549" w:rsidP="00E51EE7">
      <w:pPr>
        <w:spacing w:after="0" w:line="240" w:lineRule="auto"/>
        <w:rPr>
          <w:rFonts w:eastAsia="Times New Roman" w:cs="Times New Roman"/>
        </w:rPr>
      </w:pPr>
    </w:p>
    <w:p w:rsidR="001412E5" w:rsidRDefault="001412E5" w:rsidP="007F0185">
      <w:pPr>
        <w:tabs>
          <w:tab w:val="left" w:pos="9360"/>
        </w:tabs>
        <w:spacing w:after="0" w:line="240" w:lineRule="auto"/>
        <w:mirrorIndents/>
      </w:pPr>
    </w:p>
    <w:p w:rsidR="007F0185" w:rsidRDefault="007F0185" w:rsidP="008B0A61">
      <w:pPr>
        <w:tabs>
          <w:tab w:val="left" w:pos="9360"/>
        </w:tabs>
        <w:spacing w:line="240" w:lineRule="auto"/>
        <w:mirrorIndents/>
      </w:pPr>
    </w:p>
    <w:p w:rsidR="008B0A61" w:rsidRPr="008B0A61" w:rsidRDefault="008B0A61" w:rsidP="008B0A61">
      <w:pPr>
        <w:tabs>
          <w:tab w:val="left" w:pos="9360"/>
        </w:tabs>
        <w:spacing w:line="240" w:lineRule="auto"/>
        <w:mirrorIndents/>
      </w:pPr>
    </w:p>
    <w:p w:rsidR="008B0A61" w:rsidRPr="008B0A61" w:rsidRDefault="008B0A61" w:rsidP="008B0A61">
      <w:pPr>
        <w:spacing w:after="0" w:line="240" w:lineRule="auto"/>
      </w:pPr>
    </w:p>
    <w:sectPr w:rsidR="008B0A61" w:rsidRPr="008B0A61" w:rsidSect="00CB2F38">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12E27"/>
    <w:multiLevelType w:val="hybridMultilevel"/>
    <w:tmpl w:val="7EA61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61"/>
    <w:rsid w:val="00043846"/>
    <w:rsid w:val="00060287"/>
    <w:rsid w:val="000C2B22"/>
    <w:rsid w:val="000D2709"/>
    <w:rsid w:val="0013538C"/>
    <w:rsid w:val="001412E5"/>
    <w:rsid w:val="00212549"/>
    <w:rsid w:val="00235C39"/>
    <w:rsid w:val="002D5829"/>
    <w:rsid w:val="00387B5A"/>
    <w:rsid w:val="003D0571"/>
    <w:rsid w:val="003D2E9A"/>
    <w:rsid w:val="004C0362"/>
    <w:rsid w:val="004C77F0"/>
    <w:rsid w:val="00512107"/>
    <w:rsid w:val="00535B2B"/>
    <w:rsid w:val="005445A1"/>
    <w:rsid w:val="00652C22"/>
    <w:rsid w:val="006C300D"/>
    <w:rsid w:val="007F0185"/>
    <w:rsid w:val="008169F5"/>
    <w:rsid w:val="008B0A61"/>
    <w:rsid w:val="008B3768"/>
    <w:rsid w:val="00902D46"/>
    <w:rsid w:val="009F4DEC"/>
    <w:rsid w:val="009F7F5F"/>
    <w:rsid w:val="00AC432D"/>
    <w:rsid w:val="00BC6040"/>
    <w:rsid w:val="00CB2F38"/>
    <w:rsid w:val="00CC4C91"/>
    <w:rsid w:val="00E34903"/>
    <w:rsid w:val="00E51EE7"/>
    <w:rsid w:val="00E72FF3"/>
    <w:rsid w:val="00EA63DB"/>
    <w:rsid w:val="00F1335E"/>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185"/>
    <w:rPr>
      <w:color w:val="0000FF" w:themeColor="hyperlink"/>
      <w:u w:val="single"/>
    </w:rPr>
  </w:style>
  <w:style w:type="paragraph" w:styleId="ListParagraph">
    <w:name w:val="List Paragraph"/>
    <w:basedOn w:val="Normal"/>
    <w:uiPriority w:val="34"/>
    <w:qFormat/>
    <w:rsid w:val="00FF69CF"/>
    <w:pPr>
      <w:spacing w:after="0" w:line="240" w:lineRule="auto"/>
      <w:ind w:left="720"/>
      <w:contextualSpacing/>
    </w:pPr>
    <w:rPr>
      <w:rFonts w:ascii="Times New Roman" w:eastAsia="Times New Roman" w:hAnsi="Times New Roman" w:cs="Times New Roman"/>
      <w:sz w:val="24"/>
      <w:szCs w:val="24"/>
    </w:rPr>
  </w:style>
  <w:style w:type="paragraph" w:customStyle="1" w:styleId="Normal1">
    <w:name w:val="Normal1"/>
    <w:rsid w:val="009F7F5F"/>
    <w:rPr>
      <w:rFonts w:ascii="Calibri" w:eastAsia="Calibri" w:hAnsi="Calibri" w:cs="Calibri"/>
      <w:color w:val="000000"/>
    </w:rPr>
  </w:style>
  <w:style w:type="character" w:styleId="CommentReference">
    <w:name w:val="annotation reference"/>
    <w:basedOn w:val="DefaultParagraphFont"/>
    <w:uiPriority w:val="99"/>
    <w:semiHidden/>
    <w:unhideWhenUsed/>
    <w:rsid w:val="004C0362"/>
    <w:rPr>
      <w:sz w:val="16"/>
      <w:szCs w:val="16"/>
    </w:rPr>
  </w:style>
  <w:style w:type="paragraph" w:styleId="CommentText">
    <w:name w:val="annotation text"/>
    <w:basedOn w:val="Normal"/>
    <w:link w:val="CommentTextChar"/>
    <w:uiPriority w:val="99"/>
    <w:semiHidden/>
    <w:unhideWhenUsed/>
    <w:rsid w:val="004C0362"/>
    <w:pPr>
      <w:spacing w:line="240" w:lineRule="auto"/>
    </w:pPr>
    <w:rPr>
      <w:sz w:val="20"/>
      <w:szCs w:val="20"/>
    </w:rPr>
  </w:style>
  <w:style w:type="character" w:customStyle="1" w:styleId="CommentTextChar">
    <w:name w:val="Comment Text Char"/>
    <w:basedOn w:val="DefaultParagraphFont"/>
    <w:link w:val="CommentText"/>
    <w:uiPriority w:val="99"/>
    <w:semiHidden/>
    <w:rsid w:val="004C0362"/>
    <w:rPr>
      <w:sz w:val="20"/>
      <w:szCs w:val="20"/>
    </w:rPr>
  </w:style>
  <w:style w:type="paragraph" w:styleId="CommentSubject">
    <w:name w:val="annotation subject"/>
    <w:basedOn w:val="CommentText"/>
    <w:next w:val="CommentText"/>
    <w:link w:val="CommentSubjectChar"/>
    <w:uiPriority w:val="99"/>
    <w:semiHidden/>
    <w:unhideWhenUsed/>
    <w:rsid w:val="004C0362"/>
    <w:rPr>
      <w:b/>
      <w:bCs/>
    </w:rPr>
  </w:style>
  <w:style w:type="character" w:customStyle="1" w:styleId="CommentSubjectChar">
    <w:name w:val="Comment Subject Char"/>
    <w:basedOn w:val="CommentTextChar"/>
    <w:link w:val="CommentSubject"/>
    <w:uiPriority w:val="99"/>
    <w:semiHidden/>
    <w:rsid w:val="004C0362"/>
    <w:rPr>
      <w:b/>
      <w:bCs/>
      <w:sz w:val="20"/>
      <w:szCs w:val="20"/>
    </w:rPr>
  </w:style>
  <w:style w:type="paragraph" w:styleId="BalloonText">
    <w:name w:val="Balloon Text"/>
    <w:basedOn w:val="Normal"/>
    <w:link w:val="BalloonTextChar"/>
    <w:uiPriority w:val="99"/>
    <w:semiHidden/>
    <w:unhideWhenUsed/>
    <w:rsid w:val="004C0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185"/>
    <w:rPr>
      <w:color w:val="0000FF" w:themeColor="hyperlink"/>
      <w:u w:val="single"/>
    </w:rPr>
  </w:style>
  <w:style w:type="paragraph" w:styleId="ListParagraph">
    <w:name w:val="List Paragraph"/>
    <w:basedOn w:val="Normal"/>
    <w:uiPriority w:val="34"/>
    <w:qFormat/>
    <w:rsid w:val="00FF69CF"/>
    <w:pPr>
      <w:spacing w:after="0" w:line="240" w:lineRule="auto"/>
      <w:ind w:left="720"/>
      <w:contextualSpacing/>
    </w:pPr>
    <w:rPr>
      <w:rFonts w:ascii="Times New Roman" w:eastAsia="Times New Roman" w:hAnsi="Times New Roman" w:cs="Times New Roman"/>
      <w:sz w:val="24"/>
      <w:szCs w:val="24"/>
    </w:rPr>
  </w:style>
  <w:style w:type="paragraph" w:customStyle="1" w:styleId="Normal1">
    <w:name w:val="Normal1"/>
    <w:rsid w:val="009F7F5F"/>
    <w:rPr>
      <w:rFonts w:ascii="Calibri" w:eastAsia="Calibri" w:hAnsi="Calibri" w:cs="Calibri"/>
      <w:color w:val="000000"/>
    </w:rPr>
  </w:style>
  <w:style w:type="character" w:styleId="CommentReference">
    <w:name w:val="annotation reference"/>
    <w:basedOn w:val="DefaultParagraphFont"/>
    <w:uiPriority w:val="99"/>
    <w:semiHidden/>
    <w:unhideWhenUsed/>
    <w:rsid w:val="004C0362"/>
    <w:rPr>
      <w:sz w:val="16"/>
      <w:szCs w:val="16"/>
    </w:rPr>
  </w:style>
  <w:style w:type="paragraph" w:styleId="CommentText">
    <w:name w:val="annotation text"/>
    <w:basedOn w:val="Normal"/>
    <w:link w:val="CommentTextChar"/>
    <w:uiPriority w:val="99"/>
    <w:semiHidden/>
    <w:unhideWhenUsed/>
    <w:rsid w:val="004C0362"/>
    <w:pPr>
      <w:spacing w:line="240" w:lineRule="auto"/>
    </w:pPr>
    <w:rPr>
      <w:sz w:val="20"/>
      <w:szCs w:val="20"/>
    </w:rPr>
  </w:style>
  <w:style w:type="character" w:customStyle="1" w:styleId="CommentTextChar">
    <w:name w:val="Comment Text Char"/>
    <w:basedOn w:val="DefaultParagraphFont"/>
    <w:link w:val="CommentText"/>
    <w:uiPriority w:val="99"/>
    <w:semiHidden/>
    <w:rsid w:val="004C0362"/>
    <w:rPr>
      <w:sz w:val="20"/>
      <w:szCs w:val="20"/>
    </w:rPr>
  </w:style>
  <w:style w:type="paragraph" w:styleId="CommentSubject">
    <w:name w:val="annotation subject"/>
    <w:basedOn w:val="CommentText"/>
    <w:next w:val="CommentText"/>
    <w:link w:val="CommentSubjectChar"/>
    <w:uiPriority w:val="99"/>
    <w:semiHidden/>
    <w:unhideWhenUsed/>
    <w:rsid w:val="004C0362"/>
    <w:rPr>
      <w:b/>
      <w:bCs/>
    </w:rPr>
  </w:style>
  <w:style w:type="character" w:customStyle="1" w:styleId="CommentSubjectChar">
    <w:name w:val="Comment Subject Char"/>
    <w:basedOn w:val="CommentTextChar"/>
    <w:link w:val="CommentSubject"/>
    <w:uiPriority w:val="99"/>
    <w:semiHidden/>
    <w:rsid w:val="004C0362"/>
    <w:rPr>
      <w:b/>
      <w:bCs/>
      <w:sz w:val="20"/>
      <w:szCs w:val="20"/>
    </w:rPr>
  </w:style>
  <w:style w:type="paragraph" w:styleId="BalloonText">
    <w:name w:val="Balloon Text"/>
    <w:basedOn w:val="Normal"/>
    <w:link w:val="BalloonTextChar"/>
    <w:uiPriority w:val="99"/>
    <w:semiHidden/>
    <w:unhideWhenUsed/>
    <w:rsid w:val="004C0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fsc.noaa.gov/fsb/SBRM/" TargetMode="External"/><Relationship Id="rId3" Type="http://schemas.microsoft.com/office/2007/relationships/stylesWithEffects" Target="stylesWithEffects.xml"/><Relationship Id="rId7" Type="http://schemas.openxmlformats.org/officeDocument/2006/relationships/hyperlink" Target="http://www.nefsc.noaa.gov/fsb/SB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fsc.noaa.gov/fsb/ptns/PTNS_Instructions_Combo.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cheryl.kitts</dc:creator>
  <cp:lastModifiedBy>Amy.Van.Atten</cp:lastModifiedBy>
  <cp:revision>2</cp:revision>
  <cp:lastPrinted>2015-08-26T15:53:00Z</cp:lastPrinted>
  <dcterms:created xsi:type="dcterms:W3CDTF">2015-09-21T20:50:00Z</dcterms:created>
  <dcterms:modified xsi:type="dcterms:W3CDTF">2015-09-21T20:50:00Z</dcterms:modified>
</cp:coreProperties>
</file>