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F2B" w:rsidRDefault="00F06866" w:rsidP="00F06866">
      <w:pPr>
        <w:pStyle w:val="Heading2"/>
        <w:tabs>
          <w:tab w:val="left" w:pos="900"/>
        </w:tabs>
        <w:ind w:right="-180"/>
        <w:rPr>
          <w:sz w:val="28"/>
        </w:rPr>
      </w:pPr>
      <w:r>
        <w:rPr>
          <w:sz w:val="28"/>
        </w:rPr>
        <w:t xml:space="preserve">Request for Approval under the </w:t>
      </w:r>
      <w:r w:rsidRPr="00F06866">
        <w:rPr>
          <w:sz w:val="28"/>
        </w:rPr>
        <w:t xml:space="preserve">“Generic Clearance for the Collection of </w:t>
      </w:r>
      <w:r w:rsidR="00A23D54">
        <w:rPr>
          <w:sz w:val="28"/>
        </w:rPr>
        <w:t>Qualitative Feedback on FDA Service Delivery</w:t>
      </w:r>
      <w:r w:rsidRPr="00F06866">
        <w:rPr>
          <w:sz w:val="28"/>
        </w:rPr>
        <w:t>”</w:t>
      </w:r>
    </w:p>
    <w:p w:rsidR="005E714A" w:rsidRDefault="00F06866" w:rsidP="00F06866">
      <w:pPr>
        <w:pStyle w:val="Heading2"/>
        <w:tabs>
          <w:tab w:val="left" w:pos="900"/>
        </w:tabs>
        <w:ind w:right="-180"/>
      </w:pPr>
      <w:r>
        <w:rPr>
          <w:sz w:val="28"/>
        </w:rPr>
        <w:t xml:space="preserve">(OMB Control Number: </w:t>
      </w:r>
      <w:r w:rsidR="00A23D54">
        <w:rPr>
          <w:sz w:val="28"/>
        </w:rPr>
        <w:t>0910-0697</w:t>
      </w:r>
      <w:r>
        <w:rPr>
          <w:sz w:val="28"/>
        </w:rPr>
        <w:t>)</w:t>
      </w:r>
    </w:p>
    <w:p w:rsidR="001B0AAA" w:rsidRPr="00A23D54" w:rsidRDefault="00A23D54">
      <w:pPr>
        <w:rPr>
          <w:b/>
        </w:rPr>
      </w:pPr>
      <w:r>
        <w:rPr>
          <w:b/>
        </w:rPr>
        <w:br/>
      </w:r>
      <w:r w:rsidR="00243179">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o:allowincell="f" strokeweight="1.5pt"/>
            </w:pict>
          </mc:Fallback>
        </mc:AlternateContent>
      </w:r>
      <w:r w:rsidR="00BD712B">
        <w:rPr>
          <w:b/>
        </w:rPr>
        <w:t xml:space="preserve">A. </w:t>
      </w:r>
      <w:r w:rsidR="005E714A" w:rsidRPr="00434E33">
        <w:rPr>
          <w:b/>
        </w:rPr>
        <w:t>TITLE OF INFORMATION COLLECTION:</w:t>
      </w:r>
      <w:r w:rsidR="005E714A">
        <w:t xml:space="preserve">  </w:t>
      </w:r>
      <w:r w:rsidR="00CF3F2B">
        <w:t xml:space="preserve">FDA CFSAN </w:t>
      </w:r>
      <w:r w:rsidR="00BD6F6F">
        <w:t>Usability Study</w:t>
      </w:r>
      <w:r w:rsidR="00CF3F2B">
        <w:t xml:space="preserve"> for Feedback </w:t>
      </w:r>
      <w:r w:rsidR="00BD6F6F">
        <w:t xml:space="preserve">on </w:t>
      </w:r>
      <w:r w:rsidR="00CF3F2B">
        <w:t>Consumer Food Safety Educator’s Planning and Evaluation Toolkit</w:t>
      </w:r>
    </w:p>
    <w:p w:rsidR="001B0AAA" w:rsidRDefault="001B0AAA"/>
    <w:p w:rsidR="00C8488C" w:rsidRDefault="00C8488C"/>
    <w:p w:rsidR="009D2FB6" w:rsidRDefault="00A23D54" w:rsidP="00A23D54">
      <w:pPr>
        <w:numPr>
          <w:ilvl w:val="0"/>
          <w:numId w:val="19"/>
        </w:numPr>
      </w:pPr>
      <w:r>
        <w:t>PURPOSE</w:t>
      </w:r>
      <w:r w:rsidR="00F60EE9">
        <w:t>:</w:t>
      </w:r>
      <w:r>
        <w:br/>
      </w:r>
      <w:r>
        <w:br/>
      </w:r>
      <w:r w:rsidR="00CF3F2B">
        <w:t xml:space="preserve">The U.S. Food and Drug Administration (FDA), Center for Food Safety and Applied Nutrition (CFSAN) is developing a planning and evaluation toolkit for food safety educators.  This toolkit will contain guidance, information, and sample evaluation tools, and will be used by health educators and other public health professionals to </w:t>
      </w:r>
      <w:r w:rsidR="009D2FB6">
        <w:t xml:space="preserve">evaluate educational food safety programs.  A </w:t>
      </w:r>
      <w:r w:rsidR="005D01C4">
        <w:t>usability test</w:t>
      </w:r>
      <w:r w:rsidR="009D2FB6">
        <w:t xml:space="preserve"> will be implemented to test the toolkit with health educators to assess usability and gain feedback on the format and content of the toolkit.  Feedback and suggestions will be used to refine the toolkit and improve its usability.</w:t>
      </w:r>
    </w:p>
    <w:p w:rsidR="00A23D54" w:rsidRDefault="00CF3F2B" w:rsidP="004F5F0A">
      <w:pPr>
        <w:ind w:left="360"/>
      </w:pPr>
      <w:r>
        <w:t xml:space="preserve"> </w:t>
      </w:r>
    </w:p>
    <w:p w:rsidR="00A23D54" w:rsidRDefault="00A23D54" w:rsidP="00A23D54">
      <w:pPr>
        <w:numPr>
          <w:ilvl w:val="0"/>
          <w:numId w:val="19"/>
        </w:numPr>
      </w:pPr>
      <w:r>
        <w:t>DESCRIPTION OF RESPONDENTS:</w:t>
      </w:r>
      <w:r>
        <w:br/>
      </w:r>
      <w:r>
        <w:br/>
      </w:r>
      <w:r w:rsidR="009D2FB6">
        <w:t xml:space="preserve">Respondents are health educators who are the target users of this toolkit.  Since the </w:t>
      </w:r>
      <w:r w:rsidR="00252A40">
        <w:t>toolkit is specifically developed to address the needs of this audience, they will be able to provide insight on whether the toolkit addresses their evaluation needs, is easy for them to understand, and is applicable and practical for them to use for their programs.</w:t>
      </w:r>
    </w:p>
    <w:p w:rsidR="00252A40" w:rsidRDefault="00252A40" w:rsidP="004F5F0A">
      <w:pPr>
        <w:ind w:left="720"/>
      </w:pPr>
    </w:p>
    <w:p w:rsidR="00F06866" w:rsidRPr="00F06866" w:rsidRDefault="00F06866" w:rsidP="00A23D54">
      <w:pPr>
        <w:numPr>
          <w:ilvl w:val="0"/>
          <w:numId w:val="19"/>
        </w:numPr>
        <w:rPr>
          <w:b/>
        </w:rPr>
      </w:pPr>
      <w:r w:rsidRPr="00A23D54">
        <w:t xml:space="preserve">TYPE OF COLLECTION: </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r w:rsidR="00252A40">
        <w:rPr>
          <w:bCs/>
          <w:sz w:val="24"/>
        </w:rPr>
        <w:t>[</w:t>
      </w:r>
      <w:r w:rsidR="005D01C4">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5D01C4" w:rsidP="0096108F">
      <w:pPr>
        <w:pStyle w:val="BodyTextIndent"/>
        <w:tabs>
          <w:tab w:val="left" w:pos="360"/>
        </w:tabs>
        <w:ind w:left="0"/>
        <w:rPr>
          <w:bCs/>
          <w:sz w:val="24"/>
        </w:rPr>
      </w:pPr>
      <w:r>
        <w:rPr>
          <w:bCs/>
          <w:sz w:val="24"/>
        </w:rPr>
        <w:t>[X</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5C61AE" w:rsidRPr="008F50D4" w:rsidRDefault="00441434" w:rsidP="005C61AE">
      <w:pPr>
        <w:numPr>
          <w:ilvl w:val="0"/>
          <w:numId w:val="19"/>
        </w:numPr>
      </w:pPr>
      <w:r w:rsidRPr="00A23D54">
        <w:t>C</w:t>
      </w:r>
      <w:r w:rsidR="009C13B9" w:rsidRPr="00A23D54">
        <w:t>ERTIFICATION:</w:t>
      </w:r>
      <w:r w:rsidR="005C61AE">
        <w:t xml:space="preserve"> Please read the certification carefully.  </w:t>
      </w:r>
      <w:r w:rsidR="00BD712B">
        <w:t>If you incorrectly certify, OMB will return the generic</w:t>
      </w:r>
      <w:r w:rsidR="005C61AE">
        <w:t xml:space="preserve"> as improperly submitted or it will be disapproved.</w:t>
      </w:r>
    </w:p>
    <w:p w:rsidR="00CA2650" w:rsidRPr="00A23D54" w:rsidRDefault="00CA2650" w:rsidP="005C61AE">
      <w:pPr>
        <w:ind w:left="360"/>
      </w:pPr>
    </w:p>
    <w:p w:rsidR="008101A5" w:rsidRPr="009C13B9" w:rsidRDefault="008101A5" w:rsidP="008101A5">
      <w:r>
        <w:t xml:space="preserve">I certify the following to be true: </w:t>
      </w:r>
      <w:r w:rsidR="00BD712B">
        <w:br/>
      </w:r>
    </w:p>
    <w:p w:rsidR="008101A5" w:rsidRDefault="008101A5" w:rsidP="005C61AE">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w:t>
      </w:r>
      <w:r w:rsidR="00F60EE9">
        <w:t>F</w:t>
      </w:r>
      <w:r w:rsidRPr="00C14CC4">
        <w:t xml:space="preserve">ederal </w:t>
      </w:r>
      <w:r w:rsidR="00F60EE9">
        <w:t>A</w:t>
      </w:r>
      <w:r w:rsidRPr="00C14CC4">
        <w:t>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4F5F0A">
      <w:r>
        <w:t>Name</w:t>
      </w:r>
      <w:r w:rsidR="00252A40">
        <w:t>: Sharmi Das, FDA/CFSAN 240-402-3786</w:t>
      </w:r>
      <w:r w:rsidR="00BD6F6F">
        <w:t>, June 2</w:t>
      </w:r>
      <w:r w:rsidR="00E73FC0">
        <w:t>4</w:t>
      </w:r>
      <w:r w:rsidR="00BD6F6F">
        <w:t>, 2016</w:t>
      </w:r>
    </w:p>
    <w:p w:rsidR="009C13B9" w:rsidRDefault="009C13B9" w:rsidP="009C13B9">
      <w:r>
        <w:t>To assist review</w:t>
      </w:r>
      <w:r w:rsidR="00BD712B">
        <w:t>,</w:t>
      </w:r>
      <w:r>
        <w:t xml:space="preserve"> please provide answers to the following question:</w:t>
      </w:r>
    </w:p>
    <w:p w:rsidR="009C13B9" w:rsidRDefault="009C13B9" w:rsidP="009C13B9">
      <w:pPr>
        <w:pStyle w:val="ListParagraph"/>
        <w:ind w:left="360"/>
      </w:pPr>
    </w:p>
    <w:p w:rsidR="009C13B9" w:rsidRPr="006E557A" w:rsidRDefault="00F60EE9" w:rsidP="006E557A">
      <w:pPr>
        <w:numPr>
          <w:ilvl w:val="0"/>
          <w:numId w:val="19"/>
        </w:numPr>
      </w:pPr>
      <w:r>
        <w:t xml:space="preserve">PERSONALLY IDENTIFIABLE INFORMATION </w:t>
      </w:r>
      <w:r w:rsidR="00BD712B">
        <w:t>(PII)</w:t>
      </w:r>
      <w:r w:rsidR="00C86E91" w:rsidRPr="006E557A">
        <w:t>:</w:t>
      </w:r>
      <w:r w:rsidR="005C61AE">
        <w:t xml:space="preserve"> Provide answers to the questions.  Note:  Agencies should only collect PII to the extent </w:t>
      </w:r>
      <w:r w:rsidR="005C61AE" w:rsidRPr="00073710">
        <w:t>necessary</w:t>
      </w:r>
      <w:r w:rsidR="005C61AE">
        <w:t>, and they should only retain PII for the period of time that is necessary to achieve a specific objective.</w:t>
      </w:r>
      <w:r w:rsidR="006E557A">
        <w:br/>
      </w:r>
    </w:p>
    <w:p w:rsidR="00C86E91" w:rsidRDefault="009C13B9" w:rsidP="005C61AE">
      <w:pPr>
        <w:pStyle w:val="ListParagraph"/>
        <w:numPr>
          <w:ilvl w:val="0"/>
          <w:numId w:val="18"/>
        </w:numPr>
      </w:pPr>
      <w:r>
        <w:t>Is</w:t>
      </w:r>
      <w:r w:rsidR="00237B48">
        <w:t xml:space="preserve"> personally identifiable information (PII) collected</w:t>
      </w:r>
      <w:r>
        <w:t xml:space="preserve">?  </w:t>
      </w:r>
      <w:r w:rsidR="009239AA">
        <w:t>[  ] Yes  [</w:t>
      </w:r>
      <w:r w:rsidR="00252A40">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252A40">
        <w:t>X</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252A40">
        <w:t>X</w:t>
      </w:r>
      <w:r>
        <w:t>] No</w:t>
      </w:r>
    </w:p>
    <w:p w:rsidR="00CF6542" w:rsidRDefault="00CF6542" w:rsidP="00C86E91">
      <w:pPr>
        <w:pStyle w:val="ListParagraph"/>
        <w:ind w:left="0"/>
        <w:rPr>
          <w:b/>
        </w:rPr>
      </w:pPr>
    </w:p>
    <w:p w:rsidR="00C86E91" w:rsidRPr="006E557A" w:rsidRDefault="00F60EE9" w:rsidP="006E557A">
      <w:pPr>
        <w:pStyle w:val="ListParagraph"/>
        <w:numPr>
          <w:ilvl w:val="0"/>
          <w:numId w:val="19"/>
        </w:numPr>
      </w:pPr>
      <w:r>
        <w:t xml:space="preserve">GIFTS OR PAYMENT: </w:t>
      </w:r>
      <w:r w:rsidR="005C61AE">
        <w:t xml:space="preserve">If you answer yes to the question, </w:t>
      </w:r>
      <w:r w:rsidR="005C61AE" w:rsidRPr="008F50D4">
        <w:t>please describe</w:t>
      </w:r>
      <w:r w:rsidR="005C61AE">
        <w:t xml:space="preserve"> the incentive</w:t>
      </w:r>
      <w:r w:rsidR="005C61AE" w:rsidRPr="008F50D4">
        <w:t xml:space="preserve"> and provide a justification for the amount.</w:t>
      </w:r>
      <w:r w:rsidR="006E557A">
        <w:br/>
      </w:r>
    </w:p>
    <w:p w:rsidR="00C86E91" w:rsidRDefault="00C86E91" w:rsidP="00C86E91">
      <w:r>
        <w:t>Is an incentive (e.g., money or reimbursement of expenses, token of appreciation) provided to participants?  [  ] Yes [</w:t>
      </w:r>
      <w:r w:rsidR="00211DFF">
        <w:t>X</w:t>
      </w:r>
      <w:r>
        <w:t xml:space="preserve">] No  </w:t>
      </w:r>
    </w:p>
    <w:p w:rsidR="004D6E14" w:rsidRDefault="004D6E14">
      <w:pPr>
        <w:rPr>
          <w:b/>
        </w:rPr>
      </w:pPr>
    </w:p>
    <w:p w:rsidR="005C61AE" w:rsidRDefault="005E714A" w:rsidP="005C61AE">
      <w:r w:rsidRPr="00B97662">
        <w:t>BURDEN HOUR</w:t>
      </w:r>
      <w:r w:rsidR="00441434" w:rsidRPr="00B97662">
        <w:t>S</w:t>
      </w:r>
      <w:r w:rsidR="005C61AE">
        <w:t>:</w:t>
      </w:r>
      <w:r w:rsidRPr="00B97662">
        <w:t xml:space="preserve"> </w:t>
      </w:r>
      <w:r w:rsidR="005C61AE">
        <w:t xml:space="preserve">Identify who you expect the respondents to be in terms of the following categories: </w:t>
      </w:r>
      <w:r w:rsidR="00BD712B">
        <w:br/>
      </w:r>
      <w:r w:rsidR="00BD712B">
        <w:br/>
      </w:r>
      <w:r w:rsidR="005C61AE">
        <w:t>(1) Individuals or Households;</w:t>
      </w:r>
      <w:r w:rsidR="00211DFF">
        <w:t xml:space="preserve">  Yes.  This group will be the primary respondents.</w:t>
      </w:r>
      <w:r w:rsidR="00BD712B">
        <w:br/>
      </w:r>
      <w:r w:rsidR="005C61AE">
        <w:t xml:space="preserve">(2) Private Sector; </w:t>
      </w:r>
      <w:r w:rsidR="00211DFF">
        <w:t>N/A</w:t>
      </w:r>
      <w:r w:rsidR="00BD712B">
        <w:br/>
      </w:r>
      <w:r w:rsidR="005C61AE">
        <w:t xml:space="preserve">(3) State, local, or tribal governments; or </w:t>
      </w:r>
      <w:r w:rsidR="00211DFF">
        <w:t>N/A</w:t>
      </w:r>
      <w:r w:rsidR="00BD712B">
        <w:br/>
      </w:r>
      <w:r w:rsidR="005C61AE">
        <w:t xml:space="preserve">(4) Federal Government.  </w:t>
      </w:r>
      <w:r w:rsidR="00211DFF">
        <w:t>N/A</w:t>
      </w:r>
      <w:r w:rsidR="00BD712B">
        <w:br/>
      </w:r>
      <w:r w:rsidR="00BD712B">
        <w:br/>
      </w:r>
      <w:r w:rsidR="005C61AE">
        <w:t xml:space="preserve">Only one type of respondent can be selected per row. </w:t>
      </w:r>
    </w:p>
    <w:p w:rsidR="005C61AE" w:rsidRDefault="005C61AE" w:rsidP="005C61AE">
      <w:r w:rsidRPr="008F50D4">
        <w:rPr>
          <w:b/>
        </w:rPr>
        <w:t>No</w:t>
      </w:r>
      <w:r>
        <w:rPr>
          <w:b/>
        </w:rPr>
        <w:t>.</w:t>
      </w:r>
      <w:r w:rsidRPr="008F50D4">
        <w:rPr>
          <w:b/>
        </w:rPr>
        <w:t xml:space="preserve"> of Respondents:</w:t>
      </w:r>
      <w:r>
        <w:t xml:space="preserve">  </w:t>
      </w:r>
      <w:r w:rsidR="00BA2505">
        <w:t xml:space="preserve">20 potential respondents for recruitment, which will be narrowed down to </w:t>
      </w:r>
      <w:r w:rsidR="00211DFF">
        <w:t xml:space="preserve">10 </w:t>
      </w:r>
      <w:r w:rsidR="00BA2505">
        <w:t xml:space="preserve">actual </w:t>
      </w:r>
      <w:r w:rsidR="00211DFF">
        <w:t xml:space="preserve">respondents </w:t>
      </w:r>
      <w:r w:rsidR="00E73FC0">
        <w:t xml:space="preserve">for review of the toolkit and interview </w:t>
      </w:r>
      <w:r w:rsidR="00BA2505">
        <w:t xml:space="preserve">who </w:t>
      </w:r>
      <w:r w:rsidR="00211DFF">
        <w:t>will be a part of this sample.</w:t>
      </w:r>
    </w:p>
    <w:p w:rsidR="005C61AE" w:rsidRDefault="005C61AE" w:rsidP="005C61AE">
      <w:r>
        <w:rPr>
          <w:b/>
        </w:rPr>
        <w:t xml:space="preserve">Participation Time:  </w:t>
      </w:r>
      <w:r w:rsidR="00211DFF">
        <w:t xml:space="preserve">The time to complete this study is expected to take </w:t>
      </w:r>
      <w:r w:rsidR="00BA2505">
        <w:t xml:space="preserve">15 minutes for the recruitment portion, </w:t>
      </w:r>
      <w:r w:rsidR="00E73FC0">
        <w:t xml:space="preserve">120 minutes to review the toolkit, </w:t>
      </w:r>
      <w:r w:rsidR="00BA2505">
        <w:t xml:space="preserve">and </w:t>
      </w:r>
      <w:r w:rsidR="00211DFF">
        <w:t xml:space="preserve">between </w:t>
      </w:r>
      <w:r w:rsidR="00FE3524">
        <w:t>20 to 30</w:t>
      </w:r>
      <w:r w:rsidR="00211DFF">
        <w:t xml:space="preserve"> minutes per respondent</w:t>
      </w:r>
      <w:r w:rsidR="00BA2505">
        <w:t xml:space="preserve"> </w:t>
      </w:r>
      <w:r w:rsidR="00E73FC0">
        <w:t xml:space="preserve">to complete the </w:t>
      </w:r>
      <w:r w:rsidR="00BA2505">
        <w:t>actual study</w:t>
      </w:r>
      <w:r w:rsidR="00211DFF">
        <w:t xml:space="preserve">.  Therefore, FDA estimates it will take </w:t>
      </w:r>
      <w:r w:rsidR="00FE3524">
        <w:t xml:space="preserve">30 </w:t>
      </w:r>
      <w:r w:rsidR="00E73FC0">
        <w:t xml:space="preserve">hours total burden </w:t>
      </w:r>
      <w:r w:rsidR="00211DFF">
        <w:t>to complete this study.</w:t>
      </w:r>
    </w:p>
    <w:p w:rsidR="00E73FC0" w:rsidRDefault="00E73FC0">
      <w:pPr>
        <w:rPr>
          <w:b/>
        </w:rPr>
      </w:pPr>
      <w:r>
        <w:rPr>
          <w:b/>
        </w:rPr>
        <w:br w:type="page"/>
      </w:r>
    </w:p>
    <w:p w:rsidR="00BD712B" w:rsidRDefault="00BD712B" w:rsidP="00BD712B">
      <w:pPr>
        <w:ind w:left="360"/>
        <w:rPr>
          <w:b/>
        </w:rPr>
      </w:pPr>
      <w:bookmarkStart w:id="0" w:name="_GoBack"/>
      <w:bookmarkEnd w:id="0"/>
    </w:p>
    <w:p w:rsidR="005E714A" w:rsidRPr="00B97662" w:rsidRDefault="00F60EE9" w:rsidP="00BD712B">
      <w:pPr>
        <w:numPr>
          <w:ilvl w:val="0"/>
          <w:numId w:val="19"/>
        </w:numPr>
        <w:rPr>
          <w:i/>
        </w:rPr>
      </w:pPr>
      <w:r>
        <w:t>BURDEN</w:t>
      </w:r>
      <w:r w:rsidR="005C61AE" w:rsidRPr="008F50D4">
        <w:rPr>
          <w:b/>
        </w:rPr>
        <w:t>:</w:t>
      </w:r>
      <w:r w:rsidR="005C61AE">
        <w:t xml:space="preserve">  Provide the </w:t>
      </w:r>
      <w:r w:rsidR="005C61AE" w:rsidRPr="008F50D4">
        <w:t xml:space="preserve">Annual burden hours:  Multiply the Number of responses </w:t>
      </w:r>
      <w:r w:rsidR="00E73FC0">
        <w:t>by</w:t>
      </w:r>
      <w:r w:rsidR="005C61AE" w:rsidRPr="008F50D4">
        <w:t xml:space="preserve"> the participation time and</w:t>
      </w:r>
      <w:r w:rsidR="005C61AE">
        <w:t xml:space="preserve"> divide by 60.</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610"/>
        <w:gridCol w:w="1890"/>
        <w:gridCol w:w="1453"/>
      </w:tblGrid>
      <w:tr w:rsidR="00EF2095" w:rsidTr="00CA29D2">
        <w:trPr>
          <w:trHeight w:val="274"/>
        </w:trPr>
        <w:tc>
          <w:tcPr>
            <w:tcW w:w="3708" w:type="dxa"/>
          </w:tcPr>
          <w:p w:rsidR="006832D9" w:rsidRPr="0001027E" w:rsidRDefault="00E40B50" w:rsidP="00C8488C">
            <w:pPr>
              <w:rPr>
                <w:b/>
              </w:rPr>
            </w:pPr>
            <w:r w:rsidRPr="0001027E">
              <w:rPr>
                <w:b/>
              </w:rPr>
              <w:t>Category of Respondent</w:t>
            </w:r>
            <w:r w:rsidR="00EF2095" w:rsidRPr="0001027E">
              <w:rPr>
                <w:b/>
              </w:rPr>
              <w:t xml:space="preserve"> </w:t>
            </w:r>
          </w:p>
        </w:tc>
        <w:tc>
          <w:tcPr>
            <w:tcW w:w="261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890" w:type="dxa"/>
          </w:tcPr>
          <w:p w:rsidR="006832D9" w:rsidRPr="0001027E" w:rsidRDefault="006832D9" w:rsidP="00843796">
            <w:pPr>
              <w:rPr>
                <w:b/>
              </w:rPr>
            </w:pPr>
            <w:r w:rsidRPr="0001027E">
              <w:rPr>
                <w:b/>
              </w:rPr>
              <w:t>Participation Time</w:t>
            </w:r>
          </w:p>
        </w:tc>
        <w:tc>
          <w:tcPr>
            <w:tcW w:w="1453" w:type="dxa"/>
          </w:tcPr>
          <w:p w:rsidR="006832D9" w:rsidRPr="0001027E" w:rsidRDefault="006832D9" w:rsidP="00843796">
            <w:pPr>
              <w:rPr>
                <w:b/>
              </w:rPr>
            </w:pPr>
            <w:r w:rsidRPr="0001027E">
              <w:rPr>
                <w:b/>
              </w:rPr>
              <w:t>Burden</w:t>
            </w:r>
          </w:p>
        </w:tc>
      </w:tr>
      <w:tr w:rsidR="00EF2095" w:rsidTr="00CA29D2">
        <w:trPr>
          <w:trHeight w:val="274"/>
        </w:trPr>
        <w:tc>
          <w:tcPr>
            <w:tcW w:w="3708" w:type="dxa"/>
          </w:tcPr>
          <w:p w:rsidR="006832D9" w:rsidRDefault="00211DFF" w:rsidP="00843796">
            <w:r>
              <w:t>Heath Educators – Society for Public Health Education</w:t>
            </w:r>
            <w:r w:rsidR="0011486B">
              <w:t xml:space="preserve"> – Pre Screening</w:t>
            </w:r>
          </w:p>
        </w:tc>
        <w:tc>
          <w:tcPr>
            <w:tcW w:w="2610" w:type="dxa"/>
          </w:tcPr>
          <w:p w:rsidR="00CA29D2" w:rsidRDefault="00C961F4" w:rsidP="00C961F4">
            <w:r>
              <w:t>10</w:t>
            </w:r>
            <w:r w:rsidR="00CA29D2">
              <w:t xml:space="preserve"> </w:t>
            </w:r>
            <w:r w:rsidR="00CA29D2" w:rsidRPr="00CA29D2">
              <w:t xml:space="preserve">(approx. </w:t>
            </w:r>
            <w:r>
              <w:t>10</w:t>
            </w:r>
            <w:r w:rsidR="00CA29D2" w:rsidRPr="00CA29D2">
              <w:t xml:space="preserve"> individuals will be reach</w:t>
            </w:r>
            <w:r w:rsidR="00565889">
              <w:t>ed</w:t>
            </w:r>
            <w:r w:rsidR="00CA29D2" w:rsidRPr="00CA29D2">
              <w:t xml:space="preserve"> out to initially in order to recruit 5 health educators)</w:t>
            </w:r>
          </w:p>
        </w:tc>
        <w:tc>
          <w:tcPr>
            <w:tcW w:w="1890" w:type="dxa"/>
          </w:tcPr>
          <w:p w:rsidR="003C6DC5" w:rsidRDefault="003C6DC5" w:rsidP="00CA29D2">
            <w:r>
              <w:t>15 minutes</w:t>
            </w:r>
            <w:r w:rsidR="00CA29D2">
              <w:t xml:space="preserve"> -recruitment</w:t>
            </w:r>
          </w:p>
        </w:tc>
        <w:tc>
          <w:tcPr>
            <w:tcW w:w="1453" w:type="dxa"/>
          </w:tcPr>
          <w:p w:rsidR="00CA29D2" w:rsidRDefault="00C961F4" w:rsidP="00843796">
            <w:r>
              <w:t>2.5</w:t>
            </w:r>
            <w:r w:rsidR="00402E26">
              <w:t xml:space="preserve"> </w:t>
            </w:r>
            <w:r w:rsidR="00CA29D2">
              <w:t>h</w:t>
            </w:r>
            <w:r w:rsidR="00E73FC0">
              <w:t>ou</w:t>
            </w:r>
            <w:r w:rsidR="00CA29D2">
              <w:t>rs-recruitment</w:t>
            </w:r>
          </w:p>
        </w:tc>
      </w:tr>
      <w:tr w:rsidR="0011486B" w:rsidTr="00CA29D2">
        <w:trPr>
          <w:trHeight w:val="274"/>
        </w:trPr>
        <w:tc>
          <w:tcPr>
            <w:tcW w:w="3708" w:type="dxa"/>
          </w:tcPr>
          <w:p w:rsidR="0011486B" w:rsidRDefault="0011486B" w:rsidP="00EA1F57">
            <w:r>
              <w:t>Food Safety Educators – BAC Fighters from the Partnership for Food Safety Education – Pre Screening</w:t>
            </w:r>
          </w:p>
        </w:tc>
        <w:tc>
          <w:tcPr>
            <w:tcW w:w="2610" w:type="dxa"/>
          </w:tcPr>
          <w:p w:rsidR="0011486B" w:rsidRDefault="0011486B" w:rsidP="00EA1F57">
            <w:r>
              <w:t xml:space="preserve">10 </w:t>
            </w:r>
            <w:r w:rsidRPr="00CA29D2">
              <w:t xml:space="preserve">(approx. </w:t>
            </w:r>
            <w:r>
              <w:t>10</w:t>
            </w:r>
            <w:r w:rsidRPr="00CA29D2">
              <w:t xml:space="preserve"> individuals will be reach</w:t>
            </w:r>
            <w:r>
              <w:t>ed</w:t>
            </w:r>
            <w:r w:rsidRPr="00CA29D2">
              <w:t xml:space="preserve"> out to initially in order to recruit 5 health educators)</w:t>
            </w:r>
          </w:p>
        </w:tc>
        <w:tc>
          <w:tcPr>
            <w:tcW w:w="1890" w:type="dxa"/>
          </w:tcPr>
          <w:p w:rsidR="0011486B" w:rsidRDefault="0011486B" w:rsidP="00EA1F57">
            <w:r>
              <w:t>15 minutes -recruitment</w:t>
            </w:r>
          </w:p>
        </w:tc>
        <w:tc>
          <w:tcPr>
            <w:tcW w:w="1453" w:type="dxa"/>
          </w:tcPr>
          <w:p w:rsidR="0011486B" w:rsidRDefault="0011486B" w:rsidP="00EA1F57">
            <w:r>
              <w:t>2.5 h</w:t>
            </w:r>
            <w:r w:rsidR="00E73FC0">
              <w:t>ou</w:t>
            </w:r>
            <w:r>
              <w:t>rs-recruitment</w:t>
            </w:r>
          </w:p>
        </w:tc>
      </w:tr>
      <w:tr w:rsidR="00E73FC0" w:rsidTr="00CA29D2">
        <w:trPr>
          <w:trHeight w:val="274"/>
        </w:trPr>
        <w:tc>
          <w:tcPr>
            <w:tcW w:w="3708" w:type="dxa"/>
          </w:tcPr>
          <w:p w:rsidR="00E73FC0" w:rsidRDefault="00E73FC0" w:rsidP="00EA1F57">
            <w:r>
              <w:t>Health Educators – Society for Public Health Education – Review of Toolkit</w:t>
            </w:r>
          </w:p>
        </w:tc>
        <w:tc>
          <w:tcPr>
            <w:tcW w:w="2610" w:type="dxa"/>
          </w:tcPr>
          <w:p w:rsidR="00E73FC0" w:rsidRDefault="00E73FC0" w:rsidP="00EA1F57">
            <w:r>
              <w:t>5 (participants)</w:t>
            </w:r>
          </w:p>
        </w:tc>
        <w:tc>
          <w:tcPr>
            <w:tcW w:w="1890" w:type="dxa"/>
          </w:tcPr>
          <w:p w:rsidR="00E73FC0" w:rsidRDefault="00E73FC0" w:rsidP="00EA1F57">
            <w:r>
              <w:t>120 Minutes toolkit review</w:t>
            </w:r>
          </w:p>
        </w:tc>
        <w:tc>
          <w:tcPr>
            <w:tcW w:w="1453" w:type="dxa"/>
          </w:tcPr>
          <w:p w:rsidR="00E73FC0" w:rsidRDefault="00E73FC0" w:rsidP="00EA1F57">
            <w:r>
              <w:t>10 hours – toolkit review</w:t>
            </w:r>
          </w:p>
        </w:tc>
      </w:tr>
      <w:tr w:rsidR="00E73FC0" w:rsidTr="00CA29D2">
        <w:trPr>
          <w:trHeight w:val="274"/>
        </w:trPr>
        <w:tc>
          <w:tcPr>
            <w:tcW w:w="3708" w:type="dxa"/>
          </w:tcPr>
          <w:p w:rsidR="00E73FC0" w:rsidRDefault="00E73FC0" w:rsidP="00843796">
            <w:r>
              <w:t>Food Safety Educators – BAC Fighters from the Partnership for Food Safety Education – Review of Toolkit</w:t>
            </w:r>
          </w:p>
        </w:tc>
        <w:tc>
          <w:tcPr>
            <w:tcW w:w="2610" w:type="dxa"/>
          </w:tcPr>
          <w:p w:rsidR="00E73FC0" w:rsidRDefault="00E73FC0" w:rsidP="00C961F4">
            <w:r>
              <w:t>5 (participants)</w:t>
            </w:r>
          </w:p>
        </w:tc>
        <w:tc>
          <w:tcPr>
            <w:tcW w:w="1890" w:type="dxa"/>
          </w:tcPr>
          <w:p w:rsidR="00E73FC0" w:rsidRDefault="00E73FC0" w:rsidP="00684D5F">
            <w:r>
              <w:t>120 minutes – toolkit review</w:t>
            </w:r>
          </w:p>
        </w:tc>
        <w:tc>
          <w:tcPr>
            <w:tcW w:w="1453" w:type="dxa"/>
          </w:tcPr>
          <w:p w:rsidR="00E73FC0" w:rsidRDefault="00E73FC0" w:rsidP="00684D5F">
            <w:r>
              <w:t>10 hours – toolkit review</w:t>
            </w:r>
          </w:p>
        </w:tc>
      </w:tr>
      <w:tr w:rsidR="00E73FC0" w:rsidTr="00E73FC0">
        <w:trPr>
          <w:trHeight w:val="274"/>
        </w:trPr>
        <w:tc>
          <w:tcPr>
            <w:tcW w:w="3708" w:type="dxa"/>
            <w:tcBorders>
              <w:top w:val="single" w:sz="4" w:space="0" w:color="auto"/>
              <w:left w:val="single" w:sz="4" w:space="0" w:color="auto"/>
              <w:bottom w:val="single" w:sz="4" w:space="0" w:color="auto"/>
              <w:right w:val="single" w:sz="4" w:space="0" w:color="auto"/>
            </w:tcBorders>
          </w:tcPr>
          <w:p w:rsidR="00E73FC0" w:rsidRDefault="00E73FC0" w:rsidP="00980670">
            <w:r>
              <w:t>Heath Educators – Society for Public Health Education - Interview</w:t>
            </w:r>
          </w:p>
        </w:tc>
        <w:tc>
          <w:tcPr>
            <w:tcW w:w="2610" w:type="dxa"/>
            <w:tcBorders>
              <w:top w:val="single" w:sz="4" w:space="0" w:color="auto"/>
              <w:left w:val="single" w:sz="4" w:space="0" w:color="auto"/>
              <w:bottom w:val="single" w:sz="4" w:space="0" w:color="auto"/>
              <w:right w:val="single" w:sz="4" w:space="0" w:color="auto"/>
            </w:tcBorders>
          </w:tcPr>
          <w:p w:rsidR="00E73FC0" w:rsidRDefault="00E73FC0" w:rsidP="00980670">
            <w:r>
              <w:t>5 (participants)</w:t>
            </w:r>
          </w:p>
        </w:tc>
        <w:tc>
          <w:tcPr>
            <w:tcW w:w="1890" w:type="dxa"/>
            <w:tcBorders>
              <w:top w:val="single" w:sz="4" w:space="0" w:color="auto"/>
              <w:left w:val="single" w:sz="4" w:space="0" w:color="auto"/>
              <w:bottom w:val="single" w:sz="4" w:space="0" w:color="auto"/>
              <w:right w:val="single" w:sz="4" w:space="0" w:color="auto"/>
            </w:tcBorders>
          </w:tcPr>
          <w:p w:rsidR="00E73FC0" w:rsidRDefault="00E73FC0" w:rsidP="00980670">
            <w:r>
              <w:t>30 minutes-interview</w:t>
            </w:r>
          </w:p>
        </w:tc>
        <w:tc>
          <w:tcPr>
            <w:tcW w:w="1453" w:type="dxa"/>
            <w:tcBorders>
              <w:top w:val="single" w:sz="4" w:space="0" w:color="auto"/>
              <w:left w:val="single" w:sz="4" w:space="0" w:color="auto"/>
              <w:bottom w:val="single" w:sz="4" w:space="0" w:color="auto"/>
              <w:right w:val="single" w:sz="4" w:space="0" w:color="auto"/>
            </w:tcBorders>
          </w:tcPr>
          <w:p w:rsidR="00E73FC0" w:rsidRDefault="00E73FC0" w:rsidP="00980670">
            <w:r>
              <w:t>2.5 h</w:t>
            </w:r>
            <w:r>
              <w:t>ou</w:t>
            </w:r>
            <w:r>
              <w:t>rs- interview</w:t>
            </w:r>
          </w:p>
        </w:tc>
      </w:tr>
      <w:tr w:rsidR="0011486B" w:rsidTr="00CA29D2">
        <w:trPr>
          <w:trHeight w:val="274"/>
        </w:trPr>
        <w:tc>
          <w:tcPr>
            <w:tcW w:w="3708" w:type="dxa"/>
          </w:tcPr>
          <w:p w:rsidR="0011486B" w:rsidRDefault="0011486B" w:rsidP="00843796">
            <w:r>
              <w:t>Food Safety Educators – BAC Fighters from the Partnership for Food Safety Education - Interview</w:t>
            </w:r>
          </w:p>
        </w:tc>
        <w:tc>
          <w:tcPr>
            <w:tcW w:w="2610" w:type="dxa"/>
          </w:tcPr>
          <w:p w:rsidR="0011486B" w:rsidRDefault="0011486B" w:rsidP="00C961F4">
            <w:r>
              <w:t>5 (participants)</w:t>
            </w:r>
          </w:p>
        </w:tc>
        <w:tc>
          <w:tcPr>
            <w:tcW w:w="1890" w:type="dxa"/>
          </w:tcPr>
          <w:p w:rsidR="0011486B" w:rsidRDefault="0011486B" w:rsidP="00684D5F">
            <w:r>
              <w:t>30 minutes-interview</w:t>
            </w:r>
          </w:p>
        </w:tc>
        <w:tc>
          <w:tcPr>
            <w:tcW w:w="1453" w:type="dxa"/>
          </w:tcPr>
          <w:p w:rsidR="0011486B" w:rsidRDefault="0011486B" w:rsidP="00684D5F">
            <w:r>
              <w:t>2.5 h</w:t>
            </w:r>
            <w:r w:rsidR="00E73FC0">
              <w:t>ou</w:t>
            </w:r>
            <w:r>
              <w:t>rs- interview</w:t>
            </w:r>
          </w:p>
        </w:tc>
      </w:tr>
      <w:tr w:rsidR="0011486B" w:rsidTr="00CA29D2">
        <w:trPr>
          <w:trHeight w:val="289"/>
        </w:trPr>
        <w:tc>
          <w:tcPr>
            <w:tcW w:w="3708" w:type="dxa"/>
          </w:tcPr>
          <w:p w:rsidR="0011486B" w:rsidRPr="0001027E" w:rsidRDefault="0011486B" w:rsidP="00843796">
            <w:pPr>
              <w:rPr>
                <w:b/>
              </w:rPr>
            </w:pPr>
            <w:r w:rsidRPr="0001027E">
              <w:rPr>
                <w:b/>
              </w:rPr>
              <w:t>Totals</w:t>
            </w:r>
          </w:p>
        </w:tc>
        <w:tc>
          <w:tcPr>
            <w:tcW w:w="2610" w:type="dxa"/>
          </w:tcPr>
          <w:p w:rsidR="0011486B" w:rsidRPr="0001027E" w:rsidRDefault="0011486B" w:rsidP="00BA2505">
            <w:pPr>
              <w:rPr>
                <w:b/>
              </w:rPr>
            </w:pPr>
            <w:r>
              <w:rPr>
                <w:b/>
              </w:rPr>
              <w:t>20 potential participants (</w:t>
            </w:r>
            <w:r w:rsidR="00BA2505">
              <w:rPr>
                <w:b/>
              </w:rPr>
              <w:t xml:space="preserve">20 in the </w:t>
            </w:r>
            <w:r>
              <w:rPr>
                <w:b/>
              </w:rPr>
              <w:t>recruitment</w:t>
            </w:r>
            <w:r w:rsidR="00BA2505">
              <w:rPr>
                <w:b/>
              </w:rPr>
              <w:t xml:space="preserve"> phase, which narrows down to 10 for the actual </w:t>
            </w:r>
            <w:r w:rsidR="00E73FC0">
              <w:rPr>
                <w:b/>
              </w:rPr>
              <w:t xml:space="preserve">toolkit review and </w:t>
            </w:r>
            <w:r w:rsidR="00BA2505">
              <w:rPr>
                <w:b/>
              </w:rPr>
              <w:t>interview/study</w:t>
            </w:r>
            <w:r>
              <w:rPr>
                <w:b/>
              </w:rPr>
              <w:t>)</w:t>
            </w:r>
          </w:p>
        </w:tc>
        <w:tc>
          <w:tcPr>
            <w:tcW w:w="1890" w:type="dxa"/>
          </w:tcPr>
          <w:p w:rsidR="0011486B" w:rsidRDefault="0011486B" w:rsidP="00843796"/>
        </w:tc>
        <w:tc>
          <w:tcPr>
            <w:tcW w:w="1453" w:type="dxa"/>
          </w:tcPr>
          <w:p w:rsidR="0011486B" w:rsidRPr="0001027E" w:rsidRDefault="00E73FC0" w:rsidP="00843796">
            <w:pPr>
              <w:rPr>
                <w:b/>
              </w:rPr>
            </w:pPr>
            <w:r>
              <w:rPr>
                <w:b/>
              </w:rPr>
              <w:t>3</w:t>
            </w:r>
            <w:r w:rsidR="0011486B">
              <w:rPr>
                <w:b/>
              </w:rPr>
              <w:t>0 h</w:t>
            </w:r>
            <w:r>
              <w:rPr>
                <w:b/>
              </w:rPr>
              <w:t>ou</w:t>
            </w:r>
            <w:r w:rsidR="0011486B">
              <w:rPr>
                <w:b/>
              </w:rPr>
              <w:t>rs</w:t>
            </w:r>
          </w:p>
        </w:tc>
      </w:tr>
    </w:tbl>
    <w:p w:rsidR="00F3170F" w:rsidRDefault="00F3170F" w:rsidP="00F3170F"/>
    <w:p w:rsidR="005C61AE" w:rsidRDefault="001C39F7" w:rsidP="00B97662">
      <w:pPr>
        <w:numPr>
          <w:ilvl w:val="0"/>
          <w:numId w:val="19"/>
        </w:numPr>
        <w:rPr>
          <w:b/>
        </w:rPr>
      </w:pPr>
      <w:r w:rsidRPr="00B97662">
        <w:t xml:space="preserve">FEDERAL </w:t>
      </w:r>
      <w:r w:rsidR="009F5923" w:rsidRPr="00B97662">
        <w:t>COST</w:t>
      </w:r>
      <w:r w:rsidR="00211DFF">
        <w:t xml:space="preserve">: The estimated annual cost to the Federal government is approximately </w:t>
      </w:r>
      <w:r w:rsidR="00FE3524">
        <w:t>five</w:t>
      </w:r>
      <w:r w:rsidR="005D01C4">
        <w:t xml:space="preserve"> </w:t>
      </w:r>
      <w:r w:rsidR="00211DFF">
        <w:t xml:space="preserve">hours of ORISE fellow’s time for conducting interviews and approximately </w:t>
      </w:r>
      <w:r w:rsidR="003C6DC5">
        <w:t xml:space="preserve">three hours for paperwork, </w:t>
      </w:r>
      <w:r w:rsidR="00211DFF">
        <w:t>transcribing</w:t>
      </w:r>
      <w:r w:rsidR="003C6DC5">
        <w:t>, and recruitment</w:t>
      </w:r>
      <w:r w:rsidR="00211DFF">
        <w:t xml:space="preserve">.  </w:t>
      </w:r>
    </w:p>
    <w:p w:rsidR="005C61AE" w:rsidRDefault="005C61AE" w:rsidP="005C61AE">
      <w:pPr>
        <w:rPr>
          <w:b/>
        </w:rPr>
      </w:pPr>
    </w:p>
    <w:p w:rsidR="005E714A" w:rsidRDefault="00C86E91" w:rsidP="003C6DC5">
      <w:pPr>
        <w:ind w:left="360"/>
        <w:rPr>
          <w:b/>
        </w:rPr>
      </w:pPr>
      <w:r>
        <w:t xml:space="preserve">The estimated annual cost to the Federal government is </w:t>
      </w:r>
      <w:r w:rsidR="008701F2">
        <w:t>$</w:t>
      </w:r>
      <w:r w:rsidR="003C6DC5">
        <w:t>318.24</w:t>
      </w:r>
      <w:r w:rsidR="008701F2">
        <w:t xml:space="preserve"> (ORISE hourly pay </w:t>
      </w:r>
      <w:r w:rsidR="00BD6F6F">
        <w:t xml:space="preserve">of </w:t>
      </w:r>
      <w:r w:rsidR="008701F2">
        <w:t xml:space="preserve">$39.78 x </w:t>
      </w:r>
      <w:r w:rsidR="003C6DC5">
        <w:t>8</w:t>
      </w:r>
      <w:r w:rsidR="0011486B">
        <w:t xml:space="preserve"> </w:t>
      </w:r>
      <w:r w:rsidR="008701F2">
        <w:t>hrs)</w:t>
      </w:r>
      <w:r>
        <w:t xml:space="preserve"> </w:t>
      </w:r>
    </w:p>
    <w:p w:rsidR="00ED6492" w:rsidRDefault="00ED6492">
      <w:pPr>
        <w:rPr>
          <w:b/>
          <w:bCs/>
          <w:u w:val="single"/>
        </w:rPr>
      </w:pPr>
    </w:p>
    <w:p w:rsidR="0069403B" w:rsidRDefault="00BD712B" w:rsidP="00F06866">
      <w:pPr>
        <w:rPr>
          <w:b/>
        </w:rPr>
      </w:pPr>
      <w:r>
        <w:rPr>
          <w:b/>
          <w:bCs/>
          <w:u w:val="single"/>
        </w:rPr>
        <w:br w:type="page"/>
      </w:r>
      <w:r>
        <w:rPr>
          <w:b/>
          <w:bCs/>
          <w:u w:val="single"/>
        </w:rPr>
        <w:lastRenderedPageBreak/>
        <w:t>B. STATISTICAL METHODS</w:t>
      </w:r>
      <w:r>
        <w:rPr>
          <w:b/>
          <w:bCs/>
          <w:u w:val="single"/>
        </w:rPr>
        <w:br/>
      </w:r>
      <w:r>
        <w:rPr>
          <w:b/>
          <w:bCs/>
          <w:u w:val="single"/>
        </w:rPr>
        <w:br/>
      </w:r>
      <w:r w:rsidR="00ED6492">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r w:rsidR="004A5039">
        <w:rPr>
          <w:b/>
        </w:rPr>
        <w:t xml:space="preserve">: </w:t>
      </w:r>
      <w:r w:rsidR="004A5039">
        <w:t xml:space="preserve">Please provide a description of how you plan to identify your potential group of respondents and how you will select them.  </w:t>
      </w:r>
      <w:r w:rsidR="004A5039" w:rsidRPr="00636621">
        <w:t xml:space="preserve">If the answer is yes, </w:t>
      </w:r>
      <w:r w:rsidR="004A5039">
        <w:t>to the first question, you may provide the sampling plan in an attachment.</w:t>
      </w:r>
    </w:p>
    <w:p w:rsidR="004A5039" w:rsidRDefault="004A5039" w:rsidP="00F06866">
      <w:pPr>
        <w:rPr>
          <w:b/>
        </w:rPr>
      </w:pPr>
    </w:p>
    <w:p w:rsidR="00211DFF" w:rsidRPr="004F5F0A" w:rsidRDefault="00211DFF" w:rsidP="00F06866">
      <w:r w:rsidRPr="004F5F0A">
        <w:t>The FDA is not conducting a focus group, survey, or plan to employ statistical methods for this study.</w:t>
      </w:r>
      <w:r w:rsidR="00860C36" w:rsidRPr="004F5F0A">
        <w:t xml:space="preserve">  Respondents will be recruited via a convenience sample.  Partners at two organizations (Society for Public Health Education and the Partnership for Food Safety Education) will be contacted to recruit volunteers for the sample.  The information will be collected via one-on-one interviews where the interviewer will contact respondents via email or phone to schedule a convenient time for each person to participate in the interview.  The interviewer will follow a script and ask a series of predetermined questions about the toolkit.  Phone interviews will be recorded and then transcribed.</w:t>
      </w:r>
    </w:p>
    <w:p w:rsidR="00211DFF" w:rsidRDefault="00211DFF" w:rsidP="00F06866">
      <w:pPr>
        <w:rPr>
          <w:b/>
        </w:rPr>
      </w:pPr>
    </w:p>
    <w:p w:rsidR="00BD712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p>
    <w:p w:rsidR="0069403B" w:rsidRDefault="00BD712B" w:rsidP="00BD712B">
      <w:pPr>
        <w:pStyle w:val="ListParagraph"/>
        <w:ind w:left="0" w:firstLine="360"/>
      </w:pPr>
      <w:r>
        <w:br/>
        <w:t xml:space="preserve"> </w:t>
      </w:r>
      <w:r w:rsidR="0069403B">
        <w:t>[ ] Yes</w:t>
      </w:r>
      <w:r>
        <w:tab/>
        <w:t xml:space="preserve">  </w:t>
      </w:r>
      <w:r w:rsidR="0069403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97662" w:rsidRDefault="00B97662" w:rsidP="001B0AAA"/>
    <w:p w:rsidR="00B97662" w:rsidRDefault="00B97662" w:rsidP="001B0AAA">
      <w:r>
        <w:t>[insert</w:t>
      </w:r>
      <w:r w:rsidR="00BD712B">
        <w:t xml:space="preserve"> description</w:t>
      </w:r>
      <w:r>
        <w:t>]</w:t>
      </w:r>
    </w:p>
    <w:p w:rsidR="004D6E14" w:rsidRDefault="004D6E14" w:rsidP="00A403BB">
      <w:pPr>
        <w:rPr>
          <w:b/>
        </w:rPr>
      </w:pPr>
    </w:p>
    <w:p w:rsidR="00A403BB" w:rsidRDefault="00A403BB" w:rsidP="00A403BB">
      <w:r>
        <w:rPr>
          <w:b/>
        </w:rPr>
        <w:t>Administration of the Instrument</w:t>
      </w:r>
      <w:r w:rsidR="00053A3B">
        <w:rPr>
          <w:b/>
        </w:rPr>
        <w:t xml:space="preserve">: </w:t>
      </w:r>
      <w:r w:rsidR="00053A3B">
        <w:t>Identify how the information will be collected.  More than one box may be checked.  Indicate whether there will be interviewers (e.g. for surveys) or facilitators (e.g., for focus groups) used.</w:t>
      </w:r>
    </w:p>
    <w:p w:rsidR="00053A3B" w:rsidRDefault="00053A3B" w:rsidP="00A403BB">
      <w:pPr>
        <w:rPr>
          <w:b/>
        </w:rPr>
      </w:pPr>
    </w:p>
    <w:p w:rsidR="00A403BB" w:rsidRDefault="001B0AAA" w:rsidP="00A403BB">
      <w:pPr>
        <w:pStyle w:val="ListParagraph"/>
        <w:numPr>
          <w:ilvl w:val="0"/>
          <w:numId w:val="17"/>
        </w:numPr>
      </w:pPr>
      <w:r>
        <w:t>H</w:t>
      </w:r>
      <w:r w:rsidR="00A403BB">
        <w:t>ow will you collect the information? (Check all that apply)</w:t>
      </w:r>
      <w:r w:rsidR="00BD712B">
        <w:br/>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BD712B" w:rsidRDefault="00BD712B" w:rsidP="001B0AAA">
      <w:pPr>
        <w:ind w:left="720"/>
      </w:pPr>
    </w:p>
    <w:p w:rsidR="00F24CFC" w:rsidRDefault="00F24CFC" w:rsidP="00F24CFC">
      <w:pPr>
        <w:pStyle w:val="ListParagraph"/>
        <w:numPr>
          <w:ilvl w:val="0"/>
          <w:numId w:val="17"/>
        </w:numPr>
      </w:pPr>
      <w:r>
        <w:t>Will interviewers or facilitators be used?  [  ] Yes [  ] No</w:t>
      </w:r>
    </w:p>
    <w:p w:rsidR="00F24CFC" w:rsidRDefault="00F24CFC" w:rsidP="00F24CFC">
      <w:pPr>
        <w:pStyle w:val="ListParagraph"/>
        <w:ind w:left="360"/>
      </w:pPr>
      <w:r>
        <w:t xml:space="preserve"> </w:t>
      </w:r>
    </w:p>
    <w:p w:rsidR="00F24CFC" w:rsidRPr="00BD712B" w:rsidRDefault="00F24CFC" w:rsidP="00F24CFC">
      <w:pPr>
        <w:rPr>
          <w:b/>
        </w:rPr>
      </w:pPr>
      <w:r w:rsidRPr="00F24CFC">
        <w:rPr>
          <w:b/>
        </w:rPr>
        <w:t>Please make sure that all instruments, instructions, and scripts are submitted with the request.</w:t>
      </w:r>
    </w:p>
    <w:sectPr w:rsidR="00F24CFC" w:rsidRPr="00BD712B" w:rsidSect="00053A3B">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F07" w:rsidRDefault="009C0F07">
      <w:r>
        <w:separator/>
      </w:r>
    </w:p>
  </w:endnote>
  <w:endnote w:type="continuationSeparator" w:id="0">
    <w:p w:rsidR="009C0F07" w:rsidRDefault="009C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62A3" w:rsidRDefault="006F62A3" w:rsidP="00BD71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3FC0">
      <w:rPr>
        <w:rStyle w:val="PageNumber"/>
        <w:noProof/>
      </w:rPr>
      <w:t>2</w:t>
    </w:r>
    <w:r>
      <w:rPr>
        <w:rStyle w:val="PageNumber"/>
      </w:rPr>
      <w:fldChar w:fldCharType="end"/>
    </w:r>
  </w:p>
  <w:p w:rsidR="006F62A3" w:rsidRDefault="006F62A3"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F07" w:rsidRDefault="009C0F07">
      <w:r>
        <w:separator/>
      </w:r>
    </w:p>
  </w:footnote>
  <w:footnote w:type="continuationSeparator" w:id="0">
    <w:p w:rsidR="009C0F07" w:rsidRDefault="009C0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A3" w:rsidRDefault="006F6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8C28BE"/>
    <w:multiLevelType w:val="hybridMultilevel"/>
    <w:tmpl w:val="CE2ABF5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60564956"/>
    <w:lvl w:ilvl="0" w:tplc="04090017">
      <w:start w:val="1"/>
      <w:numFmt w:val="lowerLetter"/>
      <w:lvlText w:val="%1)"/>
      <w:lvlJc w:val="left"/>
      <w:pPr>
        <w:tabs>
          <w:tab w:val="num" w:pos="360"/>
        </w:tabs>
        <w:ind w:left="360" w:hanging="360"/>
      </w:pPr>
      <w:rPr>
        <w:rFonts w:hint="default"/>
      </w:rPr>
    </w:lvl>
    <w:lvl w:ilvl="1" w:tplc="F10270E2">
      <w:start w:val="1"/>
      <w:numFmt w:val="decimal"/>
      <w:lvlText w:val="%2."/>
      <w:lvlJc w:val="left"/>
      <w:pPr>
        <w:tabs>
          <w:tab w:val="num" w:pos="1080"/>
        </w:tabs>
        <w:ind w:left="1080" w:hanging="360"/>
      </w:pPr>
      <w:rPr>
        <w:rFonts w:hint="default"/>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2"/>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3"/>
  </w:num>
  <w:num w:numId="20">
    <w:abstractNumId w:val="19"/>
  </w:num>
  <w:num w:numId="21">
    <w:abstractNumId w:val="15"/>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3A3B"/>
    <w:rsid w:val="00054A94"/>
    <w:rsid w:val="00067329"/>
    <w:rsid w:val="000B152B"/>
    <w:rsid w:val="000B22F3"/>
    <w:rsid w:val="000B2838"/>
    <w:rsid w:val="000D44CA"/>
    <w:rsid w:val="000E200B"/>
    <w:rsid w:val="000F68BE"/>
    <w:rsid w:val="0011486B"/>
    <w:rsid w:val="001927A4"/>
    <w:rsid w:val="00194AC6"/>
    <w:rsid w:val="001A23B0"/>
    <w:rsid w:val="001A25CC"/>
    <w:rsid w:val="001B0AAA"/>
    <w:rsid w:val="001C39F7"/>
    <w:rsid w:val="00211DFF"/>
    <w:rsid w:val="00237B48"/>
    <w:rsid w:val="00243179"/>
    <w:rsid w:val="0024521E"/>
    <w:rsid w:val="00252A40"/>
    <w:rsid w:val="00263C3D"/>
    <w:rsid w:val="00274D0B"/>
    <w:rsid w:val="002B052D"/>
    <w:rsid w:val="002B34CD"/>
    <w:rsid w:val="002B3C95"/>
    <w:rsid w:val="002D0B92"/>
    <w:rsid w:val="00300AAC"/>
    <w:rsid w:val="003157EC"/>
    <w:rsid w:val="003C6DC5"/>
    <w:rsid w:val="003D5BBE"/>
    <w:rsid w:val="003E3C61"/>
    <w:rsid w:val="003F1C5B"/>
    <w:rsid w:val="00402E26"/>
    <w:rsid w:val="00434E33"/>
    <w:rsid w:val="00441434"/>
    <w:rsid w:val="0045264C"/>
    <w:rsid w:val="004876EC"/>
    <w:rsid w:val="004A5039"/>
    <w:rsid w:val="004D6E14"/>
    <w:rsid w:val="004F5F0A"/>
    <w:rsid w:val="005009B0"/>
    <w:rsid w:val="00562A77"/>
    <w:rsid w:val="00565889"/>
    <w:rsid w:val="00565BCD"/>
    <w:rsid w:val="0058549D"/>
    <w:rsid w:val="005A1006"/>
    <w:rsid w:val="005C38DB"/>
    <w:rsid w:val="005C61AE"/>
    <w:rsid w:val="005D01C4"/>
    <w:rsid w:val="005D40F1"/>
    <w:rsid w:val="005E714A"/>
    <w:rsid w:val="005F693D"/>
    <w:rsid w:val="006140A0"/>
    <w:rsid w:val="0061784B"/>
    <w:rsid w:val="006300D0"/>
    <w:rsid w:val="00636621"/>
    <w:rsid w:val="00642B49"/>
    <w:rsid w:val="0067717D"/>
    <w:rsid w:val="006832D9"/>
    <w:rsid w:val="0069403B"/>
    <w:rsid w:val="006D2A9A"/>
    <w:rsid w:val="006E557A"/>
    <w:rsid w:val="006F3DDE"/>
    <w:rsid w:val="006F62A3"/>
    <w:rsid w:val="00704678"/>
    <w:rsid w:val="007425E7"/>
    <w:rsid w:val="00781277"/>
    <w:rsid w:val="007E7499"/>
    <w:rsid w:val="007F7080"/>
    <w:rsid w:val="00802607"/>
    <w:rsid w:val="008101A5"/>
    <w:rsid w:val="00822664"/>
    <w:rsid w:val="00843796"/>
    <w:rsid w:val="00860C36"/>
    <w:rsid w:val="008612AB"/>
    <w:rsid w:val="008661C9"/>
    <w:rsid w:val="008701F2"/>
    <w:rsid w:val="00895229"/>
    <w:rsid w:val="008A0738"/>
    <w:rsid w:val="008B2EB3"/>
    <w:rsid w:val="008B688A"/>
    <w:rsid w:val="008F0203"/>
    <w:rsid w:val="008F50D4"/>
    <w:rsid w:val="009047DB"/>
    <w:rsid w:val="009239AA"/>
    <w:rsid w:val="00935ADA"/>
    <w:rsid w:val="00946B6C"/>
    <w:rsid w:val="00955A71"/>
    <w:rsid w:val="0096108F"/>
    <w:rsid w:val="009B2545"/>
    <w:rsid w:val="009C0F07"/>
    <w:rsid w:val="009C13B9"/>
    <w:rsid w:val="009D01A2"/>
    <w:rsid w:val="009D2FB6"/>
    <w:rsid w:val="009F5923"/>
    <w:rsid w:val="00A11330"/>
    <w:rsid w:val="00A23D54"/>
    <w:rsid w:val="00A2534C"/>
    <w:rsid w:val="00A403BB"/>
    <w:rsid w:val="00A674DF"/>
    <w:rsid w:val="00A83AA6"/>
    <w:rsid w:val="00A934D6"/>
    <w:rsid w:val="00AB322F"/>
    <w:rsid w:val="00AE1809"/>
    <w:rsid w:val="00B80D76"/>
    <w:rsid w:val="00B9358E"/>
    <w:rsid w:val="00B97662"/>
    <w:rsid w:val="00BA2105"/>
    <w:rsid w:val="00BA2505"/>
    <w:rsid w:val="00BA7E06"/>
    <w:rsid w:val="00BB43B5"/>
    <w:rsid w:val="00BB6219"/>
    <w:rsid w:val="00BD290F"/>
    <w:rsid w:val="00BD6F6F"/>
    <w:rsid w:val="00BD712B"/>
    <w:rsid w:val="00C14CC4"/>
    <w:rsid w:val="00C26B7F"/>
    <w:rsid w:val="00C33C52"/>
    <w:rsid w:val="00C40D8B"/>
    <w:rsid w:val="00C8407A"/>
    <w:rsid w:val="00C8488C"/>
    <w:rsid w:val="00C86E91"/>
    <w:rsid w:val="00C961F4"/>
    <w:rsid w:val="00CA2650"/>
    <w:rsid w:val="00CA29D2"/>
    <w:rsid w:val="00CB1078"/>
    <w:rsid w:val="00CC6FAF"/>
    <w:rsid w:val="00CF3F2B"/>
    <w:rsid w:val="00CF6542"/>
    <w:rsid w:val="00D24698"/>
    <w:rsid w:val="00D6383F"/>
    <w:rsid w:val="00DB59D0"/>
    <w:rsid w:val="00DC33D3"/>
    <w:rsid w:val="00E26329"/>
    <w:rsid w:val="00E40B50"/>
    <w:rsid w:val="00E50293"/>
    <w:rsid w:val="00E65FFC"/>
    <w:rsid w:val="00E73FC0"/>
    <w:rsid w:val="00E744EA"/>
    <w:rsid w:val="00E80951"/>
    <w:rsid w:val="00E86CC6"/>
    <w:rsid w:val="00E946A3"/>
    <w:rsid w:val="00EB56B3"/>
    <w:rsid w:val="00ED6492"/>
    <w:rsid w:val="00EF2095"/>
    <w:rsid w:val="00F06866"/>
    <w:rsid w:val="00F15956"/>
    <w:rsid w:val="00F23FDF"/>
    <w:rsid w:val="00F24CFC"/>
    <w:rsid w:val="00F3170F"/>
    <w:rsid w:val="00F42CFB"/>
    <w:rsid w:val="00F60EE9"/>
    <w:rsid w:val="00F6592E"/>
    <w:rsid w:val="00F976B0"/>
    <w:rsid w:val="00FA6DE7"/>
    <w:rsid w:val="00FC0A8E"/>
    <w:rsid w:val="00FE2FA6"/>
    <w:rsid w:val="00FE3524"/>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0CB1D-EBDF-45FE-9672-B6CB5A88D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Colburn, Christopher</cp:lastModifiedBy>
  <cp:revision>2</cp:revision>
  <cp:lastPrinted>2016-06-01T20:24:00Z</cp:lastPrinted>
  <dcterms:created xsi:type="dcterms:W3CDTF">2016-06-24T17:30:00Z</dcterms:created>
  <dcterms:modified xsi:type="dcterms:W3CDTF">2016-06-24T17:30:00Z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