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F1D6F54"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21E8CBE8" w:rsidR="003C5E96" w:rsidRPr="00121842" w:rsidRDefault="00FB1068"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AC4860">
              <w:rPr>
                <w:sz w:val="22"/>
                <w:szCs w:val="22"/>
              </w:rPr>
            </w:r>
            <w:r w:rsidR="00AC4860">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AC4860">
              <w:rPr>
                <w:sz w:val="22"/>
                <w:szCs w:val="22"/>
              </w:rPr>
            </w:r>
            <w:r w:rsidR="00AC4860">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2E19BBBF"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C4860">
              <w:rPr>
                <w:sz w:val="22"/>
                <w:szCs w:val="22"/>
              </w:rPr>
            </w:r>
            <w:r w:rsidR="00AC4860">
              <w:rPr>
                <w:sz w:val="22"/>
                <w:szCs w:val="22"/>
              </w:rPr>
              <w:fldChar w:fldCharType="separate"/>
            </w:r>
            <w:r w:rsidRPr="00121842">
              <w:rPr>
                <w:sz w:val="22"/>
                <w:szCs w:val="22"/>
              </w:rPr>
              <w:fldChar w:fldCharType="end"/>
            </w:r>
            <w:r w:rsidRPr="00121842">
              <w:rPr>
                <w:sz w:val="22"/>
                <w:szCs w:val="22"/>
              </w:rPr>
              <w:t xml:space="preserve"> Yes           </w:t>
            </w:r>
            <w:r w:rsidR="00FB1068">
              <w:rPr>
                <w:sz w:val="22"/>
                <w:szCs w:val="22"/>
              </w:rPr>
              <w:fldChar w:fldCharType="begin">
                <w:ffData>
                  <w:name w:val=""/>
                  <w:enabled/>
                  <w:calcOnExit w:val="0"/>
                  <w:checkBox>
                    <w:sizeAuto/>
                    <w:default w:val="1"/>
                  </w:checkBox>
                </w:ffData>
              </w:fldChar>
            </w:r>
            <w:r w:rsidR="00FB1068">
              <w:rPr>
                <w:sz w:val="22"/>
                <w:szCs w:val="22"/>
              </w:rPr>
              <w:instrText xml:space="preserve"> FORMCHECKBOX </w:instrText>
            </w:r>
            <w:r w:rsidR="00AC4860">
              <w:rPr>
                <w:sz w:val="22"/>
                <w:szCs w:val="22"/>
              </w:rPr>
            </w:r>
            <w:r w:rsidR="00AC4860">
              <w:rPr>
                <w:sz w:val="22"/>
                <w:szCs w:val="22"/>
              </w:rPr>
              <w:fldChar w:fldCharType="separate"/>
            </w:r>
            <w:r w:rsidR="00FB1068">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766A61FB" w:rsidR="00124840" w:rsidRPr="00121842" w:rsidRDefault="00FB10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C4860">
              <w:rPr>
                <w:sz w:val="22"/>
                <w:szCs w:val="22"/>
              </w:rPr>
            </w:r>
            <w:r w:rsidR="00AC486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C4860">
              <w:rPr>
                <w:sz w:val="22"/>
                <w:szCs w:val="22"/>
              </w:rPr>
            </w:r>
            <w:r w:rsidR="00AC486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0CEFBAAF" w:rsidR="008344F9" w:rsidRPr="00121842" w:rsidRDefault="003C5E96" w:rsidP="00FB10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C4860">
              <w:rPr>
                <w:sz w:val="22"/>
                <w:szCs w:val="22"/>
              </w:rPr>
            </w:r>
            <w:r w:rsidR="00AC4860">
              <w:rPr>
                <w:sz w:val="22"/>
                <w:szCs w:val="22"/>
              </w:rPr>
              <w:fldChar w:fldCharType="separate"/>
            </w:r>
            <w:r w:rsidRPr="00121842">
              <w:rPr>
                <w:sz w:val="22"/>
                <w:szCs w:val="22"/>
              </w:rPr>
              <w:fldChar w:fldCharType="end"/>
            </w:r>
            <w:r w:rsidRPr="00121842">
              <w:rPr>
                <w:sz w:val="22"/>
                <w:szCs w:val="22"/>
              </w:rPr>
              <w:t xml:space="preserve"> Yes           </w:t>
            </w:r>
            <w:r w:rsidR="00FB1068">
              <w:rPr>
                <w:sz w:val="22"/>
                <w:szCs w:val="22"/>
              </w:rPr>
              <w:fldChar w:fldCharType="begin">
                <w:ffData>
                  <w:name w:val=""/>
                  <w:enabled/>
                  <w:calcOnExit w:val="0"/>
                  <w:checkBox>
                    <w:sizeAuto/>
                    <w:default w:val="1"/>
                  </w:checkBox>
                </w:ffData>
              </w:fldChar>
            </w:r>
            <w:r w:rsidR="00FB1068">
              <w:rPr>
                <w:sz w:val="22"/>
                <w:szCs w:val="22"/>
              </w:rPr>
              <w:instrText xml:space="preserve"> FORMCHECKBOX </w:instrText>
            </w:r>
            <w:r w:rsidR="00AC4860">
              <w:rPr>
                <w:sz w:val="22"/>
                <w:szCs w:val="22"/>
              </w:rPr>
            </w:r>
            <w:r w:rsidR="00AC4860">
              <w:rPr>
                <w:sz w:val="22"/>
                <w:szCs w:val="22"/>
              </w:rPr>
              <w:fldChar w:fldCharType="separate"/>
            </w:r>
            <w:r w:rsidR="00FB1068">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D681777" w:rsidR="00124840" w:rsidRPr="00121842" w:rsidRDefault="00FB10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C4860">
              <w:rPr>
                <w:sz w:val="22"/>
                <w:szCs w:val="22"/>
              </w:rPr>
            </w:r>
            <w:r w:rsidR="00AC486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C4860">
              <w:rPr>
                <w:sz w:val="22"/>
                <w:szCs w:val="22"/>
              </w:rPr>
            </w:r>
            <w:r w:rsidR="00AC486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7AE7ADC0" w:rsidR="00124840" w:rsidRPr="00121842" w:rsidRDefault="003C5E96" w:rsidP="00FB10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C4860">
              <w:rPr>
                <w:sz w:val="22"/>
                <w:szCs w:val="22"/>
              </w:rPr>
            </w:r>
            <w:r w:rsidR="00AC4860">
              <w:rPr>
                <w:sz w:val="22"/>
                <w:szCs w:val="22"/>
              </w:rPr>
              <w:fldChar w:fldCharType="separate"/>
            </w:r>
            <w:r w:rsidRPr="00121842">
              <w:rPr>
                <w:sz w:val="22"/>
                <w:szCs w:val="22"/>
              </w:rPr>
              <w:fldChar w:fldCharType="end"/>
            </w:r>
            <w:r w:rsidRPr="00121842">
              <w:rPr>
                <w:sz w:val="22"/>
                <w:szCs w:val="22"/>
              </w:rPr>
              <w:t xml:space="preserve"> Yes           </w:t>
            </w:r>
            <w:r w:rsidR="00FB1068">
              <w:rPr>
                <w:sz w:val="22"/>
                <w:szCs w:val="22"/>
              </w:rPr>
              <w:fldChar w:fldCharType="begin">
                <w:ffData>
                  <w:name w:val=""/>
                  <w:enabled/>
                  <w:calcOnExit w:val="0"/>
                  <w:checkBox>
                    <w:sizeAuto/>
                    <w:default w:val="1"/>
                  </w:checkBox>
                </w:ffData>
              </w:fldChar>
            </w:r>
            <w:r w:rsidR="00FB1068">
              <w:rPr>
                <w:sz w:val="22"/>
                <w:szCs w:val="22"/>
              </w:rPr>
              <w:instrText xml:space="preserve"> FORMCHECKBOX </w:instrText>
            </w:r>
            <w:r w:rsidR="00AC4860">
              <w:rPr>
                <w:sz w:val="22"/>
                <w:szCs w:val="22"/>
              </w:rPr>
            </w:r>
            <w:r w:rsidR="00AC4860">
              <w:rPr>
                <w:sz w:val="22"/>
                <w:szCs w:val="22"/>
              </w:rPr>
              <w:fldChar w:fldCharType="separate"/>
            </w:r>
            <w:r w:rsidR="00FB1068">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57F3F791" w:rsidR="008344F9" w:rsidRPr="00121842" w:rsidRDefault="00FB10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C4860">
              <w:rPr>
                <w:sz w:val="22"/>
                <w:szCs w:val="22"/>
              </w:rPr>
            </w:r>
            <w:r w:rsidR="00AC486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C4860">
              <w:rPr>
                <w:sz w:val="22"/>
                <w:szCs w:val="22"/>
              </w:rPr>
            </w:r>
            <w:r w:rsidR="00AC486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03CE2174" w:rsidR="00124840" w:rsidRPr="00121842" w:rsidRDefault="003C5E96" w:rsidP="00FB10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C4860">
              <w:rPr>
                <w:sz w:val="22"/>
                <w:szCs w:val="22"/>
              </w:rPr>
            </w:r>
            <w:r w:rsidR="00AC4860">
              <w:rPr>
                <w:sz w:val="22"/>
                <w:szCs w:val="22"/>
              </w:rPr>
              <w:fldChar w:fldCharType="separate"/>
            </w:r>
            <w:r w:rsidRPr="00121842">
              <w:rPr>
                <w:sz w:val="22"/>
                <w:szCs w:val="22"/>
              </w:rPr>
              <w:fldChar w:fldCharType="end"/>
            </w:r>
            <w:r w:rsidRPr="00121842">
              <w:rPr>
                <w:sz w:val="22"/>
                <w:szCs w:val="22"/>
              </w:rPr>
              <w:t xml:space="preserve"> Yes           </w:t>
            </w:r>
            <w:r w:rsidR="00FB1068">
              <w:rPr>
                <w:sz w:val="22"/>
                <w:szCs w:val="22"/>
              </w:rPr>
              <w:fldChar w:fldCharType="begin">
                <w:ffData>
                  <w:name w:val=""/>
                  <w:enabled/>
                  <w:calcOnExit w:val="0"/>
                  <w:checkBox>
                    <w:sizeAuto/>
                    <w:default w:val="1"/>
                  </w:checkBox>
                </w:ffData>
              </w:fldChar>
            </w:r>
            <w:r w:rsidR="00FB1068">
              <w:rPr>
                <w:sz w:val="22"/>
                <w:szCs w:val="22"/>
              </w:rPr>
              <w:instrText xml:space="preserve"> FORMCHECKBOX </w:instrText>
            </w:r>
            <w:r w:rsidR="00AC4860">
              <w:rPr>
                <w:sz w:val="22"/>
                <w:szCs w:val="22"/>
              </w:rPr>
            </w:r>
            <w:r w:rsidR="00AC4860">
              <w:rPr>
                <w:sz w:val="22"/>
                <w:szCs w:val="22"/>
              </w:rPr>
              <w:fldChar w:fldCharType="separate"/>
            </w:r>
            <w:r w:rsidR="00FB1068">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00744D3C" w:rsidR="008344F9" w:rsidRPr="00121842" w:rsidRDefault="00FB106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C4860">
              <w:rPr>
                <w:sz w:val="22"/>
                <w:szCs w:val="22"/>
              </w:rPr>
            </w:r>
            <w:r w:rsidR="00AC4860">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AC4860">
              <w:rPr>
                <w:sz w:val="22"/>
                <w:szCs w:val="22"/>
              </w:rPr>
            </w:r>
            <w:r w:rsidR="00AC4860">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51879A55" w:rsidR="00124840" w:rsidRPr="00121842" w:rsidRDefault="003C5E96" w:rsidP="00FB106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AC4860">
              <w:rPr>
                <w:sz w:val="22"/>
                <w:szCs w:val="22"/>
              </w:rPr>
            </w:r>
            <w:r w:rsidR="00AC4860">
              <w:rPr>
                <w:sz w:val="22"/>
                <w:szCs w:val="22"/>
              </w:rPr>
              <w:fldChar w:fldCharType="separate"/>
            </w:r>
            <w:r w:rsidRPr="00121842">
              <w:rPr>
                <w:sz w:val="22"/>
                <w:szCs w:val="22"/>
              </w:rPr>
              <w:fldChar w:fldCharType="end"/>
            </w:r>
            <w:r w:rsidRPr="00121842">
              <w:rPr>
                <w:sz w:val="22"/>
                <w:szCs w:val="22"/>
              </w:rPr>
              <w:t xml:space="preserve"> Yes           </w:t>
            </w:r>
            <w:r w:rsidR="00FB1068">
              <w:rPr>
                <w:sz w:val="22"/>
                <w:szCs w:val="22"/>
              </w:rPr>
              <w:fldChar w:fldCharType="begin">
                <w:ffData>
                  <w:name w:val=""/>
                  <w:enabled/>
                  <w:calcOnExit w:val="0"/>
                  <w:checkBox>
                    <w:sizeAuto/>
                    <w:default w:val="1"/>
                  </w:checkBox>
                </w:ffData>
              </w:fldChar>
            </w:r>
            <w:r w:rsidR="00FB1068">
              <w:rPr>
                <w:sz w:val="22"/>
                <w:szCs w:val="22"/>
              </w:rPr>
              <w:instrText xml:space="preserve"> FORMCHECKBOX </w:instrText>
            </w:r>
            <w:r w:rsidR="00AC4860">
              <w:rPr>
                <w:sz w:val="22"/>
                <w:szCs w:val="22"/>
              </w:rPr>
            </w:r>
            <w:r w:rsidR="00AC4860">
              <w:rPr>
                <w:sz w:val="22"/>
                <w:szCs w:val="22"/>
              </w:rPr>
              <w:fldChar w:fldCharType="separate"/>
            </w:r>
            <w:r w:rsidR="00FB1068">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72"/>
        <w:gridCol w:w="806"/>
        <w:gridCol w:w="356"/>
        <w:gridCol w:w="1023"/>
        <w:gridCol w:w="1028"/>
        <w:gridCol w:w="819"/>
        <w:gridCol w:w="1921"/>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768586F9" w:rsidR="006F4F2B" w:rsidRPr="00121842" w:rsidRDefault="009D28C5" w:rsidP="00C55A43">
            <w:pPr>
              <w:pStyle w:val="FormFill-In"/>
            </w:pPr>
            <w:r>
              <w:t>2014</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273EB7D8" w:rsidR="006F4F2B" w:rsidRPr="00121842" w:rsidRDefault="009D28C5" w:rsidP="00C55A43">
            <w:pPr>
              <w:pStyle w:val="FormFill-In"/>
            </w:pPr>
            <w:r>
              <w:t>006XXX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262123C7" w:rsidR="006F4F2B" w:rsidRPr="00121842" w:rsidRDefault="00FB1068" w:rsidP="00C55A43">
            <w:pPr>
              <w:pStyle w:val="FormFill-In"/>
            </w:pPr>
            <w:r>
              <w:t>05/30/2014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14DAD52A" w:rsidR="00642212" w:rsidRPr="00121842" w:rsidRDefault="00FB1068" w:rsidP="00000E5C">
            <w:pPr>
              <w:widowControl w:val="0"/>
              <w:rPr>
                <w:sz w:val="22"/>
                <w:szCs w:val="22"/>
              </w:rPr>
            </w:pPr>
            <w:r>
              <w:rPr>
                <w:sz w:val="22"/>
                <w:szCs w:val="22"/>
              </w:rPr>
              <w:fldChar w:fldCharType="begin">
                <w:ffData>
                  <w:name w:val="Text3"/>
                  <w:enabled/>
                  <w:calcOnExit w:val="0"/>
                  <w:textInput>
                    <w:default w:val="Measles Outbreak Response and Investigation in the Federated States of Micronesia"/>
                  </w:textInput>
                </w:ffData>
              </w:fldChar>
            </w:r>
            <w:bookmarkStart w:id="2" w:name="Text3"/>
            <w:r>
              <w:rPr>
                <w:sz w:val="22"/>
                <w:szCs w:val="22"/>
              </w:rPr>
              <w:instrText xml:space="preserve"> FORMTEXT </w:instrText>
            </w:r>
            <w:r>
              <w:rPr>
                <w:sz w:val="22"/>
                <w:szCs w:val="22"/>
              </w:rPr>
            </w:r>
            <w:r>
              <w:rPr>
                <w:sz w:val="22"/>
                <w:szCs w:val="22"/>
              </w:rPr>
              <w:fldChar w:fldCharType="separate"/>
            </w:r>
            <w:r w:rsidR="00000E5C">
              <w:t>Undetermined  risk factors and agent in a suspected measles outbreak among a highly vaccinated population—Federated States of Micronesia, 2014</w:t>
            </w:r>
            <w:r>
              <w:rPr>
                <w:sz w:val="22"/>
                <w:szCs w:val="22"/>
              </w:rPr>
              <w:fldChar w:fldCharType="end"/>
            </w:r>
            <w:bookmarkEnd w:id="2"/>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3CE7C497" w:rsidR="00AB6867" w:rsidRPr="00121842" w:rsidRDefault="0028364D" w:rsidP="0069206A">
            <w:pPr>
              <w:widowControl w:val="0"/>
              <w:rPr>
                <w:sz w:val="22"/>
                <w:szCs w:val="22"/>
              </w:rPr>
            </w:pPr>
            <w:r>
              <w:rPr>
                <w:sz w:val="22"/>
                <w:szCs w:val="22"/>
              </w:rPr>
              <w:t>Kosrae</w:t>
            </w:r>
            <w:r w:rsidR="003C5E96" w:rsidRPr="00121842">
              <w:rPr>
                <w:sz w:val="22"/>
                <w:szCs w:val="22"/>
              </w:rPr>
              <w:fldChar w:fldCharType="begin">
                <w:ffData>
                  <w:name w:val="Text3"/>
                  <w:enabled/>
                  <w:calcOnExit w:val="0"/>
                  <w:textInput/>
                </w:ffData>
              </w:fldChar>
            </w:r>
            <w:r w:rsidR="003C5E96" w:rsidRPr="00121842">
              <w:rPr>
                <w:sz w:val="22"/>
                <w:szCs w:val="22"/>
              </w:rPr>
              <w:instrText xml:space="preserve"> FORMTEXT </w:instrText>
            </w:r>
            <w:r w:rsidR="003C5E96" w:rsidRPr="00121842">
              <w:rPr>
                <w:sz w:val="22"/>
                <w:szCs w:val="22"/>
              </w:rPr>
            </w:r>
            <w:r w:rsidR="003C5E96" w:rsidRPr="00121842">
              <w:rPr>
                <w:sz w:val="22"/>
                <w:szCs w:val="22"/>
              </w:rPr>
              <w:fldChar w:fldCharType="separate"/>
            </w:r>
            <w:r w:rsidR="003C5E96" w:rsidRPr="00121842">
              <w:rPr>
                <w:noProof/>
                <w:sz w:val="22"/>
                <w:szCs w:val="22"/>
              </w:rPr>
              <w:t> </w:t>
            </w:r>
            <w:r w:rsidR="003C5E96" w:rsidRPr="00121842">
              <w:rPr>
                <w:noProof/>
                <w:sz w:val="22"/>
                <w:szCs w:val="22"/>
              </w:rPr>
              <w:t> </w:t>
            </w:r>
            <w:r w:rsidR="003C5E96" w:rsidRPr="00121842">
              <w:rPr>
                <w:noProof/>
                <w:sz w:val="22"/>
                <w:szCs w:val="22"/>
              </w:rPr>
              <w:t> </w:t>
            </w:r>
            <w:r w:rsidR="003C5E96" w:rsidRPr="00121842">
              <w:rPr>
                <w:noProof/>
                <w:sz w:val="22"/>
                <w:szCs w:val="22"/>
              </w:rPr>
              <w:t> </w:t>
            </w:r>
            <w:r w:rsidR="003C5E96" w:rsidRPr="00121842">
              <w:rPr>
                <w:noProof/>
                <w:sz w:val="22"/>
                <w:szCs w:val="22"/>
              </w:rPr>
              <w:t> </w:t>
            </w:r>
            <w:r w:rsidR="003C5E96" w:rsidRPr="00121842">
              <w:rPr>
                <w:sz w:val="22"/>
                <w:szCs w:val="22"/>
              </w:rPr>
              <w:fldChar w:fldCharType="end"/>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0F07A2F3" w:rsidR="00AB6867" w:rsidRPr="00121842" w:rsidRDefault="0028364D" w:rsidP="0069206A">
            <w:pPr>
              <w:widowControl w:val="0"/>
              <w:rPr>
                <w:sz w:val="22"/>
                <w:szCs w:val="22"/>
              </w:rPr>
            </w:pPr>
            <w:r>
              <w:rPr>
                <w:sz w:val="22"/>
                <w:szCs w:val="22"/>
              </w:rPr>
              <w:t>Multiple</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281C2F75" w:rsidR="00AB6867" w:rsidRPr="00121842" w:rsidRDefault="00FB1068" w:rsidP="0069206A">
            <w:pPr>
              <w:widowControl w:val="0"/>
              <w:rPr>
                <w:sz w:val="22"/>
                <w:szCs w:val="22"/>
              </w:rPr>
            </w:pPr>
            <w:r>
              <w:rPr>
                <w:sz w:val="22"/>
                <w:szCs w:val="22"/>
              </w:rPr>
              <w:fldChar w:fldCharType="begin">
                <w:ffData>
                  <w:name w:val=""/>
                  <w:enabled/>
                  <w:calcOnExit w:val="0"/>
                  <w:textInput>
                    <w:default w:val="Federated STates of Micronesia"/>
                  </w:textInput>
                </w:ffData>
              </w:fldChar>
            </w:r>
            <w:r>
              <w:rPr>
                <w:sz w:val="22"/>
                <w:szCs w:val="22"/>
              </w:rPr>
              <w:instrText xml:space="preserve"> FORMTEXT </w:instrText>
            </w:r>
            <w:r>
              <w:rPr>
                <w:sz w:val="22"/>
                <w:szCs w:val="22"/>
              </w:rPr>
            </w:r>
            <w:r>
              <w:rPr>
                <w:sz w:val="22"/>
                <w:szCs w:val="22"/>
              </w:rPr>
              <w:fldChar w:fldCharType="separate"/>
            </w:r>
            <w:r w:rsidR="00381247">
              <w:rPr>
                <w:noProof/>
                <w:sz w:val="22"/>
                <w:szCs w:val="22"/>
              </w:rPr>
              <w:t>Federated St</w:t>
            </w:r>
            <w:r>
              <w:rPr>
                <w:noProof/>
                <w:sz w:val="22"/>
                <w:szCs w:val="22"/>
              </w:rPr>
              <w:t>ates of Micronesia</w:t>
            </w:r>
            <w:r>
              <w:rPr>
                <w:sz w:val="22"/>
                <w:szCs w:val="22"/>
              </w:rPr>
              <w:fldChar w:fldCharType="end"/>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17748270" w:rsidR="00AB6867" w:rsidRPr="00121842" w:rsidRDefault="00E72115" w:rsidP="00E72115">
            <w:pPr>
              <w:widowControl w:val="0"/>
              <w:tabs>
                <w:tab w:val="num" w:pos="360"/>
              </w:tabs>
              <w:rPr>
                <w:sz w:val="22"/>
                <w:szCs w:val="22"/>
              </w:rPr>
            </w:pPr>
            <w:r>
              <w:rPr>
                <w:sz w:val="22"/>
                <w:szCs w:val="22"/>
              </w:rPr>
              <w:t xml:space="preserve">Federated States of Micronesia </w:t>
            </w:r>
            <w:r>
              <w:rPr>
                <w:sz w:val="22"/>
                <w:szCs w:val="22"/>
              </w:rPr>
              <w:t>Department of Health and Social Affairs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0F4C82E7" w:rsidR="00AB6867" w:rsidRPr="00121842" w:rsidRDefault="00AC4860" w:rsidP="00E72115">
            <w:pPr>
              <w:widowControl w:val="0"/>
              <w:tabs>
                <w:tab w:val="num" w:pos="360"/>
              </w:tabs>
              <w:rPr>
                <w:sz w:val="22"/>
                <w:szCs w:val="22"/>
              </w:rPr>
            </w:pPr>
            <w:r>
              <w:rPr>
                <w:sz w:val="22"/>
                <w:szCs w:val="22"/>
              </w:rPr>
              <w:t>Dr. Vita Skilling</w:t>
            </w:r>
            <w:r w:rsidR="00E72115">
              <w:rPr>
                <w:sz w:val="22"/>
                <w:szCs w:val="22"/>
              </w:rPr>
              <w:t>, Secretary</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w:t>
      </w:r>
      <w:bookmarkStart w:id="3" w:name="_GoBack"/>
      <w:bookmarkEnd w:id="3"/>
      <w:r w:rsidRPr="00121842">
        <w:rPr>
          <w:i/>
          <w:sz w:val="22"/>
          <w:szCs w:val="22"/>
        </w:rPr>
        <w:t>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20881ABC" w14:textId="500BA19F" w:rsidR="00FB1068" w:rsidRDefault="00FB1068" w:rsidP="00FB1068">
            <w:pPr>
              <w:pStyle w:val="PlainText"/>
            </w:pPr>
            <w:r>
              <w:t xml:space="preserve">To date, there are 10 confirmed measles cases: 2 IgM+ (both ~6 months of age) and 8 nucleic acid positive by NP swab (out of 12 samples tested in Hawaii) in the Federated States of </w:t>
            </w:r>
            <w:r w:rsidR="0028364D">
              <w:t>Micronesia</w:t>
            </w:r>
            <w:r>
              <w:t xml:space="preserve">.  The age of those positive by NP swab range from 23-49 years of age.  The children </w:t>
            </w:r>
            <w:r w:rsidR="00381247">
              <w:t xml:space="preserve">6 months of age </w:t>
            </w:r>
            <w:r>
              <w:t>are ineligible for routine vaccination.  Of the 8 positives by NP swab, 3/8 had 1 dose of MMR, 4/8 had 2 doses (all reportedly documented doses), raising concern for vaccine failure.  The date of rash onset for the first case was 3/17 though preliminary contact investigation puts that person in contact with other people who had fever/rash before his/her illness, with potential cases appearing as early as February.  Investigation of this is still ongoing.  There are at least 80 suspect measles cases, though cases are also meeting an arbovirus case definition and</w:t>
            </w:r>
            <w:r w:rsidR="00B8645A">
              <w:t xml:space="preserve"> an influenza case definition potentially meaning this is a mixed outbreak. &gt;67% of cases have been hospitalized, there have been no deaths. </w:t>
            </w:r>
            <w:r>
              <w:t>Vaccination efforts have started, though it is unclear if this is having an impact on the outbreak yet</w:t>
            </w:r>
            <w:r w:rsidR="006304DA">
              <w:t xml:space="preserve">, and the effectiveness of this effort is uncertain given the identification of cases among those who </w:t>
            </w:r>
            <w:r w:rsidR="006304DA">
              <w:lastRenderedPageBreak/>
              <w:t>are vaccinated</w:t>
            </w:r>
            <w:r>
              <w:t xml:space="preserve">.  </w:t>
            </w:r>
            <w:r w:rsidR="00B8645A">
              <w:t xml:space="preserve">There is concern about spread to other islands in Micronesia which have much lower vaccination coverage than Kosrae.  There has been an importation to US already. </w:t>
            </w:r>
          </w:p>
          <w:p w14:paraId="0011D75A" w14:textId="77777777" w:rsidR="00974117" w:rsidRDefault="00974117" w:rsidP="00FB1068">
            <w:pPr>
              <w:pStyle w:val="PlainText"/>
            </w:pPr>
          </w:p>
          <w:p w14:paraId="2C6D1516" w14:textId="05EEEF97" w:rsidR="00B8645A" w:rsidRDefault="00B8645A" w:rsidP="00FB1068">
            <w:pPr>
              <w:pStyle w:val="PlainText"/>
            </w:pPr>
            <w:r>
              <w:t xml:space="preserve">An investigation is needed to 1) identify any other agents involved in this measles outbreak (influenza versus arbovirus) 2) determine the extent of the outbreak and who is affected </w:t>
            </w:r>
            <w:r w:rsidR="00974117">
              <w:t>t</w:t>
            </w:r>
            <w:r>
              <w:t>o appropriately target ongoing vaccination efforts 3) determine if vaccine failure is an issue in this outbreak potentially leading to diff</w:t>
            </w:r>
            <w:r w:rsidR="00974117">
              <w:t xml:space="preserve">erent vaccination strategies 4) determine other risk factors for measles transmission in this highly immunized population so as to mitigate them.  </w:t>
            </w:r>
          </w:p>
          <w:p w14:paraId="3A6A2E13" w14:textId="77777777" w:rsidR="00974117" w:rsidRDefault="00974117" w:rsidP="00FB1068">
            <w:pPr>
              <w:pStyle w:val="PlainText"/>
            </w:pPr>
          </w:p>
          <w:p w14:paraId="687D554D" w14:textId="11A840BA" w:rsidR="00974117" w:rsidRDefault="00974117" w:rsidP="00FB1068">
            <w:pPr>
              <w:pStyle w:val="PlainText"/>
            </w:pPr>
            <w:r>
              <w:t>The investigation will include performing contact tracing and active case finding.</w:t>
            </w:r>
            <w:r w:rsidR="006F5BCB">
              <w:rPr>
                <w:szCs w:val="22"/>
              </w:rPr>
              <w:t xml:space="preserve"> Medical records might be reviewed to ascertain symptoms and clinical course of measles in this highly vaccinated population to better understand this unusual clinical picture so that appropriate prevention and control measures can be identified.  If medical records are reviewed, a medical record abstraction form will be developed in the field.  We expect we would abst</w:t>
            </w:r>
            <w:r w:rsidR="006304DA">
              <w:rPr>
                <w:szCs w:val="22"/>
              </w:rPr>
              <w:t>r</w:t>
            </w:r>
            <w:r w:rsidR="006F5BCB">
              <w:rPr>
                <w:szCs w:val="22"/>
              </w:rPr>
              <w:t>act the following types of information:</w:t>
            </w:r>
            <w:r w:rsidR="00237A70">
              <w:rPr>
                <w:szCs w:val="22"/>
              </w:rPr>
              <w:t xml:space="preserve"> Patient age, gender, vaccination status including dates of vaccination, presenting symptoms and onset dates of symptoms</w:t>
            </w:r>
            <w:r w:rsidR="00237A70" w:rsidRPr="00B87987">
              <w:t>.</w:t>
            </w:r>
            <w:r>
              <w:t xml:space="preserve"> </w:t>
            </w:r>
            <w:r w:rsidR="00E9400A" w:rsidRPr="00B87987">
              <w:t xml:space="preserve">To </w:t>
            </w:r>
            <w:r w:rsidR="00B87987">
              <w:t>confirm the etiology, s</w:t>
            </w:r>
            <w:r w:rsidR="00490A0E">
              <w:rPr>
                <w:szCs w:val="22"/>
              </w:rPr>
              <w:t>erum (acute and/or convalescent) will be collected from suspect cases. Nasopharyngeal or throat swabs will be collected from cases to isolate measles virus as well as to potentially test for influenza.  Samples will be tested a</w:t>
            </w:r>
            <w:r w:rsidR="00A918D6">
              <w:rPr>
                <w:szCs w:val="22"/>
              </w:rPr>
              <w:t xml:space="preserve">t CDC for measles and </w:t>
            </w:r>
            <w:proofErr w:type="spellStart"/>
            <w:r w:rsidR="00A918D6">
              <w:rPr>
                <w:szCs w:val="22"/>
              </w:rPr>
              <w:t>arbovirus</w:t>
            </w:r>
            <w:proofErr w:type="spellEnd"/>
            <w:r w:rsidR="00A918D6">
              <w:rPr>
                <w:szCs w:val="22"/>
              </w:rPr>
              <w:t xml:space="preserve">. </w:t>
            </w:r>
            <w:proofErr w:type="spellStart"/>
            <w:r w:rsidR="00A918D6">
              <w:rPr>
                <w:szCs w:val="22"/>
              </w:rPr>
              <w:t>Biospecimen</w:t>
            </w:r>
            <w:proofErr w:type="spellEnd"/>
            <w:r w:rsidR="00A918D6">
              <w:rPr>
                <w:szCs w:val="22"/>
              </w:rPr>
              <w:t xml:space="preserve"> samples will be collected</w:t>
            </w:r>
            <w:r w:rsidR="00490A0E">
              <w:rPr>
                <w:szCs w:val="22"/>
              </w:rPr>
              <w:t xml:space="preserve"> </w:t>
            </w:r>
            <w:r w:rsidR="00A918D6">
              <w:rPr>
                <w:szCs w:val="22"/>
              </w:rPr>
              <w:t xml:space="preserve">by FSM personnel, or CDC if </w:t>
            </w:r>
            <w:r w:rsidR="00FC12CC">
              <w:rPr>
                <w:szCs w:val="22"/>
              </w:rPr>
              <w:t xml:space="preserve">this assistance is </w:t>
            </w:r>
            <w:r w:rsidR="00A918D6">
              <w:rPr>
                <w:szCs w:val="22"/>
              </w:rPr>
              <w:t xml:space="preserve">requested by FSM. </w:t>
            </w:r>
            <w:r w:rsidR="00FC12CC">
              <w:rPr>
                <w:szCs w:val="22"/>
              </w:rPr>
              <w:t xml:space="preserve">A </w:t>
            </w:r>
            <w:r w:rsidR="007D30A9">
              <w:t xml:space="preserve">case control study to understand risk factors for measles transmission and potential vaccine failure is planned. </w:t>
            </w:r>
            <w:r>
              <w:t xml:space="preserve">A brief questionnaire </w:t>
            </w:r>
            <w:r w:rsidR="007D30A9">
              <w:t xml:space="preserve">(Appendix 1) </w:t>
            </w:r>
            <w:r>
              <w:t>will be administered to both</w:t>
            </w:r>
            <w:r w:rsidR="001F55DD">
              <w:t xml:space="preserve"> cases and controls</w:t>
            </w:r>
            <w:r>
              <w:t xml:space="preserve">. </w:t>
            </w:r>
            <w:r w:rsidR="007D30A9">
              <w:t xml:space="preserve"> This questionnaire is preliminary and will be modified in the field to fit the spe</w:t>
            </w:r>
            <w:r w:rsidR="006304DA">
              <w:t>cifi</w:t>
            </w:r>
            <w:r w:rsidR="007D30A9">
              <w:t xml:space="preserve">c needs of this investigation. </w:t>
            </w:r>
            <w:r w:rsidR="00B87987">
              <w:t>Additional b</w:t>
            </w:r>
            <w:r>
              <w:t xml:space="preserve">iologic samples might be collected </w:t>
            </w:r>
            <w:r w:rsidR="00E9400A">
              <w:t>as part of the case control study</w:t>
            </w:r>
            <w:r w:rsidR="00B87987">
              <w:t xml:space="preserve">. </w:t>
            </w:r>
            <w:r w:rsidR="00B87987">
              <w:rPr>
                <w:szCs w:val="22"/>
              </w:rPr>
              <w:t xml:space="preserve">Controls potentially could have their blood tested to ascertain immunity to measles. </w:t>
            </w:r>
            <w:r w:rsidR="001F55DD">
              <w:t>CDC’s role</w:t>
            </w:r>
            <w:r w:rsidR="00B87987">
              <w:t xml:space="preserve"> in the collection of </w:t>
            </w:r>
            <w:proofErr w:type="spellStart"/>
            <w:r w:rsidR="00B87987">
              <w:t>biospecimens</w:t>
            </w:r>
            <w:proofErr w:type="spellEnd"/>
            <w:r w:rsidR="00B87987">
              <w:t xml:space="preserve"> as part of case confirmation or the case control study</w:t>
            </w:r>
            <w:r w:rsidR="001F55DD">
              <w:t xml:space="preserve"> </w:t>
            </w:r>
            <w:r w:rsidR="007D30A9">
              <w:t xml:space="preserve">is not yet defined; CDC is standing by to </w:t>
            </w:r>
            <w:r w:rsidR="00EB0D77">
              <w:t>assist upon request from FSM</w:t>
            </w:r>
            <w:r>
              <w:t>.</w:t>
            </w:r>
            <w:r w:rsidR="001F55DD">
              <w:t xml:space="preserve">  </w:t>
            </w:r>
            <w:r w:rsidR="00A918D6">
              <w:t>B</w:t>
            </w:r>
            <w:r w:rsidR="00EB0D77">
              <w:t xml:space="preserve">iological </w:t>
            </w:r>
            <w:r w:rsidR="001F55DD">
              <w:t>samples will be sent to CDC laboratory for testing.</w:t>
            </w:r>
            <w:r w:rsidR="005B4068">
              <w:t xml:space="preserve"> </w:t>
            </w:r>
          </w:p>
          <w:p w14:paraId="7F69A2D1" w14:textId="003E4226" w:rsidR="006C5D7D" w:rsidRPr="00121842" w:rsidRDefault="006C5D7D" w:rsidP="00974117">
            <w:pPr>
              <w:pStyle w:val="PlainText"/>
              <w:rPr>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3DE35081" w:rsidR="00F67737" w:rsidRPr="00121842" w:rsidRDefault="00FB1068" w:rsidP="00392637">
      <w:pPr>
        <w:pStyle w:val="Normal1space"/>
      </w:pPr>
      <w:r>
        <w:fldChar w:fldCharType="begin">
          <w:ffData>
            <w:name w:val="Check3"/>
            <w:enabled/>
            <w:calcOnExit w:val="0"/>
            <w:checkBox>
              <w:sizeAuto/>
              <w:default w:val="1"/>
            </w:checkBox>
          </w:ffData>
        </w:fldChar>
      </w:r>
      <w:bookmarkStart w:id="4" w:name="Check3"/>
      <w:r>
        <w:instrText xml:space="preserve"> FORMCHECKBOX </w:instrText>
      </w:r>
      <w:r w:rsidR="00AC4860">
        <w:fldChar w:fldCharType="separate"/>
      </w:r>
      <w:r>
        <w:fldChar w:fldCharType="end"/>
      </w:r>
      <w:bookmarkEnd w:id="4"/>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515BDA7F" w:rsidR="00F67737" w:rsidRPr="00121842" w:rsidRDefault="00FB1068" w:rsidP="00392637">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37D06067" w:rsidR="0072214F" w:rsidRPr="00121842" w:rsidRDefault="00974117"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66E8BDE0" w:rsidR="0072214F" w:rsidRPr="00121842" w:rsidRDefault="00974117" w:rsidP="004378DF">
            <w:pPr>
              <w:widowControl w:val="0"/>
              <w:tabs>
                <w:tab w:val="left" w:pos="1380"/>
              </w:tabs>
              <w:rPr>
                <w:bCs/>
                <w:sz w:val="22"/>
                <w:szCs w:val="22"/>
              </w:rPr>
            </w:pPr>
            <w:r>
              <w:rPr>
                <w:bCs/>
                <w:sz w:val="22"/>
                <w:szCs w:val="22"/>
              </w:rPr>
              <w:t>Control subjects will potentially be members of the general public who do not have measles.  Biologic specimens might be collected from these individuals</w:t>
            </w:r>
            <w:r w:rsidR="006304DA">
              <w:rPr>
                <w:bCs/>
                <w:sz w:val="22"/>
                <w:szCs w:val="22"/>
              </w:rPr>
              <w:t>.</w:t>
            </w:r>
            <w:r w:rsidR="008B25B2">
              <w:rPr>
                <w:bCs/>
                <w:sz w:val="22"/>
                <w:szCs w:val="22"/>
              </w:rPr>
              <w:t xml:space="preserve"> </w:t>
            </w:r>
            <w:r w:rsidR="008E374C">
              <w:rPr>
                <w:bCs/>
                <w:sz w:val="22"/>
                <w:szCs w:val="22"/>
              </w:rPr>
              <w:t>We expect to include two control</w:t>
            </w:r>
            <w:r w:rsidR="004378DF">
              <w:rPr>
                <w:bCs/>
                <w:sz w:val="22"/>
                <w:szCs w:val="22"/>
              </w:rPr>
              <w:t>s</w:t>
            </w:r>
            <w:r w:rsidR="008E374C">
              <w:rPr>
                <w:bCs/>
                <w:sz w:val="22"/>
                <w:szCs w:val="22"/>
              </w:rPr>
              <w:t xml:space="preserve"> for each case.  If 150 cases are identified, </w:t>
            </w:r>
            <w:r w:rsidR="004378DF">
              <w:rPr>
                <w:bCs/>
                <w:sz w:val="22"/>
                <w:szCs w:val="22"/>
              </w:rPr>
              <w:t xml:space="preserve">we will recruit </w:t>
            </w:r>
            <w:r w:rsidR="008E374C">
              <w:rPr>
                <w:bCs/>
                <w:sz w:val="22"/>
                <w:szCs w:val="22"/>
              </w:rPr>
              <w:t xml:space="preserve">300 controls. </w:t>
            </w:r>
          </w:p>
        </w:tc>
      </w:tr>
    </w:tbl>
    <w:p w14:paraId="23E1BC45" w14:textId="669FC423" w:rsidR="0072214F" w:rsidRPr="00121842" w:rsidRDefault="00974117"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4772DBEB" w:rsidR="0072214F" w:rsidRPr="00E9400A" w:rsidRDefault="00974117" w:rsidP="00A53563">
            <w:pPr>
              <w:rPr>
                <w:sz w:val="22"/>
                <w:szCs w:val="22"/>
              </w:rPr>
            </w:pPr>
            <w:r w:rsidRPr="00E9400A">
              <w:rPr>
                <w:sz w:val="22"/>
                <w:szCs w:val="22"/>
              </w:rPr>
              <w:t>Healthcare staff are at high risk for measles transmission.  They are also administering vaccine as part of this outbreak response and as part of routine immunization.  There is a potential for measles transmission to healthcare staff and they will be included if applicable.  They might be interviewed regarding vaccine handling/storage if vaccine failure is determined to be a cause.</w:t>
            </w:r>
            <w:r w:rsidR="00EB0D77" w:rsidRPr="00E9400A">
              <w:rPr>
                <w:sz w:val="22"/>
                <w:szCs w:val="22"/>
              </w:rPr>
              <w:t xml:space="preserve"> If interviews are conducted, the interview form will be developed in the field.</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lastRenderedPageBreak/>
        <w:fldChar w:fldCharType="begin">
          <w:ffData>
            <w:name w:val="Check3"/>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1FC0DFA" w:rsidR="0072214F" w:rsidRPr="00121842" w:rsidRDefault="003C5E96" w:rsidP="00A53563">
            <w:r w:rsidRPr="00121842">
              <w:fldChar w:fldCharType="begin">
                <w:ffData>
                  <w:name w:val="Text6"/>
                  <w:enabled/>
                  <w:calcOnExit w:val="0"/>
                  <w:textInput/>
                </w:ffData>
              </w:fldChar>
            </w:r>
            <w:bookmarkStart w:id="5" w:name="Text6"/>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5"/>
          </w:p>
        </w:tc>
      </w:tr>
    </w:tbl>
    <w:p w14:paraId="5555DF2F" w14:textId="2B4266D7" w:rsidR="005E09ED" w:rsidRPr="00121842" w:rsidRDefault="00974117"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0DEF975D" w:rsidR="0072214F" w:rsidRPr="00E9400A" w:rsidRDefault="00EB0D77" w:rsidP="00BE617F">
            <w:pPr>
              <w:rPr>
                <w:sz w:val="22"/>
                <w:szCs w:val="22"/>
              </w:rPr>
            </w:pPr>
            <w:r w:rsidRPr="00E9400A">
              <w:rPr>
                <w:sz w:val="22"/>
                <w:szCs w:val="22"/>
              </w:rPr>
              <w:t xml:space="preserve">Confirmed </w:t>
            </w:r>
            <w:r w:rsidR="009B7C7E" w:rsidRPr="00E9400A">
              <w:rPr>
                <w:sz w:val="22"/>
                <w:szCs w:val="22"/>
              </w:rPr>
              <w:t xml:space="preserve">and potential </w:t>
            </w:r>
            <w:r w:rsidRPr="00E9400A">
              <w:rPr>
                <w:sz w:val="22"/>
                <w:szCs w:val="22"/>
              </w:rPr>
              <w:t>measles case</w:t>
            </w:r>
            <w:r w:rsidR="006304DA" w:rsidRPr="00E9400A">
              <w:rPr>
                <w:sz w:val="22"/>
                <w:szCs w:val="22"/>
              </w:rPr>
              <w:t>s</w:t>
            </w:r>
            <w:r w:rsidR="00974117" w:rsidRPr="00E9400A">
              <w:rPr>
                <w:sz w:val="22"/>
                <w:szCs w:val="22"/>
              </w:rPr>
              <w:t xml:space="preserve"> </w:t>
            </w:r>
            <w:r w:rsidR="006304DA" w:rsidRPr="00E9400A">
              <w:rPr>
                <w:sz w:val="22"/>
                <w:szCs w:val="22"/>
              </w:rPr>
              <w:t>(patients with</w:t>
            </w:r>
            <w:r w:rsidR="00974117" w:rsidRPr="00E9400A">
              <w:rPr>
                <w:sz w:val="22"/>
                <w:szCs w:val="22"/>
              </w:rPr>
              <w:t xml:space="preserve"> </w:t>
            </w:r>
            <w:proofErr w:type="spellStart"/>
            <w:r w:rsidR="00974117" w:rsidRPr="00E9400A">
              <w:rPr>
                <w:sz w:val="22"/>
                <w:szCs w:val="22"/>
              </w:rPr>
              <w:t>fever+rash</w:t>
            </w:r>
            <w:proofErr w:type="spellEnd"/>
            <w:r w:rsidR="00974117" w:rsidRPr="00E9400A">
              <w:rPr>
                <w:sz w:val="22"/>
                <w:szCs w:val="22"/>
              </w:rPr>
              <w:t xml:space="preserve">+ either cough, conjunctivitis or </w:t>
            </w:r>
            <w:proofErr w:type="spellStart"/>
            <w:r w:rsidR="00974117" w:rsidRPr="00E9400A">
              <w:rPr>
                <w:sz w:val="22"/>
                <w:szCs w:val="22"/>
              </w:rPr>
              <w:t>coryza</w:t>
            </w:r>
            <w:proofErr w:type="spellEnd"/>
            <w:r w:rsidR="006304DA" w:rsidRPr="00E9400A">
              <w:rPr>
                <w:sz w:val="22"/>
                <w:szCs w:val="22"/>
              </w:rPr>
              <w:t>)</w:t>
            </w:r>
            <w:r w:rsidR="005E4EDD" w:rsidRPr="00E9400A">
              <w:rPr>
                <w:sz w:val="22"/>
                <w:szCs w:val="22"/>
              </w:rPr>
              <w:t xml:space="preserve"> will be the cases in the case control study</w:t>
            </w:r>
            <w:r w:rsidR="00BE617F" w:rsidRPr="00E9400A">
              <w:rPr>
                <w:sz w:val="22"/>
                <w:szCs w:val="22"/>
              </w:rPr>
              <w:t>.</w:t>
            </w:r>
            <w:r w:rsidR="008E374C" w:rsidRPr="00E9400A">
              <w:rPr>
                <w:sz w:val="22"/>
                <w:szCs w:val="22"/>
              </w:rPr>
              <w:t xml:space="preserve"> The number of cases will depend on whether additional cases are identified, but we estimate the study will include approximately 150 cases.</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6"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6F43450" w:rsidR="00B4311A" w:rsidRPr="00121842" w:rsidRDefault="003C5E96" w:rsidP="00A53563">
            <w:r w:rsidRPr="00121842">
              <w:fldChar w:fldCharType="begin">
                <w:ffData>
                  <w:name w:val="Text9"/>
                  <w:enabled/>
                  <w:calcOnExit w:val="0"/>
                  <w:textInput/>
                </w:ffData>
              </w:fldChar>
            </w:r>
            <w:bookmarkStart w:id="7"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7601636C" w:rsidR="0072214F" w:rsidRPr="00E9400A" w:rsidRDefault="00974117" w:rsidP="00490A0E">
            <w:pPr>
              <w:rPr>
                <w:sz w:val="22"/>
                <w:szCs w:val="22"/>
              </w:rPr>
            </w:pPr>
            <w:r w:rsidRPr="00E9400A">
              <w:rPr>
                <w:sz w:val="22"/>
                <w:szCs w:val="22"/>
              </w:rPr>
              <w:t xml:space="preserve">Cases will be selected from the line listing of suspect measles cases.  </w:t>
            </w:r>
            <w:r w:rsidR="00FC3E87" w:rsidRPr="00E9400A">
              <w:rPr>
                <w:sz w:val="22"/>
                <w:szCs w:val="22"/>
              </w:rPr>
              <w:t>Controls will be people from the community, potentially matched on age and other relevant factors. They will be identified using a door-to-door technique</w:t>
            </w:r>
            <w:r w:rsidR="004629E5" w:rsidRPr="00E9400A">
              <w:rPr>
                <w:sz w:val="22"/>
                <w:szCs w:val="22"/>
              </w:rPr>
              <w:t xml:space="preserve">. Briefly, cases will be interviewed in their homes and controls will be sought in neighboring houses. </w:t>
            </w:r>
            <w:r w:rsidR="000E4A1E" w:rsidRPr="00E9400A">
              <w:rPr>
                <w:sz w:val="22"/>
                <w:szCs w:val="22"/>
              </w:rPr>
              <w:t xml:space="preserve"> Cases and controls will be interviewed using the same survey instrument</w:t>
            </w:r>
            <w:r w:rsidR="00490A0E">
              <w:rPr>
                <w:sz w:val="22"/>
                <w:szCs w:val="22"/>
              </w:rPr>
              <w:t>.</w:t>
            </w:r>
            <w:r w:rsidR="00FC3E87" w:rsidRPr="00E9400A">
              <w:rPr>
                <w:sz w:val="22"/>
                <w:szCs w:val="22"/>
              </w:rPr>
              <w:t xml:space="preserv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4D6F1FE9" w:rsidR="00EF082D" w:rsidRPr="00121842" w:rsidRDefault="00FC3E87"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8F23456" w:rsidR="00C124F0" w:rsidRPr="00121842" w:rsidRDefault="00FC3E87" w:rsidP="00C55A43">
      <w:pPr>
        <w:pStyle w:val="Normalspace"/>
        <w:ind w:left="900"/>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06387FE9" w:rsidR="006D2338" w:rsidRPr="00121842" w:rsidRDefault="00FC3E87" w:rsidP="009B7C7E">
            <w:r>
              <w:t>Suspect</w:t>
            </w:r>
            <w:r w:rsidR="00C05AC3">
              <w:t xml:space="preserve"> and confirmed</w:t>
            </w:r>
            <w:r>
              <w:t xml:space="preserve"> measles cases will be described</w:t>
            </w:r>
            <w:r w:rsidR="00C05AC3">
              <w:t xml:space="preserve"> epidemiologically</w:t>
            </w:r>
            <w:r w:rsidR="009B7C7E">
              <w:t xml:space="preserve">. This information will be used to inform </w:t>
            </w:r>
            <w:r>
              <w:t>vaccination campaigns</w:t>
            </w:r>
            <w:r w:rsidR="009B7C7E">
              <w:t>.</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8"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9"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14:paraId="1A51F39C" w14:textId="0098CD93" w:rsidR="00C124F0" w:rsidRPr="00121842" w:rsidRDefault="00FC3E87"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7247427C" w:rsidR="00EC3CF1" w:rsidRPr="00121842" w:rsidRDefault="00FC3E87" w:rsidP="009B7C7E">
            <w:r>
              <w:t xml:space="preserve">A case control study </w:t>
            </w:r>
            <w:r w:rsidR="009B7C7E">
              <w:t>will be conducted to identify risk factors for measles transmission and potential vaccine</w:t>
            </w:r>
            <w:r w:rsidR="00C05AC3">
              <w:t xml:space="preserve"> failure</w:t>
            </w:r>
            <w:r w:rsidR="009B7C7E">
              <w:t xml:space="preserve"> </w:t>
            </w:r>
            <w:r>
              <w:t xml:space="preserve">whereby factors such as demographics, vaccination history, travel history, and other factors will be reviewed. </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10"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9ADF8D8"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11"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1"/>
          </w:p>
        </w:tc>
      </w:tr>
    </w:tbl>
    <w:p w14:paraId="4DB1C6E8" w14:textId="303592BE" w:rsidR="00EC3CF1" w:rsidRPr="00121842" w:rsidRDefault="00FC3E87" w:rsidP="00C55A43">
      <w:pPr>
        <w:pStyle w:val="Normalspace"/>
        <w:ind w:left="270"/>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940A0D2" w:rsidR="00EC3CF1" w:rsidRPr="00121842" w:rsidRDefault="00FC3E87" w:rsidP="005B4068">
            <w:pPr>
              <w:widowControl w:val="0"/>
              <w:rPr>
                <w:sz w:val="22"/>
                <w:szCs w:val="22"/>
              </w:rPr>
            </w:pPr>
            <w:r>
              <w:rPr>
                <w:sz w:val="22"/>
                <w:szCs w:val="22"/>
              </w:rPr>
              <w:t>Laboratory testing for suspect measles cases will be attempted.  Serum (acute and/or convalescent) will be collected from suspect cases</w:t>
            </w:r>
            <w:r w:rsidR="005B4068">
              <w:rPr>
                <w:sz w:val="22"/>
                <w:szCs w:val="22"/>
              </w:rPr>
              <w:t>. Nasopharyngeal or throat swabs will be collected from cases to isolate measles virus as well as to potentially test for influenza.  Controls potentially could have their blood tested to ascertain immunity to measles.</w:t>
            </w:r>
            <w:r w:rsidR="005E4EDD">
              <w:rPr>
                <w:sz w:val="22"/>
                <w:szCs w:val="22"/>
              </w:rPr>
              <w:t xml:space="preserve"> </w:t>
            </w:r>
            <w:r w:rsidR="005B4068">
              <w:rPr>
                <w:sz w:val="22"/>
                <w:szCs w:val="22"/>
              </w:rPr>
              <w:t xml:space="preserve">Samples </w:t>
            </w:r>
            <w:r>
              <w:rPr>
                <w:sz w:val="22"/>
                <w:szCs w:val="22"/>
              </w:rPr>
              <w:t>will be tested at CDC for measles and arbovirus.</w:t>
            </w:r>
            <w:r w:rsidR="005B4068">
              <w:rPr>
                <w:sz w:val="22"/>
                <w:szCs w:val="22"/>
              </w:rPr>
              <w:t xml:space="preserve"> CDC’s role in the collection, storage, and transport of these biological samples is not yet defined; </w:t>
            </w:r>
            <w:r w:rsidR="005B4068" w:rsidRPr="004378DF">
              <w:rPr>
                <w:sz w:val="22"/>
                <w:szCs w:val="22"/>
              </w:rPr>
              <w:t>CDC is standing by to assist upon request from FSM</w:t>
            </w:r>
            <w:r w:rsidR="004378DF">
              <w:rPr>
                <w:sz w:val="22"/>
                <w:szCs w:val="22"/>
              </w:rPr>
              <w:t>.</w:t>
            </w:r>
            <w:r w:rsidR="005B4068">
              <w:rPr>
                <w:sz w:val="22"/>
                <w:szCs w:val="22"/>
              </w:rPr>
              <w:t xml:space="preserve"> </w:t>
            </w:r>
            <w:r>
              <w:rPr>
                <w:sz w:val="22"/>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lastRenderedPageBreak/>
              <w:fldChar w:fldCharType="begin">
                <w:ffData>
                  <w:name w:val="Text18"/>
                  <w:enabled/>
                  <w:calcOnExit w:val="0"/>
                  <w:textInput/>
                </w:ffData>
              </w:fldChar>
            </w:r>
            <w:bookmarkStart w:id="12"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2"/>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2AACF8E1" w:rsidR="0012286F" w:rsidRPr="00121842" w:rsidRDefault="00FC3E87"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0F71F73C" w:rsidR="00AD4CF2" w:rsidRPr="00121842" w:rsidRDefault="00FC3E87" w:rsidP="005E7EED">
      <w:pPr>
        <w:pStyle w:val="Normalspace"/>
        <w:ind w:left="900"/>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535A3BB8" w:rsidR="00AD4CF2" w:rsidRPr="00121842" w:rsidRDefault="00FC3E87" w:rsidP="00A918D6">
            <w:r>
              <w:t xml:space="preserve">Cases and controls </w:t>
            </w:r>
            <w:r w:rsidR="00A918D6">
              <w:t>will</w:t>
            </w:r>
            <w:r>
              <w:t xml:space="preserve"> be interviewed in person by trained staff</w:t>
            </w:r>
            <w:r w:rsidR="005B4068">
              <w:t xml:space="preserve"> using a questionnaire (Attachment 1)</w:t>
            </w:r>
          </w:p>
        </w:tc>
      </w:tr>
    </w:tbl>
    <w:p w14:paraId="50F97203" w14:textId="39389105" w:rsidR="007A1FCD" w:rsidRPr="00121842" w:rsidRDefault="00FC3E87" w:rsidP="005E7EED">
      <w:pPr>
        <w:pStyle w:val="Normalspace"/>
        <w:ind w:left="900"/>
      </w:pPr>
      <w:r>
        <w:fldChar w:fldCharType="begin">
          <w:ffData>
            <w:name w:val=""/>
            <w:enabled/>
            <w:calcOnExit w:val="0"/>
            <w:checkBox>
              <w:sizeAuto/>
              <w:default w:val="0"/>
            </w:checkBox>
          </w:ffData>
        </w:fldChar>
      </w:r>
      <w:r>
        <w:instrText xml:space="preserve"> FORMCHECKBOX </w:instrText>
      </w:r>
      <w:r w:rsidR="00AC4860">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5D2F5FBA" w:rsidR="00AD4CF2" w:rsidRPr="00121842" w:rsidRDefault="00AD4CF2" w:rsidP="00FC3E87"/>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13"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3"/>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14"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15"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10045C15" w14:textId="092EF32D" w:rsidR="007A1FCD" w:rsidRPr="00121842" w:rsidRDefault="00FC3E87" w:rsidP="005E7EED">
      <w:pPr>
        <w:pStyle w:val="Normalspace"/>
        <w:ind w:left="270"/>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075C4AE4" w:rsidR="00AD4CF2" w:rsidRPr="00121842" w:rsidRDefault="00FC3E87" w:rsidP="00A324E7">
            <w:pPr>
              <w:widowControl w:val="0"/>
              <w:rPr>
                <w:sz w:val="22"/>
                <w:szCs w:val="22"/>
              </w:rPr>
            </w:pPr>
            <w:r>
              <w:rPr>
                <w:sz w:val="22"/>
                <w:szCs w:val="22"/>
              </w:rPr>
              <w:t xml:space="preserve">Medical records </w:t>
            </w:r>
            <w:r w:rsidR="005B4068">
              <w:rPr>
                <w:sz w:val="22"/>
                <w:szCs w:val="22"/>
              </w:rPr>
              <w:t>might</w:t>
            </w:r>
            <w:r>
              <w:rPr>
                <w:sz w:val="22"/>
                <w:szCs w:val="22"/>
              </w:rPr>
              <w:t xml:space="preserve"> be reviewed to ascertain symptoms and clinical course of measles in this highly vaccinated population</w:t>
            </w:r>
            <w:r w:rsidR="00A324E7">
              <w:rPr>
                <w:sz w:val="22"/>
                <w:szCs w:val="22"/>
              </w:rPr>
              <w:t xml:space="preserve">. </w:t>
            </w:r>
            <w:r w:rsidR="005E4EDD">
              <w:rPr>
                <w:sz w:val="22"/>
                <w:szCs w:val="22"/>
              </w:rPr>
              <w:t>If conducted, a medical record abstraction form will be developed in the field.</w:t>
            </w:r>
          </w:p>
        </w:tc>
      </w:tr>
    </w:tbl>
    <w:p w14:paraId="382D5C52" w14:textId="5E222D72" w:rsidR="00985F9A" w:rsidRPr="00121842" w:rsidRDefault="00FC3E87" w:rsidP="005E7EED">
      <w:pPr>
        <w:pStyle w:val="Normalspace"/>
        <w:ind w:left="270"/>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7AB1B0A4" w:rsidR="00AD4CF2" w:rsidRPr="00121842" w:rsidRDefault="00A324E7" w:rsidP="00A324E7">
            <w:pPr>
              <w:widowControl w:val="0"/>
              <w:rPr>
                <w:sz w:val="22"/>
                <w:szCs w:val="22"/>
              </w:rPr>
            </w:pPr>
            <w:r>
              <w:rPr>
                <w:sz w:val="22"/>
                <w:szCs w:val="22"/>
              </w:rPr>
              <w:t xml:space="preserve">Nasopharyngeal or throat swabs might be taken from cases and blood samples might be drawn from controls. If collected, </w:t>
            </w:r>
            <w:proofErr w:type="spellStart"/>
            <w:r>
              <w:rPr>
                <w:sz w:val="22"/>
                <w:szCs w:val="22"/>
              </w:rPr>
              <w:t>biospecimen</w:t>
            </w:r>
            <w:proofErr w:type="spellEnd"/>
            <w:r>
              <w:rPr>
                <w:sz w:val="22"/>
                <w:szCs w:val="22"/>
              </w:rPr>
              <w:t xml:space="preserve"> samples will be collected at the time of the </w:t>
            </w:r>
            <w:r w:rsidR="00FC3E87">
              <w:rPr>
                <w:sz w:val="22"/>
                <w:szCs w:val="22"/>
              </w:rPr>
              <w:t>face to face interview</w:t>
            </w:r>
            <w:r>
              <w:rPr>
                <w:sz w:val="22"/>
                <w:szCs w:val="22"/>
              </w:rPr>
              <w:t xml:space="preserve"> by FSM personnel, or CDC if requested by FSM. </w:t>
            </w:r>
            <w:r w:rsidR="005E4EDD">
              <w:rPr>
                <w:sz w:val="22"/>
                <w:szCs w:val="22"/>
              </w:rPr>
              <w:t>If CDC assists, FSM protocols will be followed.</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5CA92002"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6"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6"/>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17"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7"/>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1A8EE16D" w:rsidR="006F405C" w:rsidRPr="00121842" w:rsidRDefault="006F405C" w:rsidP="009E2877">
            <w:pPr>
              <w:widowControl w:val="0"/>
              <w:rPr>
                <w:sz w:val="22"/>
                <w:szCs w:val="22"/>
              </w:rPr>
            </w:pPr>
          </w:p>
        </w:tc>
      </w:tr>
    </w:tbl>
    <w:p w14:paraId="0A9F644F" w14:textId="00D551C3" w:rsidR="00CE1038" w:rsidRPr="00121842" w:rsidRDefault="00FC3E87"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38850FC0" w:rsidR="006F405C" w:rsidRPr="00121842" w:rsidRDefault="00FC3E87" w:rsidP="009E2877">
            <w:pPr>
              <w:widowControl w:val="0"/>
              <w:rPr>
                <w:sz w:val="22"/>
                <w:szCs w:val="22"/>
              </w:rPr>
            </w:pPr>
            <w:r>
              <w:rPr>
                <w:sz w:val="22"/>
                <w:szCs w:val="22"/>
              </w:rPr>
              <w:t xml:space="preserve">Fever, rash, cough, conjunctivitis, </w:t>
            </w:r>
            <w:proofErr w:type="spellStart"/>
            <w:r>
              <w:rPr>
                <w:sz w:val="22"/>
                <w:szCs w:val="22"/>
              </w:rPr>
              <w:t>coryza</w:t>
            </w:r>
            <w:proofErr w:type="spellEnd"/>
            <w:r>
              <w:rPr>
                <w:sz w:val="22"/>
                <w:szCs w:val="22"/>
              </w:rPr>
              <w:t xml:space="preserve"> as well as complications, hospitalization, </w:t>
            </w:r>
            <w:r w:rsidR="00B60B25">
              <w:rPr>
                <w:sz w:val="22"/>
                <w:szCs w:val="22"/>
              </w:rPr>
              <w:t>vaccine history</w:t>
            </w:r>
          </w:p>
        </w:tc>
      </w:tr>
    </w:tbl>
    <w:p w14:paraId="385C0B8B" w14:textId="1FFC7800" w:rsidR="00CE1038" w:rsidRPr="00121842" w:rsidRDefault="00FC3E87"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09C784F3" w:rsidR="006F405C" w:rsidRPr="00121842" w:rsidRDefault="002A2007" w:rsidP="00FC3E87">
            <w:pPr>
              <w:widowControl w:val="0"/>
              <w:rPr>
                <w:sz w:val="22"/>
                <w:szCs w:val="22"/>
              </w:rPr>
            </w:pPr>
            <w:r>
              <w:rPr>
                <w:sz w:val="22"/>
                <w:szCs w:val="22"/>
              </w:rPr>
              <w:t>Time spent in contact with suspected or confirmed measles cases</w:t>
            </w:r>
          </w:p>
        </w:tc>
      </w:tr>
    </w:tbl>
    <w:p w14:paraId="61341AE7" w14:textId="76D2C800" w:rsidR="006702DB" w:rsidRPr="00121842" w:rsidRDefault="00FC3E87"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2D50DF72" w:rsidR="006F405C" w:rsidRPr="00121842" w:rsidRDefault="00FC3E87" w:rsidP="009E2877">
            <w:pPr>
              <w:widowControl w:val="0"/>
              <w:rPr>
                <w:sz w:val="22"/>
                <w:szCs w:val="22"/>
              </w:rPr>
            </w:pPr>
            <w:r>
              <w:rPr>
                <w:sz w:val="22"/>
                <w:szCs w:val="22"/>
              </w:rPr>
              <w:t>Age, sex, ethnicity</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AC4860">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18"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8"/>
          </w:p>
        </w:tc>
      </w:tr>
    </w:tbl>
    <w:p w14:paraId="1FAB00DF" w14:textId="16C3DDAB" w:rsidR="00CE1038" w:rsidRPr="00121842" w:rsidRDefault="00FC3E87"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2DF86635" w:rsidR="006F405C" w:rsidRPr="00121842" w:rsidRDefault="00FC3E87" w:rsidP="009E2877">
            <w:pPr>
              <w:widowControl w:val="0"/>
              <w:rPr>
                <w:sz w:val="22"/>
                <w:szCs w:val="22"/>
              </w:rPr>
            </w:pPr>
            <w:r>
              <w:rPr>
                <w:sz w:val="22"/>
                <w:szCs w:val="22"/>
              </w:rPr>
              <w:lastRenderedPageBreak/>
              <w:t>School attendance and hospital/health facility visits will be queried as transmission has occurred in these settings in other outbreaks.</w:t>
            </w:r>
          </w:p>
        </w:tc>
      </w:tr>
    </w:tbl>
    <w:p w14:paraId="71AB3B27" w14:textId="58871207" w:rsidR="00CE1038" w:rsidRPr="00121842" w:rsidRDefault="00FC3E87"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3F011E55" w:rsidR="006F405C" w:rsidRPr="00121842" w:rsidRDefault="00FC3E87" w:rsidP="009E2877">
            <w:pPr>
              <w:widowControl w:val="0"/>
              <w:rPr>
                <w:sz w:val="22"/>
                <w:szCs w:val="22"/>
              </w:rPr>
            </w:pPr>
            <w:r>
              <w:rPr>
                <w:sz w:val="22"/>
                <w:szCs w:val="22"/>
              </w:rPr>
              <w:t>Past medical history data, such as underlying medical conditions will be collected.</w:t>
            </w:r>
          </w:p>
        </w:tc>
      </w:tr>
    </w:tbl>
    <w:p w14:paraId="6CB0517F" w14:textId="4B76EFCB" w:rsidR="00CE1038" w:rsidRPr="00121842" w:rsidRDefault="00FC3E87"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0FE208F0" w:rsidR="006F405C" w:rsidRPr="00121842" w:rsidRDefault="00FC3E87" w:rsidP="009E2877">
            <w:pPr>
              <w:widowControl w:val="0"/>
              <w:rPr>
                <w:sz w:val="22"/>
                <w:szCs w:val="22"/>
              </w:rPr>
            </w:pPr>
            <w:r>
              <w:rPr>
                <w:sz w:val="22"/>
                <w:szCs w:val="22"/>
              </w:rPr>
              <w:t xml:space="preserve">Vaccination </w:t>
            </w:r>
            <w:r w:rsidR="00B647A6">
              <w:rPr>
                <w:sz w:val="22"/>
                <w:szCs w:val="22"/>
              </w:rPr>
              <w:t>history</w:t>
            </w:r>
          </w:p>
        </w:tc>
      </w:tr>
    </w:tbl>
    <w:p w14:paraId="26940E84" w14:textId="69095B2E" w:rsidR="00A91F31" w:rsidRPr="00121842" w:rsidRDefault="00B647A6"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54958D1C" w:rsidR="006F405C" w:rsidRPr="00121842" w:rsidRDefault="00B647A6" w:rsidP="009E2877">
            <w:pPr>
              <w:widowControl w:val="0"/>
              <w:rPr>
                <w:sz w:val="22"/>
                <w:szCs w:val="22"/>
              </w:rPr>
            </w:pPr>
            <w:r>
              <w:rPr>
                <w:sz w:val="22"/>
                <w:szCs w:val="22"/>
              </w:rPr>
              <w:t>Serum, nasopharyngeal or throat swab for active cases</w:t>
            </w:r>
            <w:r w:rsidR="00B60B25">
              <w:rPr>
                <w:sz w:val="22"/>
                <w:szCs w:val="22"/>
              </w:rPr>
              <w:t>; blood samples from controls</w:t>
            </w:r>
          </w:p>
        </w:tc>
      </w:tr>
    </w:tbl>
    <w:p w14:paraId="538751B5" w14:textId="4E7E3BD6" w:rsidR="00957E47" w:rsidRPr="00121842" w:rsidRDefault="00B647A6"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20A7C36B" w:rsidR="006F405C" w:rsidRPr="00121842" w:rsidRDefault="00B647A6" w:rsidP="009E2877">
            <w:pPr>
              <w:widowControl w:val="0"/>
              <w:rPr>
                <w:sz w:val="22"/>
                <w:szCs w:val="22"/>
              </w:rPr>
            </w:pPr>
            <w:r>
              <w:rPr>
                <w:sz w:val="22"/>
                <w:szCs w:val="22"/>
              </w:rPr>
              <w:t>Travel within Micronesia and outside will be ascertained</w:t>
            </w:r>
          </w:p>
        </w:tc>
      </w:tr>
    </w:tbl>
    <w:p w14:paraId="55FAA0BD" w14:textId="0853568C" w:rsidR="002506A8" w:rsidRPr="00121842" w:rsidRDefault="00B60B25" w:rsidP="005E7EED">
      <w:pPr>
        <w:pStyle w:val="Normal1space"/>
      </w:pPr>
      <w:r>
        <w:fldChar w:fldCharType="begin">
          <w:ffData>
            <w:name w:val=""/>
            <w:enabled/>
            <w:calcOnExit w:val="0"/>
            <w:checkBox>
              <w:sizeAuto/>
              <w:default w:val="1"/>
            </w:checkBox>
          </w:ffData>
        </w:fldChar>
      </w:r>
      <w:r>
        <w:instrText xml:space="preserve"> FORMCHECKBOX </w:instrText>
      </w:r>
      <w:r w:rsidR="00AC4860">
        <w:fldChar w:fldCharType="separate"/>
      </w:r>
      <w:r>
        <w:fldChar w:fldCharType="end"/>
      </w:r>
      <w:r w:rsidR="0069206A"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09DAE35B" w:rsidR="006F405C" w:rsidRPr="00121842" w:rsidRDefault="00FC3E87" w:rsidP="00FC3E87">
            <w:pPr>
              <w:widowControl w:val="0"/>
              <w:rPr>
                <w:sz w:val="22"/>
                <w:szCs w:val="22"/>
              </w:rPr>
            </w:pPr>
            <w:r>
              <w:rPr>
                <w:sz w:val="22"/>
                <w:szCs w:val="22"/>
              </w:rPr>
              <w:t>Contact tracing of measles cases will be executed to determine potential exposures who need to be protected as well as to determine the extent of the outbreak.  Thus people who the case came in contact with will be identified.</w:t>
            </w: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15CE3060" w:rsidR="006F405C" w:rsidRPr="00121842" w:rsidRDefault="00B647A6" w:rsidP="009E2877">
            <w:pPr>
              <w:widowControl w:val="0"/>
              <w:rPr>
                <w:sz w:val="22"/>
                <w:szCs w:val="22"/>
              </w:rPr>
            </w:pPr>
            <w:r>
              <w:rPr>
                <w:sz w:val="22"/>
                <w:szCs w:val="22"/>
              </w:rPr>
              <w:t>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53AF820" w:rsidR="00AB6867" w:rsidRPr="00121842" w:rsidRDefault="00B647A6"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59B45FBB" w:rsidR="006F405C" w:rsidRPr="00121842" w:rsidRDefault="00B647A6" w:rsidP="008368EE">
            <w:pPr>
              <w:keepNext/>
              <w:keepLines/>
              <w:widowControl w:val="0"/>
              <w:rPr>
                <w:sz w:val="22"/>
                <w:szCs w:val="22"/>
              </w:rPr>
            </w:pPr>
            <w:r>
              <w:rPr>
                <w:sz w:val="22"/>
                <w:szCs w:val="22"/>
              </w:rPr>
              <w:t>Mark Papania</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2E851665" w:rsidR="006F405C" w:rsidRPr="00121842" w:rsidRDefault="00B647A6" w:rsidP="008368EE">
            <w:pPr>
              <w:keepNext/>
              <w:keepLines/>
              <w:widowControl w:val="0"/>
              <w:rPr>
                <w:sz w:val="22"/>
                <w:szCs w:val="22"/>
              </w:rPr>
            </w:pPr>
            <w:r>
              <w:rPr>
                <w:sz w:val="22"/>
                <w:szCs w:val="22"/>
              </w:rPr>
              <w:t>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717F82A3" w:rsidR="006F405C" w:rsidRPr="00121842" w:rsidRDefault="00B647A6" w:rsidP="008368EE">
            <w:pPr>
              <w:keepNext/>
              <w:keepLines/>
              <w:widowControl w:val="0"/>
              <w:rPr>
                <w:sz w:val="22"/>
                <w:szCs w:val="22"/>
              </w:rPr>
            </w:pPr>
            <w:r>
              <w:rPr>
                <w:sz w:val="22"/>
                <w:szCs w:val="22"/>
              </w:rPr>
              <w:t>DVD</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69E7078B" w:rsidR="00253F03" w:rsidRPr="00121842" w:rsidRDefault="00B647A6" w:rsidP="00B647A6">
            <w:pPr>
              <w:widowControl w:val="0"/>
              <w:rPr>
                <w:sz w:val="22"/>
                <w:szCs w:val="22"/>
              </w:rPr>
            </w:pPr>
            <w:r>
              <w:rPr>
                <w:sz w:val="22"/>
                <w:szCs w:val="22"/>
              </w:rPr>
              <w:t>NCIRD/DVD/EB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6A4E3526" w:rsidR="00253F03" w:rsidRPr="00121842" w:rsidRDefault="00B647A6" w:rsidP="00B16062">
            <w:pPr>
              <w:widowControl w:val="0"/>
              <w:rPr>
                <w:sz w:val="22"/>
                <w:szCs w:val="22"/>
              </w:rPr>
            </w:pPr>
            <w:r>
              <w:rPr>
                <w:sz w:val="22"/>
                <w:szCs w:val="22"/>
              </w:rPr>
              <w:t>Mark Papania</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6014F675" w:rsidR="00253F03" w:rsidRPr="00121842" w:rsidRDefault="00B647A6" w:rsidP="00B16062">
            <w:pPr>
              <w:widowControl w:val="0"/>
              <w:rPr>
                <w:sz w:val="22"/>
                <w:szCs w:val="22"/>
              </w:rPr>
            </w:pPr>
            <w:r>
              <w:rPr>
                <w:sz w:val="22"/>
                <w:szCs w:val="22"/>
              </w:rPr>
              <w:t>Epidemiologist</w:t>
            </w:r>
          </w:p>
        </w:tc>
      </w:tr>
    </w:tbl>
    <w:p w14:paraId="577D9A58" w14:textId="77777777" w:rsidR="00C55A43" w:rsidRPr="00121842" w:rsidRDefault="00C55A43" w:rsidP="004C522A">
      <w:pPr>
        <w:widowControl w:val="0"/>
        <w:ind w:left="180" w:hanging="180"/>
        <w:rPr>
          <w:sz w:val="22"/>
          <w:szCs w:val="22"/>
        </w:rPr>
      </w:pPr>
    </w:p>
    <w:p w14:paraId="2C4D0B46" w14:textId="61EBE9B2" w:rsidR="00E0014D" w:rsidRPr="00121842" w:rsidRDefault="00E0014D" w:rsidP="00392637">
      <w:pPr>
        <w:widowControl w:val="0"/>
        <w:rPr>
          <w:bCs/>
          <w:sz w:val="22"/>
          <w:szCs w:val="22"/>
        </w:rPr>
      </w:pPr>
      <w:r w:rsidRPr="00121842">
        <w:rPr>
          <w:sz w:val="22"/>
          <w:szCs w:val="22"/>
        </w:rPr>
        <w:t xml:space="preserve">Contact Information: </w:t>
      </w:r>
      <w:r w:rsidRPr="00121842">
        <w:rPr>
          <w:i/>
          <w:sz w:val="22"/>
          <w:szCs w:val="22"/>
        </w:rPr>
        <w:t>Provide complete contact information. Ch</w:t>
      </w:r>
      <w:r w:rsidR="00910BA6">
        <w:rPr>
          <w:i/>
          <w:sz w:val="22"/>
          <w:szCs w:val="22"/>
        </w:rPr>
        <w:t xml:space="preserve">eck box for preferred method(s) </w:t>
      </w:r>
      <w:r w:rsidRPr="00121842">
        <w:rPr>
          <w:i/>
          <w:sz w:val="22"/>
          <w:szCs w:val="22"/>
        </w:rPr>
        <w:t>of contact during the OMB approval process.</w:t>
      </w:r>
    </w:p>
    <w:tbl>
      <w:tblPr>
        <w:tblStyle w:val="TableGrid"/>
        <w:tblW w:w="8932" w:type="dxa"/>
        <w:tblInd w:w="626" w:type="dxa"/>
        <w:tblLook w:val="04A0" w:firstRow="1" w:lastRow="0" w:firstColumn="1" w:lastColumn="0" w:noHBand="0" w:noVBand="1"/>
      </w:tblPr>
      <w:tblGrid>
        <w:gridCol w:w="2340"/>
        <w:gridCol w:w="6592"/>
      </w:tblGrid>
      <w:tr w:rsidR="00CE07E6" w:rsidRPr="00121842" w14:paraId="31FB2A4C" w14:textId="77777777" w:rsidTr="00C55A43">
        <w:trPr>
          <w:cantSplit/>
        </w:trPr>
        <w:tc>
          <w:tcPr>
            <w:tcW w:w="2340" w:type="dxa"/>
            <w:tcBorders>
              <w:top w:val="nil"/>
              <w:left w:val="nil"/>
              <w:bottom w:val="nil"/>
            </w:tcBorders>
          </w:tcPr>
          <w:p w14:paraId="2FBBE551" w14:textId="04FDD84A" w:rsidR="00CE07E6" w:rsidRPr="00121842" w:rsidRDefault="00B647A6" w:rsidP="005E7EED">
            <w:pPr>
              <w:widowControl w:val="0"/>
              <w:rPr>
                <w:bCs/>
                <w:sz w:val="22"/>
                <w:szCs w:val="22"/>
              </w:rPr>
            </w:pPr>
            <w:r>
              <w:rPr>
                <w:bCs/>
                <w:sz w:val="22"/>
                <w:szCs w:val="22"/>
              </w:rPr>
              <w:fldChar w:fldCharType="begin">
                <w:ffData>
                  <w:name w:val="Check4"/>
                  <w:enabled/>
                  <w:calcOnExit w:val="0"/>
                  <w:checkBox>
                    <w:sizeAuto/>
                    <w:default w:val="1"/>
                  </w:checkBox>
                </w:ffData>
              </w:fldChar>
            </w:r>
            <w:bookmarkStart w:id="19" w:name="Check4"/>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bookmarkEnd w:id="19"/>
            <w:r w:rsidR="0069206A" w:rsidRPr="00121842">
              <w:rPr>
                <w:bCs/>
                <w:sz w:val="22"/>
                <w:szCs w:val="22"/>
              </w:rPr>
              <w:t xml:space="preserve"> </w:t>
            </w:r>
            <w:r w:rsidR="00CE07E6" w:rsidRPr="00121842">
              <w:rPr>
                <w:sz w:val="22"/>
                <w:szCs w:val="22"/>
              </w:rPr>
              <w:t>Office phone:</w:t>
            </w:r>
          </w:p>
        </w:tc>
        <w:tc>
          <w:tcPr>
            <w:tcW w:w="6592" w:type="dxa"/>
            <w:tcBorders>
              <w:bottom w:val="single" w:sz="4" w:space="0" w:color="auto"/>
            </w:tcBorders>
            <w:shd w:val="clear" w:color="auto" w:fill="D9D9D9" w:themeFill="background1" w:themeFillShade="D9"/>
          </w:tcPr>
          <w:p w14:paraId="56591157" w14:textId="11F1E24A" w:rsidR="00CE07E6" w:rsidRPr="00121842" w:rsidRDefault="00B647A6" w:rsidP="004C522A">
            <w:pPr>
              <w:widowControl w:val="0"/>
              <w:ind w:hanging="18"/>
              <w:rPr>
                <w:sz w:val="22"/>
                <w:szCs w:val="22"/>
              </w:rPr>
            </w:pPr>
            <w:r w:rsidRPr="00B647A6">
              <w:rPr>
                <w:sz w:val="22"/>
                <w:szCs w:val="22"/>
              </w:rPr>
              <w:t>404.639.8761</w:t>
            </w:r>
          </w:p>
        </w:tc>
      </w:tr>
      <w:tr w:rsidR="00CE07E6" w:rsidRPr="00121842" w14:paraId="4CBBB3C8" w14:textId="77777777" w:rsidTr="00C55A43">
        <w:trPr>
          <w:cantSplit/>
        </w:trPr>
        <w:tc>
          <w:tcPr>
            <w:tcW w:w="2340" w:type="dxa"/>
            <w:tcBorders>
              <w:top w:val="nil"/>
              <w:left w:val="nil"/>
              <w:bottom w:val="nil"/>
              <w:right w:val="nil"/>
            </w:tcBorders>
          </w:tcPr>
          <w:p w14:paraId="0B926A79" w14:textId="77777777" w:rsidR="00CE07E6" w:rsidRPr="00121842" w:rsidRDefault="00CE07E6" w:rsidP="005E7EED">
            <w:pPr>
              <w:pStyle w:val="Spacer4"/>
            </w:pPr>
          </w:p>
        </w:tc>
        <w:tc>
          <w:tcPr>
            <w:tcW w:w="6592" w:type="dxa"/>
            <w:tcBorders>
              <w:left w:val="nil"/>
              <w:right w:val="nil"/>
            </w:tcBorders>
            <w:shd w:val="clear" w:color="auto" w:fill="auto"/>
          </w:tcPr>
          <w:p w14:paraId="0B0B54AA" w14:textId="77777777" w:rsidR="00CE07E6" w:rsidRPr="00121842" w:rsidRDefault="00CE07E6" w:rsidP="00C55A43">
            <w:pPr>
              <w:pStyle w:val="Spacer4"/>
            </w:pPr>
          </w:p>
        </w:tc>
      </w:tr>
      <w:tr w:rsidR="00CE07E6" w:rsidRPr="00121842" w14:paraId="4CE538AA" w14:textId="77777777" w:rsidTr="00C55A43">
        <w:trPr>
          <w:cantSplit/>
        </w:trPr>
        <w:tc>
          <w:tcPr>
            <w:tcW w:w="2340" w:type="dxa"/>
            <w:tcBorders>
              <w:top w:val="nil"/>
              <w:left w:val="nil"/>
              <w:bottom w:val="nil"/>
            </w:tcBorders>
          </w:tcPr>
          <w:p w14:paraId="57ECD812" w14:textId="151044C1" w:rsidR="00CE07E6" w:rsidRPr="00121842" w:rsidRDefault="0069206A" w:rsidP="005E7EED">
            <w:pPr>
              <w:widowControl w:val="0"/>
              <w:rPr>
                <w:bCs/>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CE07E6" w:rsidRPr="00121842">
              <w:rPr>
                <w:sz w:val="22"/>
                <w:szCs w:val="22"/>
              </w:rPr>
              <w:t>Home phone:</w:t>
            </w:r>
          </w:p>
        </w:tc>
        <w:tc>
          <w:tcPr>
            <w:tcW w:w="6592" w:type="dxa"/>
            <w:tcBorders>
              <w:bottom w:val="single" w:sz="4" w:space="0" w:color="auto"/>
            </w:tcBorders>
            <w:shd w:val="clear" w:color="auto" w:fill="D9D9D9" w:themeFill="background1" w:themeFillShade="D9"/>
          </w:tcPr>
          <w:p w14:paraId="342A1144" w14:textId="31379F7C" w:rsidR="00CE07E6" w:rsidRPr="00121842" w:rsidRDefault="0069206A" w:rsidP="004C522A">
            <w:pPr>
              <w:widowControl w:val="0"/>
              <w:ind w:hanging="18"/>
              <w:rPr>
                <w:sz w:val="22"/>
                <w:szCs w:val="22"/>
              </w:rPr>
            </w:pPr>
            <w:r w:rsidRPr="00121842">
              <w:rPr>
                <w:sz w:val="22"/>
                <w:szCs w:val="22"/>
              </w:rPr>
              <w:fldChar w:fldCharType="begin">
                <w:ffData>
                  <w:name w:val="Text42"/>
                  <w:enabled/>
                  <w:calcOnExit w:val="0"/>
                  <w:textInput/>
                </w:ffData>
              </w:fldChar>
            </w:r>
            <w:bookmarkStart w:id="20" w:name="Text4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0"/>
          </w:p>
        </w:tc>
      </w:tr>
      <w:tr w:rsidR="00CE07E6" w:rsidRPr="00121842" w14:paraId="67159C5B" w14:textId="77777777" w:rsidTr="00C55A43">
        <w:trPr>
          <w:cantSplit/>
        </w:trPr>
        <w:tc>
          <w:tcPr>
            <w:tcW w:w="2340" w:type="dxa"/>
            <w:tcBorders>
              <w:top w:val="nil"/>
              <w:left w:val="nil"/>
              <w:bottom w:val="nil"/>
              <w:right w:val="nil"/>
            </w:tcBorders>
          </w:tcPr>
          <w:p w14:paraId="10BBBF3B" w14:textId="77777777" w:rsidR="00CE07E6" w:rsidRPr="00121842" w:rsidRDefault="00CE07E6" w:rsidP="005E7EED">
            <w:pPr>
              <w:pStyle w:val="Spacer4"/>
            </w:pPr>
          </w:p>
        </w:tc>
        <w:tc>
          <w:tcPr>
            <w:tcW w:w="6592" w:type="dxa"/>
            <w:tcBorders>
              <w:left w:val="nil"/>
              <w:bottom w:val="single" w:sz="4" w:space="0" w:color="auto"/>
              <w:right w:val="nil"/>
            </w:tcBorders>
            <w:shd w:val="clear" w:color="auto" w:fill="auto"/>
          </w:tcPr>
          <w:p w14:paraId="0DA3FC60" w14:textId="77777777" w:rsidR="00CE07E6" w:rsidRPr="00121842" w:rsidRDefault="00CE07E6" w:rsidP="00C55A43">
            <w:pPr>
              <w:pStyle w:val="Spacer4"/>
            </w:pPr>
          </w:p>
        </w:tc>
      </w:tr>
      <w:tr w:rsidR="00CE07E6" w:rsidRPr="00121842" w14:paraId="40C4A723" w14:textId="77777777" w:rsidTr="00C55A43">
        <w:trPr>
          <w:cantSplit/>
        </w:trPr>
        <w:tc>
          <w:tcPr>
            <w:tcW w:w="2340" w:type="dxa"/>
            <w:tcBorders>
              <w:top w:val="nil"/>
              <w:left w:val="nil"/>
              <w:bottom w:val="nil"/>
              <w:right w:val="single" w:sz="4" w:space="0" w:color="auto"/>
            </w:tcBorders>
          </w:tcPr>
          <w:p w14:paraId="431C32B7" w14:textId="7544AB69" w:rsidR="00CE07E6" w:rsidRPr="00121842" w:rsidRDefault="0069206A" w:rsidP="005E7EED">
            <w:pPr>
              <w:widowControl w:val="0"/>
              <w:rPr>
                <w:bCs/>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CE07E6" w:rsidRPr="00121842">
              <w:rPr>
                <w:sz w:val="22"/>
                <w:szCs w:val="22"/>
              </w:rPr>
              <w:t>Cell/Mobile:</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26049" w14:textId="4DA99DBB" w:rsidR="00CE07E6" w:rsidRPr="00121842" w:rsidRDefault="0069206A" w:rsidP="004C522A">
            <w:pPr>
              <w:widowControl w:val="0"/>
              <w:ind w:hanging="18"/>
              <w:rPr>
                <w:bCs/>
                <w:sz w:val="22"/>
                <w:szCs w:val="22"/>
              </w:rPr>
            </w:pPr>
            <w:r w:rsidRPr="00121842">
              <w:rPr>
                <w:bCs/>
                <w:sz w:val="22"/>
                <w:szCs w:val="22"/>
              </w:rPr>
              <w:fldChar w:fldCharType="begin">
                <w:ffData>
                  <w:name w:val="Text43"/>
                  <w:enabled/>
                  <w:calcOnExit w:val="0"/>
                  <w:textInput/>
                </w:ffData>
              </w:fldChar>
            </w:r>
            <w:bookmarkStart w:id="21" w:name="Text43"/>
            <w:r w:rsidRPr="00121842">
              <w:rPr>
                <w:bCs/>
                <w:sz w:val="22"/>
                <w:szCs w:val="22"/>
              </w:rPr>
              <w:instrText xml:space="preserve"> FORMTEXT </w:instrText>
            </w:r>
            <w:r w:rsidRPr="00121842">
              <w:rPr>
                <w:bCs/>
                <w:sz w:val="22"/>
                <w:szCs w:val="22"/>
              </w:rPr>
            </w:r>
            <w:r w:rsidRPr="00121842">
              <w:rPr>
                <w:bCs/>
                <w:sz w:val="22"/>
                <w:szCs w:val="22"/>
              </w:rPr>
              <w:fldChar w:fldCharType="separate"/>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sz w:val="22"/>
                <w:szCs w:val="22"/>
              </w:rPr>
              <w:fldChar w:fldCharType="end"/>
            </w:r>
            <w:bookmarkEnd w:id="21"/>
          </w:p>
        </w:tc>
      </w:tr>
      <w:tr w:rsidR="00CE07E6" w:rsidRPr="00121842" w14:paraId="2AAD4279" w14:textId="77777777" w:rsidTr="00C55A43">
        <w:trPr>
          <w:cantSplit/>
        </w:trPr>
        <w:tc>
          <w:tcPr>
            <w:tcW w:w="2340" w:type="dxa"/>
            <w:tcBorders>
              <w:top w:val="nil"/>
              <w:left w:val="nil"/>
              <w:bottom w:val="nil"/>
              <w:right w:val="nil"/>
            </w:tcBorders>
          </w:tcPr>
          <w:p w14:paraId="157E27FF" w14:textId="77777777" w:rsidR="00CE07E6" w:rsidRPr="00121842" w:rsidRDefault="00CE07E6" w:rsidP="005E7EED">
            <w:pPr>
              <w:pStyle w:val="Spacer4"/>
            </w:pPr>
          </w:p>
        </w:tc>
        <w:tc>
          <w:tcPr>
            <w:tcW w:w="6592" w:type="dxa"/>
            <w:tcBorders>
              <w:top w:val="single" w:sz="4" w:space="0" w:color="auto"/>
              <w:left w:val="nil"/>
              <w:bottom w:val="single" w:sz="4" w:space="0" w:color="auto"/>
              <w:right w:val="nil"/>
            </w:tcBorders>
          </w:tcPr>
          <w:p w14:paraId="23D12CB8" w14:textId="77777777" w:rsidR="00CE07E6" w:rsidRPr="00121842" w:rsidRDefault="00CE07E6" w:rsidP="00C55A43">
            <w:pPr>
              <w:pStyle w:val="Spacer4"/>
            </w:pPr>
          </w:p>
        </w:tc>
      </w:tr>
      <w:tr w:rsidR="00CE07E6" w:rsidRPr="00121842" w14:paraId="0F8E379C" w14:textId="77777777" w:rsidTr="00C55A43">
        <w:trPr>
          <w:cantSplit/>
        </w:trPr>
        <w:tc>
          <w:tcPr>
            <w:tcW w:w="2340" w:type="dxa"/>
            <w:tcBorders>
              <w:top w:val="nil"/>
              <w:left w:val="nil"/>
              <w:bottom w:val="nil"/>
              <w:right w:val="single" w:sz="4" w:space="0" w:color="auto"/>
            </w:tcBorders>
          </w:tcPr>
          <w:p w14:paraId="53DBD534" w14:textId="57D070F6" w:rsidR="00CE07E6" w:rsidRPr="00121842" w:rsidRDefault="00B647A6" w:rsidP="005E7EED">
            <w:pPr>
              <w:widowControl w:val="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AC4860">
              <w:rPr>
                <w:bCs/>
                <w:sz w:val="22"/>
                <w:szCs w:val="22"/>
              </w:rPr>
            </w:r>
            <w:r w:rsidR="00AC4860">
              <w:rPr>
                <w:bCs/>
                <w:sz w:val="22"/>
                <w:szCs w:val="22"/>
              </w:rPr>
              <w:fldChar w:fldCharType="separate"/>
            </w:r>
            <w:r>
              <w:rPr>
                <w:bCs/>
                <w:sz w:val="22"/>
                <w:szCs w:val="22"/>
              </w:rPr>
              <w:fldChar w:fldCharType="end"/>
            </w:r>
            <w:r w:rsidR="0069206A" w:rsidRPr="00121842">
              <w:rPr>
                <w:bCs/>
                <w:sz w:val="22"/>
                <w:szCs w:val="22"/>
              </w:rPr>
              <w:t xml:space="preserve"> </w:t>
            </w:r>
            <w:r w:rsidR="00B16062" w:rsidRPr="00121842">
              <w:rPr>
                <w:sz w:val="22"/>
                <w:szCs w:val="22"/>
              </w:rPr>
              <w:t>E-mail:</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EFD0A" w14:textId="43559F0C" w:rsidR="00CE07E6" w:rsidRPr="00121842" w:rsidRDefault="00B647A6" w:rsidP="004C522A">
            <w:pPr>
              <w:widowControl w:val="0"/>
              <w:ind w:left="-18" w:hanging="18"/>
              <w:rPr>
                <w:sz w:val="22"/>
                <w:szCs w:val="22"/>
              </w:rPr>
            </w:pPr>
            <w:r w:rsidRPr="00B647A6">
              <w:rPr>
                <w:sz w:val="22"/>
                <w:szCs w:val="22"/>
              </w:rPr>
              <w:t>myp7@cdc.gov</w:t>
            </w:r>
          </w:p>
        </w:tc>
      </w:tr>
      <w:tr w:rsidR="00B16062" w:rsidRPr="00121842" w14:paraId="21C41D3F" w14:textId="77777777" w:rsidTr="00C55A43">
        <w:trPr>
          <w:cantSplit/>
        </w:trPr>
        <w:tc>
          <w:tcPr>
            <w:tcW w:w="2340" w:type="dxa"/>
            <w:tcBorders>
              <w:top w:val="nil"/>
              <w:left w:val="nil"/>
              <w:bottom w:val="nil"/>
              <w:right w:val="nil"/>
            </w:tcBorders>
          </w:tcPr>
          <w:p w14:paraId="77249E3A" w14:textId="77777777" w:rsidR="00B16062" w:rsidRPr="00121842" w:rsidRDefault="00B16062" w:rsidP="005E7EED">
            <w:pPr>
              <w:pStyle w:val="Spacer4"/>
            </w:pPr>
          </w:p>
        </w:tc>
        <w:tc>
          <w:tcPr>
            <w:tcW w:w="6592" w:type="dxa"/>
            <w:tcBorders>
              <w:top w:val="single" w:sz="4" w:space="0" w:color="auto"/>
              <w:left w:val="nil"/>
              <w:bottom w:val="single" w:sz="4" w:space="0" w:color="auto"/>
              <w:right w:val="nil"/>
            </w:tcBorders>
          </w:tcPr>
          <w:p w14:paraId="52D71EC4" w14:textId="77777777" w:rsidR="00B16062" w:rsidRPr="00121842" w:rsidRDefault="00B16062" w:rsidP="00C55A43">
            <w:pPr>
              <w:pStyle w:val="Spacer4"/>
            </w:pPr>
          </w:p>
        </w:tc>
      </w:tr>
      <w:tr w:rsidR="00B16062" w:rsidRPr="00121842" w14:paraId="022BEA07" w14:textId="77777777" w:rsidTr="00C55A43">
        <w:trPr>
          <w:cantSplit/>
        </w:trPr>
        <w:tc>
          <w:tcPr>
            <w:tcW w:w="2340" w:type="dxa"/>
            <w:tcBorders>
              <w:top w:val="nil"/>
              <w:left w:val="nil"/>
              <w:bottom w:val="nil"/>
              <w:right w:val="single" w:sz="4" w:space="0" w:color="auto"/>
            </w:tcBorders>
          </w:tcPr>
          <w:p w14:paraId="7BA2BDC5" w14:textId="7048A5FC" w:rsidR="00B16062" w:rsidRPr="00121842" w:rsidRDefault="0069206A" w:rsidP="005E7EED">
            <w:pPr>
              <w:widowControl w:val="0"/>
              <w:rPr>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AC4860">
              <w:rPr>
                <w:bCs/>
                <w:sz w:val="22"/>
                <w:szCs w:val="22"/>
              </w:rPr>
            </w:r>
            <w:r w:rsidR="00AC4860">
              <w:rPr>
                <w:bCs/>
                <w:sz w:val="22"/>
                <w:szCs w:val="22"/>
              </w:rPr>
              <w:fldChar w:fldCharType="separate"/>
            </w:r>
            <w:r w:rsidRPr="00121842">
              <w:rPr>
                <w:bCs/>
                <w:sz w:val="22"/>
                <w:szCs w:val="22"/>
              </w:rPr>
              <w:fldChar w:fldCharType="end"/>
            </w:r>
            <w:r w:rsidRPr="00121842">
              <w:rPr>
                <w:bCs/>
                <w:sz w:val="22"/>
                <w:szCs w:val="22"/>
              </w:rPr>
              <w:t xml:space="preserve"> </w:t>
            </w:r>
            <w:r w:rsidR="00B16062" w:rsidRPr="00121842">
              <w:rPr>
                <w:sz w:val="22"/>
                <w:szCs w:val="22"/>
              </w:rPr>
              <w:t xml:space="preserve">Other: </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71E23" w14:textId="538BFE4D" w:rsidR="00B16062" w:rsidRPr="00121842" w:rsidRDefault="0069206A" w:rsidP="004C522A">
            <w:pPr>
              <w:widowControl w:val="0"/>
              <w:ind w:hanging="18"/>
              <w:rPr>
                <w:bCs/>
                <w:sz w:val="22"/>
                <w:szCs w:val="22"/>
              </w:rPr>
            </w:pPr>
            <w:r w:rsidRPr="00121842">
              <w:rPr>
                <w:bCs/>
                <w:sz w:val="22"/>
                <w:szCs w:val="22"/>
              </w:rPr>
              <w:fldChar w:fldCharType="begin">
                <w:ffData>
                  <w:name w:val="Text45"/>
                  <w:enabled/>
                  <w:calcOnExit w:val="0"/>
                  <w:textInput/>
                </w:ffData>
              </w:fldChar>
            </w:r>
            <w:bookmarkStart w:id="22" w:name="Text45"/>
            <w:r w:rsidRPr="00121842">
              <w:rPr>
                <w:bCs/>
                <w:sz w:val="22"/>
                <w:szCs w:val="22"/>
              </w:rPr>
              <w:instrText xml:space="preserve"> FORMTEXT </w:instrText>
            </w:r>
            <w:r w:rsidRPr="00121842">
              <w:rPr>
                <w:bCs/>
                <w:sz w:val="22"/>
                <w:szCs w:val="22"/>
              </w:rPr>
            </w:r>
            <w:r w:rsidRPr="00121842">
              <w:rPr>
                <w:bCs/>
                <w:sz w:val="22"/>
                <w:szCs w:val="22"/>
              </w:rPr>
              <w:fldChar w:fldCharType="separate"/>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sz w:val="22"/>
                <w:szCs w:val="22"/>
              </w:rPr>
              <w:fldChar w:fldCharType="end"/>
            </w:r>
            <w:bookmarkEnd w:id="22"/>
          </w:p>
        </w:tc>
      </w:tr>
    </w:tbl>
    <w:p w14:paraId="32E68AC7" w14:textId="77777777" w:rsidR="003A0C50" w:rsidRPr="00121842" w:rsidRDefault="003A0C50" w:rsidP="00FE2F37">
      <w:pPr>
        <w:widowControl w:val="0"/>
        <w:pBdr>
          <w:bottom w:val="single" w:sz="6" w:space="1" w:color="auto"/>
        </w:pBdr>
        <w:tabs>
          <w:tab w:val="left" w:pos="5670"/>
        </w:tabs>
        <w:rPr>
          <w:b/>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1C2000B3"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7678A0">
        <w:rPr>
          <w:sz w:val="22"/>
          <w:szCs w:val="22"/>
        </w:rPr>
        <w:t xml:space="preserve">Mark Papania,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6C31A288" w:rsidR="00454AE5" w:rsidRPr="00121842" w:rsidRDefault="007678A0" w:rsidP="00454AE5">
            <w:pPr>
              <w:widowControl w:val="0"/>
              <w:rPr>
                <w:sz w:val="22"/>
                <w:szCs w:val="22"/>
              </w:rPr>
            </w:pPr>
            <w:r>
              <w:rPr>
                <w:sz w:val="22"/>
                <w:szCs w:val="22"/>
              </w:rPr>
              <w:t>Mark Papania</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6E2954D" w:rsidR="00454AE5" w:rsidRPr="00121842" w:rsidRDefault="002A2007" w:rsidP="00454AE5">
            <w:pPr>
              <w:widowControl w:val="0"/>
              <w:rPr>
                <w:sz w:val="22"/>
                <w:szCs w:val="22"/>
              </w:rPr>
            </w:pPr>
            <w:r>
              <w:rPr>
                <w:sz w:val="22"/>
                <w:szCs w:val="22"/>
              </w:rPr>
              <w:t>May 30, 2014</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49C5C158" w:rsidR="005E0528" w:rsidRPr="00121842" w:rsidRDefault="007678A0" w:rsidP="00FE2F37">
            <w:pPr>
              <w:widowControl w:val="0"/>
              <w:rPr>
                <w:sz w:val="22"/>
                <w:szCs w:val="22"/>
              </w:rPr>
            </w:pPr>
            <w:r>
              <w:rPr>
                <w:sz w:val="22"/>
                <w:szCs w:val="22"/>
              </w:rPr>
              <w:t>June 4, 2014</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4499927" w14:textId="77777777"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70B1C4A0" w:rsidR="00ED225A" w:rsidRPr="00121842" w:rsidRDefault="00A5356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23"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23"/>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63858F08"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B92D3" w14:textId="77777777" w:rsidR="00AC4860" w:rsidRDefault="00AC4860">
      <w:r>
        <w:separator/>
      </w:r>
    </w:p>
  </w:endnote>
  <w:endnote w:type="continuationSeparator" w:id="0">
    <w:p w14:paraId="004B67D1" w14:textId="77777777" w:rsidR="00AC4860" w:rsidRDefault="00AC4860">
      <w:r>
        <w:continuationSeparator/>
      </w:r>
    </w:p>
  </w:endnote>
  <w:endnote w:type="continuationNotice" w:id="1">
    <w:p w14:paraId="40876311" w14:textId="77777777" w:rsidR="00AC4860" w:rsidRDefault="00AC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29A70D1A" w:rsidR="00AC4860" w:rsidRDefault="00AC4860"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05.29.14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7211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F47DD" w14:textId="77777777" w:rsidR="00AC4860" w:rsidRDefault="00AC4860">
      <w:r>
        <w:separator/>
      </w:r>
    </w:p>
  </w:footnote>
  <w:footnote w:type="continuationSeparator" w:id="0">
    <w:p w14:paraId="3B833F9B" w14:textId="77777777" w:rsidR="00AC4860" w:rsidRDefault="00AC4860">
      <w:r>
        <w:continuationSeparator/>
      </w:r>
    </w:p>
  </w:footnote>
  <w:footnote w:type="continuationNotice" w:id="1">
    <w:p w14:paraId="74AC47D7" w14:textId="77777777" w:rsidR="00AC4860" w:rsidRDefault="00AC48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6E31EA9C" w:rsidR="00AC4860" w:rsidRDefault="00AC4860" w:rsidP="00642212">
    <w:pPr>
      <w:pStyle w:val="Header"/>
      <w:jc w:val="right"/>
    </w:pPr>
    <w:r>
      <w:t>File Name: 2014006XXX_Measles_FSM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removePersonalInformation/>
  <w:removeDateAndTime/>
  <w:proofState w:spelling="clean"/>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0E5C"/>
    <w:rsid w:val="00003269"/>
    <w:rsid w:val="00005D48"/>
    <w:rsid w:val="00007014"/>
    <w:rsid w:val="000124C4"/>
    <w:rsid w:val="00013E0D"/>
    <w:rsid w:val="000149C7"/>
    <w:rsid w:val="00035B5C"/>
    <w:rsid w:val="00044CC5"/>
    <w:rsid w:val="000515F3"/>
    <w:rsid w:val="00057EC6"/>
    <w:rsid w:val="00085F9E"/>
    <w:rsid w:val="000A525C"/>
    <w:rsid w:val="000B2020"/>
    <w:rsid w:val="000C386B"/>
    <w:rsid w:val="000C6BED"/>
    <w:rsid w:val="000D34C6"/>
    <w:rsid w:val="000E4A1E"/>
    <w:rsid w:val="000F1CDA"/>
    <w:rsid w:val="00121842"/>
    <w:rsid w:val="0012286F"/>
    <w:rsid w:val="00124840"/>
    <w:rsid w:val="00126D06"/>
    <w:rsid w:val="00132EF8"/>
    <w:rsid w:val="00133E27"/>
    <w:rsid w:val="00135B5E"/>
    <w:rsid w:val="00140343"/>
    <w:rsid w:val="00143C2A"/>
    <w:rsid w:val="00146732"/>
    <w:rsid w:val="001543F5"/>
    <w:rsid w:val="001555EF"/>
    <w:rsid w:val="00172A6E"/>
    <w:rsid w:val="00174C46"/>
    <w:rsid w:val="001856FA"/>
    <w:rsid w:val="00190AA2"/>
    <w:rsid w:val="001A27AF"/>
    <w:rsid w:val="001A68F4"/>
    <w:rsid w:val="001B3D77"/>
    <w:rsid w:val="001C00CF"/>
    <w:rsid w:val="001C0117"/>
    <w:rsid w:val="001C06A5"/>
    <w:rsid w:val="001C1465"/>
    <w:rsid w:val="001C1FC4"/>
    <w:rsid w:val="001C655B"/>
    <w:rsid w:val="001D19B4"/>
    <w:rsid w:val="001E0652"/>
    <w:rsid w:val="001E5C91"/>
    <w:rsid w:val="001F09C0"/>
    <w:rsid w:val="001F1FAE"/>
    <w:rsid w:val="001F55DD"/>
    <w:rsid w:val="0021379E"/>
    <w:rsid w:val="002263D8"/>
    <w:rsid w:val="00234712"/>
    <w:rsid w:val="0023691D"/>
    <w:rsid w:val="00237A70"/>
    <w:rsid w:val="002506A8"/>
    <w:rsid w:val="00253F03"/>
    <w:rsid w:val="00255B16"/>
    <w:rsid w:val="00260488"/>
    <w:rsid w:val="00272DE8"/>
    <w:rsid w:val="0028364D"/>
    <w:rsid w:val="002A2007"/>
    <w:rsid w:val="002A2DBD"/>
    <w:rsid w:val="002C4C0B"/>
    <w:rsid w:val="002C604D"/>
    <w:rsid w:val="002C7DC0"/>
    <w:rsid w:val="002E3A32"/>
    <w:rsid w:val="003073BF"/>
    <w:rsid w:val="00316ADD"/>
    <w:rsid w:val="003270CF"/>
    <w:rsid w:val="00334037"/>
    <w:rsid w:val="00334F65"/>
    <w:rsid w:val="00336E95"/>
    <w:rsid w:val="00356DF1"/>
    <w:rsid w:val="00364051"/>
    <w:rsid w:val="00381101"/>
    <w:rsid w:val="00381247"/>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378DF"/>
    <w:rsid w:val="00443F0A"/>
    <w:rsid w:val="00454AE5"/>
    <w:rsid w:val="004629E5"/>
    <w:rsid w:val="004874D3"/>
    <w:rsid w:val="00490A0E"/>
    <w:rsid w:val="0049419A"/>
    <w:rsid w:val="00495F11"/>
    <w:rsid w:val="004B654F"/>
    <w:rsid w:val="004B694D"/>
    <w:rsid w:val="004C338F"/>
    <w:rsid w:val="004C522A"/>
    <w:rsid w:val="004D6CB5"/>
    <w:rsid w:val="00502622"/>
    <w:rsid w:val="00505C1A"/>
    <w:rsid w:val="00512489"/>
    <w:rsid w:val="00513EF5"/>
    <w:rsid w:val="00517F9E"/>
    <w:rsid w:val="00525795"/>
    <w:rsid w:val="00534B60"/>
    <w:rsid w:val="00535D71"/>
    <w:rsid w:val="00563861"/>
    <w:rsid w:val="005839F9"/>
    <w:rsid w:val="005A18A4"/>
    <w:rsid w:val="005B4068"/>
    <w:rsid w:val="005C3741"/>
    <w:rsid w:val="005D0CA5"/>
    <w:rsid w:val="005E0528"/>
    <w:rsid w:val="005E09ED"/>
    <w:rsid w:val="005E23BA"/>
    <w:rsid w:val="005E4981"/>
    <w:rsid w:val="005E4EDD"/>
    <w:rsid w:val="005E7EED"/>
    <w:rsid w:val="005F1B67"/>
    <w:rsid w:val="005F718A"/>
    <w:rsid w:val="006304DA"/>
    <w:rsid w:val="006373F0"/>
    <w:rsid w:val="00642212"/>
    <w:rsid w:val="00650C17"/>
    <w:rsid w:val="00661BB4"/>
    <w:rsid w:val="00662E9F"/>
    <w:rsid w:val="006671CE"/>
    <w:rsid w:val="006702DB"/>
    <w:rsid w:val="00677579"/>
    <w:rsid w:val="006917D4"/>
    <w:rsid w:val="0069206A"/>
    <w:rsid w:val="0069257D"/>
    <w:rsid w:val="00696B03"/>
    <w:rsid w:val="00697B42"/>
    <w:rsid w:val="006A6CC5"/>
    <w:rsid w:val="006A7161"/>
    <w:rsid w:val="006C5D7D"/>
    <w:rsid w:val="006D2338"/>
    <w:rsid w:val="006D3B31"/>
    <w:rsid w:val="006D7929"/>
    <w:rsid w:val="006F405C"/>
    <w:rsid w:val="006F4F2B"/>
    <w:rsid w:val="006F5BCB"/>
    <w:rsid w:val="0070547F"/>
    <w:rsid w:val="0071153D"/>
    <w:rsid w:val="0072214F"/>
    <w:rsid w:val="00722614"/>
    <w:rsid w:val="00736155"/>
    <w:rsid w:val="007408D4"/>
    <w:rsid w:val="00744577"/>
    <w:rsid w:val="0074463A"/>
    <w:rsid w:val="00744F5B"/>
    <w:rsid w:val="00762972"/>
    <w:rsid w:val="00762C3E"/>
    <w:rsid w:val="007678A0"/>
    <w:rsid w:val="00786E59"/>
    <w:rsid w:val="007931ED"/>
    <w:rsid w:val="007A1FCD"/>
    <w:rsid w:val="007A2662"/>
    <w:rsid w:val="007A4303"/>
    <w:rsid w:val="007A4331"/>
    <w:rsid w:val="007B045B"/>
    <w:rsid w:val="007B4DB9"/>
    <w:rsid w:val="007D0028"/>
    <w:rsid w:val="007D30A9"/>
    <w:rsid w:val="00801423"/>
    <w:rsid w:val="00831DE4"/>
    <w:rsid w:val="008344F9"/>
    <w:rsid w:val="008368EE"/>
    <w:rsid w:val="0085037A"/>
    <w:rsid w:val="0086523C"/>
    <w:rsid w:val="00882AE4"/>
    <w:rsid w:val="008863D0"/>
    <w:rsid w:val="008874DD"/>
    <w:rsid w:val="008B25B2"/>
    <w:rsid w:val="008B3D9F"/>
    <w:rsid w:val="008D7831"/>
    <w:rsid w:val="008E374C"/>
    <w:rsid w:val="008E6145"/>
    <w:rsid w:val="008F6E91"/>
    <w:rsid w:val="00910BA6"/>
    <w:rsid w:val="00920A24"/>
    <w:rsid w:val="00957E47"/>
    <w:rsid w:val="00963002"/>
    <w:rsid w:val="00965697"/>
    <w:rsid w:val="00974117"/>
    <w:rsid w:val="00985F9A"/>
    <w:rsid w:val="009B7C7E"/>
    <w:rsid w:val="009C480B"/>
    <w:rsid w:val="009C651E"/>
    <w:rsid w:val="009D28C5"/>
    <w:rsid w:val="009E2877"/>
    <w:rsid w:val="009E769E"/>
    <w:rsid w:val="009F3C7C"/>
    <w:rsid w:val="00A04442"/>
    <w:rsid w:val="00A05C3E"/>
    <w:rsid w:val="00A10C1D"/>
    <w:rsid w:val="00A10CC1"/>
    <w:rsid w:val="00A17852"/>
    <w:rsid w:val="00A26BA5"/>
    <w:rsid w:val="00A324E7"/>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8D6"/>
    <w:rsid w:val="00A91F31"/>
    <w:rsid w:val="00A94BCB"/>
    <w:rsid w:val="00AA1C8B"/>
    <w:rsid w:val="00AB2E21"/>
    <w:rsid w:val="00AB4455"/>
    <w:rsid w:val="00AB6867"/>
    <w:rsid w:val="00AB7359"/>
    <w:rsid w:val="00AC4860"/>
    <w:rsid w:val="00AD4CF2"/>
    <w:rsid w:val="00AE3596"/>
    <w:rsid w:val="00AE39D9"/>
    <w:rsid w:val="00B13C9C"/>
    <w:rsid w:val="00B16062"/>
    <w:rsid w:val="00B20F92"/>
    <w:rsid w:val="00B23AE5"/>
    <w:rsid w:val="00B40327"/>
    <w:rsid w:val="00B4311A"/>
    <w:rsid w:val="00B45977"/>
    <w:rsid w:val="00B45A27"/>
    <w:rsid w:val="00B4685E"/>
    <w:rsid w:val="00B46DC8"/>
    <w:rsid w:val="00B5321E"/>
    <w:rsid w:val="00B60B25"/>
    <w:rsid w:val="00B647A6"/>
    <w:rsid w:val="00B7096C"/>
    <w:rsid w:val="00B712AB"/>
    <w:rsid w:val="00B721B9"/>
    <w:rsid w:val="00B8108D"/>
    <w:rsid w:val="00B817F3"/>
    <w:rsid w:val="00B84D32"/>
    <w:rsid w:val="00B8645A"/>
    <w:rsid w:val="00B87987"/>
    <w:rsid w:val="00BD6E74"/>
    <w:rsid w:val="00BE617F"/>
    <w:rsid w:val="00BF4E59"/>
    <w:rsid w:val="00C00B38"/>
    <w:rsid w:val="00C05AC3"/>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9202A"/>
    <w:rsid w:val="00D97EA5"/>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72115"/>
    <w:rsid w:val="00E85419"/>
    <w:rsid w:val="00E87DCF"/>
    <w:rsid w:val="00E9400A"/>
    <w:rsid w:val="00EA0586"/>
    <w:rsid w:val="00EA5C45"/>
    <w:rsid w:val="00EB0D77"/>
    <w:rsid w:val="00EB4D1B"/>
    <w:rsid w:val="00EC3CF1"/>
    <w:rsid w:val="00ED225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B1068"/>
    <w:rsid w:val="00FC12CC"/>
    <w:rsid w:val="00FC3E87"/>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PlainText">
    <w:name w:val="Plain Text"/>
    <w:basedOn w:val="Normal"/>
    <w:link w:val="PlainTextChar"/>
    <w:uiPriority w:val="99"/>
    <w:semiHidden/>
    <w:unhideWhenUsed/>
    <w:rsid w:val="00FB106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B1068"/>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PlainText">
    <w:name w:val="Plain Text"/>
    <w:basedOn w:val="Normal"/>
    <w:link w:val="PlainTextChar"/>
    <w:uiPriority w:val="99"/>
    <w:semiHidden/>
    <w:unhideWhenUsed/>
    <w:rsid w:val="00FB106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B106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489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EB75-C77E-44BF-BACD-C3D7166E3BBB}">
  <ds:schemaRefs>
    <ds:schemaRef ds:uri="http://schemas.openxmlformats.org/officeDocument/2006/bibliography"/>
  </ds:schemaRefs>
</ds:datastoreItem>
</file>

<file path=customXml/itemProps2.xml><?xml version="1.0" encoding="utf-8"?>
<ds:datastoreItem xmlns:ds="http://schemas.openxmlformats.org/officeDocument/2006/customXml" ds:itemID="{4698A8FC-5BD4-4C51-A91F-873561B8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2523</Words>
  <Characters>15979</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2014-05-31T11:00:00Z</dcterms:created>
  <dcterms:modified xsi:type="dcterms:W3CDTF">2014-05-31T11:34:00Z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