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0DE9" w:rsidRDefault="00950DE9">
      <w:pPr>
        <w:rPr>
          <w:rFonts w:ascii="Calibri" w:hAnsi="Calibri" w:cs="Calibri"/>
          <w:sz w:val="22"/>
          <w:szCs w:val="22"/>
        </w:rPr>
      </w:pPr>
    </w:p>
    <w:p w:rsidR="0009440F" w:rsidRDefault="0009440F" w:rsidP="0009440F">
      <w:pPr>
        <w:rPr>
          <w:rFonts w:asciiTheme="minorHAnsi" w:hAnsiTheme="minorHAnsi"/>
          <w:sz w:val="24"/>
          <w:szCs w:val="24"/>
        </w:rPr>
      </w:pPr>
      <w:r w:rsidRPr="0009440F">
        <w:rPr>
          <w:rFonts w:asciiTheme="minorHAnsi" w:hAnsiTheme="minorHAnsi"/>
          <w:sz w:val="24"/>
          <w:szCs w:val="24"/>
        </w:rPr>
        <w:t>Date</w:t>
      </w:r>
    </w:p>
    <w:p w:rsidR="0009440F" w:rsidRPr="0009440F" w:rsidRDefault="0009440F" w:rsidP="0009440F">
      <w:pPr>
        <w:rPr>
          <w:rFonts w:asciiTheme="minorHAnsi" w:hAnsiTheme="minorHAnsi"/>
          <w:sz w:val="24"/>
          <w:szCs w:val="24"/>
        </w:rPr>
      </w:pPr>
    </w:p>
    <w:p w:rsidR="0009440F" w:rsidRPr="0009440F" w:rsidRDefault="0009440F" w:rsidP="0009440F">
      <w:pPr>
        <w:rPr>
          <w:rFonts w:asciiTheme="minorHAnsi" w:hAnsiTheme="minorHAnsi"/>
          <w:sz w:val="24"/>
          <w:szCs w:val="24"/>
        </w:rPr>
      </w:pPr>
      <w:r w:rsidRPr="0009440F">
        <w:rPr>
          <w:rFonts w:asciiTheme="minorHAnsi" w:hAnsiTheme="minorHAnsi"/>
          <w:sz w:val="24"/>
          <w:szCs w:val="24"/>
        </w:rPr>
        <w:t>Dear Laboratory Response Network (LRN) Reference Laboratory Director:</w:t>
      </w:r>
    </w:p>
    <w:p w:rsidR="0009440F" w:rsidRDefault="0009440F" w:rsidP="0009440F">
      <w:pPr>
        <w:rPr>
          <w:rFonts w:asciiTheme="minorHAnsi" w:hAnsiTheme="minorHAnsi"/>
          <w:sz w:val="24"/>
          <w:szCs w:val="24"/>
        </w:rPr>
      </w:pPr>
    </w:p>
    <w:p w:rsidR="0009440F" w:rsidRDefault="0009440F" w:rsidP="0009440F">
      <w:pPr>
        <w:rPr>
          <w:rFonts w:asciiTheme="minorHAnsi" w:hAnsiTheme="minorHAnsi"/>
          <w:sz w:val="24"/>
          <w:szCs w:val="24"/>
        </w:rPr>
      </w:pPr>
      <w:r w:rsidRPr="0009440F">
        <w:rPr>
          <w:rFonts w:asciiTheme="minorHAnsi" w:hAnsiTheme="minorHAnsi"/>
          <w:sz w:val="24"/>
          <w:szCs w:val="24"/>
        </w:rPr>
        <w:t xml:space="preserve">The American Society for Microbiology (ASM) and the Centers for Disease Control and Prevention (CDC) are conducting an important survey that focuses on awareness and use of published laboratory </w:t>
      </w:r>
      <w:r w:rsidR="00B95883">
        <w:rPr>
          <w:rFonts w:asciiTheme="minorHAnsi" w:hAnsiTheme="minorHAnsi"/>
          <w:sz w:val="24"/>
          <w:szCs w:val="24"/>
        </w:rPr>
        <w:t xml:space="preserve">practice </w:t>
      </w:r>
      <w:r w:rsidRPr="0009440F">
        <w:rPr>
          <w:rFonts w:asciiTheme="minorHAnsi" w:hAnsiTheme="minorHAnsi"/>
          <w:sz w:val="24"/>
          <w:szCs w:val="24"/>
        </w:rPr>
        <w:t xml:space="preserve">guidelines </w:t>
      </w:r>
      <w:r w:rsidR="00AA493C">
        <w:rPr>
          <w:rFonts w:asciiTheme="minorHAnsi" w:hAnsiTheme="minorHAnsi"/>
          <w:sz w:val="24"/>
          <w:szCs w:val="24"/>
        </w:rPr>
        <w:t>related to the effectiveness of rapid diagnostic tests to promote more accurate and timely administration of targeted antibiotic therapy for patients with bloodstream infections</w:t>
      </w:r>
      <w:r w:rsidRPr="0009440F">
        <w:rPr>
          <w:rFonts w:asciiTheme="minorHAnsi" w:hAnsiTheme="minorHAnsi"/>
          <w:sz w:val="24"/>
          <w:szCs w:val="24"/>
        </w:rPr>
        <w:t xml:space="preserve">. The intent of the survey is to use the results to improve dissemination and implementation of laboratory </w:t>
      </w:r>
      <w:r w:rsidR="00B95883">
        <w:rPr>
          <w:rFonts w:asciiTheme="minorHAnsi" w:hAnsiTheme="minorHAnsi"/>
          <w:sz w:val="24"/>
          <w:szCs w:val="24"/>
        </w:rPr>
        <w:t xml:space="preserve">practice </w:t>
      </w:r>
      <w:r w:rsidRPr="0009440F">
        <w:rPr>
          <w:rFonts w:asciiTheme="minorHAnsi" w:hAnsiTheme="minorHAnsi"/>
          <w:sz w:val="24"/>
          <w:szCs w:val="24"/>
        </w:rPr>
        <w:t xml:space="preserve">guidelines in order to reduce hospital costs and improve patient care and safety throughout the country.  These issues are important to the clinical care of patients, public health, and the LRN since accurate and timely </w:t>
      </w:r>
      <w:r w:rsidR="00EA062D">
        <w:rPr>
          <w:rFonts w:asciiTheme="minorHAnsi" w:hAnsiTheme="minorHAnsi"/>
          <w:sz w:val="24"/>
          <w:szCs w:val="24"/>
        </w:rPr>
        <w:t>diagnostic testing for bloodstream infections</w:t>
      </w:r>
      <w:r w:rsidRPr="0009440F">
        <w:rPr>
          <w:rFonts w:asciiTheme="minorHAnsi" w:hAnsiTheme="minorHAnsi"/>
          <w:sz w:val="24"/>
          <w:szCs w:val="24"/>
        </w:rPr>
        <w:t xml:space="preserve"> are important for identifying threat agents.</w:t>
      </w:r>
    </w:p>
    <w:p w:rsidR="0009440F" w:rsidRPr="0009440F" w:rsidRDefault="0009440F" w:rsidP="0009440F">
      <w:pPr>
        <w:rPr>
          <w:rFonts w:asciiTheme="minorHAnsi" w:hAnsiTheme="minorHAnsi"/>
          <w:sz w:val="24"/>
          <w:szCs w:val="24"/>
        </w:rPr>
      </w:pPr>
    </w:p>
    <w:p w:rsidR="0009440F" w:rsidRDefault="0009440F" w:rsidP="0009440F">
      <w:pPr>
        <w:rPr>
          <w:rFonts w:asciiTheme="minorHAnsi" w:hAnsiTheme="minorHAnsi" w:cs="FranklinGothic-Book"/>
          <w:sz w:val="24"/>
          <w:szCs w:val="24"/>
        </w:rPr>
      </w:pPr>
      <w:r w:rsidRPr="0009440F">
        <w:rPr>
          <w:rFonts w:asciiTheme="minorHAnsi" w:hAnsiTheme="minorHAnsi" w:cs="FranklinGothic-Book"/>
          <w:sz w:val="24"/>
          <w:szCs w:val="24"/>
        </w:rPr>
        <w:t xml:space="preserve">In order to reach all U.S. laboratories that </w:t>
      </w:r>
      <w:r w:rsidR="002E35D8">
        <w:rPr>
          <w:rFonts w:asciiTheme="minorHAnsi" w:hAnsiTheme="minorHAnsi" w:cs="FranklinGothic-Book"/>
          <w:sz w:val="24"/>
          <w:szCs w:val="24"/>
        </w:rPr>
        <w:t>diagnose and treat patients with bloodstream infections</w:t>
      </w:r>
      <w:r w:rsidRPr="0009440F">
        <w:rPr>
          <w:rFonts w:asciiTheme="minorHAnsi" w:hAnsiTheme="minorHAnsi" w:cs="FranklinGothic-Book"/>
          <w:sz w:val="24"/>
          <w:szCs w:val="24"/>
        </w:rPr>
        <w:t xml:space="preserve">, we are asking that you forward the attached letter to all LRN sentinel </w:t>
      </w:r>
      <w:r w:rsidR="003B21C1">
        <w:rPr>
          <w:rFonts w:asciiTheme="minorHAnsi" w:hAnsiTheme="minorHAnsi" w:cs="FranklinGothic-Book"/>
          <w:sz w:val="24"/>
          <w:szCs w:val="24"/>
        </w:rPr>
        <w:t xml:space="preserve">laboratories </w:t>
      </w:r>
      <w:r w:rsidRPr="0009440F">
        <w:rPr>
          <w:rFonts w:asciiTheme="minorHAnsi" w:hAnsiTheme="minorHAnsi" w:cs="FranklinGothic-Book"/>
          <w:sz w:val="24"/>
          <w:szCs w:val="24"/>
        </w:rPr>
        <w:t>in your state or jurisdiction</w:t>
      </w:r>
      <w:r w:rsidR="00181B0F">
        <w:rPr>
          <w:rFonts w:asciiTheme="minorHAnsi" w:hAnsiTheme="minorHAnsi" w:cs="FranklinGothic-Book"/>
          <w:sz w:val="24"/>
          <w:szCs w:val="24"/>
        </w:rPr>
        <w:t xml:space="preserve"> by </w:t>
      </w:r>
      <w:r w:rsidR="007633EC">
        <w:rPr>
          <w:rFonts w:asciiTheme="minorHAnsi" w:hAnsiTheme="minorHAnsi" w:cs="FranklinGothic-Book"/>
          <w:sz w:val="24"/>
          <w:szCs w:val="24"/>
        </w:rPr>
        <w:t>(insert date</w:t>
      </w:r>
      <w:r w:rsidR="00A01C59">
        <w:rPr>
          <w:rFonts w:asciiTheme="minorHAnsi" w:hAnsiTheme="minorHAnsi" w:cs="FranklinGothic-Book"/>
          <w:sz w:val="24"/>
          <w:szCs w:val="24"/>
        </w:rPr>
        <w:t>- TBD upon OMB approval</w:t>
      </w:r>
      <w:r w:rsidR="007633EC">
        <w:rPr>
          <w:rFonts w:asciiTheme="minorHAnsi" w:hAnsiTheme="minorHAnsi" w:cs="FranklinGothic-Book"/>
          <w:sz w:val="24"/>
          <w:szCs w:val="24"/>
        </w:rPr>
        <w:t>)</w:t>
      </w:r>
      <w:r w:rsidR="00181B0F">
        <w:rPr>
          <w:rFonts w:asciiTheme="minorHAnsi" w:hAnsiTheme="minorHAnsi" w:cs="FranklinGothic-Book"/>
          <w:sz w:val="24"/>
          <w:szCs w:val="24"/>
        </w:rPr>
        <w:t xml:space="preserve">. </w:t>
      </w:r>
      <w:r w:rsidRPr="0009440F">
        <w:rPr>
          <w:rFonts w:asciiTheme="minorHAnsi" w:hAnsiTheme="minorHAnsi" w:cs="FranklinGothic-Book"/>
          <w:sz w:val="24"/>
          <w:szCs w:val="24"/>
        </w:rPr>
        <w:t>Participant responses will be anonymous and only aggregated results will be shared</w:t>
      </w:r>
      <w:r w:rsidR="00AB1C19">
        <w:rPr>
          <w:rFonts w:asciiTheme="minorHAnsi" w:hAnsiTheme="minorHAnsi" w:cs="FranklinGothic-Book"/>
          <w:sz w:val="24"/>
          <w:szCs w:val="24"/>
        </w:rPr>
        <w:t>.</w:t>
      </w:r>
      <w:r w:rsidRPr="0009440F">
        <w:rPr>
          <w:rFonts w:asciiTheme="minorHAnsi" w:hAnsiTheme="minorHAnsi" w:cs="FranklinGothic-Book"/>
          <w:sz w:val="24"/>
          <w:szCs w:val="24"/>
        </w:rPr>
        <w:t xml:space="preserve"> </w:t>
      </w:r>
    </w:p>
    <w:p w:rsidR="009C77EB" w:rsidRDefault="009C77EB" w:rsidP="0009440F">
      <w:pPr>
        <w:rPr>
          <w:rFonts w:asciiTheme="minorHAnsi" w:hAnsiTheme="minorHAnsi" w:cs="FranklinGothic-Book"/>
          <w:sz w:val="24"/>
          <w:szCs w:val="24"/>
        </w:rPr>
      </w:pPr>
    </w:p>
    <w:p w:rsidR="00611210" w:rsidRDefault="00611210" w:rsidP="00611210">
      <w:pPr>
        <w:rPr>
          <w:rStyle w:val="Hyperlink"/>
          <w:rFonts w:asciiTheme="minorHAnsi" w:hAnsiTheme="minorHAnsi" w:cs="FranklinGothic-Book"/>
          <w:sz w:val="24"/>
          <w:szCs w:val="24"/>
        </w:rPr>
      </w:pPr>
      <w:r w:rsidRPr="0009440F">
        <w:rPr>
          <w:rFonts w:asciiTheme="minorHAnsi" w:hAnsiTheme="minorHAnsi" w:cs="FranklinGothic-Book"/>
          <w:sz w:val="24"/>
          <w:szCs w:val="24"/>
        </w:rPr>
        <w:t>Thank you for your help in disseminating this important survey. If you have any questions</w:t>
      </w:r>
      <w:r>
        <w:rPr>
          <w:rFonts w:asciiTheme="minorHAnsi" w:hAnsiTheme="minorHAnsi" w:cs="FranklinGothic-Book"/>
          <w:sz w:val="24"/>
          <w:szCs w:val="24"/>
        </w:rPr>
        <w:t>,</w:t>
      </w:r>
      <w:r w:rsidRPr="0009440F">
        <w:rPr>
          <w:rFonts w:asciiTheme="minorHAnsi" w:hAnsiTheme="minorHAnsi" w:cs="FranklinGothic-Book"/>
          <w:sz w:val="24"/>
          <w:szCs w:val="24"/>
        </w:rPr>
        <w:t xml:space="preserve"> please email </w:t>
      </w:r>
      <w:hyperlink r:id="rId8" w:history="1">
        <w:r w:rsidRPr="0009440F">
          <w:rPr>
            <w:rStyle w:val="Hyperlink"/>
            <w:rFonts w:asciiTheme="minorHAnsi" w:hAnsiTheme="minorHAnsi" w:cs="FranklinGothic-Book"/>
            <w:sz w:val="24"/>
            <w:szCs w:val="24"/>
          </w:rPr>
          <w:t>clinmicro@asmusa.org</w:t>
        </w:r>
      </w:hyperlink>
      <w:r w:rsidRPr="0009440F">
        <w:rPr>
          <w:rFonts w:asciiTheme="minorHAnsi" w:hAnsiTheme="minorHAnsi" w:cs="FranklinGothic-Book"/>
          <w:sz w:val="24"/>
          <w:szCs w:val="24"/>
        </w:rPr>
        <w:t xml:space="preserve">. </w:t>
      </w:r>
      <w:r w:rsidRPr="0009440F">
        <w:rPr>
          <w:rStyle w:val="Hyperlink"/>
          <w:rFonts w:asciiTheme="minorHAnsi" w:hAnsiTheme="minorHAnsi" w:cs="FranklinGothic-Book"/>
          <w:sz w:val="24"/>
          <w:szCs w:val="24"/>
        </w:rPr>
        <w:t xml:space="preserve">  </w:t>
      </w:r>
    </w:p>
    <w:p w:rsidR="0009440F" w:rsidRDefault="0009440F" w:rsidP="0009440F">
      <w:pPr>
        <w:rPr>
          <w:rStyle w:val="Hyperlink"/>
          <w:rFonts w:asciiTheme="minorHAnsi" w:hAnsiTheme="minorHAnsi" w:cs="FranklinGothic-Book"/>
          <w:sz w:val="24"/>
          <w:szCs w:val="24"/>
        </w:rPr>
      </w:pPr>
    </w:p>
    <w:p w:rsidR="0009440F" w:rsidRDefault="0009440F" w:rsidP="0009440F">
      <w:pPr>
        <w:rPr>
          <w:rFonts w:asciiTheme="minorHAnsi" w:hAnsiTheme="minorHAnsi" w:cs="FranklinGothic-Book"/>
          <w:sz w:val="24"/>
          <w:szCs w:val="24"/>
        </w:rPr>
      </w:pPr>
      <w:r w:rsidRPr="0009440F">
        <w:rPr>
          <w:rFonts w:asciiTheme="minorHAnsi" w:hAnsiTheme="minorHAnsi" w:cs="FranklinGothic-Book"/>
          <w:sz w:val="24"/>
          <w:szCs w:val="24"/>
        </w:rPr>
        <w:t>Sincerely</w:t>
      </w:r>
      <w:r>
        <w:rPr>
          <w:rFonts w:asciiTheme="minorHAnsi" w:hAnsiTheme="minorHAnsi" w:cs="FranklinGothic-Book"/>
          <w:sz w:val="24"/>
          <w:szCs w:val="24"/>
        </w:rPr>
        <w:t xml:space="preserve">, </w:t>
      </w:r>
    </w:p>
    <w:p w:rsidR="0009440F" w:rsidRDefault="00AB1C19" w:rsidP="0009440F">
      <w:pPr>
        <w:rPr>
          <w:rFonts w:asciiTheme="minorHAnsi" w:hAnsiTheme="minorHAnsi" w:cs="FranklinGothic-Book"/>
          <w:sz w:val="24"/>
          <w:szCs w:val="24"/>
        </w:rPr>
      </w:pPr>
      <w:r>
        <w:rPr>
          <w:rFonts w:asciiTheme="minorHAnsi" w:hAnsiTheme="minorHAnsi" w:cs="FranklinGothic-Book"/>
          <w:noProof/>
          <w:sz w:val="24"/>
          <w:szCs w:val="24"/>
        </w:rPr>
        <w:drawing>
          <wp:inline distT="0" distB="0" distL="0" distR="0">
            <wp:extent cx="2281428" cy="612648"/>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ISSFE.TIF"/>
                    <pic:cNvPicPr/>
                  </pic:nvPicPr>
                  <pic:blipFill>
                    <a:blip r:embed="rId9">
                      <a:extLst>
                        <a:ext uri="{28A0092B-C50C-407E-A947-70E740481C1C}">
                          <a14:useLocalDpi xmlns:a14="http://schemas.microsoft.com/office/drawing/2010/main" val="0"/>
                        </a:ext>
                      </a:extLst>
                    </a:blip>
                    <a:stretch>
                      <a:fillRect/>
                    </a:stretch>
                  </pic:blipFill>
                  <pic:spPr>
                    <a:xfrm>
                      <a:off x="0" y="0"/>
                      <a:ext cx="2281428" cy="612648"/>
                    </a:xfrm>
                    <a:prstGeom prst="rect">
                      <a:avLst/>
                    </a:prstGeom>
                  </pic:spPr>
                </pic:pic>
              </a:graphicData>
            </a:graphic>
          </wp:inline>
        </w:drawing>
      </w:r>
    </w:p>
    <w:p w:rsidR="0009440F" w:rsidRDefault="0009440F" w:rsidP="0009440F">
      <w:pPr>
        <w:rPr>
          <w:rFonts w:asciiTheme="minorHAnsi" w:hAnsiTheme="minorHAnsi" w:cs="FranklinGothic-Book"/>
          <w:sz w:val="24"/>
          <w:szCs w:val="24"/>
        </w:rPr>
      </w:pPr>
      <w:r>
        <w:rPr>
          <w:rFonts w:asciiTheme="minorHAnsi" w:hAnsiTheme="minorHAnsi" w:cs="FranklinGothic-Book"/>
          <w:sz w:val="24"/>
          <w:szCs w:val="24"/>
        </w:rPr>
        <w:t>Alice S. Weissfeld, Ph.D., D(ABMM</w:t>
      </w:r>
      <w:r w:rsidR="00AB1C19">
        <w:rPr>
          <w:rFonts w:asciiTheme="minorHAnsi" w:hAnsiTheme="minorHAnsi" w:cs="FranklinGothic-Book"/>
          <w:sz w:val="24"/>
          <w:szCs w:val="24"/>
        </w:rPr>
        <w:t>)</w:t>
      </w:r>
      <w:r>
        <w:rPr>
          <w:rFonts w:asciiTheme="minorHAnsi" w:hAnsiTheme="minorHAnsi" w:cs="FranklinGothic-Book"/>
          <w:sz w:val="24"/>
          <w:szCs w:val="24"/>
        </w:rPr>
        <w:t>, F(AAM)</w:t>
      </w:r>
    </w:p>
    <w:p w:rsidR="0009440F" w:rsidRDefault="0009440F" w:rsidP="0009440F">
      <w:pPr>
        <w:rPr>
          <w:rFonts w:asciiTheme="minorHAnsi" w:hAnsiTheme="minorHAnsi" w:cs="FranklinGothic-Book"/>
          <w:sz w:val="24"/>
          <w:szCs w:val="24"/>
        </w:rPr>
      </w:pPr>
      <w:r>
        <w:rPr>
          <w:rFonts w:asciiTheme="minorHAnsi" w:hAnsiTheme="minorHAnsi" w:cs="FranklinGothic-Book"/>
          <w:sz w:val="24"/>
          <w:szCs w:val="24"/>
        </w:rPr>
        <w:t xml:space="preserve">Chair, ASM’s Committee on Evidence-based Laboratory Medicine Practice Guidelines </w:t>
      </w:r>
    </w:p>
    <w:p w:rsidR="0009440F" w:rsidRPr="0009440F" w:rsidRDefault="0009440F" w:rsidP="0009440F">
      <w:pPr>
        <w:rPr>
          <w:rFonts w:asciiTheme="minorHAnsi" w:hAnsiTheme="minorHAnsi"/>
          <w:sz w:val="24"/>
          <w:szCs w:val="24"/>
        </w:rPr>
      </w:pPr>
    </w:p>
    <w:p w:rsidR="0009440F" w:rsidRDefault="00181B0F">
      <w:pPr>
        <w:rPr>
          <w:rFonts w:asciiTheme="minorHAnsi" w:hAnsiTheme="minorHAnsi" w:cs="Calibri"/>
          <w:sz w:val="24"/>
          <w:szCs w:val="24"/>
        </w:rPr>
      </w:pPr>
      <w:r>
        <w:rPr>
          <w:rFonts w:asciiTheme="minorHAnsi" w:hAnsiTheme="minorHAnsi" w:cs="Calibri"/>
          <w:sz w:val="24"/>
          <w:szCs w:val="24"/>
        </w:rPr>
        <w:t>Attachment</w:t>
      </w:r>
    </w:p>
    <w:sectPr w:rsidR="0009440F" w:rsidSect="008458A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2F82" w:rsidRDefault="00C62F82">
      <w:r>
        <w:separator/>
      </w:r>
    </w:p>
  </w:endnote>
  <w:endnote w:type="continuationSeparator" w:id="0">
    <w:p w:rsidR="00C62F82" w:rsidRDefault="00C62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anklinGothic-Book">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781C" w:rsidRDefault="00A978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DE9" w:rsidRPr="00E25B4D" w:rsidRDefault="00B96562" w:rsidP="00B96562">
    <w:pPr>
      <w:jc w:val="center"/>
      <w:rPr>
        <w:rFonts w:ascii="Calibri" w:hAnsi="Calibri" w:cs="Arial"/>
      </w:rPr>
    </w:pPr>
    <w:r w:rsidRPr="00E25B4D">
      <w:rPr>
        <w:rFonts w:ascii="Calibri" w:hAnsi="Calibri" w:cs="Arial"/>
      </w:rPr>
      <w:t xml:space="preserve">1752 N Street, NW • </w:t>
    </w:r>
    <w:smartTag w:uri="urn:schemas-microsoft-com:office:smarttags" w:element="place">
      <w:smartTag w:uri="urn:schemas-microsoft-com:office:smarttags" w:element="City">
        <w:r w:rsidRPr="00E25B4D">
          <w:rPr>
            <w:rFonts w:ascii="Calibri" w:hAnsi="Calibri" w:cs="Arial"/>
          </w:rPr>
          <w:t>Washington</w:t>
        </w:r>
      </w:smartTag>
      <w:r w:rsidRPr="00E25B4D">
        <w:rPr>
          <w:rFonts w:ascii="Calibri" w:hAnsi="Calibri" w:cs="Arial"/>
        </w:rPr>
        <w:t xml:space="preserve">, </w:t>
      </w:r>
      <w:smartTag w:uri="urn:schemas-microsoft-com:office:smarttags" w:element="PersonName">
        <w:r w:rsidRPr="00E25B4D">
          <w:rPr>
            <w:rFonts w:ascii="Calibri" w:hAnsi="Calibri" w:cs="Arial"/>
          </w:rPr>
          <w:t>DC</w:t>
        </w:r>
      </w:smartTag>
    </w:smartTag>
    <w:r w:rsidRPr="00E25B4D">
      <w:rPr>
        <w:rFonts w:ascii="Calibri" w:hAnsi="Calibri" w:cs="Arial"/>
      </w:rPr>
      <w:t xml:space="preserve"> • 20036-2904  • tel: 202-737-3600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781C" w:rsidRDefault="00A978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2F82" w:rsidRDefault="00C62F82">
      <w:r>
        <w:separator/>
      </w:r>
    </w:p>
  </w:footnote>
  <w:footnote w:type="continuationSeparator" w:id="0">
    <w:p w:rsidR="00C62F82" w:rsidRDefault="00C62F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781C" w:rsidRDefault="00A978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6562" w:rsidRPr="00A9781C" w:rsidRDefault="0009440F" w:rsidP="00D45D83">
    <w:pPr>
      <w:rPr>
        <w:rFonts w:ascii="Calibri" w:hAnsi="Calibri"/>
        <w:sz w:val="24"/>
        <w:szCs w:val="24"/>
      </w:rPr>
    </w:pPr>
    <w:r>
      <w:rPr>
        <w:rFonts w:ascii="Calibri" w:hAnsi="Calibri"/>
        <w:noProof/>
      </w:rPr>
      <w:drawing>
        <wp:anchor distT="0" distB="0" distL="114300" distR="114300" simplePos="0" relativeHeight="251657216" behindDoc="0" locked="0" layoutInCell="1" allowOverlap="1" wp14:anchorId="4A358A36" wp14:editId="0304151C">
          <wp:simplePos x="0" y="0"/>
          <wp:positionH relativeFrom="column">
            <wp:posOffset>-62865</wp:posOffset>
          </wp:positionH>
          <wp:positionV relativeFrom="paragraph">
            <wp:posOffset>2540</wp:posOffset>
          </wp:positionV>
          <wp:extent cx="1371600" cy="649605"/>
          <wp:effectExtent l="0" t="0" r="0" b="0"/>
          <wp:wrapTopAndBottom/>
          <wp:docPr id="3" name="Picture 3" descr="ASM1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SM1C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649605"/>
                  </a:xfrm>
                  <a:prstGeom prst="rect">
                    <a:avLst/>
                  </a:prstGeom>
                  <a:noFill/>
                  <a:ln>
                    <a:noFill/>
                  </a:ln>
                </pic:spPr>
              </pic:pic>
            </a:graphicData>
          </a:graphic>
          <wp14:sizeRelH relativeFrom="page">
            <wp14:pctWidth>0</wp14:pctWidth>
          </wp14:sizeRelH>
          <wp14:sizeRelV relativeFrom="page">
            <wp14:pctHeight>0</wp14:pctHeight>
          </wp14:sizeRelV>
        </wp:anchor>
      </w:drawing>
    </w:r>
    <w:r w:rsidR="00D45D83">
      <w:rPr>
        <w:rFonts w:ascii="Calibri" w:hAnsi="Calibri"/>
        <w:sz w:val="16"/>
      </w:rPr>
      <w:tab/>
    </w:r>
    <w:r w:rsidR="00D45D83">
      <w:rPr>
        <w:rFonts w:ascii="Calibri" w:hAnsi="Calibri"/>
        <w:sz w:val="16"/>
      </w:rPr>
      <w:tab/>
    </w:r>
    <w:r w:rsidR="00D45D83">
      <w:rPr>
        <w:rFonts w:ascii="Calibri" w:hAnsi="Calibri"/>
        <w:sz w:val="16"/>
      </w:rPr>
      <w:tab/>
    </w:r>
    <w:r w:rsidR="00D45D83">
      <w:rPr>
        <w:rFonts w:ascii="Calibri" w:hAnsi="Calibri"/>
        <w:sz w:val="16"/>
      </w:rPr>
      <w:tab/>
    </w:r>
    <w:r w:rsidR="00D45D83">
      <w:rPr>
        <w:rFonts w:ascii="Calibri" w:hAnsi="Calibri"/>
        <w:sz w:val="16"/>
      </w:rPr>
      <w:tab/>
    </w:r>
    <w:r w:rsidR="00A9781C">
      <w:rPr>
        <w:rFonts w:ascii="Calibri" w:hAnsi="Calibri"/>
        <w:sz w:val="16"/>
      </w:rPr>
      <w:tab/>
    </w:r>
    <w:r w:rsidR="00A9781C">
      <w:rPr>
        <w:rFonts w:ascii="Calibri" w:hAnsi="Calibri"/>
        <w:sz w:val="16"/>
      </w:rPr>
      <w:tab/>
    </w:r>
    <w:r w:rsidR="00D45D83">
      <w:rPr>
        <w:rFonts w:ascii="Calibri" w:hAnsi="Calibri"/>
        <w:sz w:val="16"/>
      </w:rPr>
      <w:tab/>
    </w:r>
    <w:r w:rsidR="00D45D83">
      <w:rPr>
        <w:rFonts w:ascii="Calibri" w:hAnsi="Calibri"/>
        <w:sz w:val="16"/>
      </w:rPr>
      <w:tab/>
    </w:r>
    <w:r w:rsidR="00D45D83">
      <w:rPr>
        <w:rFonts w:ascii="Calibri" w:hAnsi="Calibri"/>
        <w:sz w:val="16"/>
      </w:rPr>
      <w:tab/>
    </w:r>
    <w:r w:rsidR="00D45D83">
      <w:rPr>
        <w:rFonts w:ascii="Calibri" w:hAnsi="Calibri"/>
        <w:sz w:val="16"/>
      </w:rPr>
      <w:tab/>
    </w:r>
    <w:bookmarkStart w:id="0" w:name="_GoBack"/>
    <w:bookmarkEnd w:id="0"/>
    <w:r w:rsidR="00A9781C">
      <w:rPr>
        <w:rFonts w:ascii="Calibri" w:hAnsi="Calibri"/>
        <w:sz w:val="24"/>
        <w:szCs w:val="24"/>
      </w:rPr>
      <w:t>Appendix C3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781C" w:rsidRDefault="00A978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81AD7"/>
    <w:multiLevelType w:val="hybridMultilevel"/>
    <w:tmpl w:val="9DAA0F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06DF4625"/>
    <w:multiLevelType w:val="hybridMultilevel"/>
    <w:tmpl w:val="A768C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4323AF"/>
    <w:multiLevelType w:val="hybridMultilevel"/>
    <w:tmpl w:val="386C0900"/>
    <w:lvl w:ilvl="0" w:tplc="462A08F0">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1A8A55C5"/>
    <w:multiLevelType w:val="hybridMultilevel"/>
    <w:tmpl w:val="7F7AD6A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2B47D48"/>
    <w:multiLevelType w:val="hybridMultilevel"/>
    <w:tmpl w:val="ECB0A866"/>
    <w:lvl w:ilvl="0" w:tplc="04090001">
      <w:start w:val="1"/>
      <w:numFmt w:val="bullet"/>
      <w:lvlText w:val=""/>
      <w:lvlJc w:val="left"/>
      <w:pPr>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7A64DA0"/>
    <w:multiLevelType w:val="singleLevel"/>
    <w:tmpl w:val="25DEFF5C"/>
    <w:lvl w:ilvl="0">
      <w:start w:val="1"/>
      <w:numFmt w:val="bullet"/>
      <w:lvlText w:val=""/>
      <w:lvlJc w:val="left"/>
      <w:pPr>
        <w:tabs>
          <w:tab w:val="num" w:pos="360"/>
        </w:tabs>
        <w:ind w:left="360" w:hanging="360"/>
      </w:pPr>
      <w:rPr>
        <w:rFonts w:ascii="Symbol" w:hAnsi="Symbol" w:hint="default"/>
        <w:sz w:val="16"/>
      </w:rPr>
    </w:lvl>
  </w:abstractNum>
  <w:abstractNum w:abstractNumId="6">
    <w:nsid w:val="27F224E5"/>
    <w:multiLevelType w:val="hybridMultilevel"/>
    <w:tmpl w:val="3386EAF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42650A3"/>
    <w:multiLevelType w:val="hybridMultilevel"/>
    <w:tmpl w:val="ED9AEC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F647EA6"/>
    <w:multiLevelType w:val="hybridMultilevel"/>
    <w:tmpl w:val="ED9AEC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7F34848"/>
    <w:multiLevelType w:val="hybridMultilevel"/>
    <w:tmpl w:val="34109D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5E745997"/>
    <w:multiLevelType w:val="hybridMultilevel"/>
    <w:tmpl w:val="942A71D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6B869E0"/>
    <w:multiLevelType w:val="hybridMultilevel"/>
    <w:tmpl w:val="1D70C456"/>
    <w:lvl w:ilvl="0" w:tplc="462A08F0">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6A1A3822"/>
    <w:multiLevelType w:val="hybridMultilevel"/>
    <w:tmpl w:val="61DC8A4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CAF3A42"/>
    <w:multiLevelType w:val="hybridMultilevel"/>
    <w:tmpl w:val="8572E6D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2574A05"/>
    <w:multiLevelType w:val="hybridMultilevel"/>
    <w:tmpl w:val="BFC698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78FC1B64"/>
    <w:multiLevelType w:val="hybridMultilevel"/>
    <w:tmpl w:val="1E6EBE78"/>
    <w:lvl w:ilvl="0" w:tplc="462A08F0">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5"/>
  </w:num>
  <w:num w:numId="3">
    <w:abstractNumId w:val="6"/>
  </w:num>
  <w:num w:numId="4">
    <w:abstractNumId w:val="13"/>
  </w:num>
  <w:num w:numId="5">
    <w:abstractNumId w:val="3"/>
  </w:num>
  <w:num w:numId="6">
    <w:abstractNumId w:val="10"/>
  </w:num>
  <w:num w:numId="7">
    <w:abstractNumId w:val="15"/>
  </w:num>
  <w:num w:numId="8">
    <w:abstractNumId w:val="11"/>
  </w:num>
  <w:num w:numId="9">
    <w:abstractNumId w:val="2"/>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0"/>
  </w:num>
  <w:num w:numId="13">
    <w:abstractNumId w:val="1"/>
  </w:num>
  <w:num w:numId="14">
    <w:abstractNumId w:val="8"/>
  </w:num>
  <w:num w:numId="15">
    <w:abstractNumId w:val="7"/>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88F"/>
    <w:rsid w:val="00015231"/>
    <w:rsid w:val="000565FA"/>
    <w:rsid w:val="0009440F"/>
    <w:rsid w:val="001342C1"/>
    <w:rsid w:val="00152697"/>
    <w:rsid w:val="00181B0F"/>
    <w:rsid w:val="001F0AD7"/>
    <w:rsid w:val="00276E96"/>
    <w:rsid w:val="002B5AF1"/>
    <w:rsid w:val="002C5021"/>
    <w:rsid w:val="002E35D8"/>
    <w:rsid w:val="002F1563"/>
    <w:rsid w:val="003263F1"/>
    <w:rsid w:val="00340D5C"/>
    <w:rsid w:val="00342033"/>
    <w:rsid w:val="003B21C1"/>
    <w:rsid w:val="00457155"/>
    <w:rsid w:val="00497ED6"/>
    <w:rsid w:val="005558BC"/>
    <w:rsid w:val="005627F6"/>
    <w:rsid w:val="005802FE"/>
    <w:rsid w:val="005A488F"/>
    <w:rsid w:val="005C01E3"/>
    <w:rsid w:val="005C4854"/>
    <w:rsid w:val="005E1B3C"/>
    <w:rsid w:val="006010B8"/>
    <w:rsid w:val="00611210"/>
    <w:rsid w:val="006442DB"/>
    <w:rsid w:val="00646A6D"/>
    <w:rsid w:val="0066527E"/>
    <w:rsid w:val="00670250"/>
    <w:rsid w:val="006C435E"/>
    <w:rsid w:val="00717BEE"/>
    <w:rsid w:val="007325D6"/>
    <w:rsid w:val="00744FB0"/>
    <w:rsid w:val="00752425"/>
    <w:rsid w:val="00760021"/>
    <w:rsid w:val="007633EC"/>
    <w:rsid w:val="007E4AE7"/>
    <w:rsid w:val="008458AB"/>
    <w:rsid w:val="0087169D"/>
    <w:rsid w:val="0087276C"/>
    <w:rsid w:val="00891305"/>
    <w:rsid w:val="008B49D0"/>
    <w:rsid w:val="008E5A5F"/>
    <w:rsid w:val="008E723E"/>
    <w:rsid w:val="00945CFD"/>
    <w:rsid w:val="00950DE9"/>
    <w:rsid w:val="009C77EB"/>
    <w:rsid w:val="009E7631"/>
    <w:rsid w:val="00A01C59"/>
    <w:rsid w:val="00A058A7"/>
    <w:rsid w:val="00A32C54"/>
    <w:rsid w:val="00A54A56"/>
    <w:rsid w:val="00A9781C"/>
    <w:rsid w:val="00AA0203"/>
    <w:rsid w:val="00AA493C"/>
    <w:rsid w:val="00AB1C19"/>
    <w:rsid w:val="00AE484F"/>
    <w:rsid w:val="00B13ACE"/>
    <w:rsid w:val="00B17F53"/>
    <w:rsid w:val="00B35689"/>
    <w:rsid w:val="00B46E6F"/>
    <w:rsid w:val="00B71551"/>
    <w:rsid w:val="00B95883"/>
    <w:rsid w:val="00B96562"/>
    <w:rsid w:val="00C32E5C"/>
    <w:rsid w:val="00C43A28"/>
    <w:rsid w:val="00C45163"/>
    <w:rsid w:val="00C62F82"/>
    <w:rsid w:val="00C73829"/>
    <w:rsid w:val="00CA44C8"/>
    <w:rsid w:val="00CE460B"/>
    <w:rsid w:val="00D050C0"/>
    <w:rsid w:val="00D22002"/>
    <w:rsid w:val="00D45D83"/>
    <w:rsid w:val="00DF7FF3"/>
    <w:rsid w:val="00E008D1"/>
    <w:rsid w:val="00E25B4D"/>
    <w:rsid w:val="00E51FEC"/>
    <w:rsid w:val="00E72DB0"/>
    <w:rsid w:val="00E84C2C"/>
    <w:rsid w:val="00EA062D"/>
    <w:rsid w:val="00EE6C2B"/>
    <w:rsid w:val="00F409AD"/>
    <w:rsid w:val="00F43134"/>
    <w:rsid w:val="00F60AD1"/>
    <w:rsid w:val="00F71473"/>
    <w:rsid w:val="00FC6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ersonName"/>
  <w:smartTagType w:namespaceuri="urn:schemas-microsoft-com:office:smarttags" w:name="City"/>
  <w:shapeDefaults>
    <o:shapedefaults v:ext="edit" spidmax="2053"/>
    <o:shapelayout v:ext="edit">
      <o:idmap v:ext="edit" data="1"/>
    </o:shapelayout>
  </w:shapeDefaults>
  <w:decimalSymbol w:val="."/>
  <w:listSeparator w:val=","/>
  <w15:docId w15:val="{B096F43C-B91B-470D-88F2-8551A4A2F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ind w:firstLine="720"/>
      <w:jc w:val="center"/>
      <w:outlineLvl w:val="0"/>
    </w:pPr>
    <w:rPr>
      <w:b/>
      <w:sz w:val="28"/>
    </w:rPr>
  </w:style>
  <w:style w:type="paragraph" w:styleId="Heading2">
    <w:name w:val="heading 2"/>
    <w:basedOn w:val="Normal"/>
    <w:next w:val="Normal"/>
    <w:qFormat/>
    <w:pPr>
      <w:keepNext/>
      <w:outlineLvl w:val="1"/>
    </w:pPr>
    <w:rPr>
      <w:i/>
      <w:sz w:val="32"/>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
    <w:name w:val="List"/>
    <w:basedOn w:val="Normal"/>
    <w:pPr>
      <w:ind w:left="360" w:hanging="360"/>
    </w:pPr>
    <w:rPr>
      <w:rFonts w:ascii="Arial" w:hAnsi="Arial"/>
    </w:rPr>
  </w:style>
  <w:style w:type="paragraph" w:styleId="BodyTextIndent">
    <w:name w:val="Body Text Indent"/>
    <w:basedOn w:val="Normal"/>
    <w:pPr>
      <w:ind w:firstLine="720"/>
    </w:pPr>
  </w:style>
  <w:style w:type="paragraph" w:styleId="BodyTextIndent2">
    <w:name w:val="Body Text Indent 2"/>
    <w:basedOn w:val="Normal"/>
    <w:rsid w:val="005627F6"/>
    <w:pPr>
      <w:widowControl w:val="0"/>
      <w:ind w:firstLine="720"/>
      <w:jc w:val="both"/>
    </w:pPr>
    <w:rPr>
      <w:snapToGrid w:val="0"/>
      <w:sz w:val="22"/>
    </w:rPr>
  </w:style>
  <w:style w:type="character" w:styleId="FollowedHyperlink">
    <w:name w:val="FollowedHyperlink"/>
    <w:rsid w:val="005802FE"/>
    <w:rPr>
      <w:color w:val="800080"/>
      <w:u w:val="single"/>
    </w:rPr>
  </w:style>
  <w:style w:type="character" w:styleId="Strong">
    <w:name w:val="Strong"/>
    <w:qFormat/>
    <w:rsid w:val="006442DB"/>
    <w:rPr>
      <w:b/>
      <w:bCs/>
    </w:rPr>
  </w:style>
  <w:style w:type="paragraph" w:styleId="NormalWeb">
    <w:name w:val="Normal (Web)"/>
    <w:basedOn w:val="Normal"/>
    <w:uiPriority w:val="99"/>
    <w:rsid w:val="006442DB"/>
    <w:pPr>
      <w:spacing w:before="360" w:after="360"/>
    </w:pPr>
    <w:rPr>
      <w:sz w:val="24"/>
      <w:szCs w:val="24"/>
    </w:rPr>
  </w:style>
  <w:style w:type="paragraph" w:styleId="NoSpacing">
    <w:name w:val="No Spacing"/>
    <w:qFormat/>
    <w:rsid w:val="006442DB"/>
    <w:rPr>
      <w:rFonts w:ascii="Calibri" w:hAnsi="Calibri" w:cs="Calibri"/>
      <w:sz w:val="22"/>
      <w:szCs w:val="22"/>
    </w:rPr>
  </w:style>
  <w:style w:type="paragraph" w:styleId="ListParagraph">
    <w:name w:val="List Paragraph"/>
    <w:basedOn w:val="Normal"/>
    <w:uiPriority w:val="34"/>
    <w:qFormat/>
    <w:rsid w:val="00340D5C"/>
    <w:pPr>
      <w:ind w:left="720"/>
      <w:contextualSpacing/>
    </w:pPr>
    <w:rPr>
      <w:rFonts w:ascii="Cambria" w:eastAsia="Cambria" w:hAnsi="Cambria"/>
      <w:sz w:val="24"/>
      <w:szCs w:val="24"/>
    </w:rPr>
  </w:style>
  <w:style w:type="table" w:styleId="TableGrid">
    <w:name w:val="Table Grid"/>
    <w:basedOn w:val="TableNormal"/>
    <w:uiPriority w:val="59"/>
    <w:rsid w:val="008E723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B1C19"/>
    <w:rPr>
      <w:rFonts w:ascii="Tahoma" w:hAnsi="Tahoma" w:cs="Tahoma"/>
      <w:sz w:val="16"/>
      <w:szCs w:val="16"/>
    </w:rPr>
  </w:style>
  <w:style w:type="character" w:customStyle="1" w:styleId="BalloonTextChar">
    <w:name w:val="Balloon Text Char"/>
    <w:basedOn w:val="DefaultParagraphFont"/>
    <w:link w:val="BalloonText"/>
    <w:rsid w:val="00AB1C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667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inmicro@asmusa.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TIF"/><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mcnult\Local%20Settings\Temporary%20Internet%20Files\OLK8B\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5FAC62-74DE-4044-9BD7-0330EF19E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Template>
  <TotalTime>1</TotalTime>
  <Pages>1</Pages>
  <Words>216</Words>
  <Characters>1349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American Academy of Microbiology</vt:lpstr>
    </vt:vector>
  </TitlesOfParts>
  <Company>ASM</Company>
  <LinksUpToDate>false</LinksUpToDate>
  <CharactersWithSpaces>1562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American Academy of Microbiology</dc:title>
  <dc:creator>pmcnult</dc:creator>
  <cp:lastModifiedBy>Phan, Terri (CDC/OPHSS/CSELS) (CTR)</cp:lastModifiedBy>
  <cp:revision>2</cp:revision>
  <cp:lastPrinted>1998-10-22T21:08:00Z</cp:lastPrinted>
  <dcterms:created xsi:type="dcterms:W3CDTF">2015-04-29T19:25:00Z</dcterms:created>
  <dcterms:modified xsi:type="dcterms:W3CDTF">2015-04-29T19:25:00Z</dcterms:modified>
</cp:coreProperties>
</file>