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C45" w:rsidRDefault="00320622"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027C45">
        <w:rPr>
          <w:sz w:val="24"/>
          <w:szCs w:val="24"/>
          <w:lang w:val="en-CA"/>
        </w:rPr>
        <w:instrText xml:space="preserve"> SEQ CHAPTER \h \r 1</w:instrText>
      </w:r>
      <w:r>
        <w:rPr>
          <w:sz w:val="24"/>
          <w:szCs w:val="24"/>
          <w:lang w:val="en-CA"/>
        </w:rPr>
        <w:fldChar w:fldCharType="end"/>
      </w:r>
      <w:r w:rsidR="00027C45">
        <w:rPr>
          <w:b/>
          <w:bCs/>
          <w:sz w:val="32"/>
          <w:szCs w:val="32"/>
        </w:rPr>
        <w:t>Supporting Statement A</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Bureau of Indian Affairs</w:t>
      </w:r>
    </w:p>
    <w:p w:rsidR="00E33834" w:rsidRDefault="00E33834" w:rsidP="00E338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Data Elements for Student Enrollment in</w:t>
      </w:r>
    </w:p>
    <w:p w:rsidR="00027C45" w:rsidRDefault="00E33834" w:rsidP="00E338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Bureau-</w:t>
      </w:r>
      <w:r w:rsidR="00F77BBB">
        <w:rPr>
          <w:b/>
          <w:bCs/>
          <w:sz w:val="32"/>
          <w:szCs w:val="32"/>
        </w:rPr>
        <w:t>operated</w:t>
      </w:r>
      <w:r>
        <w:rPr>
          <w:b/>
          <w:bCs/>
          <w:sz w:val="32"/>
          <w:szCs w:val="32"/>
        </w:rPr>
        <w:t xml:space="preserve"> Schools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w:t>
      </w:r>
      <w:r w:rsidR="00E33834">
        <w:rPr>
          <w:b/>
          <w:bCs/>
          <w:sz w:val="32"/>
          <w:szCs w:val="32"/>
        </w:rPr>
        <w:t>122</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Pr>
          <w:b/>
          <w:sz w:val="32"/>
          <w:szCs w:val="32"/>
        </w:rPr>
        <w:t>Terms of Clearance:</w:t>
      </w:r>
      <w:r>
        <w:rPr>
          <w:sz w:val="32"/>
          <w:szCs w:val="32"/>
        </w:rPr>
        <w:t xml:space="preserve"> None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w:t>
      </w:r>
      <w:r w:rsidRPr="00027C45">
        <w:rPr>
          <w:b/>
          <w:sz w:val="24"/>
          <w:szCs w:val="24"/>
        </w:rPr>
        <w:tab/>
        <w:t>Explain the circumstances that make the collection of information necessary.  Identify any legal or administrative requirements that necessitate the collection.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E771E3" w:rsidRPr="00E33834" w:rsidRDefault="00E771E3" w:rsidP="00AA03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Pr>
          <w:bCs/>
          <w:sz w:val="24"/>
        </w:rPr>
        <w:t xml:space="preserve">The Secretary of the Interior, through the Bureau of Indian Education (BIE), is required by the </w:t>
      </w:r>
      <w:r w:rsidR="00370A7E">
        <w:rPr>
          <w:bCs/>
          <w:sz w:val="24"/>
        </w:rPr>
        <w:t>Snyder</w:t>
      </w:r>
      <w:r>
        <w:rPr>
          <w:bCs/>
          <w:sz w:val="24"/>
        </w:rPr>
        <w:t xml:space="preserve"> Act and Public Laws 93-638, 95-561, and 100-297, to provide educational services to federally recognized Indians and Alaska Natives.  This Student Enrollment Application is utilized by schools operated or funded by BIE.  The form addresses criteria for attendance that was set forth by Public Law 99-228, which allows for tuition-free attendance of any Indian student who is a member of a federally recognized tribe, or has ¼ degree blood quantum of a member of such tribes, as well as dependents of the Bureau, Indian Health Services, or tribal government employees who live on or near the school site.  </w:t>
      </w:r>
      <w:r w:rsidR="00AA037A">
        <w:rPr>
          <w:sz w:val="24"/>
          <w:szCs w:val="24"/>
        </w:rPr>
        <w:t xml:space="preserve">25 CFR 32, Indian Education Policies and 25 CFR 39, Indian School Equalization Program, lists information that BIE has determined is necessary for this information collection.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2.</w:t>
      </w:r>
      <w:r w:rsidRPr="00027C45">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33834" w:rsidRPr="00E33834" w:rsidRDefault="00E33834" w:rsidP="00AA037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E33834">
        <w:rPr>
          <w:bCs/>
          <w:sz w:val="24"/>
        </w:rPr>
        <w:lastRenderedPageBreak/>
        <w:t>The information is collected by school registrars to determine the student’s eligibility for enrollment in a bureau</w:t>
      </w:r>
      <w:r w:rsidR="00F77BBB">
        <w:rPr>
          <w:bCs/>
          <w:sz w:val="24"/>
        </w:rPr>
        <w:t>-operated</w:t>
      </w:r>
      <w:r w:rsidRPr="00E33834">
        <w:rPr>
          <w:bCs/>
          <w:sz w:val="24"/>
        </w:rPr>
        <w:t xml:space="preserve"> school, and if eligible, is shared with appropriate school officials to identify the student’s base and supplemental educational and/or residential program needs.  The information is compiled into a national database by the Bureau of Indian Education to facilitate budget requests and the allocation of congressionally appropriated funds.</w:t>
      </w:r>
    </w:p>
    <w:p w:rsidR="00E33834" w:rsidRPr="00E33834" w:rsidRDefault="00E33834" w:rsidP="00E33834">
      <w:pPr>
        <w:ind w:right="-720"/>
        <w:rPr>
          <w:sz w:val="24"/>
        </w:rPr>
      </w:pPr>
    </w:p>
    <w:p w:rsidR="00E33834" w:rsidRPr="008B44A6" w:rsidRDefault="00370A7E" w:rsidP="00E33834">
      <w:pPr>
        <w:ind w:right="-720" w:firstLine="360"/>
        <w:rPr>
          <w:bCs/>
          <w:sz w:val="24"/>
          <w:u w:val="single"/>
        </w:rPr>
      </w:pPr>
      <w:r w:rsidRPr="008B44A6">
        <w:rPr>
          <w:bCs/>
          <w:sz w:val="24"/>
          <w:u w:val="single"/>
        </w:rPr>
        <w:t>Page One</w:t>
      </w:r>
    </w:p>
    <w:p w:rsidR="00370A7E" w:rsidRDefault="00370A7E" w:rsidP="00370A7E">
      <w:pPr>
        <w:ind w:right="-720" w:firstLine="360"/>
        <w:rPr>
          <w:bCs/>
          <w:sz w:val="24"/>
        </w:rPr>
      </w:pPr>
      <w:r>
        <w:rPr>
          <w:bCs/>
          <w:sz w:val="24"/>
        </w:rPr>
        <w:t xml:space="preserve">Schools will place their name in the header of the form, providing the school and funding type. </w:t>
      </w:r>
    </w:p>
    <w:p w:rsidR="00370A7E" w:rsidRDefault="00370A7E" w:rsidP="00AA037A">
      <w:pPr>
        <w:ind w:left="360"/>
        <w:rPr>
          <w:bCs/>
          <w:sz w:val="24"/>
        </w:rPr>
      </w:pPr>
      <w:r>
        <w:rPr>
          <w:bCs/>
          <w:sz w:val="24"/>
        </w:rPr>
        <w:t>Box 1 requests identification information which includes the student’s full name, address, distance between home and school, date and place of birth, sex, tribal affiliation, degree of Indian blood, enrollment number, home agency, and the dominant language at home.  This information helps the school with decisions about student placement.</w:t>
      </w:r>
    </w:p>
    <w:p w:rsidR="00370A7E" w:rsidRDefault="00370A7E" w:rsidP="00AA037A">
      <w:pPr>
        <w:tabs>
          <w:tab w:val="left" w:pos="360"/>
        </w:tabs>
        <w:ind w:left="360"/>
        <w:rPr>
          <w:bCs/>
          <w:sz w:val="24"/>
        </w:rPr>
      </w:pPr>
      <w:r>
        <w:rPr>
          <w:bCs/>
          <w:sz w:val="24"/>
        </w:rPr>
        <w:t xml:space="preserve">Box 2 requests for family information, which includes the mother and father’s address, tribal affiliation, home agency, enrollment number, whether they are alive or deceased, occupational information, phone number, work number, and an emergency contact number.  This information helps the school to ensure someone will be responsible for working with the school, if necessary, and what arrangements the parents have made regarding emergencies. </w:t>
      </w:r>
    </w:p>
    <w:p w:rsidR="00370A7E" w:rsidRPr="008B44A6" w:rsidRDefault="00370A7E" w:rsidP="00370A7E">
      <w:pPr>
        <w:ind w:right="-720" w:firstLine="360"/>
        <w:rPr>
          <w:bCs/>
          <w:sz w:val="24"/>
          <w:u w:val="single"/>
        </w:rPr>
      </w:pPr>
      <w:r w:rsidRPr="008B44A6">
        <w:rPr>
          <w:bCs/>
          <w:sz w:val="24"/>
          <w:u w:val="single"/>
        </w:rPr>
        <w:t>Page Two</w:t>
      </w:r>
    </w:p>
    <w:p w:rsidR="00370A7E" w:rsidRDefault="00370A7E" w:rsidP="008B44A6">
      <w:pPr>
        <w:ind w:left="360" w:right="-720"/>
        <w:rPr>
          <w:bCs/>
          <w:sz w:val="24"/>
        </w:rPr>
      </w:pPr>
      <w:r>
        <w:rPr>
          <w:bCs/>
          <w:sz w:val="24"/>
        </w:rPr>
        <w:t>Continues with Box 2, with legal guardian and other (such as gro</w:t>
      </w:r>
      <w:r w:rsidR="008B44A6">
        <w:rPr>
          <w:bCs/>
          <w:sz w:val="24"/>
        </w:rPr>
        <w:t xml:space="preserve">up home) in lieu of family </w:t>
      </w:r>
      <w:r>
        <w:rPr>
          <w:bCs/>
          <w:sz w:val="24"/>
        </w:rPr>
        <w:t>information, and requests the same information as family information.</w:t>
      </w:r>
    </w:p>
    <w:p w:rsidR="008B44A6" w:rsidRDefault="00370A7E" w:rsidP="00AA037A">
      <w:pPr>
        <w:ind w:left="360"/>
        <w:rPr>
          <w:bCs/>
          <w:sz w:val="24"/>
        </w:rPr>
      </w:pPr>
      <w:r>
        <w:rPr>
          <w:bCs/>
          <w:sz w:val="24"/>
        </w:rPr>
        <w:t>Box 3 requests information on school(s) previously attended, which includes the school name and address, dates of attendance, grades completed, and reason(s) for leaving.</w:t>
      </w:r>
      <w:r w:rsidR="008B44A6">
        <w:rPr>
          <w:bCs/>
          <w:sz w:val="24"/>
        </w:rPr>
        <w:t xml:space="preserve">  At the bottom of this page, there is a statement regarding acknowledging legal responsibility for the student and possibility of submitting additional information if requested, with space for the parent/legal guardian to sign and date.  Below, there is space for the principal to document if the child is accepted into the school and space for the principal’s signature and date.</w:t>
      </w:r>
    </w:p>
    <w:p w:rsidR="008B44A6" w:rsidRPr="008B44A6" w:rsidRDefault="008B44A6" w:rsidP="008B44A6">
      <w:pPr>
        <w:ind w:right="-720" w:firstLine="360"/>
        <w:rPr>
          <w:bCs/>
          <w:sz w:val="24"/>
          <w:u w:val="single"/>
        </w:rPr>
      </w:pPr>
      <w:r w:rsidRPr="008B44A6">
        <w:rPr>
          <w:bCs/>
          <w:sz w:val="24"/>
          <w:u w:val="single"/>
        </w:rPr>
        <w:t>Page Three</w:t>
      </w:r>
    </w:p>
    <w:p w:rsidR="008B44A6" w:rsidRDefault="008B44A6" w:rsidP="00AA037A">
      <w:pPr>
        <w:ind w:left="360"/>
        <w:rPr>
          <w:bCs/>
          <w:sz w:val="24"/>
        </w:rPr>
      </w:pPr>
      <w:r>
        <w:rPr>
          <w:bCs/>
          <w:sz w:val="24"/>
        </w:rPr>
        <w:t>Box 4 contains the criteria for boarding or out-of-boundary enrollment, with lists of educational and social factors.  The required approvals are also listed.  The Privacy Act Statement appears on this page.</w:t>
      </w:r>
    </w:p>
    <w:p w:rsidR="008B44A6" w:rsidRPr="008B44A6" w:rsidRDefault="008B44A6" w:rsidP="008B44A6">
      <w:pPr>
        <w:ind w:right="-720" w:firstLine="360"/>
        <w:rPr>
          <w:bCs/>
          <w:sz w:val="24"/>
          <w:u w:val="single"/>
        </w:rPr>
      </w:pPr>
      <w:r w:rsidRPr="008B44A6">
        <w:rPr>
          <w:bCs/>
          <w:sz w:val="24"/>
          <w:u w:val="single"/>
        </w:rPr>
        <w:t>Page Four</w:t>
      </w:r>
    </w:p>
    <w:p w:rsidR="008B44A6" w:rsidRDefault="008B44A6" w:rsidP="00AA037A">
      <w:pPr>
        <w:ind w:left="360"/>
        <w:rPr>
          <w:bCs/>
          <w:sz w:val="24"/>
        </w:rPr>
      </w:pPr>
      <w:r>
        <w:rPr>
          <w:bCs/>
          <w:sz w:val="24"/>
        </w:rPr>
        <w:t>The Paperwork Reduction Act Statement is on the top of the page.  It also contains instructions for completing the Student Enrollment Application.</w:t>
      </w:r>
    </w:p>
    <w:p w:rsidR="008B44A6" w:rsidRPr="008B44A6" w:rsidRDefault="008B44A6" w:rsidP="008B44A6">
      <w:pPr>
        <w:ind w:right="-720" w:firstLine="360"/>
        <w:rPr>
          <w:bCs/>
          <w:sz w:val="24"/>
          <w:u w:val="single"/>
        </w:rPr>
      </w:pPr>
      <w:r w:rsidRPr="008B44A6">
        <w:rPr>
          <w:bCs/>
          <w:sz w:val="24"/>
          <w:u w:val="single"/>
        </w:rPr>
        <w:t>Page Five</w:t>
      </w:r>
    </w:p>
    <w:p w:rsidR="008B44A6" w:rsidRDefault="008B44A6" w:rsidP="008B44A6">
      <w:pPr>
        <w:ind w:right="-720" w:firstLine="360"/>
        <w:rPr>
          <w:bCs/>
          <w:sz w:val="24"/>
        </w:rPr>
      </w:pPr>
      <w:proofErr w:type="gramStart"/>
      <w:r>
        <w:rPr>
          <w:bCs/>
          <w:sz w:val="24"/>
        </w:rPr>
        <w:t>Continues the instructions for completing the Student Enrollment Application.</w:t>
      </w:r>
      <w:proofErr w:type="gramEnd"/>
    </w:p>
    <w:p w:rsidR="00027C45" w:rsidRPr="00027C45" w:rsidRDefault="00027C45" w:rsidP="00E338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3.</w:t>
      </w:r>
      <w:r w:rsidRPr="00027C4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8B44A6" w:rsidRPr="00E75179" w:rsidRDefault="008B44A6" w:rsidP="00AA037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9C7740">
        <w:rPr>
          <w:bCs/>
          <w:sz w:val="24"/>
        </w:rPr>
        <w:t>BIE collects this information through a web-based system called NASIS (Native American Student Information System).</w:t>
      </w:r>
      <w:r>
        <w:rPr>
          <w:bCs/>
          <w:sz w:val="24"/>
        </w:rPr>
        <w:t xml:space="preserve">   This customized school administrative software program </w:t>
      </w:r>
      <w:r>
        <w:rPr>
          <w:bCs/>
          <w:sz w:val="24"/>
        </w:rPr>
        <w:lastRenderedPageBreak/>
        <w:t xml:space="preserve">streamlines the process and time to collect, retrieve, and compile the information to determine enrollment </w:t>
      </w:r>
      <w:r w:rsidR="00E75179">
        <w:rPr>
          <w:bCs/>
          <w:sz w:val="24"/>
        </w:rPr>
        <w:t>eligibility</w:t>
      </w:r>
      <w:r>
        <w:rPr>
          <w:bCs/>
          <w:sz w:val="24"/>
        </w:rPr>
        <w:t xml:space="preserve"> </w:t>
      </w:r>
      <w:r w:rsidR="00E75179">
        <w:rPr>
          <w:bCs/>
          <w:sz w:val="24"/>
        </w:rPr>
        <w:t xml:space="preserve">and the allocation of funds. </w:t>
      </w:r>
    </w:p>
    <w:p w:rsidR="008B44A6" w:rsidRDefault="008B44A6"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4.</w:t>
      </w:r>
      <w:r w:rsidRPr="00027C45">
        <w:rPr>
          <w:b/>
          <w:sz w:val="24"/>
          <w:szCs w:val="24"/>
        </w:rPr>
        <w:tab/>
        <w:t>Describe efforts to identify duplication.  Show specifically why any similar information already available cannot be used or modified for use for the purposes described in Item 2 above.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33834" w:rsidRPr="00E33834" w:rsidRDefault="00E33834" w:rsidP="00AA037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E33834">
        <w:rPr>
          <w:bCs/>
          <w:sz w:val="24"/>
        </w:rPr>
        <w:t xml:space="preserve">This information is not collected or duplicated by any other Federal agency.  </w:t>
      </w:r>
      <w:r w:rsidR="00E75179">
        <w:rPr>
          <w:bCs/>
          <w:sz w:val="24"/>
        </w:rPr>
        <w:t>We are the only bureau</w:t>
      </w:r>
      <w:r w:rsidRPr="00E33834">
        <w:rPr>
          <w:bCs/>
          <w:sz w:val="24"/>
        </w:rPr>
        <w:t xml:space="preserve"> authorized to collect the information needed for our school system.</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5.</w:t>
      </w:r>
      <w:r w:rsidRPr="00027C45">
        <w:rPr>
          <w:b/>
          <w:sz w:val="24"/>
          <w:szCs w:val="24"/>
        </w:rPr>
        <w:tab/>
        <w:t>If the collection of information impacts small businesses or other small entities, describe any methods used to minimize burden.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75179" w:rsidRDefault="00E75179" w:rsidP="00E3383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720"/>
        <w:rPr>
          <w:bCs/>
          <w:sz w:val="24"/>
        </w:rPr>
      </w:pPr>
      <w:r>
        <w:rPr>
          <w:bCs/>
          <w:sz w:val="24"/>
        </w:rPr>
        <w:t>This information collection does not impact small business or other small entities.</w:t>
      </w:r>
      <w:r w:rsidR="009C7740">
        <w:rPr>
          <w:bCs/>
          <w:sz w:val="24"/>
        </w:rPr>
        <w:t xml:space="preserve">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6.</w:t>
      </w:r>
      <w:r w:rsidRPr="00027C45">
        <w:rPr>
          <w:b/>
          <w:sz w:val="24"/>
          <w:szCs w:val="24"/>
        </w:rPr>
        <w:tab/>
        <w:t>Describe the consequence to Federal program or policy activities if the collection is not conducted or is conducted less frequently, as well as any technical or legal obstacles to reducing burden.</w:t>
      </w:r>
    </w:p>
    <w:p w:rsidR="00027C45" w:rsidRPr="00E33834"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75179" w:rsidRDefault="00E75179" w:rsidP="00AA037A">
      <w:pPr>
        <w:tabs>
          <w:tab w:val="left" w:pos="-1080"/>
          <w:tab w:val="left" w:pos="-72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Pr>
          <w:bCs/>
          <w:sz w:val="24"/>
        </w:rPr>
        <w:t>Without collecting this information, BIE would not be able to meet the requirements set forth in the Snyder Act and Public Laws 93-638, 95-561, and 100-297, to provide educational services to Federally recognized Indians and Alaska Natives, and would negatively impact the planning for and distributing the appropriated funds.</w:t>
      </w:r>
      <w:r w:rsidR="00E33834" w:rsidRPr="00E33834">
        <w:rPr>
          <w:bCs/>
          <w:sz w:val="24"/>
        </w:rPr>
        <w:t xml:space="preserve">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7.</w:t>
      </w:r>
      <w:r w:rsidRPr="00027C45">
        <w:rPr>
          <w:b/>
          <w:sz w:val="24"/>
          <w:szCs w:val="24"/>
        </w:rPr>
        <w:tab/>
        <w:t>Explain any special circumstances that would cause an information collection to be conducted in a manner:</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r>
      <w:proofErr w:type="gramStart"/>
      <w:r w:rsidRPr="00027C45">
        <w:rPr>
          <w:b/>
          <w:sz w:val="24"/>
          <w:szCs w:val="24"/>
        </w:rPr>
        <w:t>requiring</w:t>
      </w:r>
      <w:proofErr w:type="gramEnd"/>
      <w:r w:rsidRPr="00027C45">
        <w:rPr>
          <w:b/>
          <w:sz w:val="24"/>
          <w:szCs w:val="24"/>
        </w:rPr>
        <w:t xml:space="preserve"> respondents to report information to the agency more often than quarterly;</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prepare a written response to a collection of information in fewer than 30 days after receipt of it;</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more than an original and two copies of any document;</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retain records, other than health, medical, government contract, grant-in-aid, or tax records, for more than three years;</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r>
      <w:proofErr w:type="gramStart"/>
      <w:r w:rsidRPr="00027C45">
        <w:rPr>
          <w:b/>
          <w:sz w:val="24"/>
          <w:szCs w:val="24"/>
        </w:rPr>
        <w:t>in</w:t>
      </w:r>
      <w:proofErr w:type="gramEnd"/>
      <w:r w:rsidRPr="00027C45">
        <w:rPr>
          <w:b/>
          <w:sz w:val="24"/>
          <w:szCs w:val="24"/>
        </w:rPr>
        <w:t xml:space="preserve"> connection with a statistical survey that is not designed to produce valid and reliable results that can be generalized to the universe of study;</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the use of a statistical data classification that has not been reviewed and approved by OMB;</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E75179" w:rsidRPr="006F2591" w:rsidRDefault="00E75179" w:rsidP="00E7517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6F2591">
        <w:rPr>
          <w:sz w:val="24"/>
          <w:szCs w:val="24"/>
        </w:rPr>
        <w:lastRenderedPageBreak/>
        <w:t>There are no special circumstances th</w:t>
      </w:r>
      <w:r>
        <w:rPr>
          <w:sz w:val="24"/>
          <w:szCs w:val="24"/>
        </w:rPr>
        <w:t>at will apply to this collection</w:t>
      </w:r>
      <w:r w:rsidRPr="006F2591">
        <w:rPr>
          <w:sz w:val="24"/>
          <w:szCs w:val="24"/>
        </w:rPr>
        <w:t xml:space="preserve">.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8.</w:t>
      </w:r>
      <w:r w:rsidRPr="00027C4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t>A 60-day notice for public comments was publis</w:t>
      </w:r>
      <w:r w:rsidR="00F77BBB">
        <w:rPr>
          <w:sz w:val="24"/>
          <w:szCs w:val="24"/>
        </w:rPr>
        <w:t>hed in the Federal Register on April 30, 2015</w:t>
      </w:r>
      <w:r w:rsidR="00A008D1">
        <w:rPr>
          <w:sz w:val="24"/>
          <w:szCs w:val="24"/>
        </w:rPr>
        <w:t>.</w:t>
      </w:r>
      <w:r w:rsidR="00C549A8">
        <w:rPr>
          <w:sz w:val="24"/>
          <w:szCs w:val="24"/>
        </w:rPr>
        <w:t xml:space="preserve">  There were no comments in response to this notice.</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C549A8" w:rsidRDefault="00C549A8" w:rsidP="002314C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color w:val="000000"/>
          <w:sz w:val="24"/>
          <w:szCs w:val="24"/>
        </w:rPr>
      </w:pPr>
      <w:r>
        <w:rPr>
          <w:color w:val="000000"/>
          <w:sz w:val="24"/>
          <w:szCs w:val="24"/>
        </w:rPr>
        <w:t>The following persons were contacted to obtain their views on the availability of data, frequency of collection, the clarity of instructions and recordkeeping, disclosure, or reporting format, and on the data elements to be recorded, disclosed, or reported:</w:t>
      </w:r>
    </w:p>
    <w:p w:rsidR="002314C7" w:rsidRDefault="002314C7" w:rsidP="00C549A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color w:val="000000"/>
          <w:sz w:val="24"/>
          <w:szCs w:val="24"/>
        </w:rPr>
      </w:pPr>
    </w:p>
    <w:p w:rsidR="00C549A8" w:rsidRPr="00C549A8" w:rsidRDefault="00C549A8" w:rsidP="00C549A8">
      <w:pPr>
        <w:pStyle w:val="ListParagraph"/>
        <w:numPr>
          <w:ilvl w:val="0"/>
          <w:numId w:val="7"/>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color w:val="000000"/>
          <w:sz w:val="24"/>
          <w:szCs w:val="24"/>
        </w:rPr>
      </w:pPr>
      <w:r>
        <w:rPr>
          <w:rFonts w:ascii="Times New Roman" w:hAnsi="Times New Roman" w:cs="Times New Roman"/>
          <w:color w:val="000000"/>
          <w:sz w:val="24"/>
          <w:szCs w:val="24"/>
        </w:rPr>
        <w:t xml:space="preserve">Vickie Blackwater, Principal, </w:t>
      </w:r>
      <w:proofErr w:type="spellStart"/>
      <w:r>
        <w:rPr>
          <w:rFonts w:ascii="Times New Roman" w:hAnsi="Times New Roman" w:cs="Times New Roman"/>
          <w:color w:val="000000"/>
          <w:sz w:val="24"/>
          <w:szCs w:val="24"/>
        </w:rPr>
        <w:t>Ojo</w:t>
      </w:r>
      <w:proofErr w:type="spellEnd"/>
      <w:r>
        <w:rPr>
          <w:rFonts w:ascii="Times New Roman" w:hAnsi="Times New Roman" w:cs="Times New Roman"/>
          <w:color w:val="000000"/>
          <w:sz w:val="24"/>
          <w:szCs w:val="24"/>
        </w:rPr>
        <w:t xml:space="preserve"> Encino Day School, phone: (505) 731-2333</w:t>
      </w:r>
    </w:p>
    <w:p w:rsidR="00C549A8" w:rsidRPr="00094243" w:rsidRDefault="00C549A8" w:rsidP="00C549A8">
      <w:pPr>
        <w:pStyle w:val="ListParagraph"/>
        <w:numPr>
          <w:ilvl w:val="0"/>
          <w:numId w:val="7"/>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color w:val="000000"/>
          <w:sz w:val="24"/>
          <w:szCs w:val="24"/>
        </w:rPr>
      </w:pPr>
      <w:r>
        <w:rPr>
          <w:rFonts w:ascii="Times New Roman" w:hAnsi="Times New Roman" w:cs="Times New Roman"/>
          <w:color w:val="000000"/>
          <w:sz w:val="24"/>
          <w:szCs w:val="24"/>
        </w:rPr>
        <w:t xml:space="preserve">David Smith, Principal, </w:t>
      </w:r>
      <w:proofErr w:type="spellStart"/>
      <w:r>
        <w:rPr>
          <w:rFonts w:ascii="Times New Roman" w:hAnsi="Times New Roman" w:cs="Times New Roman"/>
          <w:color w:val="000000"/>
          <w:sz w:val="24"/>
          <w:szCs w:val="24"/>
        </w:rPr>
        <w:t>Sanostee</w:t>
      </w:r>
      <w:proofErr w:type="spellEnd"/>
      <w:r>
        <w:rPr>
          <w:rFonts w:ascii="Times New Roman" w:hAnsi="Times New Roman" w:cs="Times New Roman"/>
          <w:color w:val="000000"/>
          <w:sz w:val="24"/>
          <w:szCs w:val="24"/>
        </w:rPr>
        <w:t xml:space="preserve"> Day School, phone: (505) 723-2476</w:t>
      </w:r>
    </w:p>
    <w:p w:rsidR="00094243" w:rsidRPr="00094243" w:rsidRDefault="00094243" w:rsidP="00C549A8">
      <w:pPr>
        <w:pStyle w:val="ListParagraph"/>
        <w:numPr>
          <w:ilvl w:val="0"/>
          <w:numId w:val="7"/>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color w:val="000000"/>
          <w:sz w:val="24"/>
          <w:szCs w:val="24"/>
        </w:rPr>
      </w:pPr>
      <w:r>
        <w:rPr>
          <w:rFonts w:ascii="Times New Roman" w:hAnsi="Times New Roman" w:cs="Times New Roman"/>
          <w:color w:val="000000"/>
          <w:sz w:val="24"/>
          <w:szCs w:val="24"/>
        </w:rPr>
        <w:t>Nora Louis, Registrar’s Office, Baca/</w:t>
      </w:r>
      <w:proofErr w:type="spellStart"/>
      <w:r>
        <w:rPr>
          <w:rFonts w:ascii="Times New Roman" w:hAnsi="Times New Roman" w:cs="Times New Roman"/>
          <w:color w:val="000000"/>
          <w:sz w:val="24"/>
          <w:szCs w:val="24"/>
        </w:rPr>
        <w:t>Dlo’ay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azhi</w:t>
      </w:r>
      <w:proofErr w:type="spellEnd"/>
      <w:r>
        <w:rPr>
          <w:rFonts w:ascii="Times New Roman" w:hAnsi="Times New Roman" w:cs="Times New Roman"/>
          <w:color w:val="000000"/>
          <w:sz w:val="24"/>
          <w:szCs w:val="24"/>
        </w:rPr>
        <w:t xml:space="preserve"> Community School, phone: (505) 972-2769</w:t>
      </w:r>
    </w:p>
    <w:p w:rsidR="00094243" w:rsidRDefault="00094243" w:rsidP="0009424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color w:val="000000"/>
          <w:sz w:val="24"/>
          <w:szCs w:val="24"/>
        </w:rPr>
      </w:pPr>
    </w:p>
    <w:p w:rsidR="00094243" w:rsidRPr="00094243" w:rsidRDefault="00094243" w:rsidP="002314C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color w:val="000000"/>
          <w:sz w:val="24"/>
          <w:szCs w:val="24"/>
        </w:rPr>
      </w:pPr>
      <w:r>
        <w:rPr>
          <w:color w:val="000000"/>
          <w:sz w:val="24"/>
          <w:szCs w:val="24"/>
        </w:rPr>
        <w:t>In summary, these individuals believe this information collection is necessary</w:t>
      </w:r>
      <w:r w:rsidR="002314C7">
        <w:rPr>
          <w:color w:val="000000"/>
          <w:sz w:val="24"/>
          <w:szCs w:val="24"/>
        </w:rPr>
        <w:t xml:space="preserve">.  The instructions were clear and generally </w:t>
      </w:r>
      <w:r>
        <w:rPr>
          <w:color w:val="000000"/>
          <w:sz w:val="24"/>
          <w:szCs w:val="24"/>
        </w:rPr>
        <w:t>concurred with the burden hours and frequency in which we collect t</w:t>
      </w:r>
      <w:r w:rsidR="002314C7">
        <w:rPr>
          <w:color w:val="000000"/>
          <w:sz w:val="24"/>
          <w:szCs w:val="24"/>
        </w:rPr>
        <w:t>his information.</w:t>
      </w:r>
    </w:p>
    <w:p w:rsidR="00C549A8" w:rsidRDefault="00C549A8" w:rsidP="001A335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color w:val="000000"/>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9.</w:t>
      </w:r>
      <w:r w:rsidRPr="00027C45">
        <w:rPr>
          <w:b/>
          <w:sz w:val="24"/>
          <w:szCs w:val="24"/>
        </w:rPr>
        <w:tab/>
        <w:t>Explain any decision to provide any payment or gift to respondents, other than remuneration of contractors or grantees.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ind w:left="360"/>
        <w:rPr>
          <w:sz w:val="24"/>
          <w:szCs w:val="24"/>
        </w:rPr>
      </w:pPr>
      <w:r w:rsidRPr="00027C45">
        <w:rPr>
          <w:sz w:val="24"/>
          <w:szCs w:val="24"/>
        </w:rPr>
        <w:t xml:space="preserve">Respondents will not receive any payment, gift, or other remuneration for providing the information collection requirements.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10.</w:t>
      </w:r>
      <w:r w:rsidRPr="00027C45">
        <w:rPr>
          <w:b/>
          <w:sz w:val="24"/>
          <w:szCs w:val="24"/>
        </w:rPr>
        <w:tab/>
        <w:t>Describe any assurance of confidentiality provided to respondents and the basis for the assurance in statute, regulation, or agency policy.</w:t>
      </w:r>
    </w:p>
    <w:p w:rsidR="00027C45" w:rsidRPr="00E33834" w:rsidRDefault="00027C45" w:rsidP="00027C45">
      <w:pPr>
        <w:ind w:left="360"/>
        <w:rPr>
          <w:sz w:val="24"/>
        </w:rPr>
      </w:pPr>
    </w:p>
    <w:p w:rsidR="00E33834" w:rsidRPr="00E33834" w:rsidRDefault="00AE590C" w:rsidP="00AE590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E33834">
        <w:rPr>
          <w:bCs/>
          <w:sz w:val="24"/>
        </w:rPr>
        <w:lastRenderedPageBreak/>
        <w:t>The Privacy Act</w:t>
      </w:r>
      <w:r>
        <w:rPr>
          <w:bCs/>
          <w:sz w:val="24"/>
        </w:rPr>
        <w:t xml:space="preserve">, </w:t>
      </w:r>
      <w:r w:rsidRPr="00E33834">
        <w:rPr>
          <w:bCs/>
          <w:sz w:val="24"/>
        </w:rPr>
        <w:t>BIA</w:t>
      </w:r>
      <w:r w:rsidRPr="00D32E9F">
        <w:rPr>
          <w:sz w:val="24"/>
          <w:szCs w:val="24"/>
        </w:rPr>
        <w:t>-2</w:t>
      </w:r>
      <w:r>
        <w:rPr>
          <w:sz w:val="24"/>
          <w:szCs w:val="24"/>
        </w:rPr>
        <w:t xml:space="preserve">2 Indian Student Records published in the Federal Register at 73 Fed. Reg. 40605 (July 15, 2008), </w:t>
      </w:r>
      <w:r>
        <w:rPr>
          <w:bCs/>
          <w:sz w:val="24"/>
        </w:rPr>
        <w:t>provides protection for</w:t>
      </w:r>
      <w:r w:rsidRPr="00E33834">
        <w:rPr>
          <w:bCs/>
          <w:sz w:val="24"/>
        </w:rPr>
        <w:t xml:space="preserve"> confidential information</w:t>
      </w:r>
      <w:r>
        <w:rPr>
          <w:bCs/>
          <w:sz w:val="24"/>
        </w:rPr>
        <w:t>.</w:t>
      </w:r>
      <w:r w:rsidRPr="00231688">
        <w:rPr>
          <w:sz w:val="24"/>
          <w:szCs w:val="24"/>
        </w:rPr>
        <w:t xml:space="preserve"> </w:t>
      </w:r>
      <w:r w:rsidRPr="00E33834">
        <w:rPr>
          <w:bCs/>
          <w:sz w:val="24"/>
        </w:rPr>
        <w:t xml:space="preserve">The Federal Education Rights and Privacy Act (FERPA) regulations are followed to ensure confidentiality of information.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11.</w:t>
      </w:r>
      <w:r w:rsidRPr="00027C45">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27C45">
        <w:rPr>
          <w:bCs/>
          <w:sz w:val="24"/>
          <w:szCs w:val="24"/>
        </w:rPr>
        <w:t xml:space="preserve">We do not request any information of sensitive nature.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12.</w:t>
      </w:r>
      <w:r w:rsidRPr="00027C45">
        <w:rPr>
          <w:b/>
          <w:sz w:val="24"/>
          <w:szCs w:val="24"/>
        </w:rPr>
        <w:tab/>
        <w:t>Provide estimates of the hour burden of the collection of information.  The statement should:</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If this request for approval covers more than one form, provide separate hour burden estimates for each form and aggregate the hour burdens.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C7472B" w:rsidRDefault="00C7472B" w:rsidP="00C7472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Annual reporting and record keeping for this collection of information is estimated to average 15 minutes </w:t>
      </w:r>
      <w:r w:rsidR="009C7740">
        <w:rPr>
          <w:bCs/>
          <w:sz w:val="24"/>
          <w:szCs w:val="24"/>
        </w:rPr>
        <w:t>for approximately 48</w:t>
      </w:r>
      <w:r>
        <w:rPr>
          <w:bCs/>
          <w:sz w:val="24"/>
          <w:szCs w:val="24"/>
        </w:rPr>
        <w:t>,000 respondents, annually.  This estimate includes the time for completing the application and gathering any supporting documentation.  Therefore, the total</w:t>
      </w:r>
      <w:r w:rsidR="009C7740">
        <w:rPr>
          <w:bCs/>
          <w:sz w:val="24"/>
          <w:szCs w:val="24"/>
        </w:rPr>
        <w:t xml:space="preserve"> annual estimated burden is 12,0</w:t>
      </w:r>
      <w:r>
        <w:rPr>
          <w:bCs/>
          <w:sz w:val="24"/>
          <w:szCs w:val="24"/>
        </w:rPr>
        <w:t>00 hours</w:t>
      </w:r>
      <w:r w:rsidR="00D1699D">
        <w:rPr>
          <w:bCs/>
          <w:sz w:val="24"/>
          <w:szCs w:val="24"/>
        </w:rPr>
        <w:t xml:space="preserve"> or equivalent to $</w:t>
      </w:r>
      <w:r w:rsidR="007F3B59">
        <w:rPr>
          <w:bCs/>
          <w:sz w:val="24"/>
          <w:szCs w:val="24"/>
        </w:rPr>
        <w:t>384,480</w:t>
      </w:r>
      <w:r>
        <w:rPr>
          <w:bCs/>
          <w:sz w:val="24"/>
          <w:szCs w:val="24"/>
        </w:rPr>
        <w:t>.</w:t>
      </w:r>
    </w:p>
    <w:p w:rsidR="00C7472B" w:rsidRDefault="00C7472B" w:rsidP="00C7472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C7472B" w:rsidRPr="006F2591" w:rsidRDefault="00C7472B" w:rsidP="00C7472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 xml:space="preserve">The estimated total salary cost for </w:t>
      </w:r>
      <w:r>
        <w:rPr>
          <w:bCs/>
          <w:sz w:val="24"/>
          <w:szCs w:val="24"/>
        </w:rPr>
        <w:t>each applicant is 15 minutes (.25 hours) x $</w:t>
      </w:r>
      <w:r w:rsidR="007F3B59">
        <w:rPr>
          <w:bCs/>
          <w:sz w:val="24"/>
          <w:szCs w:val="24"/>
        </w:rPr>
        <w:t>32.03</w:t>
      </w:r>
      <w:r w:rsidRPr="006F2591">
        <w:rPr>
          <w:bCs/>
          <w:sz w:val="24"/>
          <w:szCs w:val="24"/>
        </w:rPr>
        <w:t xml:space="preserve"> per hour</w:t>
      </w:r>
      <w:r>
        <w:rPr>
          <w:bCs/>
          <w:sz w:val="24"/>
          <w:szCs w:val="24"/>
        </w:rPr>
        <w:t>, which is an average of the hourly wages for civilian, as shown below</w:t>
      </w:r>
      <w:r w:rsidRPr="006F2591">
        <w:rPr>
          <w:bCs/>
          <w:sz w:val="24"/>
          <w:szCs w:val="24"/>
        </w:rPr>
        <w:t xml:space="preserve">.   </w:t>
      </w:r>
    </w:p>
    <w:p w:rsidR="00F27954" w:rsidRDefault="00F27954"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Style w:val="TableGrid"/>
        <w:tblW w:w="9468" w:type="dxa"/>
        <w:tblInd w:w="360" w:type="dxa"/>
        <w:tblLayout w:type="fixed"/>
        <w:tblLook w:val="04A0" w:firstRow="1" w:lastRow="0" w:firstColumn="1" w:lastColumn="0" w:noHBand="0" w:noVBand="1"/>
      </w:tblPr>
      <w:tblGrid>
        <w:gridCol w:w="1219"/>
        <w:gridCol w:w="1049"/>
        <w:gridCol w:w="1350"/>
        <w:gridCol w:w="1350"/>
        <w:gridCol w:w="2790"/>
        <w:gridCol w:w="1710"/>
      </w:tblGrid>
      <w:tr w:rsidR="00C7472B">
        <w:tc>
          <w:tcPr>
            <w:tcW w:w="1219" w:type="dxa"/>
          </w:tcPr>
          <w:p w:rsid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049" w:type="dxa"/>
          </w:tcPr>
          <w:p w:rsidR="00C7472B" w:rsidRPr="004D6C7D"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D6C7D">
              <w:rPr>
                <w:b/>
                <w:bCs/>
                <w:sz w:val="24"/>
                <w:szCs w:val="24"/>
              </w:rPr>
              <w:t>Hourly Salary</w:t>
            </w:r>
          </w:p>
        </w:tc>
        <w:tc>
          <w:tcPr>
            <w:tcW w:w="1350" w:type="dxa"/>
          </w:tcPr>
          <w:p w:rsidR="00C7472B" w:rsidRPr="004D6C7D"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D6C7D">
              <w:rPr>
                <w:b/>
                <w:bCs/>
                <w:sz w:val="24"/>
                <w:szCs w:val="24"/>
              </w:rPr>
              <w:t>Benefits Multiplier</w:t>
            </w:r>
          </w:p>
        </w:tc>
        <w:tc>
          <w:tcPr>
            <w:tcW w:w="1350" w:type="dxa"/>
          </w:tcPr>
          <w:p w:rsidR="00C7472B" w:rsidRPr="004D6C7D"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D6C7D">
              <w:rPr>
                <w:b/>
                <w:bCs/>
                <w:sz w:val="24"/>
                <w:szCs w:val="24"/>
              </w:rPr>
              <w:t>Total Hourly Salary</w:t>
            </w:r>
          </w:p>
        </w:tc>
        <w:tc>
          <w:tcPr>
            <w:tcW w:w="2790" w:type="dxa"/>
          </w:tcPr>
          <w:p w:rsidR="00C7472B" w:rsidRPr="004D6C7D"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D6C7D">
              <w:rPr>
                <w:b/>
                <w:bCs/>
                <w:sz w:val="24"/>
                <w:szCs w:val="24"/>
              </w:rPr>
              <w:t>Time to Complete</w:t>
            </w:r>
          </w:p>
        </w:tc>
        <w:tc>
          <w:tcPr>
            <w:tcW w:w="1710" w:type="dxa"/>
            <w:shd w:val="pct15" w:color="auto" w:fill="auto"/>
          </w:tcPr>
          <w:p w:rsidR="00C7472B" w:rsidRP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C7472B">
              <w:rPr>
                <w:b/>
                <w:bCs/>
                <w:sz w:val="24"/>
                <w:szCs w:val="24"/>
              </w:rPr>
              <w:t>Total</w:t>
            </w:r>
          </w:p>
        </w:tc>
      </w:tr>
      <w:tr w:rsidR="00C7472B">
        <w:tc>
          <w:tcPr>
            <w:tcW w:w="1219" w:type="dxa"/>
          </w:tcPr>
          <w:p w:rsidR="00C7472B" w:rsidRPr="004D6C7D"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4D6C7D">
              <w:rPr>
                <w:b/>
                <w:bCs/>
                <w:sz w:val="24"/>
                <w:szCs w:val="24"/>
              </w:rPr>
              <w:t>Civilian*</w:t>
            </w:r>
          </w:p>
        </w:tc>
        <w:tc>
          <w:tcPr>
            <w:tcW w:w="1049" w:type="dxa"/>
            <w:tcBorders>
              <w:bottom w:val="single" w:sz="4" w:space="0" w:color="auto"/>
            </w:tcBorders>
          </w:tcPr>
          <w:p w:rsidR="00C7472B" w:rsidRDefault="00DD3E5E" w:rsidP="007F3B5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$22.</w:t>
            </w:r>
            <w:r w:rsidR="007F3B59">
              <w:rPr>
                <w:bCs/>
                <w:sz w:val="24"/>
                <w:szCs w:val="24"/>
              </w:rPr>
              <w:t>88</w:t>
            </w:r>
          </w:p>
        </w:tc>
        <w:tc>
          <w:tcPr>
            <w:tcW w:w="1350" w:type="dxa"/>
            <w:tcBorders>
              <w:bottom w:val="single" w:sz="4" w:space="0" w:color="auto"/>
            </w:tcBorders>
          </w:tcPr>
          <w:p w:rsid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1.4</w:t>
            </w:r>
          </w:p>
        </w:tc>
        <w:tc>
          <w:tcPr>
            <w:tcW w:w="1350" w:type="dxa"/>
            <w:tcBorders>
              <w:bottom w:val="single" w:sz="4" w:space="0" w:color="auto"/>
            </w:tcBorders>
          </w:tcPr>
          <w:p w:rsidR="00C7472B" w:rsidRDefault="007F3B59"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$32.03</w:t>
            </w:r>
          </w:p>
        </w:tc>
        <w:tc>
          <w:tcPr>
            <w:tcW w:w="2790" w:type="dxa"/>
          </w:tcPr>
          <w:p w:rsidR="00C7472B" w:rsidRDefault="00C7472B" w:rsidP="00C7472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.25  (15 minutes)</w:t>
            </w:r>
          </w:p>
        </w:tc>
        <w:tc>
          <w:tcPr>
            <w:tcW w:w="1710" w:type="dxa"/>
            <w:shd w:val="pct15" w:color="auto" w:fill="auto"/>
          </w:tcPr>
          <w:p w:rsidR="00C7472B" w:rsidRPr="00C7472B" w:rsidRDefault="00C7472B" w:rsidP="00C7472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r w:rsidRPr="00C7472B">
              <w:rPr>
                <w:b/>
                <w:bCs/>
                <w:sz w:val="24"/>
                <w:szCs w:val="24"/>
              </w:rPr>
              <w:t>$</w:t>
            </w:r>
            <w:r w:rsidR="007F3B59">
              <w:rPr>
                <w:b/>
                <w:bCs/>
                <w:sz w:val="24"/>
                <w:szCs w:val="24"/>
              </w:rPr>
              <w:t>8.01</w:t>
            </w:r>
          </w:p>
        </w:tc>
      </w:tr>
      <w:tr w:rsidR="00C7472B">
        <w:tc>
          <w:tcPr>
            <w:tcW w:w="1219" w:type="dxa"/>
            <w:tcBorders>
              <w:right w:val="nil"/>
            </w:tcBorders>
          </w:tcPr>
          <w:p w:rsid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049" w:type="dxa"/>
            <w:tcBorders>
              <w:left w:val="nil"/>
              <w:right w:val="nil"/>
            </w:tcBorders>
          </w:tcPr>
          <w:p w:rsid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350" w:type="dxa"/>
            <w:tcBorders>
              <w:left w:val="nil"/>
              <w:right w:val="nil"/>
            </w:tcBorders>
          </w:tcPr>
          <w:p w:rsid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350" w:type="dxa"/>
            <w:tcBorders>
              <w:left w:val="nil"/>
              <w:right w:val="nil"/>
            </w:tcBorders>
          </w:tcPr>
          <w:p w:rsid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2790" w:type="dxa"/>
            <w:tcBorders>
              <w:left w:val="nil"/>
            </w:tcBorders>
          </w:tcPr>
          <w:p w:rsidR="00C7472B" w:rsidRPr="004D6C7D" w:rsidRDefault="00C7472B" w:rsidP="00C7472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r w:rsidRPr="004D6C7D">
              <w:rPr>
                <w:b/>
                <w:bCs/>
                <w:sz w:val="24"/>
                <w:szCs w:val="24"/>
              </w:rPr>
              <w:t>Number of Applications</w:t>
            </w:r>
          </w:p>
        </w:tc>
        <w:tc>
          <w:tcPr>
            <w:tcW w:w="1710" w:type="dxa"/>
            <w:shd w:val="pct15" w:color="auto" w:fill="auto"/>
          </w:tcPr>
          <w:p w:rsidR="00C7472B" w:rsidRPr="00C7472B" w:rsidRDefault="009C7740" w:rsidP="00F2795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r>
              <w:rPr>
                <w:bCs/>
                <w:sz w:val="24"/>
                <w:szCs w:val="24"/>
              </w:rPr>
              <w:t>48</w:t>
            </w:r>
            <w:r w:rsidR="00C7472B">
              <w:rPr>
                <w:bCs/>
                <w:sz w:val="24"/>
                <w:szCs w:val="24"/>
              </w:rPr>
              <w:t>,000</w:t>
            </w:r>
          </w:p>
        </w:tc>
      </w:tr>
      <w:tr w:rsidR="00C7472B">
        <w:tc>
          <w:tcPr>
            <w:tcW w:w="1219" w:type="dxa"/>
            <w:tcBorders>
              <w:right w:val="nil"/>
            </w:tcBorders>
          </w:tcPr>
          <w:p w:rsid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049" w:type="dxa"/>
            <w:tcBorders>
              <w:left w:val="nil"/>
              <w:right w:val="nil"/>
            </w:tcBorders>
          </w:tcPr>
          <w:p w:rsid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350" w:type="dxa"/>
            <w:tcBorders>
              <w:left w:val="nil"/>
              <w:right w:val="nil"/>
            </w:tcBorders>
          </w:tcPr>
          <w:p w:rsid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350" w:type="dxa"/>
            <w:tcBorders>
              <w:left w:val="nil"/>
              <w:right w:val="nil"/>
            </w:tcBorders>
          </w:tcPr>
          <w:p w:rsidR="00C7472B" w:rsidRDefault="00C7472B" w:rsidP="00AE59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2790" w:type="dxa"/>
            <w:tcBorders>
              <w:left w:val="nil"/>
            </w:tcBorders>
          </w:tcPr>
          <w:p w:rsidR="00C7472B" w:rsidRPr="004D6C7D" w:rsidRDefault="00C7472B" w:rsidP="00C7472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r w:rsidRPr="004D6C7D">
              <w:rPr>
                <w:b/>
                <w:bCs/>
                <w:sz w:val="24"/>
                <w:szCs w:val="24"/>
              </w:rPr>
              <w:t>Total</w:t>
            </w:r>
          </w:p>
        </w:tc>
        <w:tc>
          <w:tcPr>
            <w:tcW w:w="1710" w:type="dxa"/>
            <w:shd w:val="pct15" w:color="auto" w:fill="auto"/>
          </w:tcPr>
          <w:p w:rsidR="00C7472B" w:rsidRDefault="00C7472B" w:rsidP="007F3B5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C7472B">
              <w:rPr>
                <w:b/>
                <w:bCs/>
                <w:sz w:val="24"/>
                <w:szCs w:val="24"/>
              </w:rPr>
              <w:t>$</w:t>
            </w:r>
            <w:r w:rsidR="007F3B59">
              <w:rPr>
                <w:b/>
                <w:bCs/>
                <w:sz w:val="24"/>
                <w:szCs w:val="24"/>
              </w:rPr>
              <w:t>384,480</w:t>
            </w:r>
          </w:p>
        </w:tc>
      </w:tr>
    </w:tbl>
    <w:p w:rsidR="00F27954" w:rsidRDefault="00F27954"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F27954" w:rsidRPr="0010099A" w:rsidRDefault="00F27954" w:rsidP="00F27954">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bCs/>
        </w:rPr>
      </w:pPr>
      <w:r w:rsidRPr="0010099A">
        <w:rPr>
          <w:bCs/>
        </w:rPr>
        <w:t>*Table 1, Wages &amp; Salaries – All Workers, Employer costs per hour worked for employee compensation and costs as a percent of total compensation: Civilian workers, by major occupat</w:t>
      </w:r>
      <w:r>
        <w:rPr>
          <w:bCs/>
        </w:rPr>
        <w:t xml:space="preserve">ional and industry group, </w:t>
      </w:r>
      <w:r w:rsidR="007F3B59">
        <w:rPr>
          <w:bCs/>
        </w:rPr>
        <w:t>March 2015</w:t>
      </w:r>
      <w:r w:rsidR="00DD3E5E">
        <w:rPr>
          <w:bCs/>
        </w:rPr>
        <w:t>.</w:t>
      </w:r>
    </w:p>
    <w:p w:rsidR="00F27954" w:rsidRDefault="00F27954" w:rsidP="00F27954">
      <w:pPr>
        <w:widowControl/>
        <w:rPr>
          <w:bCs/>
          <w:sz w:val="24"/>
          <w:szCs w:val="24"/>
        </w:rPr>
      </w:pPr>
    </w:p>
    <w:p w:rsidR="00F27954" w:rsidRDefault="00F27954" w:rsidP="00F27954">
      <w:pPr>
        <w:widowControl/>
        <w:ind w:left="450"/>
        <w:rPr>
          <w:bCs/>
          <w:sz w:val="24"/>
          <w:szCs w:val="24"/>
        </w:rPr>
      </w:pPr>
      <w:r w:rsidRPr="00F47727">
        <w:rPr>
          <w:bCs/>
          <w:sz w:val="24"/>
          <w:szCs w:val="24"/>
        </w:rPr>
        <w:t xml:space="preserve">We have used the </w:t>
      </w:r>
      <w:r w:rsidRPr="00F47727">
        <w:rPr>
          <w:sz w:val="24"/>
          <w:szCs w:val="24"/>
        </w:rPr>
        <w:t xml:space="preserve">Bureau of Labor Statistics, </w:t>
      </w:r>
      <w:r w:rsidRPr="00F47727">
        <w:rPr>
          <w:bCs/>
          <w:sz w:val="24"/>
          <w:szCs w:val="24"/>
        </w:rPr>
        <w:t>EMPLOYER C</w:t>
      </w:r>
      <w:r>
        <w:rPr>
          <w:bCs/>
          <w:sz w:val="24"/>
          <w:szCs w:val="24"/>
        </w:rPr>
        <w:t>OSTS FOR EMPLOYEE COMPENSATION—</w:t>
      </w:r>
      <w:r w:rsidR="007F3B59">
        <w:rPr>
          <w:bCs/>
          <w:sz w:val="24"/>
          <w:szCs w:val="24"/>
        </w:rPr>
        <w:t>March 2015</w:t>
      </w:r>
      <w:r>
        <w:rPr>
          <w:bCs/>
          <w:sz w:val="24"/>
          <w:szCs w:val="24"/>
        </w:rPr>
        <w:t xml:space="preserve"> (released </w:t>
      </w:r>
      <w:r w:rsidR="007F3B59">
        <w:rPr>
          <w:bCs/>
          <w:sz w:val="24"/>
          <w:szCs w:val="24"/>
        </w:rPr>
        <w:t>June 10</w:t>
      </w:r>
      <w:r w:rsidR="00DD3E5E">
        <w:rPr>
          <w:bCs/>
          <w:sz w:val="24"/>
          <w:szCs w:val="24"/>
        </w:rPr>
        <w:t>, 2015</w:t>
      </w:r>
      <w:r>
        <w:rPr>
          <w:bCs/>
          <w:sz w:val="24"/>
          <w:szCs w:val="24"/>
        </w:rPr>
        <w:t xml:space="preserve">), USDL </w:t>
      </w:r>
      <w:r w:rsidR="007F3B59">
        <w:rPr>
          <w:bCs/>
          <w:sz w:val="24"/>
          <w:szCs w:val="24"/>
        </w:rPr>
        <w:t>15-1132</w:t>
      </w:r>
      <w:r w:rsidRPr="00F47727">
        <w:rPr>
          <w:bCs/>
          <w:sz w:val="24"/>
          <w:szCs w:val="24"/>
        </w:rPr>
        <w:t>, as a guide for our estimates</w:t>
      </w:r>
      <w:r>
        <w:rPr>
          <w:bCs/>
          <w:sz w:val="24"/>
          <w:szCs w:val="24"/>
        </w:rPr>
        <w:t>, including the benefits multiplier</w:t>
      </w:r>
      <w:r w:rsidRPr="00F47727">
        <w:rPr>
          <w:bCs/>
          <w:sz w:val="24"/>
          <w:szCs w:val="24"/>
        </w:rPr>
        <w:t xml:space="preserve">.  See </w:t>
      </w:r>
      <w:hyperlink r:id="rId7" w:history="1">
        <w:r w:rsidR="007F3B59" w:rsidRPr="00C45B70">
          <w:rPr>
            <w:rStyle w:val="Hyperlink"/>
            <w:bCs/>
            <w:sz w:val="24"/>
            <w:szCs w:val="24"/>
          </w:rPr>
          <w:t>http://www.bls.gov/news.release/pdf/ecec.pdf</w:t>
        </w:r>
      </w:hyperlink>
      <w:r w:rsidR="007F3B59">
        <w:rPr>
          <w:bCs/>
          <w:sz w:val="24"/>
          <w:szCs w:val="24"/>
        </w:rPr>
        <w:t>.</w:t>
      </w:r>
      <w:r w:rsidR="00DD3E5E">
        <w:rPr>
          <w:bCs/>
          <w:sz w:val="24"/>
          <w:szCs w:val="24"/>
        </w:rPr>
        <w:t xml:space="preserve"> </w:t>
      </w:r>
    </w:p>
    <w:p w:rsidR="00F27954" w:rsidRPr="00027C45" w:rsidRDefault="00F27954"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13.</w:t>
      </w:r>
      <w:r w:rsidRPr="00027C45">
        <w:rPr>
          <w:b/>
          <w:sz w:val="24"/>
          <w:szCs w:val="24"/>
        </w:rPr>
        <w:tab/>
        <w:t xml:space="preserve">Provide an estimate of the total annual non-hour cost burden to respondents or </w:t>
      </w:r>
      <w:proofErr w:type="spellStart"/>
      <w:r w:rsidRPr="00027C45">
        <w:rPr>
          <w:b/>
          <w:sz w:val="24"/>
          <w:szCs w:val="24"/>
        </w:rPr>
        <w:t>recordkeepers</w:t>
      </w:r>
      <w:proofErr w:type="spellEnd"/>
      <w:r w:rsidRPr="00027C45">
        <w:rPr>
          <w:b/>
          <w:sz w:val="24"/>
          <w:szCs w:val="24"/>
        </w:rPr>
        <w:t xml:space="preserve"> resulting from the collection of information.  (Do not include the cost of any hour burden already reflected in item 12.)</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027C45">
        <w:rPr>
          <w:b/>
          <w:sz w:val="24"/>
          <w:szCs w:val="24"/>
        </w:rPr>
        <w:t>government,</w:t>
      </w:r>
      <w:proofErr w:type="gramEnd"/>
      <w:r w:rsidRPr="00027C45">
        <w:rPr>
          <w:b/>
          <w:sz w:val="24"/>
          <w:szCs w:val="24"/>
        </w:rPr>
        <w:t xml:space="preserve"> or (4) as part of customary and usual business or private practices.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8B066E" w:rsidRPr="00027C45" w:rsidRDefault="00E33834" w:rsidP="0055730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There is no non-hour cost burden.</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14.</w:t>
      </w:r>
      <w:r w:rsidRPr="00027C45">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8A7C15">
        <w:rPr>
          <w:sz w:val="24"/>
          <w:szCs w:val="24"/>
        </w:rPr>
        <w:t>The estimated total cost to the Federal Government to</w:t>
      </w:r>
      <w:r w:rsidR="001D6A84">
        <w:rPr>
          <w:sz w:val="24"/>
          <w:szCs w:val="24"/>
        </w:rPr>
        <w:t xml:space="preserve"> collect the information</w:t>
      </w:r>
      <w:r w:rsidR="000A380F">
        <w:rPr>
          <w:sz w:val="24"/>
          <w:szCs w:val="24"/>
        </w:rPr>
        <w:t xml:space="preserve"> is </w:t>
      </w:r>
      <w:r w:rsidR="009C7E55" w:rsidRPr="009C7E55">
        <w:rPr>
          <w:sz w:val="24"/>
          <w:szCs w:val="24"/>
        </w:rPr>
        <w:t>$</w:t>
      </w:r>
      <w:r w:rsidR="007F3B59">
        <w:rPr>
          <w:sz w:val="24"/>
          <w:szCs w:val="24"/>
        </w:rPr>
        <w:t>617,932</w:t>
      </w:r>
      <w:r w:rsidRPr="009C7E55">
        <w:rPr>
          <w:sz w:val="24"/>
          <w:szCs w:val="24"/>
        </w:rPr>
        <w:t>.</w:t>
      </w:r>
      <w:r w:rsidRPr="008A7C15">
        <w:rPr>
          <w:sz w:val="24"/>
          <w:szCs w:val="24"/>
        </w:rPr>
        <w:t xml:space="preserve">  This is based on school registrars, certification by Education Line Officers and their </w:t>
      </w:r>
      <w:r w:rsidRPr="008A7C15">
        <w:rPr>
          <w:sz w:val="24"/>
          <w:szCs w:val="24"/>
        </w:rPr>
        <w:lastRenderedPageBreak/>
        <w:t>immediate staff, compiled and finalized by an Education Specialist and a Finance Specialist who collect the information.  The table below explains how this amount was computed.</w:t>
      </w:r>
    </w:p>
    <w:p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8A7C15">
        <w:rPr>
          <w:sz w:val="24"/>
          <w:szCs w:val="24"/>
        </w:rPr>
        <w:t xml:space="preserve">The school registrar retrieves a student’s historical, biographical, family, educational, and health history for the purpose of determining eligibility and identifying the student’s educational and/or residential program needs. </w:t>
      </w:r>
    </w:p>
    <w:p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8A7C15">
        <w:rPr>
          <w:sz w:val="24"/>
          <w:szCs w:val="24"/>
        </w:rPr>
        <w:t xml:space="preserve"> In their respective agency/area, the Education Line Officer and immediate staff review and certify the accuracy and eligibility of students.  The Education Line Officer’s priority review and certification is of new students, whereas the immediate staff focuses on returning students.</w:t>
      </w:r>
    </w:p>
    <w:p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8A7C15">
        <w:rPr>
          <w:sz w:val="24"/>
          <w:szCs w:val="24"/>
        </w:rPr>
        <w:t>The Education Specialist – ISEP compiles, summarizes, and finalizes the certified enrollment count for the allocation of congressionally appropriated funds.</w:t>
      </w:r>
    </w:p>
    <w:p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9918" w:type="dxa"/>
        <w:jc w:val="center"/>
        <w:tblLayout w:type="fixed"/>
        <w:tblLook w:val="01E0" w:firstRow="1" w:lastRow="1" w:firstColumn="1" w:lastColumn="1" w:noHBand="0" w:noVBand="0"/>
      </w:tblPr>
      <w:tblGrid>
        <w:gridCol w:w="1458"/>
        <w:gridCol w:w="1161"/>
        <w:gridCol w:w="1170"/>
        <w:gridCol w:w="1539"/>
        <w:gridCol w:w="1260"/>
        <w:gridCol w:w="1890"/>
        <w:gridCol w:w="1440"/>
      </w:tblGrid>
      <w:tr w:rsidR="008A7C15" w:rsidRPr="008A7C15" w:rsidTr="00C549A8">
        <w:trPr>
          <w:trHeight w:val="737"/>
          <w:jc w:val="center"/>
        </w:trPr>
        <w:tc>
          <w:tcPr>
            <w:tcW w:w="1458" w:type="dxa"/>
            <w:tcBorders>
              <w:bottom w:val="nil"/>
            </w:tcBorders>
            <w:shd w:val="clear" w:color="auto" w:fill="D9D9D9"/>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A7C15">
              <w:rPr>
                <w:sz w:val="24"/>
                <w:szCs w:val="24"/>
              </w:rPr>
              <w:t>Employee Type</w:t>
            </w:r>
          </w:p>
        </w:tc>
        <w:tc>
          <w:tcPr>
            <w:tcW w:w="1161" w:type="dxa"/>
            <w:tcBorders>
              <w:bottom w:val="nil"/>
            </w:tcBorders>
            <w:shd w:val="clear" w:color="auto" w:fill="D9D9D9"/>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A7C15">
              <w:rPr>
                <w:sz w:val="24"/>
                <w:szCs w:val="24"/>
              </w:rPr>
              <w:t>No. of employee type</w:t>
            </w:r>
          </w:p>
        </w:tc>
        <w:tc>
          <w:tcPr>
            <w:tcW w:w="1170" w:type="dxa"/>
            <w:tcBorders>
              <w:bottom w:val="nil"/>
            </w:tcBorders>
            <w:shd w:val="clear" w:color="auto" w:fill="D9D9D9"/>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A7C15">
              <w:rPr>
                <w:sz w:val="24"/>
                <w:szCs w:val="24"/>
              </w:rPr>
              <w:t>Time per student</w:t>
            </w:r>
          </w:p>
        </w:tc>
        <w:tc>
          <w:tcPr>
            <w:tcW w:w="1539" w:type="dxa"/>
            <w:tcBorders>
              <w:bottom w:val="nil"/>
            </w:tcBorders>
            <w:shd w:val="clear" w:color="auto" w:fill="D9D9D9"/>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A7C15">
              <w:rPr>
                <w:sz w:val="24"/>
                <w:szCs w:val="24"/>
              </w:rPr>
              <w:t>No. of students</w:t>
            </w:r>
          </w:p>
        </w:tc>
        <w:tc>
          <w:tcPr>
            <w:tcW w:w="1260" w:type="dxa"/>
            <w:tcBorders>
              <w:bottom w:val="nil"/>
            </w:tcBorders>
            <w:shd w:val="clear" w:color="auto" w:fill="D9D9D9"/>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A7C15">
              <w:rPr>
                <w:sz w:val="24"/>
                <w:szCs w:val="24"/>
              </w:rPr>
              <w:t>No. of hours</w:t>
            </w:r>
          </w:p>
        </w:tc>
        <w:tc>
          <w:tcPr>
            <w:tcW w:w="1890" w:type="dxa"/>
            <w:tcBorders>
              <w:bottom w:val="nil"/>
            </w:tcBorders>
            <w:shd w:val="clear" w:color="auto" w:fill="D9D9D9"/>
          </w:tcPr>
          <w:p w:rsidR="008A7C15" w:rsidRPr="008A7C15" w:rsidRDefault="000A380F"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 xml:space="preserve">Salary* </w:t>
            </w:r>
            <w:r w:rsidR="008A7C15" w:rsidRPr="008A7C15">
              <w:rPr>
                <w:sz w:val="24"/>
                <w:szCs w:val="24"/>
              </w:rPr>
              <w:t>per hour</w:t>
            </w:r>
          </w:p>
        </w:tc>
        <w:tc>
          <w:tcPr>
            <w:tcW w:w="1440" w:type="dxa"/>
            <w:tcBorders>
              <w:bottom w:val="nil"/>
            </w:tcBorders>
            <w:shd w:val="clear" w:color="auto" w:fill="D9D9D9"/>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A7C15">
              <w:rPr>
                <w:sz w:val="24"/>
                <w:szCs w:val="24"/>
              </w:rPr>
              <w:t>Total cost per category</w:t>
            </w:r>
          </w:p>
        </w:tc>
      </w:tr>
      <w:tr w:rsidR="008A7C15" w:rsidRPr="008A7C15" w:rsidTr="00C549A8">
        <w:trPr>
          <w:jc w:val="center"/>
        </w:trPr>
        <w:tc>
          <w:tcPr>
            <w:tcW w:w="1458" w:type="dxa"/>
            <w:tcBorders>
              <w:top w:val="nil"/>
            </w:tcBorders>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8A7C15">
              <w:rPr>
                <w:sz w:val="24"/>
                <w:szCs w:val="24"/>
              </w:rPr>
              <w:t>School Registrar</w:t>
            </w:r>
          </w:p>
        </w:tc>
        <w:tc>
          <w:tcPr>
            <w:tcW w:w="1161" w:type="dxa"/>
            <w:tcBorders>
              <w:top w:val="nil"/>
            </w:tcBorders>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187</w:t>
            </w:r>
          </w:p>
        </w:tc>
        <w:tc>
          <w:tcPr>
            <w:tcW w:w="1170" w:type="dxa"/>
            <w:tcBorders>
              <w:top w:val="nil"/>
            </w:tcBorders>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15 minute</w:t>
            </w:r>
          </w:p>
        </w:tc>
        <w:tc>
          <w:tcPr>
            <w:tcW w:w="1539" w:type="dxa"/>
            <w:tcBorders>
              <w:top w:val="nil"/>
            </w:tcBorders>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48,000</w:t>
            </w:r>
          </w:p>
        </w:tc>
        <w:tc>
          <w:tcPr>
            <w:tcW w:w="1260" w:type="dxa"/>
            <w:tcBorders>
              <w:top w:val="nil"/>
            </w:tcBorders>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12,000 hr.</w:t>
            </w:r>
          </w:p>
        </w:tc>
        <w:tc>
          <w:tcPr>
            <w:tcW w:w="1890" w:type="dxa"/>
            <w:tcBorders>
              <w:top w:val="nil"/>
            </w:tcBorders>
          </w:tcPr>
          <w:p w:rsidR="008A7C15" w:rsidRPr="008A7C15" w:rsidRDefault="008A7C15" w:rsidP="00DD3E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GS-4/3: $12</w:t>
            </w:r>
            <w:r w:rsidR="00DD3E5E">
              <w:rPr>
                <w:sz w:val="24"/>
                <w:szCs w:val="24"/>
              </w:rPr>
              <w:t>.78/</w:t>
            </w:r>
            <w:proofErr w:type="spellStart"/>
            <w:r w:rsidR="00DD3E5E">
              <w:rPr>
                <w:sz w:val="24"/>
                <w:szCs w:val="24"/>
              </w:rPr>
              <w:t>hr</w:t>
            </w:r>
            <w:proofErr w:type="spellEnd"/>
            <w:r w:rsidR="00DD3E5E">
              <w:rPr>
                <w:sz w:val="24"/>
                <w:szCs w:val="24"/>
              </w:rPr>
              <w:t xml:space="preserve"> x 1.5 = $19.17</w:t>
            </w:r>
            <w:r w:rsidR="00DD3E5E" w:rsidRPr="008A7C15">
              <w:rPr>
                <w:sz w:val="24"/>
                <w:szCs w:val="24"/>
              </w:rPr>
              <w:t xml:space="preserve"> </w:t>
            </w:r>
            <w:r w:rsidRPr="008A7C15">
              <w:rPr>
                <w:sz w:val="24"/>
                <w:szCs w:val="24"/>
              </w:rPr>
              <w:t>/</w:t>
            </w:r>
            <w:proofErr w:type="spellStart"/>
            <w:r w:rsidRPr="008A7C15">
              <w:rPr>
                <w:sz w:val="24"/>
                <w:szCs w:val="24"/>
              </w:rPr>
              <w:t>hr</w:t>
            </w:r>
            <w:proofErr w:type="spellEnd"/>
          </w:p>
        </w:tc>
        <w:tc>
          <w:tcPr>
            <w:tcW w:w="1440" w:type="dxa"/>
            <w:tcBorders>
              <w:top w:val="nil"/>
            </w:tcBorders>
          </w:tcPr>
          <w:p w:rsidR="008A7C15" w:rsidRPr="008A7C15" w:rsidRDefault="00993F70" w:rsidP="00DD3E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     $</w:t>
            </w:r>
            <w:r w:rsidR="00DD3E5E">
              <w:rPr>
                <w:sz w:val="24"/>
                <w:szCs w:val="24"/>
              </w:rPr>
              <w:t>230,040</w:t>
            </w:r>
          </w:p>
        </w:tc>
      </w:tr>
      <w:tr w:rsidR="008A7C15" w:rsidRPr="008A7C15" w:rsidTr="00C549A8">
        <w:trPr>
          <w:jc w:val="center"/>
        </w:trPr>
        <w:tc>
          <w:tcPr>
            <w:tcW w:w="1458" w:type="dxa"/>
          </w:tcPr>
          <w:p w:rsidR="008A7C15" w:rsidRPr="008A7C15" w:rsidRDefault="00EB2476"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sz w:val="24"/>
                <w:szCs w:val="24"/>
              </w:rPr>
              <w:t>Education</w:t>
            </w:r>
            <w:r w:rsidR="008A7C15" w:rsidRPr="008A7C15">
              <w:rPr>
                <w:sz w:val="24"/>
                <w:szCs w:val="24"/>
              </w:rPr>
              <w:t xml:space="preserve"> Line Off</w:t>
            </w:r>
            <w:r>
              <w:rPr>
                <w:sz w:val="24"/>
                <w:szCs w:val="24"/>
              </w:rPr>
              <w:t>icer</w:t>
            </w:r>
            <w:r w:rsidR="003F6DEE">
              <w:rPr>
                <w:sz w:val="24"/>
                <w:szCs w:val="24"/>
              </w:rPr>
              <w:t xml:space="preserve"> (ELO)</w:t>
            </w:r>
          </w:p>
        </w:tc>
        <w:tc>
          <w:tcPr>
            <w:tcW w:w="1161" w:type="dxa"/>
          </w:tcPr>
          <w:p w:rsidR="008A7C15" w:rsidRPr="008A7C15" w:rsidRDefault="008A7C15" w:rsidP="00514A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2</w:t>
            </w:r>
            <w:r w:rsidR="00514A67">
              <w:rPr>
                <w:sz w:val="24"/>
                <w:szCs w:val="24"/>
              </w:rPr>
              <w:t>2</w:t>
            </w:r>
          </w:p>
        </w:tc>
        <w:tc>
          <w:tcPr>
            <w:tcW w:w="1170" w:type="dxa"/>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10 minute</w:t>
            </w:r>
          </w:p>
        </w:tc>
        <w:tc>
          <w:tcPr>
            <w:tcW w:w="1539" w:type="dxa"/>
          </w:tcPr>
          <w:p w:rsidR="000C4C7A"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1</w:t>
            </w:r>
            <w:r w:rsidR="00514A67">
              <w:rPr>
                <w:sz w:val="24"/>
                <w:szCs w:val="24"/>
              </w:rPr>
              <w:t>1</w:t>
            </w:r>
            <w:r w:rsidRPr="008A7C15">
              <w:rPr>
                <w:sz w:val="24"/>
                <w:szCs w:val="24"/>
              </w:rPr>
              <w:t>,</w:t>
            </w:r>
            <w:r w:rsidR="00514A67">
              <w:rPr>
                <w:sz w:val="24"/>
                <w:szCs w:val="24"/>
              </w:rPr>
              <w:t>0</w:t>
            </w:r>
            <w:r w:rsidRPr="008A7C15">
              <w:rPr>
                <w:sz w:val="24"/>
                <w:szCs w:val="24"/>
              </w:rPr>
              <w:t xml:space="preserve">00 </w:t>
            </w:r>
          </w:p>
          <w:p w:rsidR="008A7C15" w:rsidRPr="008A7C15" w:rsidRDefault="000C4C7A"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(500 per </w:t>
            </w:r>
            <w:r w:rsidR="008A7C15" w:rsidRPr="008A7C15">
              <w:rPr>
                <w:sz w:val="24"/>
                <w:szCs w:val="24"/>
              </w:rPr>
              <w:t>ELO)</w:t>
            </w:r>
          </w:p>
        </w:tc>
        <w:tc>
          <w:tcPr>
            <w:tcW w:w="1260" w:type="dxa"/>
          </w:tcPr>
          <w:p w:rsidR="008A7C15" w:rsidRPr="008A7C15" w:rsidRDefault="00514A67" w:rsidP="00514A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w:t>
            </w:r>
            <w:r w:rsidR="008A7C15" w:rsidRPr="008A7C15">
              <w:rPr>
                <w:sz w:val="24"/>
                <w:szCs w:val="24"/>
              </w:rPr>
              <w:t>,</w:t>
            </w:r>
            <w:r w:rsidR="009C7E55">
              <w:rPr>
                <w:sz w:val="24"/>
                <w:szCs w:val="24"/>
              </w:rPr>
              <w:t>833</w:t>
            </w:r>
            <w:r w:rsidR="008A7C15" w:rsidRPr="008A7C15">
              <w:rPr>
                <w:sz w:val="24"/>
                <w:szCs w:val="24"/>
              </w:rPr>
              <w:t xml:space="preserve"> hr.</w:t>
            </w:r>
          </w:p>
        </w:tc>
        <w:tc>
          <w:tcPr>
            <w:tcW w:w="1890" w:type="dxa"/>
          </w:tcPr>
          <w:p w:rsidR="000C4C7A" w:rsidRDefault="003F6DEE"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GS-13/5: </w:t>
            </w:r>
          </w:p>
          <w:p w:rsidR="008A7C15" w:rsidRPr="008A7C15" w:rsidRDefault="003F6DEE" w:rsidP="00DD3E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DD3E5E">
              <w:rPr>
                <w:sz w:val="24"/>
                <w:szCs w:val="24"/>
              </w:rPr>
              <w:t>39.70 x 1.5 = $59.55</w:t>
            </w:r>
            <w:r w:rsidR="008A7C15" w:rsidRPr="008A7C15">
              <w:rPr>
                <w:sz w:val="24"/>
                <w:szCs w:val="24"/>
              </w:rPr>
              <w:t>/</w:t>
            </w:r>
            <w:proofErr w:type="spellStart"/>
            <w:r w:rsidR="008A7C15" w:rsidRPr="008A7C15">
              <w:rPr>
                <w:sz w:val="24"/>
                <w:szCs w:val="24"/>
              </w:rPr>
              <w:t>hr</w:t>
            </w:r>
            <w:proofErr w:type="spellEnd"/>
          </w:p>
        </w:tc>
        <w:tc>
          <w:tcPr>
            <w:tcW w:w="1440" w:type="dxa"/>
          </w:tcPr>
          <w:p w:rsidR="008A7C15" w:rsidRPr="008A7C15" w:rsidRDefault="00993F70" w:rsidP="00DD3E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DD3E5E">
              <w:rPr>
                <w:sz w:val="24"/>
                <w:szCs w:val="24"/>
              </w:rPr>
              <w:t>109,155.15</w:t>
            </w:r>
          </w:p>
        </w:tc>
      </w:tr>
      <w:tr w:rsidR="008A7C15" w:rsidRPr="008A7C15" w:rsidTr="00C549A8">
        <w:trPr>
          <w:jc w:val="center"/>
        </w:trPr>
        <w:tc>
          <w:tcPr>
            <w:tcW w:w="1458" w:type="dxa"/>
          </w:tcPr>
          <w:p w:rsidR="008A7C15" w:rsidRPr="008A7C15" w:rsidRDefault="003F6DEE"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sz w:val="24"/>
                <w:szCs w:val="24"/>
              </w:rPr>
              <w:t>ELO S</w:t>
            </w:r>
            <w:r w:rsidR="008A7C15" w:rsidRPr="008A7C15">
              <w:rPr>
                <w:sz w:val="24"/>
                <w:szCs w:val="24"/>
              </w:rPr>
              <w:t>taff</w:t>
            </w:r>
          </w:p>
        </w:tc>
        <w:tc>
          <w:tcPr>
            <w:tcW w:w="1161" w:type="dxa"/>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75</w:t>
            </w:r>
          </w:p>
        </w:tc>
        <w:tc>
          <w:tcPr>
            <w:tcW w:w="1170" w:type="dxa"/>
          </w:tcPr>
          <w:p w:rsidR="008A7C15" w:rsidRPr="008A7C15" w:rsidRDefault="00514A67" w:rsidP="00514A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10 </w:t>
            </w:r>
            <w:r w:rsidR="008A7C15" w:rsidRPr="008A7C15">
              <w:rPr>
                <w:sz w:val="24"/>
                <w:szCs w:val="24"/>
              </w:rPr>
              <w:t>min</w:t>
            </w:r>
            <w:r>
              <w:rPr>
                <w:sz w:val="24"/>
                <w:szCs w:val="24"/>
              </w:rPr>
              <w:t>ute</w:t>
            </w:r>
          </w:p>
        </w:tc>
        <w:tc>
          <w:tcPr>
            <w:tcW w:w="1539" w:type="dxa"/>
          </w:tcPr>
          <w:p w:rsidR="008A7C15" w:rsidRPr="008A7C15" w:rsidRDefault="008A7C15" w:rsidP="00514A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3</w:t>
            </w:r>
            <w:r w:rsidR="00514A67">
              <w:rPr>
                <w:sz w:val="24"/>
                <w:szCs w:val="24"/>
              </w:rPr>
              <w:t>7</w:t>
            </w:r>
            <w:r w:rsidRPr="008A7C15">
              <w:rPr>
                <w:sz w:val="24"/>
                <w:szCs w:val="24"/>
              </w:rPr>
              <w:t>,</w:t>
            </w:r>
            <w:r w:rsidR="00514A67">
              <w:rPr>
                <w:sz w:val="24"/>
                <w:szCs w:val="24"/>
              </w:rPr>
              <w:t>000</w:t>
            </w:r>
            <w:r w:rsidRPr="008A7C15">
              <w:rPr>
                <w:sz w:val="24"/>
                <w:szCs w:val="24"/>
              </w:rPr>
              <w:t xml:space="preserve"> (</w:t>
            </w:r>
            <w:r w:rsidR="000C4C7A">
              <w:rPr>
                <w:sz w:val="24"/>
                <w:szCs w:val="24"/>
              </w:rPr>
              <w:t xml:space="preserve">approx. </w:t>
            </w:r>
            <w:r w:rsidRPr="008A7C15">
              <w:rPr>
                <w:sz w:val="24"/>
                <w:szCs w:val="24"/>
              </w:rPr>
              <w:t>4</w:t>
            </w:r>
            <w:r w:rsidR="00514A67">
              <w:rPr>
                <w:sz w:val="24"/>
                <w:szCs w:val="24"/>
              </w:rPr>
              <w:t>9</w:t>
            </w:r>
            <w:r w:rsidRPr="008A7C15">
              <w:rPr>
                <w:sz w:val="24"/>
                <w:szCs w:val="24"/>
              </w:rPr>
              <w:t>3 per staff)</w:t>
            </w:r>
          </w:p>
        </w:tc>
        <w:tc>
          <w:tcPr>
            <w:tcW w:w="1260" w:type="dxa"/>
          </w:tcPr>
          <w:p w:rsidR="008A7C15" w:rsidRPr="008A7C15" w:rsidRDefault="009C7E55" w:rsidP="00514A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6,167</w:t>
            </w:r>
            <w:r w:rsidR="008A7C15" w:rsidRPr="008A7C15">
              <w:rPr>
                <w:sz w:val="24"/>
                <w:szCs w:val="24"/>
              </w:rPr>
              <w:t xml:space="preserve"> hr. </w:t>
            </w:r>
          </w:p>
        </w:tc>
        <w:tc>
          <w:tcPr>
            <w:tcW w:w="1890" w:type="dxa"/>
          </w:tcPr>
          <w:p w:rsidR="000C4C7A" w:rsidRDefault="003F6DEE"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GS-7/2: </w:t>
            </w:r>
          </w:p>
          <w:p w:rsidR="008A7C15" w:rsidRPr="008A7C15" w:rsidRDefault="00DD3E5E" w:rsidP="00DD3E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$17.16</w:t>
            </w:r>
            <w:r w:rsidR="00993F70">
              <w:rPr>
                <w:sz w:val="24"/>
                <w:szCs w:val="24"/>
              </w:rPr>
              <w:t xml:space="preserve"> x 1.5 =  $2</w:t>
            </w:r>
            <w:r>
              <w:rPr>
                <w:sz w:val="24"/>
                <w:szCs w:val="24"/>
              </w:rPr>
              <w:t>5.74</w:t>
            </w:r>
            <w:r w:rsidR="008A7C15" w:rsidRPr="008A7C15">
              <w:rPr>
                <w:sz w:val="24"/>
                <w:szCs w:val="24"/>
              </w:rPr>
              <w:t>/</w:t>
            </w:r>
            <w:proofErr w:type="spellStart"/>
            <w:r w:rsidR="008A7C15" w:rsidRPr="008A7C15">
              <w:rPr>
                <w:sz w:val="24"/>
                <w:szCs w:val="24"/>
              </w:rPr>
              <w:t>hr</w:t>
            </w:r>
            <w:proofErr w:type="spellEnd"/>
          </w:p>
        </w:tc>
        <w:tc>
          <w:tcPr>
            <w:tcW w:w="1440" w:type="dxa"/>
          </w:tcPr>
          <w:p w:rsidR="008A7C15" w:rsidRPr="008A7C15" w:rsidRDefault="00D95E83" w:rsidP="00DD3E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DD3E5E">
              <w:rPr>
                <w:sz w:val="24"/>
                <w:szCs w:val="24"/>
              </w:rPr>
              <w:t>158,738.58</w:t>
            </w:r>
          </w:p>
        </w:tc>
      </w:tr>
      <w:tr w:rsidR="008A7C15" w:rsidRPr="008A7C15" w:rsidTr="00C549A8">
        <w:trPr>
          <w:jc w:val="center"/>
        </w:trPr>
        <w:tc>
          <w:tcPr>
            <w:tcW w:w="1458" w:type="dxa"/>
          </w:tcPr>
          <w:p w:rsidR="003F6DEE" w:rsidRDefault="003F6DEE"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sz w:val="24"/>
                <w:szCs w:val="24"/>
              </w:rPr>
              <w:t xml:space="preserve">Education Specialist </w:t>
            </w:r>
          </w:p>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8A7C15">
              <w:rPr>
                <w:sz w:val="24"/>
                <w:szCs w:val="24"/>
              </w:rPr>
              <w:t>ISEP</w:t>
            </w:r>
          </w:p>
        </w:tc>
        <w:tc>
          <w:tcPr>
            <w:tcW w:w="1161" w:type="dxa"/>
          </w:tcPr>
          <w:p w:rsidR="008A7C15" w:rsidRPr="008A7C15" w:rsidRDefault="008A7C15"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A7C15">
              <w:rPr>
                <w:sz w:val="24"/>
                <w:szCs w:val="24"/>
              </w:rPr>
              <w:t>1</w:t>
            </w:r>
          </w:p>
        </w:tc>
        <w:tc>
          <w:tcPr>
            <w:tcW w:w="1170" w:type="dxa"/>
          </w:tcPr>
          <w:p w:rsidR="008A7C15" w:rsidRPr="008A7C15" w:rsidRDefault="00C549A8"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10 minutes per school</w:t>
            </w:r>
          </w:p>
        </w:tc>
        <w:tc>
          <w:tcPr>
            <w:tcW w:w="1539" w:type="dxa"/>
          </w:tcPr>
          <w:p w:rsidR="008A7C15" w:rsidRPr="008A7C15" w:rsidRDefault="00C549A8"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187 schools</w:t>
            </w:r>
          </w:p>
        </w:tc>
        <w:tc>
          <w:tcPr>
            <w:tcW w:w="1260" w:type="dxa"/>
          </w:tcPr>
          <w:p w:rsidR="008A7C15" w:rsidRPr="008A7C15" w:rsidRDefault="00C549A8" w:rsidP="00514A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w:t>
            </w:r>
            <w:r w:rsidR="009C7E55">
              <w:rPr>
                <w:sz w:val="24"/>
                <w:szCs w:val="24"/>
              </w:rPr>
              <w:t>,</w:t>
            </w:r>
            <w:r>
              <w:rPr>
                <w:sz w:val="24"/>
                <w:szCs w:val="24"/>
              </w:rPr>
              <w:t>870</w:t>
            </w:r>
            <w:r w:rsidR="008A7C15" w:rsidRPr="008A7C15">
              <w:rPr>
                <w:sz w:val="24"/>
                <w:szCs w:val="24"/>
              </w:rPr>
              <w:t xml:space="preserve"> hr.</w:t>
            </w:r>
          </w:p>
        </w:tc>
        <w:tc>
          <w:tcPr>
            <w:tcW w:w="1890" w:type="dxa"/>
          </w:tcPr>
          <w:p w:rsidR="000C4C7A" w:rsidRDefault="00993F70" w:rsidP="000C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GS-14/2: </w:t>
            </w:r>
          </w:p>
          <w:p w:rsidR="008A7C15" w:rsidRPr="008A7C15" w:rsidRDefault="00993F70" w:rsidP="00DD3E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DD3E5E">
              <w:rPr>
                <w:sz w:val="24"/>
                <w:szCs w:val="24"/>
              </w:rPr>
              <w:t>42.78 x 1.5 = $64.17</w:t>
            </w:r>
            <w:r w:rsidR="008A7C15" w:rsidRPr="008A7C15">
              <w:rPr>
                <w:sz w:val="24"/>
                <w:szCs w:val="24"/>
              </w:rPr>
              <w:t>/hr.</w:t>
            </w:r>
          </w:p>
        </w:tc>
        <w:tc>
          <w:tcPr>
            <w:tcW w:w="1440" w:type="dxa"/>
          </w:tcPr>
          <w:p w:rsidR="008A7C15" w:rsidRPr="008A7C15" w:rsidRDefault="00D95E83" w:rsidP="007F3B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7F3B59">
              <w:rPr>
                <w:sz w:val="24"/>
                <w:szCs w:val="24"/>
              </w:rPr>
              <w:t>119,997.90</w:t>
            </w:r>
          </w:p>
        </w:tc>
      </w:tr>
      <w:tr w:rsidR="008A7C15" w:rsidRPr="008A7C15" w:rsidTr="00C549A8">
        <w:trPr>
          <w:jc w:val="center"/>
        </w:trPr>
        <w:tc>
          <w:tcPr>
            <w:tcW w:w="1458" w:type="dxa"/>
          </w:tcPr>
          <w:p w:rsidR="008A7C15" w:rsidRPr="000C4C7A" w:rsidRDefault="008A7C15" w:rsidP="00AE59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0C4C7A">
              <w:rPr>
                <w:b/>
                <w:sz w:val="24"/>
                <w:szCs w:val="24"/>
              </w:rPr>
              <w:t>TOTAL</w:t>
            </w:r>
          </w:p>
        </w:tc>
        <w:tc>
          <w:tcPr>
            <w:tcW w:w="1161" w:type="dxa"/>
            <w:shd w:val="clear" w:color="auto" w:fill="B3B3B3"/>
          </w:tcPr>
          <w:p w:rsidR="008A7C15" w:rsidRPr="008A7C15" w:rsidRDefault="008A7C15" w:rsidP="00AE59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170" w:type="dxa"/>
            <w:shd w:val="clear" w:color="auto" w:fill="B3B3B3"/>
          </w:tcPr>
          <w:p w:rsidR="008A7C15" w:rsidRPr="008A7C15" w:rsidRDefault="008A7C15" w:rsidP="00AE59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539" w:type="dxa"/>
            <w:shd w:val="clear" w:color="auto" w:fill="B3B3B3"/>
          </w:tcPr>
          <w:p w:rsidR="008A7C15" w:rsidRPr="008A7C15" w:rsidRDefault="008A7C15" w:rsidP="00AE59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260" w:type="dxa"/>
          </w:tcPr>
          <w:p w:rsidR="008A7C15" w:rsidRPr="008A7C15" w:rsidRDefault="007F3B59" w:rsidP="00AC0B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21,870</w:t>
            </w:r>
            <w:r w:rsidR="008A7C15" w:rsidRPr="008A7C15">
              <w:rPr>
                <w:sz w:val="24"/>
                <w:szCs w:val="24"/>
              </w:rPr>
              <w:t xml:space="preserve"> </w:t>
            </w:r>
            <w:proofErr w:type="spellStart"/>
            <w:r w:rsidR="008A7C15" w:rsidRPr="008A7C15">
              <w:rPr>
                <w:sz w:val="24"/>
                <w:szCs w:val="24"/>
              </w:rPr>
              <w:t>hrs</w:t>
            </w:r>
            <w:proofErr w:type="spellEnd"/>
          </w:p>
        </w:tc>
        <w:tc>
          <w:tcPr>
            <w:tcW w:w="1890" w:type="dxa"/>
            <w:shd w:val="clear" w:color="auto" w:fill="CCCCCC"/>
          </w:tcPr>
          <w:p w:rsidR="008A7C15" w:rsidRPr="008A7C15" w:rsidRDefault="008A7C15" w:rsidP="00AE59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440" w:type="dxa"/>
          </w:tcPr>
          <w:p w:rsidR="008A7C15" w:rsidRPr="000C4C7A" w:rsidRDefault="008A7C15" w:rsidP="007F3B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sidRPr="000C4C7A">
              <w:rPr>
                <w:b/>
                <w:sz w:val="24"/>
                <w:szCs w:val="24"/>
              </w:rPr>
              <w:t>$</w:t>
            </w:r>
            <w:r w:rsidR="007F3B59">
              <w:rPr>
                <w:b/>
                <w:sz w:val="24"/>
                <w:szCs w:val="24"/>
              </w:rPr>
              <w:t>617,931.63</w:t>
            </w:r>
          </w:p>
        </w:tc>
      </w:tr>
    </w:tbl>
    <w:p w:rsidR="008A7C15" w:rsidRPr="008A7C15" w:rsidRDefault="008A7C15" w:rsidP="008A7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3366FF"/>
          <w:sz w:val="24"/>
          <w:szCs w:val="24"/>
        </w:rPr>
      </w:pPr>
    </w:p>
    <w:p w:rsidR="000A380F" w:rsidRPr="00497C4C" w:rsidRDefault="000A380F" w:rsidP="000A380F">
      <w:pPr>
        <w:rPr>
          <w:sz w:val="24"/>
          <w:szCs w:val="24"/>
        </w:rPr>
      </w:pPr>
      <w:r>
        <w:rPr>
          <w:sz w:val="24"/>
          <w:szCs w:val="24"/>
          <w:vertAlign w:val="superscript"/>
        </w:rPr>
        <w:t>*</w:t>
      </w:r>
      <w:r w:rsidR="00DD3E5E" w:rsidRPr="00DD3E5E">
        <w:rPr>
          <w:sz w:val="24"/>
          <w:szCs w:val="24"/>
        </w:rPr>
        <w:t xml:space="preserve"> </w:t>
      </w:r>
      <w:r w:rsidR="00DD3E5E" w:rsidRPr="00497C4C">
        <w:rPr>
          <w:sz w:val="24"/>
          <w:szCs w:val="24"/>
        </w:rPr>
        <w:t>The salary associated with this grade and step is based on t</w:t>
      </w:r>
      <w:r w:rsidR="00DD3E5E">
        <w:rPr>
          <w:sz w:val="24"/>
          <w:szCs w:val="24"/>
        </w:rPr>
        <w:t>he General Schedule 2015 (Incorporating the 1% General Schedule Increase).  The hourly salary is</w:t>
      </w:r>
      <w:r w:rsidR="00DD3E5E" w:rsidRPr="00497C4C">
        <w:rPr>
          <w:sz w:val="24"/>
          <w:szCs w:val="24"/>
        </w:rPr>
        <w:t xml:space="preserve"> mult</w:t>
      </w:r>
      <w:r w:rsidR="00DD3E5E">
        <w:rPr>
          <w:sz w:val="24"/>
          <w:szCs w:val="24"/>
        </w:rPr>
        <w:t>iplied by 1.5 to cover benefits</w:t>
      </w:r>
      <w:r w:rsidR="00DD3E5E" w:rsidRPr="00497C4C">
        <w:rPr>
          <w:sz w:val="24"/>
          <w:szCs w:val="24"/>
        </w:rPr>
        <w:t>. This benefits multiplier is inferred from the Bureau of Labor Statistics, Employer Costs f</w:t>
      </w:r>
      <w:r w:rsidR="00DD3E5E">
        <w:rPr>
          <w:sz w:val="24"/>
          <w:szCs w:val="24"/>
        </w:rPr>
        <w:t xml:space="preserve">or Employee Compensation – </w:t>
      </w:r>
      <w:r w:rsidR="007F3B59">
        <w:rPr>
          <w:sz w:val="24"/>
          <w:szCs w:val="24"/>
        </w:rPr>
        <w:t>March 2015, USDL-15-1132.</w:t>
      </w:r>
    </w:p>
    <w:p w:rsidR="00AF64B4" w:rsidRDefault="00AF64B4" w:rsidP="008A7C15">
      <w:pPr>
        <w:ind w:right="120"/>
        <w:rPr>
          <w:sz w:val="24"/>
          <w:szCs w:val="24"/>
          <w:highlight w:val="yellow"/>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15.</w:t>
      </w:r>
      <w:r w:rsidRPr="00027C45">
        <w:rPr>
          <w:b/>
          <w:sz w:val="24"/>
          <w:szCs w:val="24"/>
        </w:rPr>
        <w:tab/>
        <w:t>Explain the reasons for any program changes or adjustments in hour or cost burden.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BA2A0A" w:rsidRDefault="00AE61AA" w:rsidP="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There are </w:t>
      </w:r>
      <w:r w:rsidR="004A0E8C">
        <w:rPr>
          <w:sz w:val="24"/>
          <w:szCs w:val="24"/>
        </w:rPr>
        <w:t xml:space="preserve">no </w:t>
      </w:r>
      <w:bookmarkStart w:id="0" w:name="_GoBack"/>
      <w:bookmarkEnd w:id="0"/>
      <w:r>
        <w:rPr>
          <w:sz w:val="24"/>
          <w:szCs w:val="24"/>
        </w:rPr>
        <w:t>program changes or adjustments in hour or cost burden.</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16.</w:t>
      </w:r>
      <w:r w:rsidRPr="00027C45">
        <w:rPr>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w:t>
      </w:r>
      <w:r w:rsidRPr="00027C45">
        <w:rPr>
          <w:b/>
          <w:sz w:val="24"/>
          <w:szCs w:val="24"/>
        </w:rPr>
        <w:lastRenderedPageBreak/>
        <w:t>actions.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27C45">
        <w:rPr>
          <w:bCs/>
          <w:sz w:val="24"/>
          <w:szCs w:val="24"/>
        </w:rPr>
        <w:t>The information c</w:t>
      </w:r>
      <w:r w:rsidR="00E33834">
        <w:rPr>
          <w:bCs/>
          <w:sz w:val="24"/>
          <w:szCs w:val="24"/>
        </w:rPr>
        <w:t>ollection may be used to support budget requests and to report on the status of Indian education, but individual persons will not be identifiable.</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17.</w:t>
      </w:r>
      <w:r w:rsidRPr="00027C45">
        <w:rPr>
          <w:b/>
          <w:sz w:val="24"/>
          <w:szCs w:val="24"/>
        </w:rPr>
        <w:tab/>
        <w:t>If seeking approval to not display the expiration date for OMB approval of the information collection, explain the reasons that display would be inappropriate.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027C45">
        <w:rPr>
          <w:sz w:val="24"/>
          <w:szCs w:val="24"/>
        </w:rPr>
        <w:t>We int</w:t>
      </w:r>
      <w:r w:rsidR="002F0626">
        <w:rPr>
          <w:sz w:val="24"/>
          <w:szCs w:val="24"/>
        </w:rPr>
        <w:t>end to display the OMB control n</w:t>
      </w:r>
      <w:r w:rsidRPr="00027C45">
        <w:rPr>
          <w:sz w:val="24"/>
          <w:szCs w:val="24"/>
        </w:rPr>
        <w:t>umber and the expiration date.</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27C45">
        <w:rPr>
          <w:b/>
          <w:sz w:val="24"/>
          <w:szCs w:val="24"/>
        </w:rPr>
        <w:t>18.</w:t>
      </w:r>
      <w:r w:rsidRPr="00027C45">
        <w:rPr>
          <w:b/>
          <w:sz w:val="24"/>
          <w:szCs w:val="24"/>
        </w:rPr>
        <w:tab/>
        <w:t>Explain each exception to the topics of the certification statement identified in "Certification for Paperwork Reduction Act Submissions."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ab/>
      </w:r>
      <w:r w:rsidRPr="00027C45">
        <w:rPr>
          <w:sz w:val="24"/>
          <w:szCs w:val="24"/>
        </w:rPr>
        <w:t>We are not seeking any exceptions to the certification statement.</w:t>
      </w:r>
    </w:p>
    <w:p w:rsidR="00E33834" w:rsidRDefault="00E33834"/>
    <w:p w:rsidR="00851D2D" w:rsidRDefault="00851D2D"/>
    <w:sectPr w:rsidR="00851D2D" w:rsidSect="00C74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8C5"/>
    <w:multiLevelType w:val="hybridMultilevel"/>
    <w:tmpl w:val="E736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A5302"/>
    <w:multiLevelType w:val="hybridMultilevel"/>
    <w:tmpl w:val="992E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340150"/>
    <w:multiLevelType w:val="hybridMultilevel"/>
    <w:tmpl w:val="FD5E8DEE"/>
    <w:lvl w:ilvl="0" w:tplc="4538E0B4">
      <w:numFmt w:val="bullet"/>
      <w:lvlText w:val="-"/>
      <w:lvlJc w:val="left"/>
      <w:pPr>
        <w:ind w:left="720" w:hanging="360"/>
      </w:pPr>
      <w:rPr>
        <w:rFonts w:ascii="Calibri" w:eastAsiaTheme="minorHAnsi" w:hAnsi="Calibri"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4815867"/>
    <w:multiLevelType w:val="hybridMultilevel"/>
    <w:tmpl w:val="4B5EC6C0"/>
    <w:lvl w:ilvl="0" w:tplc="266E8F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B9C5296"/>
    <w:multiLevelType w:val="hybridMultilevel"/>
    <w:tmpl w:val="FDB6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7E0267"/>
    <w:multiLevelType w:val="hybridMultilevel"/>
    <w:tmpl w:val="262E1CEE"/>
    <w:lvl w:ilvl="0" w:tplc="2A80B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45"/>
    <w:rsid w:val="00023260"/>
    <w:rsid w:val="00027C45"/>
    <w:rsid w:val="00094243"/>
    <w:rsid w:val="000A380F"/>
    <w:rsid w:val="000C4C7A"/>
    <w:rsid w:val="00141B21"/>
    <w:rsid w:val="001A335F"/>
    <w:rsid w:val="001D6A84"/>
    <w:rsid w:val="0021526F"/>
    <w:rsid w:val="002257C4"/>
    <w:rsid w:val="002314C7"/>
    <w:rsid w:val="002F0626"/>
    <w:rsid w:val="00320622"/>
    <w:rsid w:val="003262CC"/>
    <w:rsid w:val="00331258"/>
    <w:rsid w:val="003618F9"/>
    <w:rsid w:val="00370A7E"/>
    <w:rsid w:val="003C4440"/>
    <w:rsid w:val="003D74F0"/>
    <w:rsid w:val="003F6DEE"/>
    <w:rsid w:val="00414F25"/>
    <w:rsid w:val="00494DEF"/>
    <w:rsid w:val="004A0E8C"/>
    <w:rsid w:val="004D6C7D"/>
    <w:rsid w:val="00501425"/>
    <w:rsid w:val="00514A67"/>
    <w:rsid w:val="00542ECE"/>
    <w:rsid w:val="00557305"/>
    <w:rsid w:val="00574916"/>
    <w:rsid w:val="005B5719"/>
    <w:rsid w:val="005E6E9C"/>
    <w:rsid w:val="005F2DFC"/>
    <w:rsid w:val="0062089A"/>
    <w:rsid w:val="0072222D"/>
    <w:rsid w:val="00732833"/>
    <w:rsid w:val="00770ED7"/>
    <w:rsid w:val="007A4502"/>
    <w:rsid w:val="007F3B59"/>
    <w:rsid w:val="00851D2D"/>
    <w:rsid w:val="008A7C15"/>
    <w:rsid w:val="008B066E"/>
    <w:rsid w:val="008B44A6"/>
    <w:rsid w:val="009079D8"/>
    <w:rsid w:val="00993F70"/>
    <w:rsid w:val="009C7740"/>
    <w:rsid w:val="009C7E55"/>
    <w:rsid w:val="00A008D1"/>
    <w:rsid w:val="00A02D05"/>
    <w:rsid w:val="00AA037A"/>
    <w:rsid w:val="00AC0BF7"/>
    <w:rsid w:val="00AE590C"/>
    <w:rsid w:val="00AE61AA"/>
    <w:rsid w:val="00AF4780"/>
    <w:rsid w:val="00AF64B4"/>
    <w:rsid w:val="00B849B7"/>
    <w:rsid w:val="00B91424"/>
    <w:rsid w:val="00B92318"/>
    <w:rsid w:val="00BA2A0A"/>
    <w:rsid w:val="00C06BB3"/>
    <w:rsid w:val="00C40C22"/>
    <w:rsid w:val="00C436E7"/>
    <w:rsid w:val="00C4773D"/>
    <w:rsid w:val="00C549A8"/>
    <w:rsid w:val="00C7472B"/>
    <w:rsid w:val="00D01047"/>
    <w:rsid w:val="00D1699D"/>
    <w:rsid w:val="00D95E83"/>
    <w:rsid w:val="00DA0243"/>
    <w:rsid w:val="00DD3E5E"/>
    <w:rsid w:val="00DF08B1"/>
    <w:rsid w:val="00E33834"/>
    <w:rsid w:val="00E75179"/>
    <w:rsid w:val="00E771E3"/>
    <w:rsid w:val="00EB2476"/>
    <w:rsid w:val="00EE7533"/>
    <w:rsid w:val="00F27954"/>
    <w:rsid w:val="00F77BBB"/>
    <w:rsid w:val="00FE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C45"/>
    <w:rPr>
      <w:color w:val="0000FF"/>
      <w:u w:val="single"/>
    </w:rPr>
  </w:style>
  <w:style w:type="character" w:styleId="FootnoteReference">
    <w:name w:val="footnote reference"/>
    <w:basedOn w:val="DefaultParagraphFont"/>
    <w:uiPriority w:val="99"/>
    <w:semiHidden/>
    <w:unhideWhenUsed/>
    <w:rsid w:val="00027C45"/>
    <w:rPr>
      <w:vertAlign w:val="superscript"/>
    </w:rPr>
  </w:style>
  <w:style w:type="table" w:styleId="TableGrid">
    <w:name w:val="Table Grid"/>
    <w:basedOn w:val="TableNormal"/>
    <w:uiPriority w:val="99"/>
    <w:rsid w:val="00027C45"/>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7C45"/>
    <w:pPr>
      <w:widowControl/>
      <w:autoSpaceDE/>
      <w:autoSpaceDN/>
      <w:adjustRightInd/>
    </w:pPr>
    <w:rPr>
      <w:rFonts w:ascii="Book Antiqua" w:hAnsi="Book Antiqua"/>
      <w:sz w:val="24"/>
      <w:szCs w:val="24"/>
    </w:rPr>
  </w:style>
  <w:style w:type="character" w:customStyle="1" w:styleId="FootnoteTextChar">
    <w:name w:val="Footnote Text Char"/>
    <w:basedOn w:val="DefaultParagraphFont"/>
    <w:link w:val="FootnoteText"/>
    <w:uiPriority w:val="99"/>
    <w:rsid w:val="00027C45"/>
    <w:rPr>
      <w:rFonts w:ascii="Book Antiqua" w:eastAsia="Times New Roman" w:hAnsi="Book Antiqua" w:cs="Times New Roman"/>
      <w:sz w:val="24"/>
      <w:szCs w:val="24"/>
    </w:rPr>
  </w:style>
  <w:style w:type="character" w:styleId="FollowedHyperlink">
    <w:name w:val="FollowedHyperlink"/>
    <w:basedOn w:val="DefaultParagraphFont"/>
    <w:uiPriority w:val="99"/>
    <w:semiHidden/>
    <w:unhideWhenUsed/>
    <w:rsid w:val="0021526F"/>
    <w:rPr>
      <w:color w:val="800080" w:themeColor="followedHyperlink"/>
      <w:u w:val="single"/>
    </w:rPr>
  </w:style>
  <w:style w:type="paragraph" w:styleId="ListParagraph">
    <w:name w:val="List Paragraph"/>
    <w:basedOn w:val="Normal"/>
    <w:uiPriority w:val="34"/>
    <w:qFormat/>
    <w:rsid w:val="00851D2D"/>
    <w:pPr>
      <w:widowControl/>
      <w:autoSpaceDE/>
      <w:autoSpaceDN/>
      <w:adjustRightInd/>
      <w:ind w:left="720"/>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A02D05"/>
    <w:rPr>
      <w:sz w:val="16"/>
      <w:szCs w:val="16"/>
    </w:rPr>
  </w:style>
  <w:style w:type="paragraph" w:styleId="CommentText">
    <w:name w:val="annotation text"/>
    <w:basedOn w:val="Normal"/>
    <w:link w:val="CommentTextChar"/>
    <w:uiPriority w:val="99"/>
    <w:semiHidden/>
    <w:unhideWhenUsed/>
    <w:rsid w:val="00A02D05"/>
  </w:style>
  <w:style w:type="character" w:customStyle="1" w:styleId="CommentTextChar">
    <w:name w:val="Comment Text Char"/>
    <w:basedOn w:val="DefaultParagraphFont"/>
    <w:link w:val="CommentText"/>
    <w:uiPriority w:val="99"/>
    <w:semiHidden/>
    <w:rsid w:val="00A02D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2D05"/>
    <w:rPr>
      <w:b/>
      <w:bCs/>
    </w:rPr>
  </w:style>
  <w:style w:type="character" w:customStyle="1" w:styleId="CommentSubjectChar">
    <w:name w:val="Comment Subject Char"/>
    <w:basedOn w:val="CommentTextChar"/>
    <w:link w:val="CommentSubject"/>
    <w:uiPriority w:val="99"/>
    <w:semiHidden/>
    <w:rsid w:val="00A02D0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2D05"/>
    <w:rPr>
      <w:rFonts w:ascii="Tahoma" w:hAnsi="Tahoma" w:cs="Tahoma"/>
      <w:sz w:val="16"/>
      <w:szCs w:val="16"/>
    </w:rPr>
  </w:style>
  <w:style w:type="character" w:customStyle="1" w:styleId="BalloonTextChar">
    <w:name w:val="Balloon Text Char"/>
    <w:basedOn w:val="DefaultParagraphFont"/>
    <w:link w:val="BalloonText"/>
    <w:uiPriority w:val="99"/>
    <w:semiHidden/>
    <w:rsid w:val="00A02D0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C45"/>
    <w:rPr>
      <w:color w:val="0000FF"/>
      <w:u w:val="single"/>
    </w:rPr>
  </w:style>
  <w:style w:type="character" w:styleId="FootnoteReference">
    <w:name w:val="footnote reference"/>
    <w:basedOn w:val="DefaultParagraphFont"/>
    <w:uiPriority w:val="99"/>
    <w:semiHidden/>
    <w:unhideWhenUsed/>
    <w:rsid w:val="00027C45"/>
    <w:rPr>
      <w:vertAlign w:val="superscript"/>
    </w:rPr>
  </w:style>
  <w:style w:type="table" w:styleId="TableGrid">
    <w:name w:val="Table Grid"/>
    <w:basedOn w:val="TableNormal"/>
    <w:uiPriority w:val="99"/>
    <w:rsid w:val="00027C45"/>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7C45"/>
    <w:pPr>
      <w:widowControl/>
      <w:autoSpaceDE/>
      <w:autoSpaceDN/>
      <w:adjustRightInd/>
    </w:pPr>
    <w:rPr>
      <w:rFonts w:ascii="Book Antiqua" w:hAnsi="Book Antiqua"/>
      <w:sz w:val="24"/>
      <w:szCs w:val="24"/>
    </w:rPr>
  </w:style>
  <w:style w:type="character" w:customStyle="1" w:styleId="FootnoteTextChar">
    <w:name w:val="Footnote Text Char"/>
    <w:basedOn w:val="DefaultParagraphFont"/>
    <w:link w:val="FootnoteText"/>
    <w:uiPriority w:val="99"/>
    <w:rsid w:val="00027C45"/>
    <w:rPr>
      <w:rFonts w:ascii="Book Antiqua" w:eastAsia="Times New Roman" w:hAnsi="Book Antiqua" w:cs="Times New Roman"/>
      <w:sz w:val="24"/>
      <w:szCs w:val="24"/>
    </w:rPr>
  </w:style>
  <w:style w:type="character" w:styleId="FollowedHyperlink">
    <w:name w:val="FollowedHyperlink"/>
    <w:basedOn w:val="DefaultParagraphFont"/>
    <w:uiPriority w:val="99"/>
    <w:semiHidden/>
    <w:unhideWhenUsed/>
    <w:rsid w:val="0021526F"/>
    <w:rPr>
      <w:color w:val="800080" w:themeColor="followedHyperlink"/>
      <w:u w:val="single"/>
    </w:rPr>
  </w:style>
  <w:style w:type="paragraph" w:styleId="ListParagraph">
    <w:name w:val="List Paragraph"/>
    <w:basedOn w:val="Normal"/>
    <w:uiPriority w:val="34"/>
    <w:qFormat/>
    <w:rsid w:val="00851D2D"/>
    <w:pPr>
      <w:widowControl/>
      <w:autoSpaceDE/>
      <w:autoSpaceDN/>
      <w:adjustRightInd/>
      <w:ind w:left="720"/>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A02D05"/>
    <w:rPr>
      <w:sz w:val="16"/>
      <w:szCs w:val="16"/>
    </w:rPr>
  </w:style>
  <w:style w:type="paragraph" w:styleId="CommentText">
    <w:name w:val="annotation text"/>
    <w:basedOn w:val="Normal"/>
    <w:link w:val="CommentTextChar"/>
    <w:uiPriority w:val="99"/>
    <w:semiHidden/>
    <w:unhideWhenUsed/>
    <w:rsid w:val="00A02D05"/>
  </w:style>
  <w:style w:type="character" w:customStyle="1" w:styleId="CommentTextChar">
    <w:name w:val="Comment Text Char"/>
    <w:basedOn w:val="DefaultParagraphFont"/>
    <w:link w:val="CommentText"/>
    <w:uiPriority w:val="99"/>
    <w:semiHidden/>
    <w:rsid w:val="00A02D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2D05"/>
    <w:rPr>
      <w:b/>
      <w:bCs/>
    </w:rPr>
  </w:style>
  <w:style w:type="character" w:customStyle="1" w:styleId="CommentSubjectChar">
    <w:name w:val="Comment Subject Char"/>
    <w:basedOn w:val="CommentTextChar"/>
    <w:link w:val="CommentSubject"/>
    <w:uiPriority w:val="99"/>
    <w:semiHidden/>
    <w:rsid w:val="00A02D0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2D05"/>
    <w:rPr>
      <w:rFonts w:ascii="Tahoma" w:hAnsi="Tahoma" w:cs="Tahoma"/>
      <w:sz w:val="16"/>
      <w:szCs w:val="16"/>
    </w:rPr>
  </w:style>
  <w:style w:type="character" w:customStyle="1" w:styleId="BalloonTextChar">
    <w:name w:val="Balloon Text Char"/>
    <w:basedOn w:val="DefaultParagraphFont"/>
    <w:link w:val="BalloonText"/>
    <w:uiPriority w:val="99"/>
    <w:semiHidden/>
    <w:rsid w:val="00A02D0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8451">
      <w:bodyDiv w:val="1"/>
      <w:marLeft w:val="0"/>
      <w:marRight w:val="0"/>
      <w:marTop w:val="0"/>
      <w:marBottom w:val="0"/>
      <w:divBdr>
        <w:top w:val="none" w:sz="0" w:space="0" w:color="auto"/>
        <w:left w:val="none" w:sz="0" w:space="0" w:color="auto"/>
        <w:bottom w:val="none" w:sz="0" w:space="0" w:color="auto"/>
        <w:right w:val="none" w:sz="0" w:space="0" w:color="auto"/>
      </w:divBdr>
    </w:div>
    <w:div w:id="171261455">
      <w:bodyDiv w:val="1"/>
      <w:marLeft w:val="0"/>
      <w:marRight w:val="0"/>
      <w:marTop w:val="0"/>
      <w:marBottom w:val="0"/>
      <w:divBdr>
        <w:top w:val="none" w:sz="0" w:space="0" w:color="auto"/>
        <w:left w:val="none" w:sz="0" w:space="0" w:color="auto"/>
        <w:bottom w:val="none" w:sz="0" w:space="0" w:color="auto"/>
        <w:right w:val="none" w:sz="0" w:space="0" w:color="auto"/>
      </w:divBdr>
    </w:div>
    <w:div w:id="217982401">
      <w:bodyDiv w:val="1"/>
      <w:marLeft w:val="0"/>
      <w:marRight w:val="0"/>
      <w:marTop w:val="0"/>
      <w:marBottom w:val="0"/>
      <w:divBdr>
        <w:top w:val="none" w:sz="0" w:space="0" w:color="auto"/>
        <w:left w:val="none" w:sz="0" w:space="0" w:color="auto"/>
        <w:bottom w:val="none" w:sz="0" w:space="0" w:color="auto"/>
        <w:right w:val="none" w:sz="0" w:space="0" w:color="auto"/>
      </w:divBdr>
    </w:div>
    <w:div w:id="262034197">
      <w:bodyDiv w:val="1"/>
      <w:marLeft w:val="0"/>
      <w:marRight w:val="0"/>
      <w:marTop w:val="0"/>
      <w:marBottom w:val="0"/>
      <w:divBdr>
        <w:top w:val="none" w:sz="0" w:space="0" w:color="auto"/>
        <w:left w:val="none" w:sz="0" w:space="0" w:color="auto"/>
        <w:bottom w:val="none" w:sz="0" w:space="0" w:color="auto"/>
        <w:right w:val="none" w:sz="0" w:space="0" w:color="auto"/>
      </w:divBdr>
    </w:div>
    <w:div w:id="354235289">
      <w:bodyDiv w:val="1"/>
      <w:marLeft w:val="0"/>
      <w:marRight w:val="0"/>
      <w:marTop w:val="0"/>
      <w:marBottom w:val="0"/>
      <w:divBdr>
        <w:top w:val="none" w:sz="0" w:space="0" w:color="auto"/>
        <w:left w:val="none" w:sz="0" w:space="0" w:color="auto"/>
        <w:bottom w:val="none" w:sz="0" w:space="0" w:color="auto"/>
        <w:right w:val="none" w:sz="0" w:space="0" w:color="auto"/>
      </w:divBdr>
    </w:div>
    <w:div w:id="595091392">
      <w:bodyDiv w:val="1"/>
      <w:marLeft w:val="0"/>
      <w:marRight w:val="0"/>
      <w:marTop w:val="0"/>
      <w:marBottom w:val="0"/>
      <w:divBdr>
        <w:top w:val="none" w:sz="0" w:space="0" w:color="auto"/>
        <w:left w:val="none" w:sz="0" w:space="0" w:color="auto"/>
        <w:bottom w:val="none" w:sz="0" w:space="0" w:color="auto"/>
        <w:right w:val="none" w:sz="0" w:space="0" w:color="auto"/>
      </w:divBdr>
    </w:div>
    <w:div w:id="1000695151">
      <w:bodyDiv w:val="1"/>
      <w:marLeft w:val="0"/>
      <w:marRight w:val="0"/>
      <w:marTop w:val="0"/>
      <w:marBottom w:val="0"/>
      <w:divBdr>
        <w:top w:val="none" w:sz="0" w:space="0" w:color="auto"/>
        <w:left w:val="none" w:sz="0" w:space="0" w:color="auto"/>
        <w:bottom w:val="none" w:sz="0" w:space="0" w:color="auto"/>
        <w:right w:val="none" w:sz="0" w:space="0" w:color="auto"/>
      </w:divBdr>
    </w:div>
    <w:div w:id="1028218763">
      <w:bodyDiv w:val="1"/>
      <w:marLeft w:val="0"/>
      <w:marRight w:val="0"/>
      <w:marTop w:val="0"/>
      <w:marBottom w:val="0"/>
      <w:divBdr>
        <w:top w:val="none" w:sz="0" w:space="0" w:color="auto"/>
        <w:left w:val="none" w:sz="0" w:space="0" w:color="auto"/>
        <w:bottom w:val="none" w:sz="0" w:space="0" w:color="auto"/>
        <w:right w:val="none" w:sz="0" w:space="0" w:color="auto"/>
      </w:divBdr>
    </w:div>
    <w:div w:id="1092776817">
      <w:bodyDiv w:val="1"/>
      <w:marLeft w:val="0"/>
      <w:marRight w:val="0"/>
      <w:marTop w:val="0"/>
      <w:marBottom w:val="0"/>
      <w:divBdr>
        <w:top w:val="none" w:sz="0" w:space="0" w:color="auto"/>
        <w:left w:val="none" w:sz="0" w:space="0" w:color="auto"/>
        <w:bottom w:val="none" w:sz="0" w:space="0" w:color="auto"/>
        <w:right w:val="none" w:sz="0" w:space="0" w:color="auto"/>
      </w:divBdr>
    </w:div>
    <w:div w:id="1148668206">
      <w:bodyDiv w:val="1"/>
      <w:marLeft w:val="0"/>
      <w:marRight w:val="0"/>
      <w:marTop w:val="0"/>
      <w:marBottom w:val="0"/>
      <w:divBdr>
        <w:top w:val="none" w:sz="0" w:space="0" w:color="auto"/>
        <w:left w:val="none" w:sz="0" w:space="0" w:color="auto"/>
        <w:bottom w:val="none" w:sz="0" w:space="0" w:color="auto"/>
        <w:right w:val="none" w:sz="0" w:space="0" w:color="auto"/>
      </w:divBdr>
    </w:div>
    <w:div w:id="1318993786">
      <w:bodyDiv w:val="1"/>
      <w:marLeft w:val="0"/>
      <w:marRight w:val="0"/>
      <w:marTop w:val="0"/>
      <w:marBottom w:val="0"/>
      <w:divBdr>
        <w:top w:val="none" w:sz="0" w:space="0" w:color="auto"/>
        <w:left w:val="none" w:sz="0" w:space="0" w:color="auto"/>
        <w:bottom w:val="none" w:sz="0" w:space="0" w:color="auto"/>
        <w:right w:val="none" w:sz="0" w:space="0" w:color="auto"/>
      </w:divBdr>
    </w:div>
    <w:div w:id="1626430408">
      <w:bodyDiv w:val="1"/>
      <w:marLeft w:val="0"/>
      <w:marRight w:val="0"/>
      <w:marTop w:val="0"/>
      <w:marBottom w:val="0"/>
      <w:divBdr>
        <w:top w:val="none" w:sz="0" w:space="0" w:color="auto"/>
        <w:left w:val="none" w:sz="0" w:space="0" w:color="auto"/>
        <w:bottom w:val="none" w:sz="0" w:space="0" w:color="auto"/>
        <w:right w:val="none" w:sz="0" w:space="0" w:color="auto"/>
      </w:divBdr>
    </w:div>
    <w:div w:id="1699350525">
      <w:bodyDiv w:val="1"/>
      <w:marLeft w:val="0"/>
      <w:marRight w:val="0"/>
      <w:marTop w:val="0"/>
      <w:marBottom w:val="0"/>
      <w:divBdr>
        <w:top w:val="none" w:sz="0" w:space="0" w:color="auto"/>
        <w:left w:val="none" w:sz="0" w:space="0" w:color="auto"/>
        <w:bottom w:val="none" w:sz="0" w:space="0" w:color="auto"/>
        <w:right w:val="none" w:sz="0" w:space="0" w:color="auto"/>
      </w:divBdr>
    </w:div>
    <w:div w:id="1815488851">
      <w:bodyDiv w:val="1"/>
      <w:marLeft w:val="0"/>
      <w:marRight w:val="0"/>
      <w:marTop w:val="0"/>
      <w:marBottom w:val="0"/>
      <w:divBdr>
        <w:top w:val="none" w:sz="0" w:space="0" w:color="auto"/>
        <w:left w:val="none" w:sz="0" w:space="0" w:color="auto"/>
        <w:bottom w:val="none" w:sz="0" w:space="0" w:color="auto"/>
        <w:right w:val="none" w:sz="0" w:space="0" w:color="auto"/>
      </w:divBdr>
    </w:div>
    <w:div w:id="1935894009">
      <w:bodyDiv w:val="1"/>
      <w:marLeft w:val="0"/>
      <w:marRight w:val="0"/>
      <w:marTop w:val="0"/>
      <w:marBottom w:val="0"/>
      <w:divBdr>
        <w:top w:val="none" w:sz="0" w:space="0" w:color="auto"/>
        <w:left w:val="none" w:sz="0" w:space="0" w:color="auto"/>
        <w:bottom w:val="none" w:sz="0" w:space="0" w:color="auto"/>
        <w:right w:val="none" w:sz="0" w:space="0" w:color="auto"/>
      </w:divBdr>
    </w:div>
    <w:div w:id="1946500831">
      <w:bodyDiv w:val="1"/>
      <w:marLeft w:val="0"/>
      <w:marRight w:val="0"/>
      <w:marTop w:val="0"/>
      <w:marBottom w:val="0"/>
      <w:divBdr>
        <w:top w:val="none" w:sz="0" w:space="0" w:color="auto"/>
        <w:left w:val="none" w:sz="0" w:space="0" w:color="auto"/>
        <w:bottom w:val="none" w:sz="0" w:space="0" w:color="auto"/>
        <w:right w:val="none" w:sz="0" w:space="0" w:color="auto"/>
      </w:divBdr>
    </w:div>
    <w:div w:id="2060547344">
      <w:bodyDiv w:val="1"/>
      <w:marLeft w:val="0"/>
      <w:marRight w:val="0"/>
      <w:marTop w:val="0"/>
      <w:marBottom w:val="0"/>
      <w:divBdr>
        <w:top w:val="none" w:sz="0" w:space="0" w:color="auto"/>
        <w:left w:val="none" w:sz="0" w:space="0" w:color="auto"/>
        <w:bottom w:val="none" w:sz="0" w:space="0" w:color="auto"/>
        <w:right w:val="none" w:sz="0" w:space="0" w:color="auto"/>
      </w:divBdr>
    </w:div>
    <w:div w:id="21473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ls.gov/news.release/pdf/ecec.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C4E3-3946-416F-807E-2C1C687C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2887</Words>
  <Characters>16459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BIE</Company>
  <LinksUpToDate>false</LinksUpToDate>
  <CharactersWithSpaces>19308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Begay, Amanda</dc:creator>
  <cp:lastModifiedBy>Bieniewicz Donald J</cp:lastModifiedBy>
  <cp:revision>2</cp:revision>
  <cp:lastPrinted>2015-08-07T17:55:00Z</cp:lastPrinted>
  <dcterms:created xsi:type="dcterms:W3CDTF">2015-08-07T17:59:00Z</dcterms:created>
  <dcterms:modified xsi:type="dcterms:W3CDTF">2015-08-07T17:59:00Z</dcterms:modified>
</cp:coreProperties>
</file>