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5F" w:rsidRDefault="002B2F5F" w:rsidP="002B2F5F">
      <w:pPr>
        <w:widowControl/>
        <w:jc w:val="center"/>
        <w:rPr>
          <w:b/>
          <w:bCs/>
        </w:rPr>
      </w:pPr>
      <w:r>
        <w:rPr>
          <w:b/>
          <w:bCs/>
        </w:rPr>
        <w:t>SUPPORTING STATEMENT FOR</w:t>
      </w:r>
    </w:p>
    <w:p w:rsidR="002B2F5F" w:rsidRDefault="002B2F5F" w:rsidP="002B2F5F">
      <w:pPr>
        <w:widowControl/>
        <w:jc w:val="center"/>
        <w:rPr>
          <w:b/>
          <w:bCs/>
        </w:rPr>
      </w:pPr>
      <w:r>
        <w:rPr>
          <w:b/>
          <w:bCs/>
        </w:rPr>
        <w:t xml:space="preserve">THE INFORMATION COLLECTION REQUIREMENT ON </w:t>
      </w:r>
    </w:p>
    <w:p w:rsidR="002B2F5F" w:rsidRDefault="002B2F5F" w:rsidP="002B2F5F">
      <w:pPr>
        <w:widowControl/>
        <w:jc w:val="center"/>
        <w:rPr>
          <w:b/>
          <w:bCs/>
        </w:rPr>
      </w:pPr>
      <w:r>
        <w:rPr>
          <w:b/>
          <w:bCs/>
        </w:rPr>
        <w:t xml:space="preserve">REPORTS OF INJURIES TO EMPLOYEES OPERATING </w:t>
      </w:r>
    </w:p>
    <w:p w:rsidR="002B2F5F" w:rsidRDefault="002B2F5F" w:rsidP="002B2F5F">
      <w:pPr>
        <w:widowControl/>
        <w:jc w:val="center"/>
        <w:rPr>
          <w:b/>
          <w:bCs/>
        </w:rPr>
      </w:pPr>
      <w:r>
        <w:rPr>
          <w:b/>
          <w:bCs/>
        </w:rPr>
        <w:t>MECHANICAL POWER PRESSES (29 CFR 1910.217(g))</w:t>
      </w:r>
      <w:r>
        <w:rPr>
          <w:rStyle w:val="FootnoteReference"/>
          <w:vertAlign w:val="superscript"/>
        </w:rPr>
        <w:footnoteReference w:id="1"/>
      </w:r>
    </w:p>
    <w:p w:rsidR="0074696A" w:rsidRDefault="0074696A" w:rsidP="002B2F5F">
      <w:pPr>
        <w:widowControl/>
        <w:jc w:val="center"/>
        <w:rPr>
          <w:b/>
          <w:bCs/>
        </w:rPr>
      </w:pPr>
      <w:r>
        <w:rPr>
          <w:b/>
          <w:bCs/>
        </w:rPr>
        <w:t>OFFICE OF MANAGEMENT AND BUDGET (</w:t>
      </w:r>
      <w:r w:rsidR="002B2F5F">
        <w:rPr>
          <w:b/>
          <w:bCs/>
        </w:rPr>
        <w:t>OMB</w:t>
      </w:r>
      <w:r>
        <w:rPr>
          <w:b/>
          <w:bCs/>
        </w:rPr>
        <w:t>)</w:t>
      </w:r>
    </w:p>
    <w:p w:rsidR="002B2F5F" w:rsidRDefault="002B2F5F" w:rsidP="002B2F5F">
      <w:pPr>
        <w:widowControl/>
        <w:jc w:val="center"/>
        <w:rPr>
          <w:b/>
          <w:bCs/>
        </w:rPr>
      </w:pPr>
      <w:r>
        <w:rPr>
          <w:b/>
          <w:bCs/>
        </w:rPr>
        <w:t>CONTROL NO. 1218-0070 (</w:t>
      </w:r>
      <w:r w:rsidR="008B4B0F">
        <w:rPr>
          <w:b/>
          <w:bCs/>
        </w:rPr>
        <w:t>July</w:t>
      </w:r>
      <w:r>
        <w:rPr>
          <w:b/>
          <w:bCs/>
        </w:rPr>
        <w:t xml:space="preserve"> 20</w:t>
      </w:r>
      <w:r w:rsidR="000217E2">
        <w:rPr>
          <w:b/>
          <w:bCs/>
        </w:rPr>
        <w:t>1</w:t>
      </w:r>
      <w:r w:rsidR="00510BBD">
        <w:rPr>
          <w:b/>
          <w:bCs/>
        </w:rPr>
        <w:t>5</w:t>
      </w:r>
      <w:r>
        <w:rPr>
          <w:b/>
          <w:bCs/>
        </w:rPr>
        <w:t>)</w:t>
      </w:r>
    </w:p>
    <w:p w:rsidR="002B2F5F" w:rsidRDefault="002B2F5F" w:rsidP="002B2F5F">
      <w:pPr>
        <w:widowControl/>
        <w:jc w:val="both"/>
        <w:rPr>
          <w:b/>
          <w:bCs/>
        </w:rPr>
      </w:pPr>
    </w:p>
    <w:p w:rsidR="002B2F5F" w:rsidRDefault="002B2F5F" w:rsidP="002B2F5F">
      <w:pPr>
        <w:widowControl/>
        <w:jc w:val="both"/>
        <w:rPr>
          <w:b/>
          <w:bCs/>
        </w:rPr>
      </w:pPr>
    </w:p>
    <w:p w:rsidR="002B2F5F" w:rsidRDefault="002B2F5F" w:rsidP="00D74266">
      <w:pPr>
        <w:pStyle w:val="ListParagraph"/>
        <w:widowControl/>
        <w:numPr>
          <w:ilvl w:val="0"/>
          <w:numId w:val="3"/>
        </w:numPr>
        <w:ind w:left="450" w:hanging="450"/>
        <w:jc w:val="both"/>
      </w:pPr>
      <w:r w:rsidRPr="00D74266">
        <w:rPr>
          <w:b/>
          <w:bCs/>
        </w:rPr>
        <w:t>JUSTIFICATION</w:t>
      </w:r>
    </w:p>
    <w:p w:rsidR="002B2F5F" w:rsidRDefault="002B2F5F" w:rsidP="002B2F5F">
      <w:pPr>
        <w:widowControl/>
        <w:jc w:val="both"/>
      </w:pPr>
    </w:p>
    <w:p w:rsidR="002B2F5F" w:rsidRDefault="002B2F5F" w:rsidP="002B2F5F">
      <w:pPr>
        <w:widowControl/>
        <w:rPr>
          <w:b/>
          <w:bCs/>
        </w:rPr>
      </w:pPr>
      <w:r>
        <w:rPr>
          <w:sz w:val="20"/>
          <w:szCs w:val="20"/>
        </w:rPr>
        <w:t xml:space="preserve"> </w:t>
      </w:r>
      <w:r>
        <w:rPr>
          <w:b/>
          <w:bCs/>
          <w:sz w:val="20"/>
          <w:szCs w:val="20"/>
        </w:rPr>
        <w:t>1.</w:t>
      </w:r>
      <w:r>
        <w:rPr>
          <w:sz w:val="20"/>
          <w:szCs w:val="20"/>
        </w:rPr>
        <w:t xml:space="preserve"> </w:t>
      </w:r>
      <w:r>
        <w:rPr>
          <w:b/>
          <w:b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B2F5F" w:rsidRDefault="002B2F5F" w:rsidP="002B2F5F">
      <w:pPr>
        <w:widowControl/>
      </w:pPr>
    </w:p>
    <w:p w:rsidR="002B2F5F" w:rsidRDefault="002B2F5F" w:rsidP="002B2F5F">
      <w:pPr>
        <w:widowControl/>
      </w:pPr>
      <w:r>
        <w:t>The main objective of the Occupational Safety and Health Act of 1970 (“the Act”) is to “assure so far as possible every working man and woman in the Nation safe and healthful working conditions and to preserve our human resources” (29 U.S.C. 651)</w:t>
      </w:r>
      <w:r w:rsidR="0074696A">
        <w:t>.</w:t>
      </w:r>
      <w:r>
        <w:t xml:space="preserve">  To achieve this objective, the Act authorizes “the development and promulgation of occupational safety and health standards</w:t>
      </w:r>
      <w:r w:rsidR="00A219D6">
        <w:t>” (</w:t>
      </w:r>
      <w:r>
        <w:t>29 U.S.C. 651)</w:t>
      </w:r>
      <w:r w:rsidR="0074696A">
        <w:t>.</w:t>
      </w:r>
    </w:p>
    <w:p w:rsidR="002B2F5F" w:rsidRDefault="002B2F5F" w:rsidP="002B2F5F">
      <w:pPr>
        <w:widowControl/>
      </w:pPr>
    </w:p>
    <w:p w:rsidR="002B2F5F" w:rsidRPr="00E11957" w:rsidRDefault="002B2F5F" w:rsidP="002B2F5F">
      <w:pPr>
        <w:widowControl/>
      </w:pPr>
      <w:r>
        <w:t>With regard to recordkeeping, the Act specifies that “[e]ach employer shall make, keep and preserve, and make available to the Secretary . . . such records . . . as the Secretary . . . may prescribe by regulation as necessary or appropriate for the enforcement of this Act . . .” (29 U.S.C. 657)</w:t>
      </w:r>
      <w:r w:rsidR="0074696A">
        <w:t>.</w:t>
      </w:r>
      <w:r>
        <w:t xml:space="preserve">  </w:t>
      </w:r>
      <w:r w:rsidRPr="00E11957">
        <w:t>The Act states further that “[t]he Secretary . . . shall . . . prescribe such rules and regulations as [he/she] may deem necessary to carry out [his/her] responsibilities under this Act, including rules and regulations dealing with the inspection of an employer’s establishment” (29 U.S.C. 657)</w:t>
      </w:r>
      <w:r w:rsidR="0074696A">
        <w:t>.</w:t>
      </w:r>
    </w:p>
    <w:p w:rsidR="002B2F5F" w:rsidRPr="00E11957" w:rsidRDefault="002B2F5F" w:rsidP="002B2F5F">
      <w:pPr>
        <w:widowControl/>
      </w:pPr>
    </w:p>
    <w:p w:rsidR="002B2F5F" w:rsidRDefault="002B2F5F" w:rsidP="002B2F5F">
      <w:pPr>
        <w:widowControl/>
      </w:pPr>
      <w:r>
        <w:t xml:space="preserve">Under the authority granted by the Act, the Occupational Safety and Health Administration (“OSHA” or “the Agency”) published a provision at 29 CFR 1910.217(g) for general industry titled “Reports of Injuries to </w:t>
      </w:r>
      <w:r w:rsidR="00117E3B">
        <w:t>Employee</w:t>
      </w:r>
      <w:r>
        <w:t>s Operating Mechanical Power Presses” (“the Provision").</w:t>
      </w:r>
      <w:r w:rsidRPr="00F85432">
        <w:rPr>
          <w:rStyle w:val="FootnoteReference"/>
          <w:vertAlign w:val="superscript"/>
        </w:rPr>
        <w:footnoteReference w:id="2"/>
      </w:r>
      <w:r>
        <w:t xml:space="preserve">  Items 2 and 12 below describe in detail the specific information collection requirement of the Provision.</w:t>
      </w:r>
    </w:p>
    <w:p w:rsidR="002B2F5F" w:rsidRDefault="002B2F5F" w:rsidP="002B2F5F">
      <w:pPr>
        <w:widowControl/>
      </w:pPr>
    </w:p>
    <w:p w:rsidR="002B2F5F" w:rsidRDefault="002B2F5F" w:rsidP="002B2F5F">
      <w:pPr>
        <w:widowControl/>
      </w:pPr>
      <w:r>
        <w:rPr>
          <w:b/>
          <w:bCs/>
        </w:rPr>
        <w:lastRenderedPageBreak/>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p>
    <w:p w:rsidR="002B2F5F" w:rsidRDefault="002B2F5F" w:rsidP="002B2F5F">
      <w:pPr>
        <w:widowControl/>
      </w:pPr>
    </w:p>
    <w:p w:rsidR="002B2F5F" w:rsidRDefault="002B2F5F" w:rsidP="002B2F5F">
      <w:pPr>
        <w:widowControl/>
      </w:pPr>
      <w:r>
        <w:t xml:space="preserve">In the event a </w:t>
      </w:r>
      <w:r w:rsidR="007D4504">
        <w:t>worker</w:t>
      </w:r>
      <w:r>
        <w:t xml:space="preserve"> is injured while operating a mechanical power press, 29 CFR 1910.217(g) requires an employer to provide information to OSHA</w:t>
      </w:r>
      <w:r w:rsidR="00FD42E1">
        <w:t>,</w:t>
      </w:r>
      <w:r>
        <w:t xml:space="preserve"> </w:t>
      </w:r>
      <w:r w:rsidR="00FD42E1">
        <w:t xml:space="preserve">or to the State agency administering a plan approved by the Assistant Secretary of Labor for Occupational Safety and Health, </w:t>
      </w:r>
      <w:r>
        <w:t xml:space="preserve">regarding the accident within 30 days of the accident.  This information includes the employer’s and </w:t>
      </w:r>
      <w:r w:rsidR="007D4504">
        <w:t>worker</w:t>
      </w:r>
      <w:r>
        <w:t xml:space="preserve">’s names, workplace address and location, injury sustained, task being performed when the injury occurred, number of operators required for the operation and the number of operators provided with controls and safeguards, cause of the accident, type of clutch, safeguard(s), and feeding method(s) used, and means used to actuate the press stroke.  OSHA’s Directorate of </w:t>
      </w:r>
      <w:r w:rsidR="00D74266">
        <w:t>Standards and Guidance</w:t>
      </w:r>
      <w:r>
        <w:t xml:space="preserve"> or the State agency administering a plan approved by the Assistant Secretary of Labor for Occupational Safety and Health, collects the information.  These reports are a source of up-to-date information on power press machines.  Particularly, this information identifies the equipment used and conditions associated with these injuries. </w:t>
      </w:r>
    </w:p>
    <w:p w:rsidR="002B2F5F" w:rsidRDefault="002B2F5F" w:rsidP="002B2F5F">
      <w:pPr>
        <w:widowControl/>
      </w:pPr>
    </w:p>
    <w:p w:rsidR="002B2F5F" w:rsidRDefault="002B2F5F" w:rsidP="002B2F5F">
      <w:pPr>
        <w:widowControl/>
        <w:rPr>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A057F4">
        <w:rPr>
          <w:b/>
          <w:bCs/>
          <w:sz w:val="20"/>
          <w:szCs w:val="20"/>
        </w:rPr>
        <w:t>,</w:t>
      </w:r>
      <w:r>
        <w:rPr>
          <w:b/>
          <w:bCs/>
          <w:sz w:val="20"/>
          <w:szCs w:val="20"/>
        </w:rPr>
        <w:t xml:space="preserve"> describe any consideration of using information technology to reduce burden</w:t>
      </w:r>
      <w:r w:rsidR="00A057F4">
        <w:rPr>
          <w:b/>
          <w:bCs/>
          <w:sz w:val="20"/>
          <w:szCs w:val="20"/>
        </w:rPr>
        <w:t>s</w:t>
      </w:r>
      <w:r>
        <w:rPr>
          <w:b/>
          <w:bCs/>
          <w:sz w:val="20"/>
          <w:szCs w:val="20"/>
        </w:rPr>
        <w:t>.</w:t>
      </w:r>
    </w:p>
    <w:p w:rsidR="002B2F5F" w:rsidRDefault="002B2F5F" w:rsidP="002B2F5F">
      <w:pPr>
        <w:widowControl/>
      </w:pPr>
    </w:p>
    <w:p w:rsidR="002B2F5F" w:rsidRPr="009B6BD7" w:rsidRDefault="002B2F5F" w:rsidP="002B2F5F">
      <w:pPr>
        <w:widowControl/>
      </w:pPr>
      <w:r w:rsidRPr="009B6BD7">
        <w:t xml:space="preserve">Employers may use automated, electronic, mechanical, or </w:t>
      </w:r>
      <w:r>
        <w:t xml:space="preserve">other technological information </w:t>
      </w:r>
      <w:r w:rsidRPr="009B6BD7">
        <w:t>collection techniques, or other forms of information technology (e.g., electronic submission of responses), when reporting or maintaining records associated with the information</w:t>
      </w:r>
      <w:r>
        <w:t xml:space="preserve"> </w:t>
      </w:r>
      <w:r w:rsidRPr="009B6BD7">
        <w:t>collection requirement in 29 CFR 1910.217(g</w:t>
      </w:r>
      <w:r>
        <w:t>).</w:t>
      </w:r>
      <w:r w:rsidRPr="009B6BD7">
        <w:t xml:space="preserve">  The Agency wrote the paperwork requirement of the Standard in performance-oriented language (i.e., in terms of </w:t>
      </w:r>
      <w:r w:rsidRPr="009B6BD7">
        <w:rPr>
          <w:u w:val="single"/>
        </w:rPr>
        <w:t>what</w:t>
      </w:r>
      <w:r w:rsidRPr="009B6BD7">
        <w:t xml:space="preserve"> data to collect, not </w:t>
      </w:r>
      <w:r w:rsidRPr="009B6BD7">
        <w:rPr>
          <w:u w:val="single"/>
        </w:rPr>
        <w:t>how</w:t>
      </w:r>
      <w:r w:rsidRPr="009B6BD7">
        <w:t xml:space="preserve"> to record the data).</w:t>
      </w:r>
      <w:r w:rsidR="00184757">
        <w:t xml:space="preserve">  Approximately </w:t>
      </w:r>
      <w:r w:rsidR="00360375">
        <w:t>one-half</w:t>
      </w:r>
      <w:r w:rsidR="00184757">
        <w:t xml:space="preserve"> of the reports were received by email.</w:t>
      </w:r>
    </w:p>
    <w:p w:rsidR="002B2F5F" w:rsidRDefault="002B2F5F" w:rsidP="002B2F5F">
      <w:pPr>
        <w:widowControl/>
      </w:pPr>
    </w:p>
    <w:p w:rsidR="002B2F5F" w:rsidRDefault="002B2F5F" w:rsidP="002B2F5F">
      <w:pPr>
        <w:widowControl/>
        <w:rPr>
          <w:b/>
          <w:bCs/>
          <w:sz w:val="20"/>
          <w:szCs w:val="20"/>
        </w:rPr>
      </w:pPr>
      <w:r>
        <w:rPr>
          <w:b/>
          <w:bCs/>
          <w:sz w:val="20"/>
          <w:szCs w:val="20"/>
        </w:rPr>
        <w:t xml:space="preserve"> 4.  Describe efforts to identify duplication.  Show specifically why any similar information already available cannot be used or modified for use for the purposes described in Item </w:t>
      </w:r>
      <w:r w:rsidR="009F0B5E">
        <w:rPr>
          <w:b/>
          <w:bCs/>
          <w:sz w:val="20"/>
          <w:szCs w:val="20"/>
        </w:rPr>
        <w:t>A.</w:t>
      </w:r>
      <w:r>
        <w:rPr>
          <w:b/>
          <w:bCs/>
          <w:sz w:val="20"/>
          <w:szCs w:val="20"/>
        </w:rPr>
        <w:t>2</w:t>
      </w:r>
      <w:r w:rsidR="000015E9">
        <w:rPr>
          <w:b/>
          <w:bCs/>
          <w:sz w:val="20"/>
          <w:szCs w:val="20"/>
        </w:rPr>
        <w:t>.</w:t>
      </w:r>
      <w:r>
        <w:rPr>
          <w:b/>
          <w:bCs/>
          <w:sz w:val="20"/>
          <w:szCs w:val="20"/>
        </w:rPr>
        <w:t xml:space="preserve"> above.</w:t>
      </w:r>
    </w:p>
    <w:p w:rsidR="002B2F5F" w:rsidRDefault="002B2F5F" w:rsidP="002B2F5F">
      <w:pPr>
        <w:widowControl/>
        <w:rPr>
          <w:b/>
          <w:bCs/>
          <w:sz w:val="20"/>
          <w:szCs w:val="20"/>
        </w:rPr>
      </w:pPr>
    </w:p>
    <w:p w:rsidR="002B2F5F" w:rsidRPr="009B6BD7" w:rsidRDefault="002B2F5F" w:rsidP="002B2F5F">
      <w:pPr>
        <w:widowControl/>
      </w:pPr>
      <w:r w:rsidRPr="009B6BD7">
        <w:t xml:space="preserve">The OSHA 300 log requires employers to record the name and job title of the </w:t>
      </w:r>
      <w:r w:rsidR="007D4504">
        <w:t>worker</w:t>
      </w:r>
      <w:r w:rsidRPr="009B6BD7">
        <w:t>, as well as the date of injury, location of injury, and a description of the injury.  It does not</w:t>
      </w:r>
      <w:r>
        <w:t>, however,</w:t>
      </w:r>
      <w:r w:rsidRPr="009B6BD7">
        <w:t xml:space="preserve"> require the employer to provide details such as </w:t>
      </w:r>
      <w:r>
        <w:t xml:space="preserve">the </w:t>
      </w:r>
      <w:r w:rsidRPr="009B6BD7">
        <w:t xml:space="preserve">type of clutch, safeguard(s), and feeding method(s) used, and </w:t>
      </w:r>
      <w:r>
        <w:t xml:space="preserve">the </w:t>
      </w:r>
      <w:r w:rsidRPr="009B6BD7">
        <w:t>means used to actuate the press</w:t>
      </w:r>
      <w:r>
        <w:t xml:space="preserve"> stroke</w:t>
      </w:r>
      <w:r w:rsidRPr="009B6BD7">
        <w:t>.</w:t>
      </w:r>
      <w:r>
        <w:t xml:space="preserve">  Thus, much of the information required by 29 CFR 1910.217(g) is not otherwise required to be provided to OSHA.  This additional information is particularly useful to OSHA in understanding the causes of injuries related to the operation of mechanical power presses. </w:t>
      </w:r>
    </w:p>
    <w:p w:rsidR="002B2F5F" w:rsidRDefault="002B2F5F" w:rsidP="002B2F5F">
      <w:pPr>
        <w:widowControl/>
        <w:rPr>
          <w:sz w:val="20"/>
          <w:szCs w:val="20"/>
        </w:rPr>
      </w:pPr>
    </w:p>
    <w:p w:rsidR="002B2F5F" w:rsidRDefault="002B2F5F" w:rsidP="002B2F5F">
      <w:pPr>
        <w:widowControl/>
        <w:rPr>
          <w:sz w:val="20"/>
          <w:szCs w:val="20"/>
        </w:rPr>
      </w:pPr>
      <w:r>
        <w:rPr>
          <w:b/>
          <w:bCs/>
          <w:sz w:val="20"/>
          <w:szCs w:val="20"/>
        </w:rPr>
        <w:t xml:space="preserve"> 5.  If the collection of information impacts small businesses or other small entities, describe any methods used to minimize burden.</w:t>
      </w:r>
    </w:p>
    <w:p w:rsidR="002B2F5F" w:rsidRPr="009B6BD7" w:rsidRDefault="002B2F5F" w:rsidP="002B2F5F">
      <w:pPr>
        <w:widowControl/>
        <w:rPr>
          <w:sz w:val="20"/>
          <w:szCs w:val="20"/>
        </w:rPr>
      </w:pPr>
    </w:p>
    <w:p w:rsidR="002B2F5F" w:rsidRPr="009B6BD7" w:rsidRDefault="002B2F5F" w:rsidP="002B2F5F">
      <w:pPr>
        <w:widowControl/>
        <w:rPr>
          <w:sz w:val="20"/>
          <w:szCs w:val="20"/>
        </w:rPr>
      </w:pPr>
      <w:r w:rsidRPr="009B6BD7">
        <w:lastRenderedPageBreak/>
        <w:t>The informa</w:t>
      </w:r>
      <w:r>
        <w:t>tion coll</w:t>
      </w:r>
      <w:r w:rsidRPr="009B6BD7">
        <w:t xml:space="preserve">ection requirement specified by the </w:t>
      </w:r>
      <w:r>
        <w:t xml:space="preserve">Provision </w:t>
      </w:r>
      <w:r w:rsidRPr="009B6BD7">
        <w:t>does not have a significant impact on a substantial number of small entities.</w:t>
      </w:r>
    </w:p>
    <w:p w:rsidR="002B2F5F" w:rsidRPr="009B6BD7" w:rsidRDefault="002B2F5F" w:rsidP="002B2F5F">
      <w:pPr>
        <w:widowControl/>
        <w:rPr>
          <w:sz w:val="20"/>
          <w:szCs w:val="20"/>
        </w:rPr>
      </w:pPr>
    </w:p>
    <w:p w:rsidR="002B2F5F" w:rsidRDefault="002B2F5F" w:rsidP="002B2F5F">
      <w:pPr>
        <w:widowControl/>
        <w:rPr>
          <w:sz w:val="20"/>
          <w:szCs w:val="20"/>
        </w:rPr>
      </w:pPr>
      <w:r>
        <w:rPr>
          <w:b/>
          <w:bCs/>
          <w:sz w:val="20"/>
          <w:szCs w:val="20"/>
        </w:rPr>
        <w:t xml:space="preserve"> 6.  Describe the consequence to Federal program or policy activities if the collection is not conducted or is conducted less frequently, as well as any technical or legal obstacles to reducing burden.</w:t>
      </w:r>
    </w:p>
    <w:p w:rsidR="002B2F5F" w:rsidRDefault="002B2F5F" w:rsidP="002B2F5F">
      <w:pPr>
        <w:widowControl/>
        <w:ind w:left="720"/>
        <w:rPr>
          <w:sz w:val="20"/>
          <w:szCs w:val="20"/>
        </w:rPr>
      </w:pPr>
    </w:p>
    <w:p w:rsidR="002B2F5F" w:rsidRDefault="002B2F5F" w:rsidP="002B2F5F">
      <w:pPr>
        <w:widowControl/>
      </w:pPr>
      <w:r>
        <w:t xml:space="preserve">The collection of information is for the purpose of </w:t>
      </w:r>
      <w:r w:rsidR="007D4504">
        <w:t>worker</w:t>
      </w:r>
      <w:r>
        <w:t xml:space="preserve"> safety and health in the workplace and is the minimum amount necessary and appropriate</w:t>
      </w:r>
      <w:r w:rsidRPr="009B6BD7">
        <w:t xml:space="preserve">.  Employers submit information when a </w:t>
      </w:r>
      <w:r w:rsidR="007D4504">
        <w:t>worker</w:t>
      </w:r>
      <w:r w:rsidRPr="009B6BD7">
        <w:t xml:space="preserve"> is injured when ope</w:t>
      </w:r>
      <w:r>
        <w:t xml:space="preserve">rating a mechanical power press. </w:t>
      </w:r>
      <w:r w:rsidRPr="009B6BD7">
        <w:t xml:space="preserve"> </w:t>
      </w:r>
    </w:p>
    <w:p w:rsidR="002B2F5F" w:rsidRDefault="002B2F5F" w:rsidP="002B2F5F">
      <w:pPr>
        <w:widowControl/>
        <w:rPr>
          <w:sz w:val="20"/>
          <w:szCs w:val="20"/>
        </w:rPr>
      </w:pPr>
    </w:p>
    <w:p w:rsidR="002B2F5F" w:rsidRDefault="002B2F5F" w:rsidP="002B2F5F">
      <w:pPr>
        <w:widowControl/>
        <w:rPr>
          <w:sz w:val="20"/>
          <w:szCs w:val="20"/>
        </w:rPr>
      </w:pPr>
      <w:r>
        <w:rPr>
          <w:b/>
          <w:bCs/>
          <w:sz w:val="20"/>
          <w:szCs w:val="20"/>
        </w:rPr>
        <w:t xml:space="preserve"> 7.  Explain any special circumstances that would cause an information collection to be conducted in a manner:</w:t>
      </w:r>
    </w:p>
    <w:p w:rsidR="002B2F5F" w:rsidRDefault="002B2F5F" w:rsidP="002B2F5F">
      <w:pPr>
        <w:widowControl/>
        <w:rPr>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Cs/>
          <w:sz w:val="20"/>
          <w:szCs w:val="20"/>
        </w:rPr>
        <w:tab/>
      </w:r>
      <w:r>
        <w:rPr>
          <w:b/>
          <w:bCs/>
          <w:sz w:val="20"/>
          <w:szCs w:val="20"/>
        </w:rPr>
        <w:t>requiring respondents to report information to the agency more often than quarterly;</w:t>
      </w: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
          <w:bCs/>
          <w:sz w:val="20"/>
          <w:szCs w:val="20"/>
        </w:rPr>
        <w:tab/>
        <w:t>requiring respondents to prepare a written response to a collection of information in fewer than 30</w:t>
      </w: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ab/>
        <w:t>days after receipt of it;</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
          <w:bCs/>
          <w:sz w:val="20"/>
          <w:szCs w:val="20"/>
        </w:rPr>
        <w:tab/>
        <w:t>requiring respondents to submit more than an original and two copies of any document;</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t>requiring respondents to retain records, other than health, medical, government contract, grant-in-aid, or tax records, for more than three years;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t>in connection with a statistical survey that is not designed to produce valid and reliable results that can be generalized to the universe of study;</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sz w:val="20"/>
          <w:szCs w:val="20"/>
        </w:rPr>
      </w:pPr>
      <w:r>
        <w:rPr>
          <w:b/>
          <w:bCs/>
          <w:sz w:val="20"/>
          <w:szCs w:val="20"/>
        </w:rPr>
        <w:t>•</w:t>
      </w:r>
      <w:r>
        <w:rPr>
          <w:b/>
          <w:bCs/>
          <w:sz w:val="20"/>
          <w:szCs w:val="20"/>
        </w:rPr>
        <w:tab/>
        <w:t>requiring the use of statistical data classification that has not been reviewed and approved by OMB;</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szCs w:val="20"/>
        </w:rPr>
      </w:pPr>
      <w:r>
        <w:rPr>
          <w:b/>
          <w:bCs/>
          <w:sz w:val="20"/>
          <w:szCs w:val="20"/>
        </w:rPr>
        <w:t>•</w:t>
      </w:r>
      <w:r>
        <w:rPr>
          <w:b/>
          <w:bCs/>
          <w:sz w:val="20"/>
          <w:szCs w:val="20"/>
        </w:rPr>
        <w:tab/>
        <w:t>requiring respondents to submit proprietary trade secrets, or other confidential information unless the agency can demonstrate that it has instituted procedures to protect the information's confidentially to the extent permitted by law.</w:t>
      </w:r>
    </w:p>
    <w:p w:rsidR="002B2F5F" w:rsidRPr="009B6BD7"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9B6BD7"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6BD7">
        <w:t>No special circumstances exist that require employers to collect information using the procedures specified by this item.  The requirement is within the guidelines set forth in 5 CFR 1320.5.</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CC0805" w:rsidRPr="00F91ADB" w:rsidRDefault="00CC0805" w:rsidP="00CC0805">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91ADB">
        <w:rPr>
          <w:color w:val="000000"/>
        </w:rPr>
        <w:t>As required by the Paperwork Reduction Act of 1995 (44 U.S.C. 3506(c)(2)(A)), OSHA publish</w:t>
      </w:r>
      <w:r w:rsidR="006D020F">
        <w:rPr>
          <w:color w:val="000000"/>
        </w:rPr>
        <w:t>ed</w:t>
      </w:r>
      <w:r w:rsidRPr="00F91ADB">
        <w:rPr>
          <w:color w:val="000000"/>
        </w:rPr>
        <w:t xml:space="preserve"> a notice in the </w:t>
      </w:r>
      <w:r w:rsidRPr="0063101F">
        <w:rPr>
          <w:rStyle w:val="Emphasis"/>
          <w:i w:val="0"/>
        </w:rPr>
        <w:t>Federal Register</w:t>
      </w:r>
      <w:r w:rsidRPr="00F91ADB">
        <w:rPr>
          <w:color w:val="000000"/>
        </w:rPr>
        <w:t xml:space="preserve"> </w:t>
      </w:r>
      <w:r w:rsidR="00D90CE9">
        <w:rPr>
          <w:color w:val="000000"/>
        </w:rPr>
        <w:t>on April 29, 2015 (80 FR 2382</w:t>
      </w:r>
      <w:r w:rsidR="009B48AB">
        <w:rPr>
          <w:color w:val="000000"/>
        </w:rPr>
        <w:t>0</w:t>
      </w:r>
      <w:r w:rsidR="00D9176E">
        <w:rPr>
          <w:color w:val="000000"/>
        </w:rPr>
        <w:t xml:space="preserve">) </w:t>
      </w:r>
      <w:r w:rsidR="00856C39">
        <w:rPr>
          <w:color w:val="000000"/>
        </w:rPr>
        <w:t xml:space="preserve">soliciting </w:t>
      </w:r>
      <w:r w:rsidRPr="00F91ADB">
        <w:rPr>
          <w:color w:val="000000"/>
        </w:rPr>
        <w:t>comment</w:t>
      </w:r>
      <w:r w:rsidR="00856C39">
        <w:rPr>
          <w:color w:val="000000"/>
        </w:rPr>
        <w:t>s</w:t>
      </w:r>
      <w:r w:rsidRPr="00F91ADB">
        <w:rPr>
          <w:color w:val="000000"/>
        </w:rPr>
        <w:t xml:space="preserve"> on its </w:t>
      </w:r>
      <w:r w:rsidRPr="00B12CAB">
        <w:rPr>
          <w:color w:val="000000"/>
        </w:rPr>
        <w:t xml:space="preserve">proposal to extend the Office of Management and Budget’s </w:t>
      </w:r>
      <w:r>
        <w:rPr>
          <w:color w:val="000000"/>
        </w:rPr>
        <w:t xml:space="preserve">(OMB) </w:t>
      </w:r>
      <w:r w:rsidRPr="00B12CAB">
        <w:rPr>
          <w:color w:val="000000"/>
        </w:rPr>
        <w:t>approval of the information</w:t>
      </w:r>
      <w:r w:rsidR="005A40A1">
        <w:rPr>
          <w:color w:val="000000"/>
        </w:rPr>
        <w:t xml:space="preserve"> collection requirement</w:t>
      </w:r>
      <w:r>
        <w:rPr>
          <w:color w:val="000000"/>
        </w:rPr>
        <w:t xml:space="preserve"> s</w:t>
      </w:r>
      <w:r w:rsidRPr="00B12CAB">
        <w:rPr>
          <w:color w:val="000000"/>
        </w:rPr>
        <w:t xml:space="preserve">pecified </w:t>
      </w:r>
      <w:r>
        <w:rPr>
          <w:color w:val="000000"/>
        </w:rPr>
        <w:t xml:space="preserve">by </w:t>
      </w:r>
      <w:r w:rsidRPr="009B6BD7">
        <w:t>29 CFR 1910.217(g)</w:t>
      </w:r>
      <w:r>
        <w:t xml:space="preserve"> (Reports of injuries to employees operating mechanical power presses).   </w:t>
      </w:r>
      <w:r w:rsidR="00D9176E">
        <w:rPr>
          <w:color w:val="000000"/>
        </w:rPr>
        <w:t xml:space="preserve">This notice was </w:t>
      </w:r>
      <w:r w:rsidR="009B48AB">
        <w:rPr>
          <w:color w:val="000000"/>
        </w:rPr>
        <w:t>p</w:t>
      </w:r>
      <w:r w:rsidRPr="00F91ADB">
        <w:rPr>
          <w:color w:val="000000"/>
        </w:rPr>
        <w:t xml:space="preserve">art of a preclearance consultation program </w:t>
      </w:r>
      <w:r w:rsidR="00EA41DC">
        <w:rPr>
          <w:color w:val="000000"/>
        </w:rPr>
        <w:t xml:space="preserve">that </w:t>
      </w:r>
      <w:r w:rsidRPr="00F91ADB">
        <w:rPr>
          <w:color w:val="000000"/>
        </w:rPr>
        <w:t>provide</w:t>
      </w:r>
      <w:r w:rsidR="00D9176E">
        <w:rPr>
          <w:color w:val="000000"/>
        </w:rPr>
        <w:t>d</w:t>
      </w:r>
      <w:r w:rsidRPr="00F91ADB">
        <w:rPr>
          <w:color w:val="000000"/>
        </w:rPr>
        <w:t xml:space="preserve"> </w:t>
      </w:r>
      <w:r>
        <w:rPr>
          <w:color w:val="000000"/>
        </w:rPr>
        <w:t xml:space="preserve">the general public and government agencies with an </w:t>
      </w:r>
      <w:r w:rsidRPr="00F91ADB">
        <w:rPr>
          <w:color w:val="000000"/>
        </w:rPr>
        <w:t xml:space="preserve">opportunity to comment on OSHA’s request for an extension by </w:t>
      </w:r>
      <w:r>
        <w:rPr>
          <w:color w:val="000000"/>
        </w:rPr>
        <w:t>OMB</w:t>
      </w:r>
      <w:r w:rsidRPr="00F91ADB">
        <w:rPr>
          <w:color w:val="000000"/>
        </w:rPr>
        <w:t xml:space="preserve"> of a previous approval of the information collection requirement</w:t>
      </w:r>
      <w:r w:rsidR="00DB2204">
        <w:rPr>
          <w:color w:val="000000"/>
        </w:rPr>
        <w:t>.</w:t>
      </w:r>
      <w:r w:rsidRPr="00F91ADB">
        <w:rPr>
          <w:color w:val="000000"/>
        </w:rPr>
        <w:t xml:space="preserve"> The Agency </w:t>
      </w:r>
      <w:r w:rsidR="009A04B9">
        <w:rPr>
          <w:color w:val="000000"/>
        </w:rPr>
        <w:t xml:space="preserve">did not receive </w:t>
      </w:r>
      <w:r w:rsidR="00996C49" w:rsidRPr="00F91ADB">
        <w:rPr>
          <w:color w:val="000000"/>
        </w:rPr>
        <w:t>any</w:t>
      </w:r>
      <w:r w:rsidRPr="00F91ADB">
        <w:rPr>
          <w:color w:val="000000"/>
        </w:rPr>
        <w:t xml:space="preserve"> comments in response to this </w:t>
      </w:r>
      <w:r w:rsidR="00856C39">
        <w:rPr>
          <w:color w:val="000000"/>
        </w:rPr>
        <w:t>notice.</w:t>
      </w:r>
    </w:p>
    <w:p w:rsidR="00CC0805" w:rsidRDefault="00CC0805" w:rsidP="002B2F5F">
      <w:pPr>
        <w:widowControl/>
        <w:tabs>
          <w:tab w:val="left" w:pos="-1080"/>
          <w:tab w:val="left" w:pos="-720"/>
          <w:tab w:val="left" w:pos="0"/>
          <w:tab w:val="left" w:pos="720"/>
          <w:tab w:val="left" w:pos="990"/>
          <w:tab w:val="left" w:pos="2160"/>
        </w:tabs>
        <w:rPr>
          <w:color w:val="00000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r>
        <w:rPr>
          <w:b/>
          <w:bCs/>
          <w:sz w:val="20"/>
          <w:szCs w:val="20"/>
        </w:rPr>
        <w:t>9.  Explain any decision to provide any payment or gift to respondents, other than reenumeration of contractors or grantees.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10.  Describe any assurance of confidentiality provided to respondents and the basis for the assurance in statute, regulation, or agency policy.</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97821">
        <w:t xml:space="preserve">The paperwork requirement specified by the </w:t>
      </w:r>
      <w:r>
        <w:t>Provision</w:t>
      </w:r>
      <w:r w:rsidRPr="00797821">
        <w:t xml:space="preserve"> does not require the collection of confidential information.</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The Provision does not require providing sensitive information.</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797821">
        <w:rPr>
          <w:b/>
          <w:bCs/>
          <w:sz w:val="20"/>
          <w:szCs w:val="20"/>
        </w:rPr>
        <w:t xml:space="preserve">12.  </w:t>
      </w:r>
      <w:r>
        <w:rPr>
          <w:b/>
          <w:bCs/>
          <w:sz w:val="20"/>
          <w:szCs w:val="20"/>
        </w:rPr>
        <w:t xml:space="preserve"> </w:t>
      </w:r>
      <w:r w:rsidRPr="00797821">
        <w:rPr>
          <w:b/>
          <w:bCs/>
          <w:sz w:val="20"/>
          <w:szCs w:val="20"/>
        </w:rPr>
        <w:t>Provide estimates of the hour burden of the collection of information.  The statement should:</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r>
      <w:r w:rsidRPr="00797821">
        <w:rPr>
          <w:b/>
          <w:bCs/>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797821">
        <w:rPr>
          <w:b/>
          <w:bCs/>
          <w:sz w:val="20"/>
          <w:szCs w:val="20"/>
        </w:rPr>
        <w:lastRenderedPageBreak/>
        <w:t>hour burden, and explain the reasons for the variance.  Generally, estimates should not include burden hours for customary and usual business practices.</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r>
      <w:r w:rsidRPr="00797821">
        <w:rPr>
          <w:b/>
          <w:bCs/>
          <w:sz w:val="20"/>
          <w:szCs w:val="20"/>
        </w:rPr>
        <w:t>If this request for approval covers more than one form, provide separate hour burden estimates for each form.</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0"/>
          <w:szCs w:val="20"/>
        </w:rPr>
      </w:pPr>
      <w:r>
        <w:rPr>
          <w:b/>
          <w:bCs/>
          <w:sz w:val="20"/>
          <w:szCs w:val="20"/>
        </w:rPr>
        <w:t>•</w:t>
      </w:r>
      <w:r>
        <w:rPr>
          <w:b/>
          <w:bCs/>
          <w:sz w:val="20"/>
          <w:szCs w:val="20"/>
        </w:rPr>
        <w:tab/>
      </w:r>
      <w:r w:rsidRPr="00797821">
        <w:rPr>
          <w:b/>
          <w:bCs/>
          <w:sz w:val="20"/>
          <w:szCs w:val="20"/>
        </w:rPr>
        <w:t>Provide estimates of annualized cost to respondents for the hour burdens for collections of information, identifying and using appropriate wage</w:t>
      </w:r>
      <w:r>
        <w:rPr>
          <w:b/>
          <w:bCs/>
          <w:sz w:val="20"/>
          <w:szCs w:val="20"/>
        </w:rPr>
        <w:t xml:space="preserve"> </w:t>
      </w:r>
      <w:r w:rsidRPr="00797821">
        <w:rPr>
          <w:b/>
          <w:bCs/>
          <w:sz w:val="20"/>
          <w:szCs w:val="20"/>
        </w:rPr>
        <w:t>rate categories.</w:t>
      </w:r>
      <w:r>
        <w:rPr>
          <w:b/>
          <w:bCs/>
          <w:sz w:val="20"/>
          <w:szCs w:val="20"/>
        </w:rPr>
        <w:t xml:space="preserve">   The cost of contracting out or paying outside parties for information collection activities should not be included </w:t>
      </w:r>
      <w:r w:rsidR="002E72C3">
        <w:rPr>
          <w:b/>
          <w:bCs/>
          <w:sz w:val="20"/>
          <w:szCs w:val="20"/>
        </w:rPr>
        <w:t>here;</w:t>
      </w:r>
      <w:r>
        <w:rPr>
          <w:b/>
          <w:bCs/>
          <w:sz w:val="20"/>
          <w:szCs w:val="20"/>
        </w:rPr>
        <w:t xml:space="preserve"> instead, this cost should be included in Item 1</w:t>
      </w:r>
      <w:r w:rsidR="005D77C3">
        <w:rPr>
          <w:b/>
          <w:bCs/>
          <w:sz w:val="20"/>
          <w:szCs w:val="20"/>
        </w:rPr>
        <w:t>4</w:t>
      </w:r>
      <w:r>
        <w:rPr>
          <w:b/>
          <w:bCs/>
          <w:sz w:val="20"/>
          <w:szCs w:val="20"/>
        </w:rPr>
        <w:t>.</w:t>
      </w: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7821">
        <w:rPr>
          <w:b/>
          <w:bCs/>
        </w:rPr>
        <w:t>Burden</w:t>
      </w:r>
      <w:r>
        <w:rPr>
          <w:b/>
          <w:bCs/>
        </w:rPr>
        <w:t xml:space="preserve"> </w:t>
      </w:r>
      <w:r w:rsidRPr="00797821">
        <w:rPr>
          <w:b/>
          <w:bCs/>
        </w:rPr>
        <w:t>Hour and Cost Determinations</w:t>
      </w:r>
    </w:p>
    <w:p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1AC6" w:rsidRPr="00286FF1" w:rsidRDefault="00E71AC6"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Previously, OSHA based its estimates on the actual number of reports the Agency received from employers.  Upon reviewing the comments, OSHA sought assistance from its Office of Statistical Analysis.  Staff indicated that the Bureau of Labor Statistics (BLS) estimated that there were 1,210 injuries (which would produce reports) with days away from work caused by presses, othe</w:t>
      </w:r>
      <w:r w:rsidR="00E408B3">
        <w:rPr>
          <w:bCs/>
        </w:rPr>
        <w:t>r than printing presses, in 2013</w:t>
      </w:r>
      <w:r>
        <w:rPr>
          <w:bCs/>
        </w:rPr>
        <w:t>.</w:t>
      </w:r>
      <w:r w:rsidRPr="00F82EB9">
        <w:rPr>
          <w:rStyle w:val="FootnoteReference"/>
          <w:bCs/>
          <w:vertAlign w:val="superscript"/>
        </w:rPr>
        <w:footnoteReference w:id="3"/>
      </w:r>
      <w:r>
        <w:rPr>
          <w:bCs/>
        </w:rPr>
        <w:t xml:space="preserve">   Based on this information, the Agency will use the 1,210 as the number of reports received.</w:t>
      </w:r>
    </w:p>
    <w:p w:rsidR="00E71AC6" w:rsidRPr="00286FF1" w:rsidRDefault="00E71AC6"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F7132" w:rsidRDefault="00E71AC6"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86FF1">
        <w:t>OSHA estimates that it takes an employer 15 minutes (.25 hour) to obtain information and to prepare the written report</w:t>
      </w:r>
      <w:r>
        <w:t>;</w:t>
      </w:r>
      <w:r w:rsidRPr="00286FF1">
        <w:t xml:space="preserve"> and five minutes (.08 hour) for a secretary to </w:t>
      </w:r>
      <w:r>
        <w:t>submit</w:t>
      </w:r>
      <w:r w:rsidRPr="00286FF1">
        <w:t xml:space="preserve"> the report to OSHA.  The time per response (.33 hour [.25 + .08]) is considered reasonable based on informal discussions with employers who have submitted these reports.</w:t>
      </w:r>
    </w:p>
    <w:p w:rsidR="006F7132" w:rsidRDefault="006F7132" w:rsidP="00B85E8A">
      <w:pPr>
        <w:pStyle w:val="FootnoteText"/>
        <w:ind w:firstLine="720"/>
      </w:pPr>
      <w:r w:rsidRPr="001A7CE1">
        <w:rPr>
          <w:rFonts w:ascii="Times New Roman" w:hAnsi="Times New Roman"/>
        </w:rPr>
        <w:t xml:space="preserve">  </w:t>
      </w:r>
    </w:p>
    <w:p w:rsidR="001D1AFD" w:rsidRPr="009251BF" w:rsidRDefault="00E71AC6" w:rsidP="007B490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lang w:val="en"/>
        </w:rPr>
      </w:pPr>
      <w:r w:rsidRPr="0085240F">
        <w:t>The Agency determined average wage rates for the Provision using</w:t>
      </w:r>
      <w:r w:rsidR="006F7132">
        <w:t xml:space="preserve"> </w:t>
      </w:r>
      <w:r w:rsidR="005560D5" w:rsidRPr="0085240F">
        <w:t>t</w:t>
      </w:r>
      <w:r w:rsidR="005560D5" w:rsidRPr="0085240F">
        <w:rPr>
          <w:lang w:val="en"/>
        </w:rPr>
        <w:t>he</w:t>
      </w:r>
      <w:r w:rsidRPr="0085240F">
        <w:rPr>
          <w:lang w:val="en"/>
        </w:rPr>
        <w:t xml:space="preserve"> following hourly wage from the </w:t>
      </w:r>
      <w:r w:rsidR="00345683" w:rsidRPr="00345683">
        <w:rPr>
          <w:i/>
          <w:lang w:val="en"/>
        </w:rPr>
        <w:t xml:space="preserve">Occupational Employment and Wages, May 2014, Occupational Employment Statistics, </w:t>
      </w:r>
      <w:r w:rsidR="006F7132" w:rsidRPr="00345683">
        <w:t>Bureau of Labor Statistics</w:t>
      </w:r>
      <w:r w:rsidR="006F7132" w:rsidRPr="001A7CE1">
        <w:t>,</w:t>
      </w:r>
      <w:r w:rsidR="006F7132">
        <w:t xml:space="preserve"> </w:t>
      </w:r>
      <w:r w:rsidR="006F7132" w:rsidRPr="001A7CE1">
        <w:t>U.S. Department of Labor</w:t>
      </w:r>
      <w:r w:rsidR="002D6854">
        <w:t>.</w:t>
      </w:r>
      <w:r w:rsidR="00345683">
        <w:t xml:space="preserve"> </w:t>
      </w:r>
      <w:r w:rsidRPr="0085240F">
        <w:t xml:space="preserve"> Based o</w:t>
      </w:r>
      <w:r w:rsidR="0080431B">
        <w:t>n a mean hourly wage rate of $</w:t>
      </w:r>
      <w:r w:rsidR="00345683">
        <w:t>28.39</w:t>
      </w:r>
      <w:r w:rsidRPr="0085240F">
        <w:t xml:space="preserve"> for a </w:t>
      </w:r>
      <w:r w:rsidR="00345683">
        <w:t>First Line Supervisor of Production and Operating Workers</w:t>
      </w:r>
      <w:r w:rsidRPr="0085240F">
        <w:t xml:space="preserve"> (OES</w:t>
      </w:r>
      <w:r w:rsidRPr="0085240F">
        <w:rPr>
          <w:bCs/>
        </w:rPr>
        <w:t xml:space="preserve"> Code: </w:t>
      </w:r>
      <w:r w:rsidR="00345683">
        <w:rPr>
          <w:bCs/>
        </w:rPr>
        <w:t>51</w:t>
      </w:r>
      <w:r w:rsidR="0080431B">
        <w:rPr>
          <w:bCs/>
        </w:rPr>
        <w:t xml:space="preserve">-1011) </w:t>
      </w:r>
      <w:r w:rsidR="004F128C">
        <w:rPr>
          <w:bCs/>
        </w:rPr>
        <w:t>(</w:t>
      </w:r>
      <w:hyperlink r:id="rId9" w:history="1">
        <w:r w:rsidR="00345683" w:rsidRPr="006E3137">
          <w:rPr>
            <w:rStyle w:val="Hyperlink"/>
            <w:bCs/>
          </w:rPr>
          <w:t>http://www.bls.gov/oes/current/oes511011.htm</w:t>
        </w:r>
      </w:hyperlink>
      <w:r w:rsidR="004F128C">
        <w:rPr>
          <w:bCs/>
        </w:rPr>
        <w:t xml:space="preserve">) </w:t>
      </w:r>
      <w:r w:rsidR="0080431B">
        <w:rPr>
          <w:bCs/>
        </w:rPr>
        <w:t>and $12.</w:t>
      </w:r>
      <w:r w:rsidR="004F128C">
        <w:rPr>
          <w:bCs/>
        </w:rPr>
        <w:t>51</w:t>
      </w:r>
      <w:r w:rsidRPr="0085240F">
        <w:rPr>
          <w:bCs/>
        </w:rPr>
        <w:t xml:space="preserve"> for a Clerical worker (OES code: 43-4121)</w:t>
      </w:r>
      <w:r w:rsidR="004F128C">
        <w:rPr>
          <w:bCs/>
        </w:rPr>
        <w:t xml:space="preserve"> </w:t>
      </w:r>
      <w:r w:rsidR="004F128C" w:rsidRPr="007D6FA7">
        <w:rPr>
          <w:bCs/>
        </w:rPr>
        <w:t>(</w:t>
      </w:r>
      <w:hyperlink r:id="rId10" w:history="1">
        <w:r w:rsidR="004F128C" w:rsidRPr="00304031">
          <w:rPr>
            <w:rStyle w:val="Hyperlink"/>
            <w:bCs/>
          </w:rPr>
          <w:t>http://www.bls.gov/oes/current/oes434121.htm</w:t>
        </w:r>
      </w:hyperlink>
      <w:r w:rsidR="004F128C">
        <w:rPr>
          <w:bCs/>
        </w:rPr>
        <w:t xml:space="preserve">) </w:t>
      </w:r>
      <w:r w:rsidRPr="0085240F">
        <w:t xml:space="preserve">including fringe benefits of 30.6% </w:t>
      </w:r>
      <w:r w:rsidR="006F7132" w:rsidRPr="00B85E8A">
        <w:t xml:space="preserve">obtained from </w:t>
      </w:r>
      <w:r w:rsidR="006F7132" w:rsidRPr="00B85E8A">
        <w:rPr>
          <w:i/>
        </w:rPr>
        <w:t>Employer Costs for Employee Compensation News Release (March 2015),</w:t>
      </w:r>
      <w:r w:rsidR="006F7132" w:rsidRPr="00B85E8A">
        <w:t xml:space="preserve"> </w:t>
      </w:r>
      <w:r w:rsidRPr="0085240F">
        <w:t>Bureau of Labor Statistics, U.S. Department of Labor,</w:t>
      </w:r>
      <w:r w:rsidR="00345683">
        <w:t xml:space="preserve"> </w:t>
      </w:r>
      <w:r w:rsidRPr="0085240F">
        <w:t>(</w:t>
      </w:r>
      <w:hyperlink r:id="rId11" w:history="1">
        <w:r w:rsidRPr="0085240F">
          <w:rPr>
            <w:rStyle w:val="Hyperlink"/>
            <w:color w:val="auto"/>
          </w:rPr>
          <w:t>http://www.bls.gov/schedule/archives/ecec_nr.htm</w:t>
        </w:r>
      </w:hyperlink>
      <w:r w:rsidRPr="0085240F">
        <w:t>).</w:t>
      </w:r>
      <w:r w:rsidR="007B490C">
        <w:t xml:space="preserve"> </w:t>
      </w:r>
      <w:r w:rsidR="001D1AFD" w:rsidRPr="009251BF">
        <w:rPr>
          <w:lang w:val="en"/>
        </w:rPr>
        <w:t>These hourly wages are:</w:t>
      </w:r>
    </w:p>
    <w:p w:rsidR="002B2F5F" w:rsidRPr="008C2B25"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RPr="0061740E" w:rsidRDefault="002B2F5F" w:rsidP="002B2F5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pPr>
      <w:r>
        <w:tab/>
      </w:r>
      <w:r w:rsidRPr="0061740E">
        <w:t>•</w:t>
      </w:r>
      <w:r w:rsidRPr="0061740E">
        <w:tab/>
      </w:r>
      <w:r w:rsidR="00B949DD">
        <w:t>First Line S</w:t>
      </w:r>
      <w:r w:rsidRPr="0061740E">
        <w:t>upervisor:</w:t>
      </w:r>
      <w:r w:rsidRPr="0061740E">
        <w:tab/>
        <w:t>$</w:t>
      </w:r>
      <w:r w:rsidR="00345683">
        <w:t>37.08</w:t>
      </w:r>
    </w:p>
    <w:p w:rsidR="002B2F5F" w:rsidRPr="0061740E" w:rsidRDefault="002B2F5F" w:rsidP="002B2F5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pPr>
      <w:r w:rsidRPr="0061740E">
        <w:tab/>
        <w:t>•</w:t>
      </w:r>
      <w:r w:rsidRPr="0061740E">
        <w:tab/>
        <w:t>Clerical worker:</w:t>
      </w:r>
      <w:r w:rsidRPr="0061740E">
        <w:tab/>
        <w:t xml:space="preserve"> </w:t>
      </w:r>
      <w:r w:rsidRPr="0061740E">
        <w:tab/>
        <w:t>$</w:t>
      </w:r>
      <w:r w:rsidR="00AF3F15">
        <w:t>16.</w:t>
      </w:r>
      <w:r w:rsidR="004F128C">
        <w:t>33</w:t>
      </w:r>
    </w:p>
    <w:p w:rsidR="00DF3530" w:rsidRPr="0061740E" w:rsidRDefault="006970ED" w:rsidP="00AF115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740E">
        <w:tab/>
      </w:r>
      <w:r w:rsidRPr="0061740E">
        <w:tab/>
      </w:r>
      <w:r w:rsidRPr="0061740E">
        <w:tab/>
      </w:r>
      <w:r w:rsidRPr="0061740E">
        <w:tab/>
      </w:r>
      <w:r w:rsidR="002B2F5F" w:rsidRPr="0061740E">
        <w:tab/>
      </w:r>
      <w:r w:rsidR="00996C49" w:rsidRPr="0061740E">
        <w:tab/>
      </w:r>
      <w:r w:rsidR="00996C49" w:rsidRPr="0061740E">
        <w:tab/>
      </w:r>
    </w:p>
    <w:p w:rsidR="009B48AB" w:rsidRDefault="00DF3530"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2250" w:hanging="1530"/>
      </w:pPr>
      <w:r w:rsidRPr="0061740E">
        <w:tab/>
      </w:r>
      <w:r w:rsidRPr="0061740E">
        <w:tab/>
      </w:r>
      <w:r w:rsidRPr="0061740E">
        <w:tab/>
      </w:r>
    </w:p>
    <w:p w:rsidR="009B48AB" w:rsidRDefault="009B48AB">
      <w:pPr>
        <w:widowControl/>
        <w:autoSpaceDE/>
        <w:autoSpaceDN/>
        <w:adjustRightInd/>
      </w:pPr>
      <w:r>
        <w:br w:type="page"/>
      </w:r>
    </w:p>
    <w:p w:rsidR="002B2F5F" w:rsidRPr="0061740E"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2250" w:hanging="1530"/>
      </w:pPr>
      <w:r w:rsidRPr="0061740E">
        <w:lastRenderedPageBreak/>
        <w:t>Burden hours:</w:t>
      </w:r>
      <w:r w:rsidR="00996C49" w:rsidRPr="0061740E">
        <w:tab/>
      </w:r>
      <w:r w:rsidR="00E6226D" w:rsidRPr="0061740E">
        <w:t>1,210 reports</w:t>
      </w:r>
      <w:r w:rsidRPr="0061740E">
        <w:t xml:space="preserve"> x .25 hour = </w:t>
      </w:r>
      <w:r w:rsidR="00443721">
        <w:t xml:space="preserve">   </w:t>
      </w:r>
      <w:r w:rsidR="008608ED" w:rsidRPr="0061740E">
        <w:t>303</w:t>
      </w:r>
      <w:r w:rsidRPr="0061740E">
        <w:t xml:space="preserve"> hours</w:t>
      </w:r>
    </w:p>
    <w:p w:rsidR="002B2F5F" w:rsidRPr="0061740E" w:rsidRDefault="00E6226D" w:rsidP="00B6045C">
      <w:pPr>
        <w:widowControl/>
        <w:tabs>
          <w:tab w:val="left" w:pos="0"/>
          <w:tab w:val="left" w:pos="360"/>
          <w:tab w:val="left" w:pos="720"/>
          <w:tab w:val="left" w:pos="2250"/>
          <w:tab w:val="left" w:pos="2340"/>
          <w:tab w:val="left" w:pos="2880"/>
          <w:tab w:val="left" w:pos="3600"/>
          <w:tab w:val="left" w:pos="4320"/>
          <w:tab w:val="left" w:pos="4410"/>
          <w:tab w:val="left" w:pos="5040"/>
          <w:tab w:val="left" w:pos="5760"/>
          <w:tab w:val="left" w:pos="6480"/>
          <w:tab w:val="left" w:pos="7200"/>
          <w:tab w:val="left" w:pos="7920"/>
          <w:tab w:val="left" w:pos="8640"/>
          <w:tab w:val="left" w:pos="9360"/>
        </w:tabs>
        <w:ind w:firstLine="2250"/>
      </w:pPr>
      <w:r w:rsidRPr="0061740E">
        <w:t>1,210 reports</w:t>
      </w:r>
      <w:r w:rsidR="002B2F5F" w:rsidRPr="0061740E">
        <w:t xml:space="preserve"> x .08 hour = </w:t>
      </w:r>
      <w:r w:rsidR="002D1C38">
        <w:t xml:space="preserve">     </w:t>
      </w:r>
      <w:r w:rsidR="00443721">
        <w:rPr>
          <w:u w:val="single"/>
        </w:rPr>
        <w:t>97</w:t>
      </w:r>
      <w:r w:rsidR="00CF1468">
        <w:rPr>
          <w:u w:val="single"/>
        </w:rPr>
        <w:t xml:space="preserve"> </w:t>
      </w:r>
      <w:r w:rsidR="002B2F5F" w:rsidRPr="0061740E">
        <w:rPr>
          <w:u w:val="single"/>
        </w:rPr>
        <w:t>hours</w:t>
      </w:r>
      <w:r w:rsidR="002B2F5F" w:rsidRPr="0061740E">
        <w:t xml:space="preserve"> </w:t>
      </w:r>
    </w:p>
    <w:p w:rsidR="002B2F5F" w:rsidRDefault="002D1C38" w:rsidP="00037EA0">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8640"/>
          <w:tab w:val="left" w:pos="9360"/>
        </w:tabs>
        <w:rPr>
          <w:bCs/>
        </w:rPr>
      </w:pPr>
      <w:r>
        <w:tab/>
      </w:r>
      <w:r>
        <w:tab/>
      </w:r>
      <w:r>
        <w:tab/>
      </w:r>
      <w:r>
        <w:tab/>
      </w:r>
      <w:r>
        <w:tab/>
      </w:r>
      <w:r>
        <w:tab/>
      </w:r>
      <w:r>
        <w:tab/>
      </w:r>
      <w:r>
        <w:tab/>
      </w:r>
      <w:r w:rsidR="00BA1239" w:rsidRPr="00BA1239">
        <w:t>400</w:t>
      </w:r>
      <w:r w:rsidR="00CF1468">
        <w:t xml:space="preserve"> </w:t>
      </w:r>
      <w:r w:rsidR="002B2F5F" w:rsidRPr="0061740E">
        <w:rPr>
          <w:bCs/>
        </w:rPr>
        <w:t>hours</w:t>
      </w:r>
    </w:p>
    <w:p w:rsidR="0019770D" w:rsidRPr="0061740E" w:rsidRDefault="0019770D" w:rsidP="00E3389D">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6930"/>
          <w:tab w:val="left" w:pos="7920"/>
          <w:tab w:val="left" w:pos="8640"/>
          <w:tab w:val="left" w:pos="9360"/>
        </w:tabs>
        <w:ind w:firstLine="4320"/>
      </w:pPr>
    </w:p>
    <w:p w:rsidR="00325FEB" w:rsidRDefault="00325FEB" w:rsidP="00037EA0">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pPr>
      <w:r>
        <w:tab/>
      </w:r>
      <w:r>
        <w:tab/>
      </w:r>
      <w:r w:rsidR="002B2F5F" w:rsidRPr="00AF1157">
        <w:t>Cost:</w:t>
      </w:r>
      <w:r>
        <w:t xml:space="preserve"> </w:t>
      </w:r>
      <w:r w:rsidR="00A005A4" w:rsidRPr="00AF1157">
        <w:t>303</w:t>
      </w:r>
      <w:r w:rsidR="00E22499" w:rsidRPr="00AF1157">
        <w:t xml:space="preserve"> </w:t>
      </w:r>
      <w:r w:rsidR="002B2F5F" w:rsidRPr="00AF1157">
        <w:t>hours x $</w:t>
      </w:r>
      <w:r w:rsidR="00345683">
        <w:t>37.08</w:t>
      </w:r>
      <w:r w:rsidR="002B2F5F" w:rsidRPr="00AF1157">
        <w:t xml:space="preserve"> = </w:t>
      </w:r>
      <w:r w:rsidR="00E22499" w:rsidRPr="00AF1157">
        <w:t xml:space="preserve"> </w:t>
      </w:r>
      <w:r>
        <w:t xml:space="preserve"> </w:t>
      </w:r>
      <w:r w:rsidR="00E22499" w:rsidRPr="00AF1157">
        <w:t>$</w:t>
      </w:r>
      <w:r w:rsidR="00F844CB">
        <w:t>11,235</w:t>
      </w:r>
      <w:r w:rsidR="002B2F5F" w:rsidRPr="00AF1157">
        <w:tab/>
      </w:r>
      <w:r w:rsidR="002B2F5F" w:rsidRPr="00AF1157">
        <w:tab/>
      </w:r>
    </w:p>
    <w:p w:rsidR="00325FEB" w:rsidRDefault="00325FEB" w:rsidP="00037EA0">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pPr>
      <w:r>
        <w:tab/>
      </w:r>
      <w:r>
        <w:tab/>
        <w:t xml:space="preserve">           </w:t>
      </w:r>
      <w:r w:rsidR="00BA1239">
        <w:t>97</w:t>
      </w:r>
      <w:r w:rsidR="00387800">
        <w:t xml:space="preserve"> hours x $16.3</w:t>
      </w:r>
      <w:r w:rsidR="00AF3F15">
        <w:t>3</w:t>
      </w:r>
      <w:r w:rsidR="00E22499" w:rsidRPr="00AF1157">
        <w:t xml:space="preserve"> =  </w:t>
      </w:r>
      <w:r w:rsidR="00011C4D">
        <w:t xml:space="preserve"> </w:t>
      </w:r>
      <w:r w:rsidR="005B1D95">
        <w:t xml:space="preserve"> </w:t>
      </w:r>
      <w:r w:rsidR="00E22499" w:rsidRPr="00AF1157">
        <w:t>$</w:t>
      </w:r>
      <w:r w:rsidR="00BA1239" w:rsidRPr="00926674">
        <w:rPr>
          <w:u w:val="single"/>
        </w:rPr>
        <w:t xml:space="preserve"> </w:t>
      </w:r>
      <w:r w:rsidR="005B1D95">
        <w:rPr>
          <w:u w:val="single"/>
        </w:rPr>
        <w:t xml:space="preserve"> </w:t>
      </w:r>
      <w:r w:rsidR="00BA1239" w:rsidRPr="00926674">
        <w:rPr>
          <w:u w:val="single"/>
        </w:rPr>
        <w:t>1</w:t>
      </w:r>
      <w:r w:rsidR="00BA1239">
        <w:rPr>
          <w:u w:val="single"/>
        </w:rPr>
        <w:t>,</w:t>
      </w:r>
      <w:r w:rsidR="00BA1239" w:rsidRPr="00BA1239">
        <w:rPr>
          <w:u w:val="single"/>
        </w:rPr>
        <w:t>584</w:t>
      </w:r>
      <w:r w:rsidR="002B2F5F" w:rsidRPr="00926674">
        <w:t xml:space="preserve">    </w:t>
      </w:r>
      <w:r w:rsidR="002B2F5F" w:rsidRPr="00AF1157">
        <w:t xml:space="preserve">   </w:t>
      </w:r>
      <w:r w:rsidR="00360375" w:rsidRPr="00AF1157">
        <w:t xml:space="preserve">           </w:t>
      </w:r>
    </w:p>
    <w:p w:rsidR="00FB3C43" w:rsidRDefault="00325FEB" w:rsidP="00037EA0">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rPr>
          <w:b/>
          <w:bCs/>
          <w:sz w:val="20"/>
          <w:szCs w:val="20"/>
        </w:rPr>
      </w:pPr>
      <w:r>
        <w:tab/>
      </w:r>
      <w:r>
        <w:tab/>
      </w:r>
      <w:r>
        <w:tab/>
      </w:r>
      <w:r>
        <w:tab/>
      </w:r>
      <w:r>
        <w:tab/>
        <w:t xml:space="preserve">          </w:t>
      </w:r>
      <w:r w:rsidR="005B1D95">
        <w:t xml:space="preserve"> </w:t>
      </w:r>
      <w:r w:rsidR="00443721">
        <w:t>$</w:t>
      </w:r>
      <w:r w:rsidR="00F844CB" w:rsidRPr="00F844CB">
        <w:t>12</w:t>
      </w:r>
      <w:r w:rsidR="00F844CB">
        <w:t>,</w:t>
      </w:r>
      <w:r w:rsidR="00F844CB" w:rsidRPr="00F844CB">
        <w:t>819</w:t>
      </w:r>
    </w:p>
    <w:p w:rsidR="00466B8A" w:rsidRDefault="00466B8A"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466B8A">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13.  Provide an estimate for the total annual cost burden to respondents or recordkeepers resulting from the collection of information.   (Do not include the cost of any hour burden shown in Items 12 and 14.)</w:t>
      </w: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w:t>
      </w:r>
      <w:r>
        <w:rPr>
          <w:b/>
          <w:bCs/>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w:t>
      </w:r>
      <w:r>
        <w:rPr>
          <w:b/>
          <w:bCs/>
          <w:sz w:val="20"/>
          <w:szCs w:val="20"/>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rPr>
          <w:b/>
          <w:bCs/>
          <w:sz w:val="20"/>
          <w:szCs w:val="20"/>
        </w:rPr>
      </w:pPr>
    </w:p>
    <w:p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w:t>
      </w:r>
      <w:r>
        <w:rPr>
          <w:b/>
          <w:bCs/>
          <w:sz w:val="20"/>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92BF4">
        <w:rPr>
          <w:b/>
          <w:bCs/>
          <w:sz w:val="20"/>
          <w:szCs w:val="20"/>
        </w:rPr>
        <w:t>government</w:t>
      </w:r>
      <w:r>
        <w:rPr>
          <w:b/>
          <w:bCs/>
          <w:sz w:val="20"/>
          <w:szCs w:val="20"/>
        </w:rPr>
        <w:t xml:space="preserve"> or (4) as part of customary and usual business or private practices.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The cost determinations made under Item 12 account for the total annual cost burden to respondents or recordkeepers resulting from th</w:t>
      </w:r>
      <w:r w:rsidR="00996C49">
        <w:t>is</w:t>
      </w:r>
      <w:r>
        <w:t xml:space="preserve"> collection of information requirement. </w:t>
      </w:r>
    </w:p>
    <w:p w:rsidR="002B2F5F" w:rsidRPr="00461A34"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00B92BF4">
        <w:rPr>
          <w:b/>
          <w:bCs/>
          <w:sz w:val="20"/>
          <w:szCs w:val="20"/>
        </w:rPr>
        <w:t>and any</w:t>
      </w:r>
      <w:r>
        <w:rPr>
          <w:b/>
          <w:bCs/>
          <w:sz w:val="20"/>
          <w:szCs w:val="20"/>
        </w:rPr>
        <w:t xml:space="preserve"> other expense that would not have been incurred without this collection of information.   Agencies also may aggregate cost estimates from Items 12, 13, and 14 into a single table.</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8D1F47" w:rsidRDefault="008D1F47" w:rsidP="008D1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383F" w:rsidRDefault="00AC383F">
      <w:pPr>
        <w:widowControl/>
        <w:autoSpaceDE/>
        <w:autoSpaceDN/>
        <w:adjustRightInd/>
      </w:pPr>
      <w:r>
        <w:br w:type="page"/>
      </w:r>
    </w:p>
    <w:p w:rsidR="00DB0FDE" w:rsidRDefault="00DB0FDE" w:rsidP="00DB0FDE">
      <w:r>
        <w:lastRenderedPageBreak/>
        <w:t xml:space="preserve">OSHA estimates that </w:t>
      </w:r>
      <w:r w:rsidR="00276368">
        <w:t xml:space="preserve">federal worker </w:t>
      </w:r>
      <w:r>
        <w:t>(GS-12, step 5), with an hourly wage rate of $</w:t>
      </w:r>
      <w:r w:rsidR="00C2467B">
        <w:t>38</w:t>
      </w:r>
      <w:r w:rsidR="00276368">
        <w:t>.12</w:t>
      </w:r>
      <w:r>
        <w:rPr>
          <w:sz w:val="20"/>
          <w:szCs w:val="20"/>
          <w:vertAlign w:val="superscript"/>
        </w:rPr>
        <w:footnoteReference w:id="4"/>
      </w:r>
      <w:r>
        <w:t xml:space="preserve">, </w:t>
      </w:r>
      <w:r w:rsidR="00E65E9C">
        <w:t xml:space="preserve">will </w:t>
      </w:r>
      <w:r>
        <w:t xml:space="preserve">spend about </w:t>
      </w:r>
      <w:r w:rsidR="00276368">
        <w:t>fifteen</w:t>
      </w:r>
      <w:r>
        <w:t xml:space="preserve"> minutes (.</w:t>
      </w:r>
      <w:r w:rsidR="00276368">
        <w:t>25</w:t>
      </w:r>
      <w:r>
        <w:t xml:space="preserve"> hour</w:t>
      </w:r>
      <w:r w:rsidR="00276368">
        <w:t>s</w:t>
      </w:r>
      <w:r>
        <w:t xml:space="preserve">) </w:t>
      </w:r>
      <w:r w:rsidR="00276368">
        <w:t xml:space="preserve">to </w:t>
      </w:r>
      <w:r>
        <w:t xml:space="preserve"> review</w:t>
      </w:r>
      <w:r w:rsidR="00276368">
        <w:t xml:space="preserve"> and file</w:t>
      </w:r>
      <w:r>
        <w:t xml:space="preserve"> </w:t>
      </w:r>
      <w:r w:rsidR="00B464BE">
        <w:t>1</w:t>
      </w:r>
      <w:r w:rsidR="004F45E1">
        <w:t>,</w:t>
      </w:r>
      <w:r w:rsidR="00B464BE">
        <w:t xml:space="preserve">210 injury reports </w:t>
      </w:r>
      <w:r w:rsidR="00276368">
        <w:t>into a data base</w:t>
      </w:r>
      <w:r w:rsidR="00E65E9C">
        <w:t>.</w:t>
      </w:r>
      <w:r>
        <w:t xml:space="preserve">  Therefore, the total cost of these paperwork requirements to the Federal government is:</w:t>
      </w:r>
    </w:p>
    <w:p w:rsidR="00871488" w:rsidRDefault="00871488" w:rsidP="00DB0FDE">
      <w:pPr>
        <w:ind w:left="720"/>
        <w:rPr>
          <w:b/>
          <w:bCs/>
        </w:rPr>
      </w:pPr>
    </w:p>
    <w:p w:rsidR="00DB0FDE" w:rsidRDefault="00DB0FDE" w:rsidP="00DB0FDE">
      <w:pPr>
        <w:ind w:left="720"/>
      </w:pPr>
      <w:r>
        <w:rPr>
          <w:b/>
          <w:bCs/>
        </w:rPr>
        <w:t xml:space="preserve">Cost:  </w:t>
      </w:r>
      <w:r w:rsidR="008549F1">
        <w:t>1</w:t>
      </w:r>
      <w:r w:rsidR="004F45E1">
        <w:t>,</w:t>
      </w:r>
      <w:r w:rsidR="008549F1">
        <w:t>210</w:t>
      </w:r>
      <w:r>
        <w:t xml:space="preserve"> </w:t>
      </w:r>
      <w:r w:rsidR="00E65E9C">
        <w:t xml:space="preserve">reports </w:t>
      </w:r>
      <w:r>
        <w:t>x .</w:t>
      </w:r>
      <w:r w:rsidR="00276368">
        <w:t>25</w:t>
      </w:r>
      <w:r>
        <w:t xml:space="preserve"> hour</w:t>
      </w:r>
      <w:r w:rsidR="00276368">
        <w:t>s</w:t>
      </w:r>
      <w:r>
        <w:t xml:space="preserve"> x $</w:t>
      </w:r>
      <w:r w:rsidR="00C2467B">
        <w:t>38</w:t>
      </w:r>
      <w:r w:rsidR="00276368">
        <w:t>.12</w:t>
      </w:r>
      <w:r w:rsidR="004F45E1">
        <w:t xml:space="preserve"> </w:t>
      </w:r>
      <w:r>
        <w:t>= $</w:t>
      </w:r>
      <w:r w:rsidR="00C2467B">
        <w:t>11,531</w:t>
      </w:r>
    </w:p>
    <w:p w:rsidR="008D1F47" w:rsidRDefault="008D1F47"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Pr="008E0E61"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8E0E61">
        <w:rPr>
          <w:b/>
          <w:sz w:val="20"/>
          <w:szCs w:val="20"/>
        </w:rPr>
        <w:t>15.  Explain the reasons for any program changes or adjustments</w:t>
      </w:r>
      <w:r w:rsidR="001456CB">
        <w:rPr>
          <w:b/>
          <w:sz w:val="20"/>
          <w:szCs w:val="20"/>
        </w:rPr>
        <w:t>.</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75559" w:rsidRDefault="00B95FDA" w:rsidP="00E75559">
      <w:r w:rsidRPr="00B95FDA">
        <w:t>The Agency reports an adjustment decrease of 53 burden hours (from 453 to 400 hours).  This decrease is a result of a decline in the number of workers, in the past three years, being injured while operating mechanical power presses.</w:t>
      </w:r>
      <w:bookmarkStart w:id="0" w:name="_GoBack"/>
      <w:bookmarkEnd w:id="0"/>
      <w:r w:rsidR="002C3472" w:rsidRPr="00447CAE">
        <w:t> </w:t>
      </w:r>
      <w:r w:rsidR="00B86230" w:rsidRPr="00447CAE">
        <w:t xml:space="preserve">The </w:t>
      </w:r>
      <w:r w:rsidR="00E75559" w:rsidRPr="00447CAE">
        <w:t xml:space="preserve">data </w:t>
      </w:r>
      <w:r w:rsidR="00B86230" w:rsidRPr="00447CAE">
        <w:t xml:space="preserve">was </w:t>
      </w:r>
      <w:r w:rsidR="00E75559" w:rsidRPr="00447CAE">
        <w:t>taken from BLS’ Occupational Injury and Illness Classification Manual</w:t>
      </w:r>
      <w:r w:rsidR="00FF7BD4" w:rsidRPr="00447CAE">
        <w:t xml:space="preserve"> (</w:t>
      </w:r>
      <w:hyperlink r:id="rId12" w:history="1">
        <w:r w:rsidR="00FF7BD4" w:rsidRPr="00276368">
          <w:rPr>
            <w:rStyle w:val="Hyperlink"/>
          </w:rPr>
          <w:t>http://www.bls.gov/iif/oshoiics.htm</w:t>
        </w:r>
      </w:hyperlink>
      <w:r w:rsidR="00FF7BD4" w:rsidRPr="00447CAE">
        <w:t>)</w:t>
      </w:r>
      <w:r w:rsidR="00E75559" w:rsidRPr="00447CAE">
        <w:t>.</w:t>
      </w:r>
    </w:p>
    <w:p w:rsidR="00565418" w:rsidRDefault="00565418" w:rsidP="003565B5">
      <w:pPr>
        <w:widowControl/>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t>OSHA will not publish the information collected under the Provision.</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17.  If seeking approval to not display the expiration date for OMB approval of the information collection, explain the reasons that display would be appropriate.</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55D5B" w:rsidRPr="00A47FD6" w:rsidRDefault="00355D5B" w:rsidP="00355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A47FD6">
        <w:rPr>
          <w:rFonts w:cs="Shruti"/>
        </w:rPr>
        <w:t xml:space="preserve">OSHA lists current valid control numbers in </w:t>
      </w:r>
      <w:r w:rsidRPr="00A47FD6">
        <w:t>§§</w:t>
      </w:r>
      <w:r w:rsidRPr="00A47FD6">
        <w:rPr>
          <w:rFonts w:cs="Shruti"/>
        </w:rPr>
        <w:t>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7C21D8" w:rsidRDefault="007C21D8">
      <w:pPr>
        <w:widowControl/>
        <w:autoSpaceDE/>
        <w:autoSpaceDN/>
        <w:adjustRightInd/>
        <w:rPr>
          <w:b/>
          <w:bCs/>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18.  Explain each exception to the certification statement.</w:t>
      </w: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OSHA is not seeking an exception to the certification statement.</w:t>
      </w:r>
    </w:p>
    <w:p w:rsidR="00910229" w:rsidRDefault="00910229"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147F3D" w:rsidRPr="00037EA0" w:rsidRDefault="00996C49" w:rsidP="00996C49">
      <w:pPr>
        <w:pStyle w:val="ListParagraph"/>
        <w:widowControl/>
        <w:numPr>
          <w:ilvl w:val="0"/>
          <w:numId w:val="3"/>
        </w:numPr>
        <w:tabs>
          <w:tab w:val="left" w:pos="0"/>
          <w:tab w:val="left" w:pos="36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037EA0">
        <w:rPr>
          <w:b/>
        </w:rPr>
        <w:t xml:space="preserve"> </w:t>
      </w:r>
      <w:r w:rsidR="00147F3D" w:rsidRPr="00037EA0">
        <w:rPr>
          <w:b/>
        </w:rPr>
        <w:t>COLLECTION OF INFORMATION EMPLOYING STATISTICAL METHODS.</w:t>
      </w:r>
      <w:r w:rsidR="007C21D8" w:rsidRPr="00037EA0">
        <w:rPr>
          <w:b/>
        </w:rPr>
        <w:br/>
      </w:r>
    </w:p>
    <w:p w:rsidR="00147F3D" w:rsidRDefault="00147F3D"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 xml:space="preserve">This </w:t>
      </w:r>
      <w:r w:rsidR="00910229">
        <w:t>supporting s</w:t>
      </w:r>
      <w:r>
        <w:t>tatement do</w:t>
      </w:r>
      <w:r w:rsidR="00996C49">
        <w:t>e</w:t>
      </w:r>
      <w:r>
        <w:t>s not contain any collection of information requirements that employ statistical</w:t>
      </w:r>
      <w:r w:rsidR="005932E0">
        <w:t xml:space="preserve"> </w:t>
      </w:r>
      <w:r>
        <w:t>methods.</w:t>
      </w:r>
    </w:p>
    <w:p w:rsidR="004056B7" w:rsidRDefault="004056B7" w:rsidP="00AC383F"/>
    <w:sectPr w:rsidR="004056B7" w:rsidSect="002B2F5F">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E5A" w:rsidRDefault="00DA5E5A">
      <w:r>
        <w:separator/>
      </w:r>
    </w:p>
  </w:endnote>
  <w:endnote w:type="continuationSeparator" w:id="0">
    <w:p w:rsidR="00DA5E5A" w:rsidRDefault="00DA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BF" w:rsidRDefault="00D229BF" w:rsidP="00F57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29BF" w:rsidRDefault="00D22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9BF" w:rsidRDefault="00D229BF">
    <w:pPr>
      <w:spacing w:line="240" w:lineRule="exact"/>
    </w:pPr>
  </w:p>
  <w:p w:rsidR="00D229BF" w:rsidRDefault="00D229BF" w:rsidP="00F579D1">
    <w:pPr>
      <w:framePr w:wrap="around" w:vAnchor="text" w:hAnchor="margin" w:xAlign="center" w:y="1"/>
      <w:jc w:val="center"/>
    </w:pPr>
    <w:r>
      <w:sym w:font="Symbol" w:char="F02D"/>
    </w:r>
    <w:r>
      <w:fldChar w:fldCharType="begin"/>
    </w:r>
    <w:r>
      <w:instrText xml:space="preserve">PAGE </w:instrText>
    </w:r>
    <w:r>
      <w:fldChar w:fldCharType="separate"/>
    </w:r>
    <w:r w:rsidR="00B95FDA">
      <w:rPr>
        <w:noProof/>
      </w:rPr>
      <w:t>7</w:t>
    </w:r>
    <w:r>
      <w:fldChar w:fldCharType="end"/>
    </w:r>
    <w:r>
      <w:sym w:font="Symbol" w:char="F02D"/>
    </w:r>
  </w:p>
  <w:p w:rsidR="00D229BF" w:rsidRDefault="00D229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CA8" w:rsidRDefault="00661CA8">
    <w:pPr>
      <w:pStyle w:val="Footer"/>
    </w:pPr>
  </w:p>
  <w:p w:rsidR="008733FF" w:rsidRDefault="00873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E5A" w:rsidRDefault="00DA5E5A">
      <w:r>
        <w:separator/>
      </w:r>
    </w:p>
  </w:footnote>
  <w:footnote w:type="continuationSeparator" w:id="0">
    <w:p w:rsidR="00DA5E5A" w:rsidRDefault="00DA5E5A">
      <w:r>
        <w:continuationSeparator/>
      </w:r>
    </w:p>
  </w:footnote>
  <w:footnote w:id="1">
    <w:p w:rsidR="00D229BF" w:rsidRDefault="00D229BF" w:rsidP="002B2F5F">
      <w:pPr>
        <w:spacing w:after="72"/>
        <w:rPr>
          <w:sz w:val="20"/>
          <w:szCs w:val="20"/>
        </w:rPr>
      </w:pPr>
      <w:r>
        <w:t xml:space="preserve">         </w:t>
      </w:r>
      <w:r w:rsidRPr="007A01FA">
        <w:t xml:space="preserve"> </w:t>
      </w:r>
      <w:r w:rsidRPr="007A01FA">
        <w:rPr>
          <w:rStyle w:val="FootnoteReference"/>
          <w:vertAlign w:val="superscript"/>
        </w:rPr>
        <w:footnoteRef/>
      </w:r>
      <w:r>
        <w:rPr>
          <w:sz w:val="20"/>
          <w:szCs w:val="20"/>
        </w:rPr>
        <w:t>The purpose of this Supporting Statement is to analyze and describe the burden hours and costs associated with this Provision that contains a paperwork requirement; this Supporting Statement does not provide information or guidance on how to comply with, or how to enforce, the Provision</w:t>
      </w:r>
      <w:r>
        <w:t>.</w:t>
      </w:r>
    </w:p>
  </w:footnote>
  <w:footnote w:id="2">
    <w:p w:rsidR="00D229BF" w:rsidRPr="004D54DE" w:rsidRDefault="00D229BF" w:rsidP="00B67372">
      <w:pPr>
        <w:pStyle w:val="FootnoteText"/>
        <w:tabs>
          <w:tab w:val="left" w:pos="900"/>
          <w:tab w:val="left" w:pos="990"/>
        </w:tabs>
        <w:ind w:firstLine="720"/>
        <w:rPr>
          <w:rFonts w:ascii="Times New Roman" w:hAnsi="Times New Roman"/>
        </w:rPr>
      </w:pPr>
      <w:r w:rsidRPr="007A01FA">
        <w:rPr>
          <w:rStyle w:val="FootnoteReference"/>
          <w:rFonts w:ascii="Times New Roman" w:hAnsi="Times New Roman"/>
          <w:sz w:val="24"/>
          <w:szCs w:val="24"/>
          <w:vertAlign w:val="superscript"/>
        </w:rPr>
        <w:footnoteRef/>
      </w:r>
      <w:r>
        <w:rPr>
          <w:rFonts w:ascii="Times New Roman" w:hAnsi="Times New Roman"/>
        </w:rPr>
        <w:t>The Agency has additional collections of information with different OMB Control Numbers in its Standard on Mechanical Power Presses (e.g., inspection, maintenance, and modification</w:t>
      </w:r>
      <w:r w:rsidR="00B67372">
        <w:rPr>
          <w:rFonts w:ascii="Times New Roman" w:hAnsi="Times New Roman"/>
        </w:rPr>
        <w:t xml:space="preserve"> of presses (29 CFR 1910.217(e)(1)</w:t>
      </w:r>
      <w:r>
        <w:rPr>
          <w:rFonts w:ascii="Times New Roman" w:hAnsi="Times New Roman"/>
        </w:rPr>
        <w:t xml:space="preserve">(i) and (ii)) (OMB Control No. 1218-0229) and Presence sensing device initiation (PSDI) (29 CFR 1910.217(h)) (OMB Control No. 1218-0143)). </w:t>
      </w:r>
    </w:p>
  </w:footnote>
  <w:footnote w:id="3">
    <w:p w:rsidR="00E71AC6" w:rsidRPr="00D35BDB" w:rsidRDefault="00E71AC6" w:rsidP="00E71AC6">
      <w:pPr>
        <w:pStyle w:val="FootnoteText"/>
        <w:ind w:firstLine="720"/>
        <w:rPr>
          <w:rFonts w:ascii="Times New Roman" w:hAnsi="Times New Roman"/>
        </w:rPr>
      </w:pPr>
      <w:r w:rsidRPr="00D35BDB">
        <w:rPr>
          <w:rStyle w:val="FootnoteReference"/>
          <w:rFonts w:ascii="Times New Roman" w:hAnsi="Times New Roman"/>
          <w:vertAlign w:val="superscript"/>
        </w:rPr>
        <w:footnoteRef/>
      </w:r>
      <w:r w:rsidRPr="00D35BDB">
        <w:rPr>
          <w:rFonts w:ascii="Times New Roman" w:hAnsi="Times New Roman"/>
        </w:rPr>
        <w:t xml:space="preserve">See </w:t>
      </w:r>
      <w:r w:rsidRPr="00817246">
        <w:rPr>
          <w:rFonts w:ascii="Times New Roman" w:hAnsi="Times New Roman"/>
          <w:i/>
        </w:rPr>
        <w:t>Injuries, Illnesses, and Fatalities;</w:t>
      </w:r>
      <w:r>
        <w:rPr>
          <w:rFonts w:ascii="Times New Roman" w:hAnsi="Times New Roman"/>
        </w:rPr>
        <w:t xml:space="preserve"> </w:t>
      </w:r>
      <w:r w:rsidRPr="00D35BDB">
        <w:rPr>
          <w:rFonts w:ascii="Times New Roman" w:eastAsia="Calibri" w:hAnsi="Times New Roman"/>
          <w:i/>
        </w:rPr>
        <w:t>Occupational Injury and Illness Classification Manual</w:t>
      </w:r>
      <w:r>
        <w:rPr>
          <w:rFonts w:ascii="Times New Roman" w:eastAsia="Calibri" w:hAnsi="Times New Roman"/>
          <w:i/>
        </w:rPr>
        <w:t>,</w:t>
      </w:r>
      <w:r w:rsidRPr="00817246">
        <w:rPr>
          <w:rFonts w:ascii="Times New Roman" w:hAnsi="Times New Roman"/>
          <w:color w:val="000000"/>
          <w:lang w:val="en"/>
        </w:rPr>
        <w:t xml:space="preserve"> </w:t>
      </w:r>
      <w:r w:rsidRPr="00D35BDB">
        <w:rPr>
          <w:rFonts w:ascii="Times New Roman" w:hAnsi="Times New Roman"/>
          <w:color w:val="000000"/>
          <w:lang w:val="en"/>
        </w:rPr>
        <w:t>Bureau of Labor Statistics</w:t>
      </w:r>
      <w:r>
        <w:rPr>
          <w:rFonts w:ascii="Times New Roman" w:hAnsi="Times New Roman"/>
          <w:color w:val="000000"/>
          <w:lang w:val="en"/>
        </w:rPr>
        <w:t>,</w:t>
      </w:r>
      <w:r w:rsidRPr="00D35BDB">
        <w:rPr>
          <w:rFonts w:ascii="Times New Roman" w:hAnsi="Times New Roman"/>
        </w:rPr>
        <w:t xml:space="preserve"> </w:t>
      </w:r>
      <w:r w:rsidRPr="00D35BDB">
        <w:rPr>
          <w:rFonts w:ascii="Times New Roman" w:hAnsi="Times New Roman"/>
          <w:color w:val="000000"/>
          <w:lang w:val="en"/>
        </w:rPr>
        <w:t>U.S Department of Labor</w:t>
      </w:r>
      <w:r>
        <w:rPr>
          <w:rFonts w:ascii="Times New Roman" w:hAnsi="Times New Roman"/>
          <w:color w:val="000000"/>
          <w:lang w:val="en"/>
        </w:rPr>
        <w:t>.</w:t>
      </w:r>
      <w:r w:rsidRPr="00D35BDB">
        <w:rPr>
          <w:rFonts w:ascii="Times New Roman" w:hAnsi="Times New Roman"/>
          <w:color w:val="000000"/>
          <w:lang w:val="en"/>
        </w:rPr>
        <w:t xml:space="preserve"> </w:t>
      </w:r>
    </w:p>
  </w:footnote>
  <w:footnote w:id="4">
    <w:p w:rsidR="00826227" w:rsidRPr="00826227" w:rsidRDefault="00AC383F" w:rsidP="00216F8C">
      <w:pPr>
        <w:pStyle w:val="FootnoteText"/>
        <w:ind w:firstLine="720"/>
        <w:rPr>
          <w:rFonts w:ascii="Times New Roman" w:hAnsi="Times New Roman"/>
          <w:i/>
          <w:sz w:val="18"/>
          <w:szCs w:val="18"/>
          <w:vertAlign w:val="subscript"/>
        </w:rPr>
      </w:pPr>
      <w:r w:rsidRPr="00F215F5">
        <w:rPr>
          <w:rStyle w:val="FootnoteReference"/>
          <w:rFonts w:ascii="Times New Roman" w:hAnsi="Times New Roman"/>
          <w:sz w:val="18"/>
          <w:szCs w:val="18"/>
          <w:vertAlign w:val="superscript"/>
        </w:rPr>
        <w:footnoteRef/>
      </w:r>
      <w:r w:rsidR="0015254F" w:rsidRPr="00F215F5">
        <w:rPr>
          <w:rFonts w:ascii="Times New Roman" w:hAnsi="Times New Roman"/>
          <w:sz w:val="18"/>
          <w:szCs w:val="18"/>
          <w:vertAlign w:val="subscript"/>
        </w:rPr>
        <w:t xml:space="preserve"> Source:</w:t>
      </w:r>
      <w:r w:rsidR="00026824">
        <w:t xml:space="preserve"> </w:t>
      </w:r>
      <w:r w:rsidR="00C7008D">
        <w:rPr>
          <w:rFonts w:ascii="Times New Roman" w:hAnsi="Times New Roman"/>
          <w:sz w:val="18"/>
          <w:szCs w:val="18"/>
          <w:vertAlign w:val="subscript"/>
        </w:rPr>
        <w:t xml:space="preserve"> </w:t>
      </w:r>
      <w:r w:rsidR="00026824">
        <w:rPr>
          <w:rFonts w:ascii="Times New Roman" w:hAnsi="Times New Roman"/>
          <w:sz w:val="18"/>
          <w:szCs w:val="18"/>
          <w:vertAlign w:val="subscript"/>
        </w:rPr>
        <w:t xml:space="preserve">This wage rate of $38.12 for a </w:t>
      </w:r>
      <w:r w:rsidR="00C7008D">
        <w:rPr>
          <w:rFonts w:ascii="Times New Roman" w:hAnsi="Times New Roman"/>
          <w:sz w:val="18"/>
          <w:szCs w:val="18"/>
          <w:vertAlign w:val="subscript"/>
        </w:rPr>
        <w:t>GS-12</w:t>
      </w:r>
      <w:r w:rsidR="00026824">
        <w:rPr>
          <w:rFonts w:ascii="Times New Roman" w:hAnsi="Times New Roman"/>
          <w:sz w:val="18"/>
          <w:szCs w:val="18"/>
          <w:vertAlign w:val="subscript"/>
        </w:rPr>
        <w:t>,</w:t>
      </w:r>
      <w:r w:rsidR="00C7008D">
        <w:rPr>
          <w:rFonts w:ascii="Times New Roman" w:hAnsi="Times New Roman"/>
          <w:sz w:val="18"/>
          <w:szCs w:val="18"/>
          <w:vertAlign w:val="subscript"/>
        </w:rPr>
        <w:t xml:space="preserve"> step 5 federal worker</w:t>
      </w:r>
      <w:r w:rsidR="00C7008D" w:rsidRPr="00C7008D">
        <w:rPr>
          <w:rFonts w:ascii="Times New Roman" w:hAnsi="Times New Roman"/>
          <w:b/>
          <w:bCs/>
          <w:sz w:val="18"/>
          <w:szCs w:val="18"/>
          <w:vertAlign w:val="subscript"/>
        </w:rPr>
        <w:t xml:space="preserve"> </w:t>
      </w:r>
      <w:r w:rsidR="00C7008D" w:rsidRPr="00C7008D">
        <w:rPr>
          <w:rFonts w:ascii="Times New Roman" w:hAnsi="Times New Roman"/>
          <w:sz w:val="18"/>
          <w:szCs w:val="18"/>
          <w:vertAlign w:val="subscript"/>
        </w:rPr>
        <w:t>including benefits</w:t>
      </w:r>
      <w:r w:rsidR="004F45E1">
        <w:rPr>
          <w:rFonts w:ascii="Times New Roman" w:hAnsi="Times New Roman"/>
          <w:sz w:val="18"/>
          <w:szCs w:val="18"/>
          <w:vertAlign w:val="subscript"/>
        </w:rPr>
        <w:t xml:space="preserve"> is taken from the</w:t>
      </w:r>
      <w:r w:rsidR="0015254F" w:rsidRPr="00F215F5">
        <w:rPr>
          <w:rFonts w:ascii="Times New Roman" w:hAnsi="Times New Roman"/>
          <w:sz w:val="18"/>
          <w:szCs w:val="18"/>
          <w:vertAlign w:val="subscript"/>
        </w:rPr>
        <w:t xml:space="preserve"> </w:t>
      </w:r>
      <w:r w:rsidR="00E96955">
        <w:rPr>
          <w:rFonts w:ascii="Times New Roman" w:hAnsi="Times New Roman"/>
          <w:sz w:val="18"/>
          <w:szCs w:val="18"/>
          <w:vertAlign w:val="subscript"/>
        </w:rPr>
        <w:t>U.S. Office of Personnel Management</w:t>
      </w:r>
      <w:r w:rsidR="00E96955" w:rsidRPr="00826227">
        <w:rPr>
          <w:rFonts w:ascii="Times New Roman" w:hAnsi="Times New Roman"/>
          <w:i/>
          <w:sz w:val="18"/>
          <w:szCs w:val="18"/>
          <w:vertAlign w:val="subscript"/>
        </w:rPr>
        <w:t xml:space="preserve">, General Schedule and Locality Tables, Salary Table 2015-RUS, </w:t>
      </w:r>
      <w:r w:rsidR="00826227" w:rsidRPr="00826227">
        <w:rPr>
          <w:rFonts w:ascii="Times New Roman" w:hAnsi="Times New Roman"/>
          <w:i/>
          <w:sz w:val="18"/>
          <w:szCs w:val="18"/>
          <w:vertAlign w:val="subscript"/>
        </w:rPr>
        <w:fldChar w:fldCharType="begin"/>
      </w:r>
      <w:r w:rsidR="00826227" w:rsidRPr="00826227">
        <w:rPr>
          <w:rFonts w:ascii="Times New Roman" w:hAnsi="Times New Roman"/>
          <w:i/>
          <w:sz w:val="18"/>
          <w:szCs w:val="18"/>
          <w:vertAlign w:val="subscript"/>
        </w:rPr>
        <w:instrText xml:space="preserve"> HYPERLINK "http://www.opm.gov/policy-data-oversight/pay-leave/salaries-wages/salary-tables/pdf/2015/salhrl.pdf</w:instrText>
      </w:r>
    </w:p>
    <w:p w:rsidR="00826227" w:rsidRPr="00826227" w:rsidRDefault="00826227" w:rsidP="00216F8C">
      <w:pPr>
        <w:pStyle w:val="FootnoteText"/>
        <w:ind w:firstLine="720"/>
        <w:rPr>
          <w:rStyle w:val="Hyperlink"/>
          <w:rFonts w:ascii="Times New Roman" w:hAnsi="Times New Roman"/>
          <w:i/>
          <w:sz w:val="18"/>
          <w:szCs w:val="18"/>
          <w:vertAlign w:val="subscript"/>
        </w:rPr>
      </w:pPr>
      <w:r w:rsidRPr="00826227">
        <w:rPr>
          <w:rFonts w:ascii="Times New Roman" w:hAnsi="Times New Roman"/>
          <w:i/>
          <w:sz w:val="18"/>
          <w:szCs w:val="18"/>
          <w:vertAlign w:val="subscript"/>
        </w:rPr>
        <w:instrText xml:space="preserve">" </w:instrText>
      </w:r>
      <w:r w:rsidRPr="00826227">
        <w:rPr>
          <w:rFonts w:ascii="Times New Roman" w:hAnsi="Times New Roman"/>
          <w:i/>
          <w:sz w:val="18"/>
          <w:szCs w:val="18"/>
          <w:vertAlign w:val="subscript"/>
        </w:rPr>
        <w:fldChar w:fldCharType="separate"/>
      </w:r>
      <w:r w:rsidRPr="00826227">
        <w:rPr>
          <w:rStyle w:val="Hyperlink"/>
          <w:rFonts w:ascii="Times New Roman" w:hAnsi="Times New Roman"/>
          <w:i/>
          <w:sz w:val="18"/>
          <w:szCs w:val="18"/>
          <w:vertAlign w:val="subscript"/>
        </w:rPr>
        <w:t>http://www.opm.gov/policy-data-oversight/pay-leave/salaries-wages/salary-tables/pdf/2015/salhrl.pdf</w:t>
      </w:r>
    </w:p>
    <w:p w:rsidR="00DB0FDE" w:rsidRPr="00F215F5" w:rsidRDefault="00826227" w:rsidP="00DB0FDE">
      <w:pPr>
        <w:ind w:firstLine="720"/>
        <w:rPr>
          <w:sz w:val="18"/>
          <w:szCs w:val="18"/>
        </w:rPr>
      </w:pPr>
      <w:r w:rsidRPr="00826227">
        <w:rPr>
          <w:i/>
          <w:sz w:val="18"/>
          <w:szCs w:val="18"/>
          <w:vertAlign w:val="subscript"/>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0F" w:rsidRPr="00D84C51" w:rsidRDefault="00660206" w:rsidP="008B4B0F">
    <w:pPr>
      <w:pStyle w:val="Header"/>
      <w:rPr>
        <w:color w:val="A6A6A6" w:themeColor="background1" w:themeShade="A6"/>
        <w:sz w:val="18"/>
        <w:szCs w:val="18"/>
      </w:rPr>
    </w:pPr>
    <w:r w:rsidRPr="00D84C51">
      <w:rPr>
        <w:color w:val="A6A6A6" w:themeColor="background1" w:themeShade="A6"/>
        <w:sz w:val="18"/>
        <w:szCs w:val="18"/>
      </w:rPr>
      <w:t>REPORTS OF INJURIES TO EMPLOYEE</w:t>
    </w:r>
    <w:r w:rsidR="008B4B0F" w:rsidRPr="00D84C51">
      <w:rPr>
        <w:color w:val="A6A6A6" w:themeColor="background1" w:themeShade="A6"/>
        <w:sz w:val="18"/>
        <w:szCs w:val="18"/>
      </w:rPr>
      <w:t>S OPER</w:t>
    </w:r>
    <w:r w:rsidR="00487043" w:rsidRPr="00D84C51">
      <w:rPr>
        <w:color w:val="A6A6A6" w:themeColor="background1" w:themeShade="A6"/>
        <w:sz w:val="18"/>
        <w:szCs w:val="18"/>
      </w:rPr>
      <w:t>A</w:t>
    </w:r>
    <w:r w:rsidR="008B4B0F" w:rsidRPr="00D84C51">
      <w:rPr>
        <w:color w:val="A6A6A6" w:themeColor="background1" w:themeShade="A6"/>
        <w:sz w:val="18"/>
        <w:szCs w:val="18"/>
      </w:rPr>
      <w:t>TING</w:t>
    </w:r>
  </w:p>
  <w:p w:rsidR="00153D8F" w:rsidRDefault="008B4B0F" w:rsidP="008B4B0F">
    <w:pPr>
      <w:pStyle w:val="Header"/>
      <w:rPr>
        <w:color w:val="A6A6A6" w:themeColor="background1" w:themeShade="A6"/>
        <w:sz w:val="18"/>
        <w:szCs w:val="18"/>
      </w:rPr>
    </w:pPr>
    <w:r w:rsidRPr="00D84C51">
      <w:rPr>
        <w:color w:val="A6A6A6" w:themeColor="background1" w:themeShade="A6"/>
        <w:sz w:val="18"/>
        <w:szCs w:val="18"/>
      </w:rPr>
      <w:t xml:space="preserve">   </w:t>
    </w:r>
    <w:r w:rsidR="00660206" w:rsidRPr="00D84C51">
      <w:rPr>
        <w:color w:val="A6A6A6" w:themeColor="background1" w:themeShade="A6"/>
        <w:sz w:val="18"/>
        <w:szCs w:val="18"/>
      </w:rPr>
      <w:t xml:space="preserve"> </w:t>
    </w:r>
    <w:r w:rsidRPr="00D84C51">
      <w:rPr>
        <w:color w:val="A6A6A6" w:themeColor="background1" w:themeShade="A6"/>
        <w:sz w:val="18"/>
        <w:szCs w:val="18"/>
      </w:rPr>
      <w:t>MECHANICAL POWER PRESSES</w:t>
    </w:r>
    <w:r w:rsidR="00D84C51">
      <w:rPr>
        <w:color w:val="A6A6A6" w:themeColor="background1" w:themeShade="A6"/>
        <w:sz w:val="18"/>
        <w:szCs w:val="18"/>
      </w:rPr>
      <w:t xml:space="preserve"> </w:t>
    </w:r>
  </w:p>
  <w:p w:rsidR="00D84C51" w:rsidRDefault="008B4B0F" w:rsidP="008B4B0F">
    <w:pPr>
      <w:pStyle w:val="Header"/>
      <w:rPr>
        <w:color w:val="A6A6A6" w:themeColor="background1" w:themeShade="A6"/>
        <w:sz w:val="18"/>
        <w:szCs w:val="18"/>
      </w:rPr>
    </w:pPr>
    <w:r w:rsidRPr="00D84C51">
      <w:rPr>
        <w:color w:val="A6A6A6" w:themeColor="background1" w:themeShade="A6"/>
        <w:sz w:val="18"/>
        <w:szCs w:val="18"/>
      </w:rPr>
      <w:t>1218-0070</w:t>
    </w:r>
  </w:p>
  <w:p w:rsidR="008B4B0F" w:rsidRPr="00D84C51" w:rsidRDefault="00037EA0" w:rsidP="008B4B0F">
    <w:pPr>
      <w:pStyle w:val="Header"/>
      <w:rPr>
        <w:color w:val="A6A6A6" w:themeColor="background1" w:themeShade="A6"/>
        <w:sz w:val="18"/>
        <w:szCs w:val="18"/>
      </w:rPr>
    </w:pPr>
    <w:r>
      <w:rPr>
        <w:color w:val="A6A6A6" w:themeColor="background1" w:themeShade="A6"/>
        <w:sz w:val="18"/>
        <w:szCs w:val="18"/>
      </w:rPr>
      <w:t>July</w:t>
    </w:r>
    <w:r w:rsidR="00D84C51" w:rsidRPr="00D84C51">
      <w:rPr>
        <w:color w:val="A6A6A6" w:themeColor="background1" w:themeShade="A6"/>
        <w:sz w:val="18"/>
        <w:szCs w:val="18"/>
      </w:rPr>
      <w:t xml:space="preserve"> </w:t>
    </w:r>
    <w:r w:rsidR="008B4B0F" w:rsidRPr="00D84C51">
      <w:rPr>
        <w:color w:val="A6A6A6" w:themeColor="background1" w:themeShade="A6"/>
        <w:sz w:val="18"/>
        <w:szCs w:val="18"/>
      </w:rPr>
      <w:t>2015</w:t>
    </w:r>
  </w:p>
  <w:p w:rsidR="008B4B0F" w:rsidRDefault="008B4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B0F" w:rsidRPr="00D84C51" w:rsidRDefault="008B4B0F">
    <w:pPr>
      <w:pStyle w:val="Header"/>
      <w:rPr>
        <w:color w:val="A6A6A6" w:themeColor="background1" w:themeShade="A6"/>
        <w:sz w:val="18"/>
        <w:szCs w:val="18"/>
      </w:rPr>
    </w:pPr>
    <w:r w:rsidRPr="00D84C51">
      <w:rPr>
        <w:color w:val="A6A6A6" w:themeColor="background1" w:themeShade="A6"/>
        <w:sz w:val="18"/>
        <w:szCs w:val="18"/>
      </w:rPr>
      <w:t>INJURIES TO EMPLOYERS OPERTING</w:t>
    </w:r>
  </w:p>
  <w:p w:rsidR="00AA66BC" w:rsidRDefault="008B4B0F">
    <w:pPr>
      <w:pStyle w:val="Header"/>
      <w:rPr>
        <w:color w:val="A6A6A6" w:themeColor="background1" w:themeShade="A6"/>
        <w:sz w:val="18"/>
        <w:szCs w:val="18"/>
      </w:rPr>
    </w:pPr>
    <w:r w:rsidRPr="00D84C51">
      <w:rPr>
        <w:color w:val="A6A6A6" w:themeColor="background1" w:themeShade="A6"/>
        <w:sz w:val="18"/>
        <w:szCs w:val="18"/>
      </w:rPr>
      <w:t xml:space="preserve">   MECHANICAL POWER PRESSES</w:t>
    </w:r>
    <w:r w:rsidR="00E35CB1" w:rsidRPr="00D84C51">
      <w:rPr>
        <w:color w:val="A6A6A6" w:themeColor="background1" w:themeShade="A6"/>
        <w:sz w:val="18"/>
        <w:szCs w:val="18"/>
      </w:rPr>
      <w:t xml:space="preserve"> </w:t>
    </w:r>
  </w:p>
  <w:p w:rsidR="00E35CB1" w:rsidRPr="00D84C51" w:rsidRDefault="008B4B0F">
    <w:pPr>
      <w:pStyle w:val="Header"/>
      <w:rPr>
        <w:color w:val="A6A6A6" w:themeColor="background1" w:themeShade="A6"/>
        <w:sz w:val="18"/>
        <w:szCs w:val="18"/>
      </w:rPr>
    </w:pPr>
    <w:r w:rsidRPr="00D84C51">
      <w:rPr>
        <w:color w:val="A6A6A6" w:themeColor="background1" w:themeShade="A6"/>
        <w:sz w:val="18"/>
        <w:szCs w:val="18"/>
      </w:rPr>
      <w:t xml:space="preserve">1218-0070 </w:t>
    </w:r>
  </w:p>
  <w:p w:rsidR="008B4B0F" w:rsidRPr="00D84C51" w:rsidRDefault="00214B75">
    <w:pPr>
      <w:pStyle w:val="Header"/>
      <w:rPr>
        <w:color w:val="A6A6A6" w:themeColor="background1" w:themeShade="A6"/>
        <w:sz w:val="18"/>
        <w:szCs w:val="18"/>
      </w:rPr>
    </w:pPr>
    <w:r>
      <w:rPr>
        <w:color w:val="A6A6A6" w:themeColor="background1" w:themeShade="A6"/>
        <w:sz w:val="18"/>
        <w:szCs w:val="18"/>
      </w:rPr>
      <w:t>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C75E7"/>
    <w:multiLevelType w:val="hybridMultilevel"/>
    <w:tmpl w:val="FD900B9A"/>
    <w:lvl w:ilvl="0" w:tplc="83A844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AC48AF"/>
    <w:multiLevelType w:val="hybridMultilevel"/>
    <w:tmpl w:val="403E1924"/>
    <w:lvl w:ilvl="0" w:tplc="9B4AE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D00C9F"/>
    <w:multiLevelType w:val="hybridMultilevel"/>
    <w:tmpl w:val="0BF4D306"/>
    <w:lvl w:ilvl="0" w:tplc="B49072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5F"/>
    <w:rsid w:val="000015E9"/>
    <w:rsid w:val="00003D01"/>
    <w:rsid w:val="00011C4D"/>
    <w:rsid w:val="000217E2"/>
    <w:rsid w:val="000226C0"/>
    <w:rsid w:val="00026824"/>
    <w:rsid w:val="0003767E"/>
    <w:rsid w:val="00037EA0"/>
    <w:rsid w:val="000857E0"/>
    <w:rsid w:val="00096F0A"/>
    <w:rsid w:val="00097484"/>
    <w:rsid w:val="000E1F6F"/>
    <w:rsid w:val="00117E3B"/>
    <w:rsid w:val="00132B5F"/>
    <w:rsid w:val="0013623C"/>
    <w:rsid w:val="001456CB"/>
    <w:rsid w:val="00147F3D"/>
    <w:rsid w:val="0015254F"/>
    <w:rsid w:val="00153D8F"/>
    <w:rsid w:val="00165820"/>
    <w:rsid w:val="00170E35"/>
    <w:rsid w:val="001800E3"/>
    <w:rsid w:val="00184757"/>
    <w:rsid w:val="00195901"/>
    <w:rsid w:val="0019770D"/>
    <w:rsid w:val="001B6425"/>
    <w:rsid w:val="001D1AFD"/>
    <w:rsid w:val="001E196A"/>
    <w:rsid w:val="001F7476"/>
    <w:rsid w:val="00214B75"/>
    <w:rsid w:val="00216F8C"/>
    <w:rsid w:val="002246B5"/>
    <w:rsid w:val="002425D5"/>
    <w:rsid w:val="00242C89"/>
    <w:rsid w:val="0027369B"/>
    <w:rsid w:val="00276368"/>
    <w:rsid w:val="00283F0E"/>
    <w:rsid w:val="00287FB5"/>
    <w:rsid w:val="002B2F5F"/>
    <w:rsid w:val="002B59D1"/>
    <w:rsid w:val="002C3472"/>
    <w:rsid w:val="002C62AC"/>
    <w:rsid w:val="002D1C38"/>
    <w:rsid w:val="002D6854"/>
    <w:rsid w:val="002E72C3"/>
    <w:rsid w:val="002F10EF"/>
    <w:rsid w:val="002F3FCF"/>
    <w:rsid w:val="0031269C"/>
    <w:rsid w:val="0031348F"/>
    <w:rsid w:val="00317925"/>
    <w:rsid w:val="00325FEB"/>
    <w:rsid w:val="00345683"/>
    <w:rsid w:val="00355D5B"/>
    <w:rsid w:val="003565B5"/>
    <w:rsid w:val="00360375"/>
    <w:rsid w:val="00381138"/>
    <w:rsid w:val="00385539"/>
    <w:rsid w:val="00387800"/>
    <w:rsid w:val="003938C9"/>
    <w:rsid w:val="003C43B7"/>
    <w:rsid w:val="003C47F9"/>
    <w:rsid w:val="003F0CC0"/>
    <w:rsid w:val="004056B7"/>
    <w:rsid w:val="0041327F"/>
    <w:rsid w:val="004227C8"/>
    <w:rsid w:val="00430F5B"/>
    <w:rsid w:val="00443721"/>
    <w:rsid w:val="004476FA"/>
    <w:rsid w:val="00447CAE"/>
    <w:rsid w:val="00455039"/>
    <w:rsid w:val="00456058"/>
    <w:rsid w:val="00457BC6"/>
    <w:rsid w:val="004625C5"/>
    <w:rsid w:val="00466B8A"/>
    <w:rsid w:val="00487043"/>
    <w:rsid w:val="004B48FC"/>
    <w:rsid w:val="004C3C37"/>
    <w:rsid w:val="004C520B"/>
    <w:rsid w:val="004D6E7E"/>
    <w:rsid w:val="004F128C"/>
    <w:rsid w:val="004F261D"/>
    <w:rsid w:val="004F45E1"/>
    <w:rsid w:val="004F7981"/>
    <w:rsid w:val="00507D9D"/>
    <w:rsid w:val="00510BBD"/>
    <w:rsid w:val="0051332C"/>
    <w:rsid w:val="0052653A"/>
    <w:rsid w:val="00533759"/>
    <w:rsid w:val="0054592B"/>
    <w:rsid w:val="005560D5"/>
    <w:rsid w:val="005645BE"/>
    <w:rsid w:val="00565418"/>
    <w:rsid w:val="005932E0"/>
    <w:rsid w:val="005A40A1"/>
    <w:rsid w:val="005B1D95"/>
    <w:rsid w:val="005D77C3"/>
    <w:rsid w:val="005E3550"/>
    <w:rsid w:val="005F57C5"/>
    <w:rsid w:val="0061740E"/>
    <w:rsid w:val="0062632D"/>
    <w:rsid w:val="00630FCE"/>
    <w:rsid w:val="0063101F"/>
    <w:rsid w:val="0063675B"/>
    <w:rsid w:val="00660206"/>
    <w:rsid w:val="00661CA8"/>
    <w:rsid w:val="00664D53"/>
    <w:rsid w:val="00665556"/>
    <w:rsid w:val="00671644"/>
    <w:rsid w:val="0068442C"/>
    <w:rsid w:val="00685A13"/>
    <w:rsid w:val="006970ED"/>
    <w:rsid w:val="006D020F"/>
    <w:rsid w:val="006D6E17"/>
    <w:rsid w:val="006E5D8E"/>
    <w:rsid w:val="006E7393"/>
    <w:rsid w:val="006E7532"/>
    <w:rsid w:val="006F7132"/>
    <w:rsid w:val="007409AC"/>
    <w:rsid w:val="00741442"/>
    <w:rsid w:val="0074696A"/>
    <w:rsid w:val="007605EB"/>
    <w:rsid w:val="0076461B"/>
    <w:rsid w:val="00764C57"/>
    <w:rsid w:val="00764DC9"/>
    <w:rsid w:val="00765AFB"/>
    <w:rsid w:val="00770EBA"/>
    <w:rsid w:val="00771D03"/>
    <w:rsid w:val="00774AFD"/>
    <w:rsid w:val="007946BB"/>
    <w:rsid w:val="007B13EB"/>
    <w:rsid w:val="007B490C"/>
    <w:rsid w:val="007C16C1"/>
    <w:rsid w:val="007C21D8"/>
    <w:rsid w:val="007C63D4"/>
    <w:rsid w:val="007D4504"/>
    <w:rsid w:val="007D6FA7"/>
    <w:rsid w:val="007F7574"/>
    <w:rsid w:val="0080431B"/>
    <w:rsid w:val="00804449"/>
    <w:rsid w:val="00826227"/>
    <w:rsid w:val="008338A3"/>
    <w:rsid w:val="00837D2A"/>
    <w:rsid w:val="0085240F"/>
    <w:rsid w:val="008531AE"/>
    <w:rsid w:val="008549F1"/>
    <w:rsid w:val="00856C39"/>
    <w:rsid w:val="008608ED"/>
    <w:rsid w:val="00864512"/>
    <w:rsid w:val="00871488"/>
    <w:rsid w:val="00873113"/>
    <w:rsid w:val="008733FF"/>
    <w:rsid w:val="008770DD"/>
    <w:rsid w:val="00890A2D"/>
    <w:rsid w:val="008A7E5A"/>
    <w:rsid w:val="008B4B0F"/>
    <w:rsid w:val="008C2B25"/>
    <w:rsid w:val="008D16CD"/>
    <w:rsid w:val="008D1F47"/>
    <w:rsid w:val="008D7B77"/>
    <w:rsid w:val="008E5B19"/>
    <w:rsid w:val="00910229"/>
    <w:rsid w:val="0092053F"/>
    <w:rsid w:val="00924B89"/>
    <w:rsid w:val="009251BF"/>
    <w:rsid w:val="00926674"/>
    <w:rsid w:val="00927C2C"/>
    <w:rsid w:val="00982C38"/>
    <w:rsid w:val="00986DD8"/>
    <w:rsid w:val="00996C49"/>
    <w:rsid w:val="009A04B9"/>
    <w:rsid w:val="009B48AB"/>
    <w:rsid w:val="009F0B5E"/>
    <w:rsid w:val="009F14B3"/>
    <w:rsid w:val="009F5C8F"/>
    <w:rsid w:val="00A005A4"/>
    <w:rsid w:val="00A057F4"/>
    <w:rsid w:val="00A060CC"/>
    <w:rsid w:val="00A14E12"/>
    <w:rsid w:val="00A219D6"/>
    <w:rsid w:val="00A85C75"/>
    <w:rsid w:val="00A94A05"/>
    <w:rsid w:val="00AA2B05"/>
    <w:rsid w:val="00AA66BC"/>
    <w:rsid w:val="00AC383F"/>
    <w:rsid w:val="00AE313E"/>
    <w:rsid w:val="00AF1157"/>
    <w:rsid w:val="00AF3F15"/>
    <w:rsid w:val="00B23F00"/>
    <w:rsid w:val="00B3166E"/>
    <w:rsid w:val="00B464BE"/>
    <w:rsid w:val="00B57B7F"/>
    <w:rsid w:val="00B6045C"/>
    <w:rsid w:val="00B67372"/>
    <w:rsid w:val="00B75071"/>
    <w:rsid w:val="00B85E8A"/>
    <w:rsid w:val="00B86230"/>
    <w:rsid w:val="00B92BF4"/>
    <w:rsid w:val="00B949DD"/>
    <w:rsid w:val="00B95FDA"/>
    <w:rsid w:val="00BA1239"/>
    <w:rsid w:val="00BA7BF3"/>
    <w:rsid w:val="00BC469A"/>
    <w:rsid w:val="00C02AE8"/>
    <w:rsid w:val="00C1361F"/>
    <w:rsid w:val="00C2158D"/>
    <w:rsid w:val="00C2317A"/>
    <w:rsid w:val="00C2467B"/>
    <w:rsid w:val="00C24B6F"/>
    <w:rsid w:val="00C3016E"/>
    <w:rsid w:val="00C64220"/>
    <w:rsid w:val="00C7008D"/>
    <w:rsid w:val="00C72BA4"/>
    <w:rsid w:val="00C75F72"/>
    <w:rsid w:val="00C834FA"/>
    <w:rsid w:val="00C87371"/>
    <w:rsid w:val="00C874DF"/>
    <w:rsid w:val="00CA0EF4"/>
    <w:rsid w:val="00CB4882"/>
    <w:rsid w:val="00CC0805"/>
    <w:rsid w:val="00CC5A6F"/>
    <w:rsid w:val="00CF1468"/>
    <w:rsid w:val="00D229BF"/>
    <w:rsid w:val="00D527C2"/>
    <w:rsid w:val="00D74266"/>
    <w:rsid w:val="00D84C51"/>
    <w:rsid w:val="00D87990"/>
    <w:rsid w:val="00D90CE9"/>
    <w:rsid w:val="00D9176E"/>
    <w:rsid w:val="00D97CC0"/>
    <w:rsid w:val="00DA5E5A"/>
    <w:rsid w:val="00DB0FDE"/>
    <w:rsid w:val="00DB144E"/>
    <w:rsid w:val="00DB2204"/>
    <w:rsid w:val="00DD18BB"/>
    <w:rsid w:val="00DF0356"/>
    <w:rsid w:val="00DF3530"/>
    <w:rsid w:val="00E00976"/>
    <w:rsid w:val="00E03803"/>
    <w:rsid w:val="00E22097"/>
    <w:rsid w:val="00E22499"/>
    <w:rsid w:val="00E24CD5"/>
    <w:rsid w:val="00E3389D"/>
    <w:rsid w:val="00E35CB1"/>
    <w:rsid w:val="00E408B3"/>
    <w:rsid w:val="00E6226D"/>
    <w:rsid w:val="00E65E9C"/>
    <w:rsid w:val="00E71AC6"/>
    <w:rsid w:val="00E71CEE"/>
    <w:rsid w:val="00E75559"/>
    <w:rsid w:val="00E75A85"/>
    <w:rsid w:val="00E96955"/>
    <w:rsid w:val="00EA41DC"/>
    <w:rsid w:val="00EA66FE"/>
    <w:rsid w:val="00EA795A"/>
    <w:rsid w:val="00EB77C6"/>
    <w:rsid w:val="00EC0BBF"/>
    <w:rsid w:val="00EE134E"/>
    <w:rsid w:val="00F03A17"/>
    <w:rsid w:val="00F0535D"/>
    <w:rsid w:val="00F100B7"/>
    <w:rsid w:val="00F10F63"/>
    <w:rsid w:val="00F1140A"/>
    <w:rsid w:val="00F1232E"/>
    <w:rsid w:val="00F12C67"/>
    <w:rsid w:val="00F20BB0"/>
    <w:rsid w:val="00F215F5"/>
    <w:rsid w:val="00F31CA3"/>
    <w:rsid w:val="00F405F3"/>
    <w:rsid w:val="00F425D8"/>
    <w:rsid w:val="00F56FFE"/>
    <w:rsid w:val="00F579D1"/>
    <w:rsid w:val="00F613B9"/>
    <w:rsid w:val="00F6219B"/>
    <w:rsid w:val="00F844CB"/>
    <w:rsid w:val="00F9167C"/>
    <w:rsid w:val="00FB044F"/>
    <w:rsid w:val="00FB3C43"/>
    <w:rsid w:val="00FD42E1"/>
    <w:rsid w:val="00FE7150"/>
    <w:rsid w:val="00FF7993"/>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link w:val="FooterChar"/>
    <w:uiPriority w:val="99"/>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link w:val="FootnoteTextChar"/>
    <w:uiPriority w:val="99"/>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 w:type="paragraph" w:styleId="Header">
    <w:name w:val="header"/>
    <w:basedOn w:val="Normal"/>
    <w:link w:val="HeaderChar"/>
    <w:uiPriority w:val="99"/>
    <w:rsid w:val="00B57B7F"/>
    <w:pPr>
      <w:tabs>
        <w:tab w:val="center" w:pos="4680"/>
        <w:tab w:val="right" w:pos="9360"/>
      </w:tabs>
    </w:pPr>
  </w:style>
  <w:style w:type="character" w:customStyle="1" w:styleId="HeaderChar">
    <w:name w:val="Header Char"/>
    <w:basedOn w:val="DefaultParagraphFont"/>
    <w:link w:val="Header"/>
    <w:uiPriority w:val="99"/>
    <w:rsid w:val="00B57B7F"/>
    <w:rPr>
      <w:sz w:val="24"/>
      <w:szCs w:val="24"/>
    </w:rPr>
  </w:style>
  <w:style w:type="character" w:customStyle="1" w:styleId="FooterChar">
    <w:name w:val="Footer Char"/>
    <w:basedOn w:val="DefaultParagraphFont"/>
    <w:link w:val="Footer"/>
    <w:uiPriority w:val="99"/>
    <w:rsid w:val="00661CA8"/>
    <w:rPr>
      <w:sz w:val="24"/>
      <w:szCs w:val="24"/>
    </w:rPr>
  </w:style>
  <w:style w:type="character" w:styleId="Hyperlink">
    <w:name w:val="Hyperlink"/>
    <w:uiPriority w:val="99"/>
    <w:unhideWhenUsed/>
    <w:rsid w:val="00F9167C"/>
    <w:rPr>
      <w:color w:val="0000FF"/>
      <w:u w:val="single"/>
    </w:rPr>
  </w:style>
  <w:style w:type="character" w:styleId="FollowedHyperlink">
    <w:name w:val="FollowedHyperlink"/>
    <w:basedOn w:val="DefaultParagraphFont"/>
    <w:rsid w:val="000015E9"/>
    <w:rPr>
      <w:color w:val="800080" w:themeColor="followedHyperlink"/>
      <w:u w:val="single"/>
    </w:rPr>
  </w:style>
  <w:style w:type="character" w:customStyle="1" w:styleId="FootnoteTextChar">
    <w:name w:val="Footnote Text Char"/>
    <w:basedOn w:val="DefaultParagraphFont"/>
    <w:link w:val="FootnoteText"/>
    <w:uiPriority w:val="99"/>
    <w:semiHidden/>
    <w:rsid w:val="006F7132"/>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link w:val="FooterChar"/>
    <w:uiPriority w:val="99"/>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link w:val="FootnoteTextChar"/>
    <w:uiPriority w:val="99"/>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 w:type="paragraph" w:styleId="Header">
    <w:name w:val="header"/>
    <w:basedOn w:val="Normal"/>
    <w:link w:val="HeaderChar"/>
    <w:uiPriority w:val="99"/>
    <w:rsid w:val="00B57B7F"/>
    <w:pPr>
      <w:tabs>
        <w:tab w:val="center" w:pos="4680"/>
        <w:tab w:val="right" w:pos="9360"/>
      </w:tabs>
    </w:pPr>
  </w:style>
  <w:style w:type="character" w:customStyle="1" w:styleId="HeaderChar">
    <w:name w:val="Header Char"/>
    <w:basedOn w:val="DefaultParagraphFont"/>
    <w:link w:val="Header"/>
    <w:uiPriority w:val="99"/>
    <w:rsid w:val="00B57B7F"/>
    <w:rPr>
      <w:sz w:val="24"/>
      <w:szCs w:val="24"/>
    </w:rPr>
  </w:style>
  <w:style w:type="character" w:customStyle="1" w:styleId="FooterChar">
    <w:name w:val="Footer Char"/>
    <w:basedOn w:val="DefaultParagraphFont"/>
    <w:link w:val="Footer"/>
    <w:uiPriority w:val="99"/>
    <w:rsid w:val="00661CA8"/>
    <w:rPr>
      <w:sz w:val="24"/>
      <w:szCs w:val="24"/>
    </w:rPr>
  </w:style>
  <w:style w:type="character" w:styleId="Hyperlink">
    <w:name w:val="Hyperlink"/>
    <w:uiPriority w:val="99"/>
    <w:unhideWhenUsed/>
    <w:rsid w:val="00F9167C"/>
    <w:rPr>
      <w:color w:val="0000FF"/>
      <w:u w:val="single"/>
    </w:rPr>
  </w:style>
  <w:style w:type="character" w:styleId="FollowedHyperlink">
    <w:name w:val="FollowedHyperlink"/>
    <w:basedOn w:val="DefaultParagraphFont"/>
    <w:rsid w:val="000015E9"/>
    <w:rPr>
      <w:color w:val="800080" w:themeColor="followedHyperlink"/>
      <w:u w:val="single"/>
    </w:rPr>
  </w:style>
  <w:style w:type="character" w:customStyle="1" w:styleId="FootnoteTextChar">
    <w:name w:val="Footnote Text Char"/>
    <w:basedOn w:val="DefaultParagraphFont"/>
    <w:link w:val="FootnoteText"/>
    <w:uiPriority w:val="99"/>
    <w:semiHidden/>
    <w:rsid w:val="006F713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640383">
      <w:bodyDiv w:val="1"/>
      <w:marLeft w:val="0"/>
      <w:marRight w:val="0"/>
      <w:marTop w:val="0"/>
      <w:marBottom w:val="0"/>
      <w:divBdr>
        <w:top w:val="none" w:sz="0" w:space="0" w:color="auto"/>
        <w:left w:val="none" w:sz="0" w:space="0" w:color="auto"/>
        <w:bottom w:val="none" w:sz="0" w:space="0" w:color="auto"/>
        <w:right w:val="none" w:sz="0" w:space="0" w:color="auto"/>
      </w:divBdr>
      <w:divsChild>
        <w:div w:id="654382647">
          <w:marLeft w:val="0"/>
          <w:marRight w:val="0"/>
          <w:marTop w:val="0"/>
          <w:marBottom w:val="0"/>
          <w:divBdr>
            <w:top w:val="none" w:sz="0" w:space="0" w:color="auto"/>
            <w:left w:val="none" w:sz="0" w:space="0" w:color="auto"/>
            <w:bottom w:val="none" w:sz="0" w:space="0" w:color="auto"/>
            <w:right w:val="none" w:sz="0" w:space="0" w:color="auto"/>
          </w:divBdr>
          <w:divsChild>
            <w:div w:id="9390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iif/oshoiics.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schedule/archives/ecec_nr.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oes43412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ls.gov/oes/current/oes511011.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B4FA-092A-483D-985E-68A0FCDD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2672</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Theda Kenney</dc:creator>
  <cp:lastModifiedBy>Kenney, Theda - OSHA</cp:lastModifiedBy>
  <cp:revision>3</cp:revision>
  <cp:lastPrinted>2015-08-05T15:33:00Z</cp:lastPrinted>
  <dcterms:created xsi:type="dcterms:W3CDTF">2015-08-06T16:04:00Z</dcterms:created>
  <dcterms:modified xsi:type="dcterms:W3CDTF">2015-08-06T16:11:00Z</dcterms:modified>
</cp:coreProperties>
</file>