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9A5" w:rsidRPr="00C6493C" w:rsidRDefault="004C59A5" w:rsidP="004C59A5">
      <w:pPr>
        <w:pStyle w:val="Heading2"/>
        <w:rPr>
          <w:i w:val="0"/>
          <w:caps/>
          <w:sz w:val="27"/>
          <w:szCs w:val="27"/>
        </w:rPr>
      </w:pPr>
      <w:r w:rsidRPr="00C6493C">
        <w:rPr>
          <w:i w:val="0"/>
          <w:caps/>
          <w:sz w:val="27"/>
          <w:szCs w:val="27"/>
        </w:rPr>
        <w:t>Electronic Code of Federal Regulations</w:t>
      </w:r>
    </w:p>
    <w:p w:rsidR="004C59A5" w:rsidRDefault="004C59A5" w:rsidP="004C59A5">
      <w:pPr>
        <w:pStyle w:val="updated"/>
        <w:jc w:val="left"/>
        <w:rPr>
          <w:color w:val="FFFFFF"/>
          <w:sz w:val="20"/>
          <w:szCs w:val="20"/>
          <w:lang w:val="en"/>
        </w:rPr>
      </w:pPr>
      <w:proofErr w:type="gramStart"/>
      <w:r>
        <w:t>e-CFR</w:t>
      </w:r>
      <w:proofErr w:type="gramEnd"/>
      <w:r>
        <w:t xml:space="preserve"> data is current as of May 14, 2015</w:t>
      </w:r>
      <w:r>
        <w:rPr>
          <w:color w:val="FFFFFF"/>
          <w:sz w:val="20"/>
          <w:szCs w:val="20"/>
          <w:lang w:val="en"/>
        </w:rPr>
        <w:t xml:space="preserve"> </w:t>
      </w:r>
    </w:p>
    <w:p w:rsidR="004C59A5" w:rsidRDefault="004C59A5" w:rsidP="004C59A5">
      <w:pPr>
        <w:pStyle w:val="fp"/>
        <w:rPr>
          <w:rFonts w:ascii="Arial" w:hAnsi="Arial" w:cs="Arial"/>
          <w:sz w:val="20"/>
          <w:szCs w:val="20"/>
        </w:rPr>
      </w:pPr>
      <w:r>
        <w:rPr>
          <w:rFonts w:ascii="Arial" w:hAnsi="Arial" w:cs="Arial"/>
          <w:sz w:val="20"/>
          <w:szCs w:val="20"/>
        </w:rPr>
        <w:t xml:space="preserve">Title 29: Labor </w:t>
      </w:r>
    </w:p>
    <w:p w:rsidR="004C59A5" w:rsidRDefault="004C59A5" w:rsidP="004C59A5">
      <w:pPr>
        <w:rPr>
          <w:rFonts w:ascii="Arial" w:hAnsi="Arial" w:cs="Arial"/>
          <w:sz w:val="20"/>
          <w:szCs w:val="20"/>
        </w:rPr>
      </w:pPr>
      <w:r>
        <w:rPr>
          <w:rFonts w:ascii="Arial" w:hAnsi="Arial" w:cs="Arial"/>
          <w:sz w:val="20"/>
          <w:szCs w:val="20"/>
        </w:rPr>
        <w:pict>
          <v:rect id="_x0000_i1029" style="width:0;height:1.5pt" o:hrstd="t" o:hr="t" fillcolor="#a0a0a0" stroked="f"/>
        </w:pict>
      </w:r>
    </w:p>
    <w:p w:rsidR="004C59A5" w:rsidRPr="00AA201F" w:rsidRDefault="004C59A5" w:rsidP="004C59A5">
      <w:pPr>
        <w:pStyle w:val="Heading2"/>
        <w:rPr>
          <w:rFonts w:ascii="Arial" w:hAnsi="Arial" w:cs="Arial"/>
          <w:sz w:val="20"/>
          <w:szCs w:val="20"/>
        </w:rPr>
      </w:pPr>
      <w:bookmarkStart w:id="0" w:name="_top"/>
      <w:bookmarkEnd w:id="0"/>
      <w:r w:rsidRPr="00AA201F">
        <w:rPr>
          <w:rFonts w:ascii="Arial" w:hAnsi="Arial" w:cs="Arial"/>
        </w:rPr>
        <w:t>PART 1917—MARINE TERMINALS</w:t>
      </w:r>
    </w:p>
    <w:p w:rsidR="004C59A5" w:rsidRDefault="004C59A5" w:rsidP="004C59A5">
      <w:pPr>
        <w:rPr>
          <w:rFonts w:ascii="Arial" w:hAnsi="Arial" w:cs="Arial"/>
          <w:sz w:val="20"/>
          <w:szCs w:val="20"/>
        </w:rPr>
      </w:pPr>
      <w:r>
        <w:rPr>
          <w:rFonts w:ascii="Arial" w:hAnsi="Arial" w:cs="Arial"/>
          <w:sz w:val="20"/>
          <w:szCs w:val="20"/>
        </w:rPr>
        <w:pict>
          <v:rect id="_x0000_i1030" style="width:0;height:1.5pt" o:hrstd="t" o:hr="t" fillcolor="#a0a0a0" stroked="f"/>
        </w:pict>
      </w:r>
    </w:p>
    <w:p w:rsidR="004C59A5" w:rsidRPr="002E0F0E" w:rsidRDefault="004C59A5" w:rsidP="004C59A5">
      <w:pPr>
        <w:rPr>
          <w:rFonts w:ascii="Arial" w:hAnsi="Arial" w:cs="Arial"/>
          <w:sz w:val="20"/>
          <w:szCs w:val="20"/>
        </w:rPr>
      </w:pPr>
      <w:r>
        <w:rPr>
          <w:rFonts w:ascii="Arial" w:hAnsi="Arial" w:cs="Arial"/>
          <w:smallCaps/>
        </w:rPr>
        <w:t>Authority:</w:t>
      </w:r>
      <w:r>
        <w:rPr>
          <w:rFonts w:ascii="Arial" w:hAnsi="Arial" w:cs="Arial"/>
        </w:rPr>
        <w:t xml:space="preserve"> 33 U.S.C. 941; 29 U.S.C. 653, 655, 657; Secretary of Labor's Order No. 12-71 (36 FR 8754), 8-76 (41 FR 25059), 9-83 (48 FR 35736), 1-90 (55 FR 9033), 6-96 (62 FR 111), 3-2000 (65 FR 50017), 5-2002 (67 FR 65008), 5-2007 (72 FR 31160), 4-2010 (75 FR 55355), or 1-2012 (77 FR 3912), as applicable; and 29 CFR part 1911 </w:t>
      </w:r>
    </w:p>
    <w:p w:rsidR="004C59A5" w:rsidRDefault="004C59A5" w:rsidP="004C59A5">
      <w:pPr>
        <w:pStyle w:val="NormalWeb"/>
        <w:rPr>
          <w:rFonts w:ascii="Arial" w:hAnsi="Arial" w:cs="Arial"/>
          <w:sz w:val="20"/>
          <w:szCs w:val="20"/>
        </w:rPr>
      </w:pPr>
      <w:r>
        <w:rPr>
          <w:rFonts w:ascii="Arial" w:hAnsi="Arial" w:cs="Arial"/>
          <w:sz w:val="20"/>
          <w:szCs w:val="20"/>
        </w:rPr>
        <w:t>Section 1917.28 also issued under 5 U.S.C. 553.</w:t>
      </w:r>
    </w:p>
    <w:p w:rsidR="004C59A5" w:rsidRDefault="004C59A5" w:rsidP="004C59A5">
      <w:pPr>
        <w:pStyle w:val="NormalWeb"/>
        <w:rPr>
          <w:rFonts w:ascii="Arial" w:hAnsi="Arial" w:cs="Arial"/>
          <w:sz w:val="20"/>
          <w:szCs w:val="20"/>
        </w:rPr>
      </w:pPr>
      <w:r>
        <w:rPr>
          <w:rFonts w:ascii="Arial" w:hAnsi="Arial" w:cs="Arial"/>
          <w:sz w:val="20"/>
          <w:szCs w:val="20"/>
        </w:rPr>
        <w:t>Section 1917.29 also issued under 49 U.S.C. 1801-1819 and 5 U.S.C. 553.</w:t>
      </w:r>
    </w:p>
    <w:p w:rsidR="004C59A5" w:rsidRDefault="004C59A5" w:rsidP="004C59A5">
      <w:pPr>
        <w:pStyle w:val="source"/>
        <w:rPr>
          <w:rFonts w:ascii="Arial" w:hAnsi="Arial" w:cs="Arial"/>
        </w:rPr>
      </w:pPr>
      <w:r>
        <w:rPr>
          <w:rFonts w:ascii="Arial" w:hAnsi="Arial" w:cs="Arial"/>
          <w:smallCaps/>
        </w:rPr>
        <w:t>Source:</w:t>
      </w:r>
      <w:r>
        <w:rPr>
          <w:rFonts w:ascii="Arial" w:hAnsi="Arial" w:cs="Arial"/>
        </w:rPr>
        <w:t xml:space="preserve"> 48 FR 30909, July 5, 1983, unless otherwise noted. </w:t>
      </w:r>
    </w:p>
    <w:p w:rsidR="004C59A5" w:rsidRPr="00AA201F" w:rsidRDefault="004C59A5" w:rsidP="004C59A5">
      <w:pPr>
        <w:pStyle w:val="Heading2"/>
        <w:rPr>
          <w:rFonts w:ascii="Arial" w:hAnsi="Arial" w:cs="Arial"/>
          <w:sz w:val="27"/>
          <w:szCs w:val="27"/>
        </w:rPr>
      </w:pPr>
      <w:r w:rsidRPr="00AA201F">
        <w:rPr>
          <w:rFonts w:ascii="Arial" w:hAnsi="Arial" w:cs="Arial"/>
          <w:sz w:val="27"/>
          <w:szCs w:val="27"/>
        </w:rPr>
        <w:t>Subpart D—Specialized Terminals</w:t>
      </w:r>
    </w:p>
    <w:p w:rsidR="004C59A5" w:rsidRDefault="004C59A5" w:rsidP="004C59A5">
      <w:pPr>
        <w:pStyle w:val="fp"/>
        <w:rPr>
          <w:rFonts w:ascii="Arial" w:hAnsi="Arial" w:cs="Arial"/>
          <w:sz w:val="20"/>
          <w:szCs w:val="20"/>
        </w:rPr>
      </w:pPr>
      <w:hyperlink r:id="rId6" w:anchor="_top" w:history="1">
        <w:r>
          <w:rPr>
            <w:rFonts w:ascii="Arial" w:hAnsi="Arial" w:cs="Arial"/>
            <w:noProof/>
            <w:color w:val="0000FF"/>
            <w:sz w:val="17"/>
            <w:szCs w:val="17"/>
          </w:rPr>
          <w:drawing>
            <wp:inline distT="0" distB="0" distL="0" distR="0" wp14:anchorId="2F476D85" wp14:editId="624157DD">
              <wp:extent cx="152400" cy="152400"/>
              <wp:effectExtent l="0" t="0" r="0" b="0"/>
              <wp:docPr id="118" name="Picture 118"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C59A5" w:rsidRPr="00AA201F" w:rsidRDefault="004C59A5" w:rsidP="004C59A5">
      <w:pPr>
        <w:pStyle w:val="Heading2"/>
        <w:rPr>
          <w:rFonts w:ascii="Arial" w:hAnsi="Arial" w:cs="Arial"/>
          <w:sz w:val="20"/>
          <w:szCs w:val="20"/>
        </w:rPr>
      </w:pPr>
      <w:bookmarkStart w:id="1" w:name="se29.7.1917_170"/>
      <w:bookmarkEnd w:id="1"/>
      <w:r w:rsidRPr="00AA201F">
        <w:rPr>
          <w:rFonts w:ascii="Arial" w:hAnsi="Arial" w:cs="Arial"/>
        </w:rPr>
        <w:t>§1917.70   General.</w:t>
      </w:r>
    </w:p>
    <w:p w:rsidR="004C59A5" w:rsidRDefault="004C59A5" w:rsidP="004C59A5">
      <w:pPr>
        <w:pStyle w:val="NormalWeb"/>
        <w:rPr>
          <w:rFonts w:ascii="Arial" w:hAnsi="Arial" w:cs="Arial"/>
          <w:sz w:val="20"/>
          <w:szCs w:val="20"/>
        </w:rPr>
      </w:pPr>
      <w:r>
        <w:rPr>
          <w:rFonts w:ascii="Arial" w:hAnsi="Arial" w:cs="Arial"/>
          <w:sz w:val="20"/>
          <w:szCs w:val="20"/>
        </w:rPr>
        <w:t>The provisions of this subpart D shall apply to specialized terminals in addition to any other applicable requirements of this part.</w:t>
      </w:r>
    </w:p>
    <w:p w:rsidR="004C59A5" w:rsidRDefault="004C59A5" w:rsidP="004C59A5">
      <w:pPr>
        <w:pStyle w:val="fp"/>
        <w:rPr>
          <w:rFonts w:ascii="Arial" w:hAnsi="Arial" w:cs="Arial"/>
          <w:sz w:val="20"/>
          <w:szCs w:val="20"/>
        </w:rPr>
      </w:pPr>
      <w:hyperlink r:id="rId9" w:anchor="_top" w:history="1">
        <w:r>
          <w:rPr>
            <w:rFonts w:ascii="Arial" w:hAnsi="Arial" w:cs="Arial"/>
            <w:noProof/>
            <w:color w:val="0000FF"/>
            <w:sz w:val="17"/>
            <w:szCs w:val="17"/>
          </w:rPr>
          <w:drawing>
            <wp:inline distT="0" distB="0" distL="0" distR="0" wp14:anchorId="7FD49D3C" wp14:editId="1AA112D7">
              <wp:extent cx="152400" cy="152400"/>
              <wp:effectExtent l="0" t="0" r="0" b="0"/>
              <wp:docPr id="117" name="Picture 117"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C59A5" w:rsidRPr="00AA201F" w:rsidRDefault="004C59A5" w:rsidP="004C59A5">
      <w:pPr>
        <w:pStyle w:val="Heading2"/>
        <w:rPr>
          <w:rFonts w:ascii="Arial" w:hAnsi="Arial" w:cs="Arial"/>
          <w:sz w:val="20"/>
          <w:szCs w:val="20"/>
        </w:rPr>
      </w:pPr>
      <w:bookmarkStart w:id="2" w:name="se29.7.1917_171"/>
      <w:bookmarkEnd w:id="2"/>
      <w:r w:rsidRPr="00AA201F">
        <w:rPr>
          <w:rFonts w:ascii="Arial" w:hAnsi="Arial" w:cs="Arial"/>
        </w:rPr>
        <w:t>§1917.71   Terminals handling intermodal containers or roll-on roll-off operations.</w:t>
      </w:r>
    </w:p>
    <w:p w:rsidR="004C59A5" w:rsidRDefault="004C59A5" w:rsidP="004C59A5">
      <w:pPr>
        <w:pStyle w:val="NormalWeb"/>
        <w:rPr>
          <w:rFonts w:ascii="Arial" w:hAnsi="Arial" w:cs="Arial"/>
          <w:sz w:val="20"/>
          <w:szCs w:val="20"/>
        </w:rPr>
      </w:pPr>
      <w:r>
        <w:rPr>
          <w:rFonts w:ascii="Arial" w:hAnsi="Arial" w:cs="Arial"/>
          <w:sz w:val="20"/>
          <w:szCs w:val="20"/>
        </w:rPr>
        <w:t>(a) Every intermodal container shall be legibly and permanently marked with:</w:t>
      </w:r>
    </w:p>
    <w:p w:rsidR="004C59A5" w:rsidRDefault="004C59A5" w:rsidP="004C59A5">
      <w:pPr>
        <w:pStyle w:val="NormalWeb"/>
        <w:rPr>
          <w:rFonts w:ascii="Arial" w:hAnsi="Arial" w:cs="Arial"/>
          <w:sz w:val="20"/>
          <w:szCs w:val="20"/>
        </w:rPr>
      </w:pPr>
      <w:r>
        <w:rPr>
          <w:rFonts w:ascii="Arial" w:hAnsi="Arial" w:cs="Arial"/>
          <w:sz w:val="20"/>
          <w:szCs w:val="20"/>
        </w:rPr>
        <w:t>(1) The weight of the container when empty, in pounds;</w:t>
      </w:r>
    </w:p>
    <w:p w:rsidR="004C59A5" w:rsidRDefault="004C59A5" w:rsidP="004C59A5">
      <w:pPr>
        <w:pStyle w:val="NormalWeb"/>
        <w:rPr>
          <w:rFonts w:ascii="Arial" w:hAnsi="Arial" w:cs="Arial"/>
          <w:sz w:val="20"/>
          <w:szCs w:val="20"/>
        </w:rPr>
      </w:pPr>
      <w:r>
        <w:rPr>
          <w:rFonts w:ascii="Arial" w:hAnsi="Arial" w:cs="Arial"/>
          <w:sz w:val="20"/>
          <w:szCs w:val="20"/>
        </w:rPr>
        <w:t>(2) The maximum cargo weight the container is designed to carry, in pounds; and</w:t>
      </w:r>
    </w:p>
    <w:p w:rsidR="004C59A5" w:rsidRDefault="004C59A5" w:rsidP="004C59A5">
      <w:pPr>
        <w:pStyle w:val="NormalWeb"/>
        <w:rPr>
          <w:rFonts w:ascii="Arial" w:hAnsi="Arial" w:cs="Arial"/>
          <w:sz w:val="20"/>
          <w:szCs w:val="20"/>
        </w:rPr>
      </w:pPr>
      <w:r>
        <w:rPr>
          <w:rFonts w:ascii="Arial" w:hAnsi="Arial" w:cs="Arial"/>
          <w:sz w:val="20"/>
          <w:szCs w:val="20"/>
        </w:rPr>
        <w:t>(3) The sum of the weight of the container and the cargo, in pounds.</w:t>
      </w:r>
    </w:p>
    <w:p w:rsidR="004C59A5" w:rsidRDefault="004C59A5" w:rsidP="004C59A5">
      <w:pPr>
        <w:pStyle w:val="NormalWeb"/>
        <w:rPr>
          <w:rFonts w:ascii="Arial" w:hAnsi="Arial" w:cs="Arial"/>
          <w:sz w:val="20"/>
          <w:szCs w:val="20"/>
        </w:rPr>
      </w:pPr>
      <w:r>
        <w:rPr>
          <w:rFonts w:ascii="Arial" w:hAnsi="Arial" w:cs="Arial"/>
          <w:sz w:val="20"/>
          <w:szCs w:val="20"/>
        </w:rPr>
        <w:t>(b) No container shall be hoisted by any crane or derrick unless the following conditions have been met:</w:t>
      </w:r>
    </w:p>
    <w:p w:rsidR="004C59A5" w:rsidRDefault="004C59A5" w:rsidP="004C59A5">
      <w:pPr>
        <w:pStyle w:val="NormalWeb"/>
        <w:rPr>
          <w:rFonts w:ascii="Arial" w:hAnsi="Arial" w:cs="Arial"/>
          <w:sz w:val="20"/>
          <w:szCs w:val="20"/>
        </w:rPr>
      </w:pPr>
      <w:r>
        <w:rPr>
          <w:rFonts w:ascii="Arial" w:hAnsi="Arial" w:cs="Arial"/>
          <w:sz w:val="20"/>
          <w:szCs w:val="20"/>
        </w:rPr>
        <w:t xml:space="preserve">(1) The employer shall ascertain from the carrier whether a container to be hoisted is loaded or empty. Empty containers shall be identified before loading or discharge in such a manner as will inform every </w:t>
      </w:r>
      <w:r>
        <w:rPr>
          <w:rFonts w:ascii="Arial" w:hAnsi="Arial" w:cs="Arial"/>
          <w:sz w:val="20"/>
          <w:szCs w:val="20"/>
        </w:rPr>
        <w:lastRenderedPageBreak/>
        <w:t>supervisor and foreman on the site and in charge of loading or discharging, or every crane or other hoisting equipment operator and signalman, if any, that such container is empty. Methods of identification may include cargo plans, manifests or markings on the container.</w:t>
      </w:r>
    </w:p>
    <w:p w:rsidR="004C59A5" w:rsidRDefault="004C59A5" w:rsidP="004C59A5">
      <w:pPr>
        <w:pStyle w:val="NormalWeb"/>
        <w:rPr>
          <w:rFonts w:ascii="Arial" w:hAnsi="Arial" w:cs="Arial"/>
          <w:sz w:val="20"/>
          <w:szCs w:val="20"/>
        </w:rPr>
      </w:pPr>
      <w:r>
        <w:rPr>
          <w:rFonts w:ascii="Arial" w:hAnsi="Arial" w:cs="Arial"/>
          <w:sz w:val="20"/>
          <w:szCs w:val="20"/>
        </w:rPr>
        <w:t>(2) In the case of a loaded container:</w:t>
      </w:r>
    </w:p>
    <w:p w:rsidR="004C59A5" w:rsidRDefault="004C59A5" w:rsidP="004C59A5">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The actual gross weight shall be plainly marked so as to be visible to the crane or other hoisting equipment operator or signalman, or to every supervisor and foreman on the site and in charge of the operation; or</w:t>
      </w:r>
    </w:p>
    <w:p w:rsidR="004C59A5" w:rsidRDefault="004C59A5" w:rsidP="004C59A5">
      <w:pPr>
        <w:pStyle w:val="NormalWeb"/>
        <w:rPr>
          <w:rFonts w:ascii="Arial" w:hAnsi="Arial" w:cs="Arial"/>
          <w:sz w:val="20"/>
          <w:szCs w:val="20"/>
        </w:rPr>
      </w:pPr>
      <w:r>
        <w:rPr>
          <w:rFonts w:ascii="Arial" w:hAnsi="Arial" w:cs="Arial"/>
          <w:sz w:val="20"/>
          <w:szCs w:val="20"/>
        </w:rPr>
        <w:t>(ii) The cargo stowage plan or equivalent permanently recorded display serving the same purpose, containing the actual gross weight and the serial number or other positive identification of that specific container, shall be provided to the crane or other hoisting equipment operator and signalman, if any, and to every supervisor and foreman on the site and in charge of the operation.</w:t>
      </w:r>
    </w:p>
    <w:p w:rsidR="004C59A5" w:rsidRDefault="004C59A5" w:rsidP="004C59A5">
      <w:pPr>
        <w:pStyle w:val="NormalWeb"/>
        <w:rPr>
          <w:rFonts w:ascii="Arial" w:hAnsi="Arial" w:cs="Arial"/>
          <w:sz w:val="20"/>
          <w:szCs w:val="20"/>
        </w:rPr>
      </w:pPr>
      <w:r>
        <w:rPr>
          <w:rFonts w:ascii="Arial" w:hAnsi="Arial" w:cs="Arial"/>
          <w:sz w:val="20"/>
          <w:szCs w:val="20"/>
        </w:rPr>
        <w:t>(3) Every outbound loaded container which is received at a marine terminal ready to load aboard a vessel without further consolidation or loading shall be weighed to obtain the actual gross weight, either at the terminal or elsewhere, before being hoisted.</w:t>
      </w:r>
    </w:p>
    <w:p w:rsidR="004C59A5" w:rsidRDefault="004C59A5" w:rsidP="004C59A5">
      <w:pPr>
        <w:pStyle w:val="NormalWeb"/>
        <w:rPr>
          <w:rFonts w:ascii="Arial" w:hAnsi="Arial" w:cs="Arial"/>
          <w:sz w:val="20"/>
          <w:szCs w:val="20"/>
        </w:rPr>
      </w:pPr>
      <w:r>
        <w:rPr>
          <w:rFonts w:ascii="Arial" w:hAnsi="Arial" w:cs="Arial"/>
          <w:sz w:val="20"/>
          <w:szCs w:val="20"/>
        </w:rPr>
        <w:t>(4)(</w:t>
      </w:r>
      <w:proofErr w:type="spellStart"/>
      <w:r>
        <w:rPr>
          <w:rFonts w:ascii="Arial" w:hAnsi="Arial" w:cs="Arial"/>
          <w:sz w:val="20"/>
          <w:szCs w:val="20"/>
        </w:rPr>
        <w:t>i</w:t>
      </w:r>
      <w:proofErr w:type="spellEnd"/>
      <w:r>
        <w:rPr>
          <w:rFonts w:ascii="Arial" w:hAnsi="Arial" w:cs="Arial"/>
          <w:sz w:val="20"/>
          <w:szCs w:val="20"/>
        </w:rPr>
        <w:t>) When container weighing scales are located at a marine terminal, any outbound container with a load consolidated at that terminal shall be weighed to obtain an actual weight before being hoisted.</w:t>
      </w:r>
    </w:p>
    <w:p w:rsidR="004C59A5" w:rsidRDefault="004C59A5" w:rsidP="004C59A5">
      <w:pPr>
        <w:pStyle w:val="NormalWeb"/>
        <w:rPr>
          <w:rFonts w:ascii="Arial" w:hAnsi="Arial" w:cs="Arial"/>
          <w:sz w:val="20"/>
          <w:szCs w:val="20"/>
        </w:rPr>
      </w:pPr>
      <w:r>
        <w:rPr>
          <w:rFonts w:ascii="Arial" w:hAnsi="Arial" w:cs="Arial"/>
          <w:sz w:val="20"/>
          <w:szCs w:val="20"/>
        </w:rPr>
        <w:t>(ii) If the terminal has no scales, the actual gross weight may be calculated on the basis of the container's contents and the container's empty weight. The weights used in the calculation shall be posted conspicuously on the container, with the name of the person making the calculation and the date.</w:t>
      </w:r>
    </w:p>
    <w:p w:rsidR="004C59A5" w:rsidRDefault="004C59A5" w:rsidP="004C59A5">
      <w:pPr>
        <w:pStyle w:val="NormalWeb"/>
        <w:rPr>
          <w:rFonts w:ascii="Arial" w:hAnsi="Arial" w:cs="Arial"/>
          <w:sz w:val="20"/>
          <w:szCs w:val="20"/>
        </w:rPr>
      </w:pPr>
      <w:r>
        <w:rPr>
          <w:rFonts w:ascii="Arial" w:hAnsi="Arial" w:cs="Arial"/>
          <w:sz w:val="20"/>
          <w:szCs w:val="20"/>
        </w:rPr>
        <w:t>(5) Open type vehicle carrying containers and those built specifically and used solely for the carriage of compressed gases are excepted from paragraphs (b)(3) and (b)(4) of this section.</w:t>
      </w:r>
    </w:p>
    <w:p w:rsidR="004C59A5" w:rsidRDefault="004C59A5" w:rsidP="004C59A5">
      <w:pPr>
        <w:pStyle w:val="NormalWeb"/>
        <w:rPr>
          <w:rFonts w:ascii="Arial" w:hAnsi="Arial" w:cs="Arial"/>
          <w:sz w:val="20"/>
          <w:szCs w:val="20"/>
        </w:rPr>
      </w:pPr>
      <w:r>
        <w:rPr>
          <w:rFonts w:ascii="Arial" w:hAnsi="Arial" w:cs="Arial"/>
          <w:sz w:val="20"/>
          <w:szCs w:val="20"/>
        </w:rPr>
        <w:t>(6) Closed dry van containers carrying vehicles are exempted from paragraph (b</w:t>
      </w:r>
      <w:proofErr w:type="gramStart"/>
      <w:r>
        <w:rPr>
          <w:rFonts w:ascii="Arial" w:hAnsi="Arial" w:cs="Arial"/>
          <w:sz w:val="20"/>
          <w:szCs w:val="20"/>
        </w:rPr>
        <w:t>)(</w:t>
      </w:r>
      <w:proofErr w:type="gramEnd"/>
      <w:r>
        <w:rPr>
          <w:rFonts w:ascii="Arial" w:hAnsi="Arial" w:cs="Arial"/>
          <w:sz w:val="20"/>
          <w:szCs w:val="20"/>
        </w:rPr>
        <w:t xml:space="preserve">4) of this section provided that: </w:t>
      </w:r>
    </w:p>
    <w:p w:rsidR="004C59A5" w:rsidRDefault="004C59A5" w:rsidP="004C59A5">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The container carries only completely assembled vehicles and no other cargo; </w:t>
      </w:r>
    </w:p>
    <w:p w:rsidR="004C59A5" w:rsidRDefault="004C59A5" w:rsidP="004C59A5">
      <w:pPr>
        <w:pStyle w:val="NormalWeb"/>
        <w:rPr>
          <w:rFonts w:ascii="Arial" w:hAnsi="Arial" w:cs="Arial"/>
          <w:sz w:val="20"/>
          <w:szCs w:val="20"/>
        </w:rPr>
      </w:pPr>
      <w:r>
        <w:rPr>
          <w:rFonts w:ascii="Arial" w:hAnsi="Arial" w:cs="Arial"/>
          <w:sz w:val="20"/>
          <w:szCs w:val="20"/>
        </w:rPr>
        <w:t xml:space="preserve">(ii) The container is marked on the outside in such a manner that an employee can readily discern that the container is carrying vehicles; and </w:t>
      </w:r>
    </w:p>
    <w:p w:rsidR="004C59A5" w:rsidRDefault="004C59A5" w:rsidP="004C59A5">
      <w:pPr>
        <w:pStyle w:val="NormalWeb"/>
        <w:rPr>
          <w:rFonts w:ascii="Arial" w:hAnsi="Arial" w:cs="Arial"/>
          <w:sz w:val="20"/>
          <w:szCs w:val="20"/>
        </w:rPr>
      </w:pPr>
      <w:r>
        <w:rPr>
          <w:rFonts w:ascii="Arial" w:hAnsi="Arial" w:cs="Arial"/>
          <w:sz w:val="20"/>
          <w:szCs w:val="20"/>
        </w:rPr>
        <w:t xml:space="preserve">(iii) The vehicles were loaded into the container at the marine terminal. </w:t>
      </w:r>
    </w:p>
    <w:p w:rsidR="004C59A5" w:rsidRDefault="004C59A5" w:rsidP="004C59A5">
      <w:pPr>
        <w:pStyle w:val="NormalWeb"/>
        <w:rPr>
          <w:rFonts w:ascii="Arial" w:hAnsi="Arial" w:cs="Arial"/>
          <w:sz w:val="20"/>
          <w:szCs w:val="20"/>
        </w:rPr>
      </w:pPr>
      <w:r>
        <w:rPr>
          <w:rFonts w:ascii="Arial" w:hAnsi="Arial" w:cs="Arial"/>
          <w:sz w:val="20"/>
          <w:szCs w:val="20"/>
        </w:rPr>
        <w:t>(7) The weight of loaded inbound containers from foreign ports shall be determined by weighing or by the method of calculation described in paragraph (b</w:t>
      </w:r>
      <w:proofErr w:type="gramStart"/>
      <w:r>
        <w:rPr>
          <w:rFonts w:ascii="Arial" w:hAnsi="Arial" w:cs="Arial"/>
          <w:sz w:val="20"/>
          <w:szCs w:val="20"/>
        </w:rPr>
        <w:t>)(</w:t>
      </w:r>
      <w:proofErr w:type="gramEnd"/>
      <w:r>
        <w:rPr>
          <w:rFonts w:ascii="Arial" w:hAnsi="Arial" w:cs="Arial"/>
          <w:sz w:val="20"/>
          <w:szCs w:val="20"/>
        </w:rPr>
        <w:t xml:space="preserve">4)(ii) of this section or by shipping documents. </w:t>
      </w:r>
    </w:p>
    <w:p w:rsidR="004C59A5" w:rsidRDefault="004C59A5" w:rsidP="004C59A5">
      <w:pPr>
        <w:pStyle w:val="NormalWeb"/>
        <w:rPr>
          <w:rFonts w:ascii="Arial" w:hAnsi="Arial" w:cs="Arial"/>
          <w:sz w:val="20"/>
          <w:szCs w:val="20"/>
        </w:rPr>
      </w:pPr>
      <w:r>
        <w:rPr>
          <w:rFonts w:ascii="Arial" w:hAnsi="Arial" w:cs="Arial"/>
          <w:sz w:val="20"/>
          <w:szCs w:val="20"/>
        </w:rPr>
        <w:t xml:space="preserve">(8) Any scale used within the United States to weigh containers for the purpose of the requirements of this section shall meet the accuracy standards of the state or local public authority in which the scale is located. </w:t>
      </w:r>
    </w:p>
    <w:p w:rsidR="004C59A5" w:rsidRDefault="004C59A5" w:rsidP="004C59A5">
      <w:pPr>
        <w:pStyle w:val="NormalWeb"/>
        <w:rPr>
          <w:rFonts w:ascii="Arial" w:hAnsi="Arial" w:cs="Arial"/>
          <w:sz w:val="20"/>
          <w:szCs w:val="20"/>
        </w:rPr>
      </w:pPr>
      <w:r>
        <w:rPr>
          <w:rFonts w:ascii="Arial" w:hAnsi="Arial" w:cs="Arial"/>
          <w:sz w:val="20"/>
          <w:szCs w:val="20"/>
        </w:rPr>
        <w:t>(c) No container or containers shall be hoisted if their actual gross weight exceeds the weight marked as required in paragraph (a</w:t>
      </w:r>
      <w:proofErr w:type="gramStart"/>
      <w:r>
        <w:rPr>
          <w:rFonts w:ascii="Arial" w:hAnsi="Arial" w:cs="Arial"/>
          <w:sz w:val="20"/>
          <w:szCs w:val="20"/>
        </w:rPr>
        <w:t>)(</w:t>
      </w:r>
      <w:proofErr w:type="gramEnd"/>
      <w:r>
        <w:rPr>
          <w:rFonts w:ascii="Arial" w:hAnsi="Arial" w:cs="Arial"/>
          <w:sz w:val="20"/>
          <w:szCs w:val="20"/>
        </w:rPr>
        <w:t xml:space="preserve">2) of this section, or if it exceeds the capacity of the crane or other hoisting device intended to be used. </w:t>
      </w:r>
    </w:p>
    <w:p w:rsidR="004C59A5" w:rsidRDefault="004C59A5" w:rsidP="004C59A5">
      <w:pPr>
        <w:pStyle w:val="NormalWeb"/>
        <w:rPr>
          <w:rFonts w:ascii="Arial" w:hAnsi="Arial" w:cs="Arial"/>
          <w:sz w:val="20"/>
          <w:szCs w:val="20"/>
        </w:rPr>
      </w:pPr>
      <w:r>
        <w:rPr>
          <w:rFonts w:ascii="Arial" w:hAnsi="Arial" w:cs="Arial"/>
          <w:sz w:val="20"/>
          <w:szCs w:val="20"/>
        </w:rPr>
        <w:t>(d)(1) Marked or designated areas shall be set aside within a container or roll-on roll-off terminal for passage of employees to and from active cargo transfer points, except where transportation to and from those points is provided by the employer.</w:t>
      </w:r>
    </w:p>
    <w:p w:rsidR="004C59A5" w:rsidRDefault="004C59A5" w:rsidP="004C59A5">
      <w:pPr>
        <w:pStyle w:val="NormalWeb"/>
        <w:rPr>
          <w:rFonts w:ascii="Arial" w:hAnsi="Arial" w:cs="Arial"/>
          <w:sz w:val="20"/>
          <w:szCs w:val="20"/>
        </w:rPr>
      </w:pPr>
      <w:r>
        <w:rPr>
          <w:rFonts w:ascii="Arial" w:hAnsi="Arial" w:cs="Arial"/>
          <w:sz w:val="20"/>
          <w:szCs w:val="20"/>
        </w:rPr>
        <w:lastRenderedPageBreak/>
        <w:t>(2) The employer shall direct employees to stay clear of the area beneath a suspended container.</w:t>
      </w:r>
    </w:p>
    <w:p w:rsidR="004C59A5" w:rsidRDefault="004C59A5" w:rsidP="004C59A5">
      <w:pPr>
        <w:pStyle w:val="NormalWeb"/>
        <w:rPr>
          <w:rFonts w:ascii="Arial" w:hAnsi="Arial" w:cs="Arial"/>
          <w:sz w:val="20"/>
          <w:szCs w:val="20"/>
        </w:rPr>
      </w:pPr>
      <w:r>
        <w:rPr>
          <w:rFonts w:ascii="Arial" w:hAnsi="Arial" w:cs="Arial"/>
          <w:sz w:val="20"/>
          <w:szCs w:val="20"/>
        </w:rPr>
        <w:t>(e) Each employee working in the immediate area of container handling equipment or in the terminal's traffic lanes shall wear a high visibility vest (or equivalent protection).</w:t>
      </w:r>
      <w:r>
        <w:rPr>
          <w:rStyle w:val="su1"/>
          <w:sz w:val="14"/>
          <w:szCs w:val="14"/>
        </w:rPr>
        <w:t>7</w:t>
      </w:r>
    </w:p>
    <w:p w:rsidR="004C59A5" w:rsidRDefault="004C59A5" w:rsidP="004C59A5">
      <w:pPr>
        <w:pStyle w:val="NormalWeb"/>
        <w:rPr>
          <w:rFonts w:ascii="Arial" w:hAnsi="Arial" w:cs="Arial"/>
          <w:sz w:val="18"/>
          <w:szCs w:val="18"/>
        </w:rPr>
      </w:pPr>
      <w:r>
        <w:rPr>
          <w:rStyle w:val="su1"/>
          <w:sz w:val="13"/>
          <w:szCs w:val="13"/>
        </w:rPr>
        <w:t>7</w:t>
      </w:r>
      <w:r>
        <w:rPr>
          <w:rFonts w:ascii="Arial" w:hAnsi="Arial" w:cs="Arial"/>
          <w:sz w:val="18"/>
          <w:szCs w:val="18"/>
        </w:rPr>
        <w:t>Decals on hard hats will not be considered equivalent protection for the purposes of this paragraph.</w:t>
      </w:r>
    </w:p>
    <w:p w:rsidR="004C59A5" w:rsidRDefault="004C59A5" w:rsidP="004C59A5">
      <w:pPr>
        <w:pStyle w:val="note"/>
        <w:rPr>
          <w:rFonts w:ascii="Arial" w:hAnsi="Arial" w:cs="Arial"/>
        </w:rPr>
      </w:pPr>
      <w:r>
        <w:rPr>
          <w:rFonts w:ascii="Arial" w:hAnsi="Arial" w:cs="Arial"/>
          <w:smallCaps/>
        </w:rPr>
        <w:t>Note to paragraph (</w:t>
      </w:r>
      <w:r>
        <w:rPr>
          <w:rFonts w:ascii="Arial" w:hAnsi="Arial" w:cs="Arial"/>
        </w:rPr>
        <w:t>e</w:t>
      </w:r>
      <w:r>
        <w:rPr>
          <w:rFonts w:ascii="Arial" w:hAnsi="Arial" w:cs="Arial"/>
          <w:smallCaps/>
        </w:rPr>
        <w:t>):</w:t>
      </w:r>
      <w:r>
        <w:rPr>
          <w:rFonts w:ascii="Arial" w:hAnsi="Arial" w:cs="Arial"/>
        </w:rPr>
        <w:t xml:space="preserve"> High visibility vests or equivalent protection means high visibility/retro-reflective materials which are intended to make the user clearly visible by day through the use of high visibility (fluorescent) material and in the dark by vehicle headlights through the use of retro-reflective material. For example, an acceptable area of material for a vest or equivalent protection is .5 m</w:t>
      </w:r>
      <w:r>
        <w:rPr>
          <w:rStyle w:val="su1"/>
          <w:sz w:val="13"/>
          <w:szCs w:val="13"/>
        </w:rPr>
        <w:t>2</w:t>
      </w:r>
      <w:r>
        <w:rPr>
          <w:rFonts w:ascii="Arial" w:hAnsi="Arial" w:cs="Arial"/>
        </w:rPr>
        <w:t xml:space="preserve"> (760 in.</w:t>
      </w:r>
      <w:r>
        <w:rPr>
          <w:rStyle w:val="su1"/>
          <w:sz w:val="13"/>
          <w:szCs w:val="13"/>
        </w:rPr>
        <w:t>2</w:t>
      </w:r>
      <w:r>
        <w:rPr>
          <w:rFonts w:ascii="Arial" w:hAnsi="Arial" w:cs="Arial"/>
        </w:rPr>
        <w:t>) for fluorescent (background) material and .13m</w:t>
      </w:r>
      <w:r>
        <w:rPr>
          <w:rStyle w:val="su1"/>
          <w:sz w:val="13"/>
          <w:szCs w:val="13"/>
        </w:rPr>
        <w:t>2</w:t>
      </w:r>
      <w:r>
        <w:rPr>
          <w:rFonts w:ascii="Arial" w:hAnsi="Arial" w:cs="Arial"/>
        </w:rPr>
        <w:t xml:space="preserve"> (197 in.</w:t>
      </w:r>
      <w:r>
        <w:rPr>
          <w:rStyle w:val="su1"/>
          <w:sz w:val="13"/>
          <w:szCs w:val="13"/>
        </w:rPr>
        <w:t>2</w:t>
      </w:r>
      <w:r>
        <w:rPr>
          <w:rFonts w:ascii="Arial" w:hAnsi="Arial" w:cs="Arial"/>
        </w:rPr>
        <w:t>) for retro-reflective material. Vests or equivalent protection, such as high visibility/retro-reflective coveralls, that are available for industrial use, may also be acceptable.</w:t>
      </w:r>
    </w:p>
    <w:p w:rsidR="004C59A5" w:rsidRDefault="004C59A5" w:rsidP="004C59A5">
      <w:pPr>
        <w:pStyle w:val="NormalWeb"/>
        <w:rPr>
          <w:rFonts w:ascii="Arial" w:hAnsi="Arial" w:cs="Arial"/>
          <w:sz w:val="20"/>
          <w:szCs w:val="20"/>
        </w:rPr>
      </w:pPr>
      <w:r>
        <w:rPr>
          <w:rFonts w:ascii="Arial" w:hAnsi="Arial" w:cs="Arial"/>
          <w:sz w:val="20"/>
          <w:szCs w:val="20"/>
        </w:rPr>
        <w:t xml:space="preserve">(f) Containers shall be handled using lifting fittings or other arrangements suitable and intended for the purpose as set forth in paragraphs (f)(1) through (f)(4) of this section, unless damage to an intermodal container makes special means of handling necessary. </w:t>
      </w:r>
    </w:p>
    <w:p w:rsidR="004C59A5" w:rsidRDefault="004C59A5" w:rsidP="004C59A5">
      <w:pPr>
        <w:pStyle w:val="NormalWeb"/>
        <w:rPr>
          <w:rFonts w:ascii="Arial" w:hAnsi="Arial" w:cs="Arial"/>
          <w:sz w:val="20"/>
          <w:szCs w:val="20"/>
        </w:rPr>
      </w:pPr>
      <w:r>
        <w:rPr>
          <w:rFonts w:ascii="Arial" w:hAnsi="Arial" w:cs="Arial"/>
          <w:sz w:val="20"/>
          <w:szCs w:val="20"/>
        </w:rPr>
        <w:t>(1) Loaded intermodal containers of 20 feet (6.1 m) or more in length shall be hoisted as follows:</w:t>
      </w:r>
    </w:p>
    <w:p w:rsidR="004C59A5" w:rsidRDefault="004C59A5" w:rsidP="004C59A5">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When hoisting containers by the top fittings, the lifting forces shall be applied vertically from at least four such fittings. A less than vertical lift is permitted only under the following conditions: </w:t>
      </w:r>
    </w:p>
    <w:p w:rsidR="004C59A5" w:rsidRDefault="004C59A5" w:rsidP="004C59A5">
      <w:pPr>
        <w:pStyle w:val="NormalWeb"/>
        <w:rPr>
          <w:rFonts w:ascii="Arial" w:hAnsi="Arial" w:cs="Arial"/>
          <w:sz w:val="20"/>
          <w:szCs w:val="20"/>
        </w:rPr>
      </w:pPr>
      <w:r>
        <w:rPr>
          <w:rFonts w:ascii="Arial" w:hAnsi="Arial" w:cs="Arial"/>
          <w:sz w:val="20"/>
          <w:szCs w:val="20"/>
        </w:rPr>
        <w:t xml:space="preserve">(A) The container being lifted is an ISO closed box container; </w:t>
      </w:r>
    </w:p>
    <w:p w:rsidR="004C59A5" w:rsidRDefault="004C59A5" w:rsidP="004C59A5">
      <w:pPr>
        <w:pStyle w:val="NormalWeb"/>
        <w:rPr>
          <w:rFonts w:ascii="Arial" w:hAnsi="Arial" w:cs="Arial"/>
          <w:sz w:val="20"/>
          <w:szCs w:val="20"/>
        </w:rPr>
      </w:pPr>
      <w:r>
        <w:rPr>
          <w:rFonts w:ascii="Arial" w:hAnsi="Arial" w:cs="Arial"/>
          <w:sz w:val="20"/>
          <w:szCs w:val="20"/>
        </w:rPr>
        <w:t xml:space="preserve">(B) The condition of the box is sound; </w:t>
      </w:r>
    </w:p>
    <w:p w:rsidR="004C59A5" w:rsidRDefault="004C59A5" w:rsidP="004C59A5">
      <w:pPr>
        <w:pStyle w:val="NormalWeb"/>
        <w:rPr>
          <w:rFonts w:ascii="Arial" w:hAnsi="Arial" w:cs="Arial"/>
          <w:sz w:val="20"/>
          <w:szCs w:val="20"/>
        </w:rPr>
      </w:pPr>
      <w:r>
        <w:rPr>
          <w:rFonts w:ascii="Arial" w:hAnsi="Arial" w:cs="Arial"/>
          <w:sz w:val="20"/>
          <w:szCs w:val="20"/>
        </w:rPr>
        <w:t xml:space="preserve">(C) The speed of hoisting and lowering is moderated when heavily </w:t>
      </w:r>
      <w:proofErr w:type="spellStart"/>
      <w:r>
        <w:rPr>
          <w:rFonts w:ascii="Arial" w:hAnsi="Arial" w:cs="Arial"/>
          <w:sz w:val="20"/>
          <w:szCs w:val="20"/>
        </w:rPr>
        <w:t>ladened</w:t>
      </w:r>
      <w:proofErr w:type="spellEnd"/>
      <w:r>
        <w:rPr>
          <w:rFonts w:ascii="Arial" w:hAnsi="Arial" w:cs="Arial"/>
          <w:sz w:val="20"/>
          <w:szCs w:val="20"/>
        </w:rPr>
        <w:t xml:space="preserve"> containers</w:t>
      </w:r>
      <w:r>
        <w:rPr>
          <w:rStyle w:val="su1"/>
          <w:sz w:val="14"/>
          <w:szCs w:val="14"/>
        </w:rPr>
        <w:t>8</w:t>
      </w:r>
      <w:r>
        <w:rPr>
          <w:rFonts w:ascii="Arial" w:hAnsi="Arial" w:cs="Arial"/>
          <w:sz w:val="20"/>
          <w:szCs w:val="20"/>
        </w:rPr>
        <w:t xml:space="preserve"> are encountered; </w:t>
      </w:r>
    </w:p>
    <w:p w:rsidR="004C59A5" w:rsidRDefault="004C59A5" w:rsidP="004C59A5">
      <w:pPr>
        <w:pStyle w:val="NormalWeb"/>
        <w:rPr>
          <w:rFonts w:ascii="Arial" w:hAnsi="Arial" w:cs="Arial"/>
          <w:sz w:val="18"/>
          <w:szCs w:val="18"/>
        </w:rPr>
      </w:pPr>
      <w:r>
        <w:rPr>
          <w:rStyle w:val="su1"/>
          <w:sz w:val="13"/>
          <w:szCs w:val="13"/>
        </w:rPr>
        <w:t>8</w:t>
      </w:r>
      <w:r>
        <w:rPr>
          <w:rFonts w:ascii="Arial" w:hAnsi="Arial" w:cs="Arial"/>
          <w:sz w:val="18"/>
          <w:szCs w:val="18"/>
        </w:rPr>
        <w:t>A heavily laden container is one that is loaded to within 20 percent of its rated capacity.</w:t>
      </w:r>
    </w:p>
    <w:p w:rsidR="004C59A5" w:rsidRDefault="004C59A5" w:rsidP="004C59A5">
      <w:pPr>
        <w:pStyle w:val="NormalWeb"/>
        <w:rPr>
          <w:rFonts w:ascii="Arial" w:hAnsi="Arial" w:cs="Arial"/>
          <w:sz w:val="20"/>
          <w:szCs w:val="20"/>
        </w:rPr>
      </w:pPr>
      <w:r>
        <w:rPr>
          <w:rFonts w:ascii="Arial" w:hAnsi="Arial" w:cs="Arial"/>
          <w:sz w:val="20"/>
          <w:szCs w:val="20"/>
        </w:rPr>
        <w:t xml:space="preserve">(D) The lift angle is at 80 to 90 degrees; </w:t>
      </w:r>
    </w:p>
    <w:p w:rsidR="004C59A5" w:rsidRDefault="004C59A5" w:rsidP="004C59A5">
      <w:pPr>
        <w:pStyle w:val="NormalWeb"/>
        <w:rPr>
          <w:rFonts w:ascii="Arial" w:hAnsi="Arial" w:cs="Arial"/>
          <w:sz w:val="20"/>
          <w:szCs w:val="20"/>
        </w:rPr>
      </w:pPr>
      <w:r>
        <w:rPr>
          <w:rFonts w:ascii="Arial" w:hAnsi="Arial" w:cs="Arial"/>
          <w:sz w:val="20"/>
          <w:szCs w:val="20"/>
        </w:rPr>
        <w:t xml:space="preserve">(E) The distance between the lifting beam and the load is at least 8 feet and 2.4 inches (2.5 m); and </w:t>
      </w:r>
    </w:p>
    <w:p w:rsidR="004C59A5" w:rsidRDefault="004C59A5" w:rsidP="004C59A5">
      <w:pPr>
        <w:pStyle w:val="NormalWeb"/>
        <w:rPr>
          <w:rFonts w:ascii="Arial" w:hAnsi="Arial" w:cs="Arial"/>
          <w:sz w:val="20"/>
          <w:szCs w:val="20"/>
        </w:rPr>
      </w:pPr>
      <w:r>
        <w:rPr>
          <w:rFonts w:ascii="Arial" w:hAnsi="Arial" w:cs="Arial"/>
          <w:sz w:val="20"/>
          <w:szCs w:val="20"/>
        </w:rPr>
        <w:t xml:space="preserve">(F) The length of the spreader beam is at least 16.3 feet (5 m) for a 20-foot container, and at least 36.4 feet (11.1 m) for a 40-foot container. </w:t>
      </w:r>
    </w:p>
    <w:p w:rsidR="004C59A5" w:rsidRDefault="004C59A5" w:rsidP="004C59A5">
      <w:pPr>
        <w:pStyle w:val="NormalWeb"/>
        <w:rPr>
          <w:rFonts w:ascii="Arial" w:hAnsi="Arial" w:cs="Arial"/>
          <w:sz w:val="20"/>
          <w:szCs w:val="20"/>
        </w:rPr>
      </w:pPr>
      <w:r>
        <w:rPr>
          <w:rFonts w:ascii="Arial" w:hAnsi="Arial" w:cs="Arial"/>
          <w:sz w:val="20"/>
          <w:szCs w:val="20"/>
        </w:rPr>
        <w:t>(ii) If hoisted from bottom fittings, the hoisting connections shall bear on the fittings only, making no other contact with the container. The angles of the four bridle legs shall not be less than 30° to the horizontal in the case of 40 foot (12.2 m) containers, 37° in the case of 30 foot (9.1 m) containers, and 45° in the case of 20 foot (6.1 m) containers.</w:t>
      </w:r>
    </w:p>
    <w:p w:rsidR="004C59A5" w:rsidRDefault="004C59A5" w:rsidP="004C59A5">
      <w:pPr>
        <w:pStyle w:val="NormalWeb"/>
        <w:rPr>
          <w:rFonts w:ascii="Arial" w:hAnsi="Arial" w:cs="Arial"/>
          <w:sz w:val="20"/>
          <w:szCs w:val="20"/>
        </w:rPr>
      </w:pPr>
      <w:r>
        <w:rPr>
          <w:rFonts w:ascii="Arial" w:hAnsi="Arial" w:cs="Arial"/>
          <w:sz w:val="20"/>
          <w:szCs w:val="20"/>
        </w:rPr>
        <w:t>(iii) Lifting containers by fork lift trucks or by grappling arms from above or from one side may be done only if the container is designed for this type of handling.</w:t>
      </w:r>
    </w:p>
    <w:p w:rsidR="004C59A5" w:rsidRDefault="004C59A5" w:rsidP="004C59A5">
      <w:pPr>
        <w:pStyle w:val="NormalWeb"/>
        <w:rPr>
          <w:rFonts w:ascii="Arial" w:hAnsi="Arial" w:cs="Arial"/>
          <w:sz w:val="20"/>
          <w:szCs w:val="20"/>
        </w:rPr>
      </w:pPr>
      <w:proofErr w:type="gramStart"/>
      <w:r>
        <w:rPr>
          <w:rFonts w:ascii="Arial" w:hAnsi="Arial" w:cs="Arial"/>
          <w:sz w:val="20"/>
          <w:szCs w:val="20"/>
        </w:rPr>
        <w:t>(iv) Other</w:t>
      </w:r>
      <w:proofErr w:type="gramEnd"/>
      <w:r>
        <w:rPr>
          <w:rFonts w:ascii="Arial" w:hAnsi="Arial" w:cs="Arial"/>
          <w:sz w:val="20"/>
          <w:szCs w:val="20"/>
        </w:rPr>
        <w:t xml:space="preserve"> means of hoisting may be used only if the containers and hoisting means are designed for such use.</w:t>
      </w:r>
    </w:p>
    <w:p w:rsidR="004C59A5" w:rsidRDefault="004C59A5" w:rsidP="004C59A5">
      <w:pPr>
        <w:pStyle w:val="NormalWeb"/>
        <w:rPr>
          <w:rFonts w:ascii="Arial" w:hAnsi="Arial" w:cs="Arial"/>
          <w:sz w:val="20"/>
          <w:szCs w:val="20"/>
        </w:rPr>
      </w:pPr>
      <w:r>
        <w:rPr>
          <w:rFonts w:ascii="Arial" w:hAnsi="Arial" w:cs="Arial"/>
          <w:sz w:val="20"/>
          <w:szCs w:val="20"/>
        </w:rPr>
        <w:t>(2)(</w:t>
      </w:r>
      <w:proofErr w:type="spellStart"/>
      <w:r>
        <w:rPr>
          <w:rFonts w:ascii="Arial" w:hAnsi="Arial" w:cs="Arial"/>
          <w:sz w:val="20"/>
          <w:szCs w:val="20"/>
        </w:rPr>
        <w:t>i</w:t>
      </w:r>
      <w:proofErr w:type="spellEnd"/>
      <w:r>
        <w:rPr>
          <w:rFonts w:ascii="Arial" w:hAnsi="Arial" w:cs="Arial"/>
          <w:sz w:val="20"/>
          <w:szCs w:val="20"/>
        </w:rPr>
        <w:t>) When using intermodal container spreaders that employ lanyards for activation of load disengagement, all possible precautions shall be taken to prevent accidental release of the load.</w:t>
      </w:r>
    </w:p>
    <w:p w:rsidR="004C59A5" w:rsidRDefault="004C59A5" w:rsidP="004C59A5">
      <w:pPr>
        <w:pStyle w:val="NormalWeb"/>
        <w:rPr>
          <w:rFonts w:ascii="Arial" w:hAnsi="Arial" w:cs="Arial"/>
          <w:sz w:val="20"/>
          <w:szCs w:val="20"/>
        </w:rPr>
      </w:pPr>
      <w:r>
        <w:rPr>
          <w:rFonts w:ascii="Arial" w:hAnsi="Arial" w:cs="Arial"/>
          <w:sz w:val="20"/>
          <w:szCs w:val="20"/>
        </w:rPr>
        <w:lastRenderedPageBreak/>
        <w:t xml:space="preserve">(ii) Intermodal container spreader </w:t>
      </w:r>
      <w:proofErr w:type="spellStart"/>
      <w:r>
        <w:rPr>
          <w:rFonts w:ascii="Arial" w:hAnsi="Arial" w:cs="Arial"/>
          <w:sz w:val="20"/>
          <w:szCs w:val="20"/>
        </w:rPr>
        <w:t>twistlock</w:t>
      </w:r>
      <w:proofErr w:type="spellEnd"/>
      <w:r>
        <w:rPr>
          <w:rFonts w:ascii="Arial" w:hAnsi="Arial" w:cs="Arial"/>
          <w:sz w:val="20"/>
          <w:szCs w:val="20"/>
        </w:rPr>
        <w:t xml:space="preserve"> systems shall be designed and used so that a suspended load cannot accidentally be released.</w:t>
      </w:r>
    </w:p>
    <w:p w:rsidR="004C59A5" w:rsidRDefault="004C59A5" w:rsidP="004C59A5">
      <w:pPr>
        <w:pStyle w:val="NormalWeb"/>
        <w:rPr>
          <w:rFonts w:ascii="Arial" w:hAnsi="Arial" w:cs="Arial"/>
          <w:sz w:val="20"/>
          <w:szCs w:val="20"/>
        </w:rPr>
      </w:pPr>
      <w:r>
        <w:rPr>
          <w:rFonts w:ascii="Arial" w:hAnsi="Arial" w:cs="Arial"/>
          <w:sz w:val="20"/>
          <w:szCs w:val="20"/>
        </w:rPr>
        <w:t xml:space="preserve">(3) </w:t>
      </w:r>
      <w:proofErr w:type="spellStart"/>
      <w:r>
        <w:rPr>
          <w:rFonts w:ascii="Arial" w:hAnsi="Arial" w:cs="Arial"/>
          <w:sz w:val="20"/>
          <w:szCs w:val="20"/>
        </w:rPr>
        <w:t>Flat bed</w:t>
      </w:r>
      <w:proofErr w:type="spellEnd"/>
      <w:r>
        <w:rPr>
          <w:rFonts w:ascii="Arial" w:hAnsi="Arial" w:cs="Arial"/>
          <w:sz w:val="20"/>
          <w:szCs w:val="20"/>
        </w:rPr>
        <w:t xml:space="preserve"> trucks or container chassis used to move intermodal containers shall be equipped with pins, flanges, or other means to prevent the container from shifting.</w:t>
      </w:r>
    </w:p>
    <w:p w:rsidR="004C59A5" w:rsidRDefault="004C59A5" w:rsidP="004C59A5">
      <w:pPr>
        <w:pStyle w:val="NormalWeb"/>
        <w:rPr>
          <w:rFonts w:ascii="Arial" w:hAnsi="Arial" w:cs="Arial"/>
          <w:sz w:val="20"/>
          <w:szCs w:val="20"/>
        </w:rPr>
      </w:pPr>
      <w:r>
        <w:rPr>
          <w:rFonts w:ascii="Arial" w:hAnsi="Arial" w:cs="Arial"/>
          <w:sz w:val="20"/>
          <w:szCs w:val="20"/>
        </w:rPr>
        <w:t>(4) After July 27, 1998, flat bed, low boy trailers (</w:t>
      </w:r>
      <w:proofErr w:type="spellStart"/>
      <w:r>
        <w:rPr>
          <w:rFonts w:ascii="Arial" w:hAnsi="Arial" w:cs="Arial"/>
          <w:sz w:val="20"/>
          <w:szCs w:val="20"/>
        </w:rPr>
        <w:t>mafis</w:t>
      </w:r>
      <w:proofErr w:type="spellEnd"/>
      <w:r>
        <w:rPr>
          <w:rFonts w:ascii="Arial" w:hAnsi="Arial" w:cs="Arial"/>
          <w:sz w:val="20"/>
          <w:szCs w:val="20"/>
        </w:rPr>
        <w:t xml:space="preserve">) and other similar equipment used to transport containers shall be marked with their cargo capacities and shall not be overloaded. </w:t>
      </w:r>
    </w:p>
    <w:p w:rsidR="004C59A5" w:rsidRDefault="004C59A5" w:rsidP="004C59A5">
      <w:pPr>
        <w:pStyle w:val="NormalWeb"/>
        <w:rPr>
          <w:rFonts w:ascii="Arial" w:hAnsi="Arial" w:cs="Arial"/>
          <w:sz w:val="20"/>
          <w:szCs w:val="20"/>
        </w:rPr>
      </w:pPr>
      <w:r>
        <w:rPr>
          <w:rFonts w:ascii="Arial" w:hAnsi="Arial" w:cs="Arial"/>
          <w:sz w:val="20"/>
          <w:szCs w:val="20"/>
        </w:rPr>
        <w:t xml:space="preserve">(5) Each tractor shall have all brake air lines connected when pulling trailers equipped with air brakes and shall have the brakes tested before commencing operations. </w:t>
      </w:r>
    </w:p>
    <w:p w:rsidR="004C59A5" w:rsidRDefault="004C59A5" w:rsidP="004C59A5">
      <w:pPr>
        <w:pStyle w:val="NormalWeb"/>
        <w:rPr>
          <w:rFonts w:ascii="Arial" w:hAnsi="Arial" w:cs="Arial"/>
          <w:sz w:val="20"/>
          <w:szCs w:val="20"/>
        </w:rPr>
      </w:pPr>
      <w:r>
        <w:rPr>
          <w:rFonts w:ascii="Arial" w:hAnsi="Arial" w:cs="Arial"/>
          <w:sz w:val="20"/>
          <w:szCs w:val="20"/>
        </w:rPr>
        <w:t>(g)(1) Intermodal containers shall be inspected for defects in structural members or fittings before handling.</w:t>
      </w:r>
    </w:p>
    <w:p w:rsidR="004C59A5" w:rsidRDefault="004C59A5" w:rsidP="004C59A5">
      <w:pPr>
        <w:pStyle w:val="NormalWeb"/>
        <w:rPr>
          <w:rFonts w:ascii="Arial" w:hAnsi="Arial" w:cs="Arial"/>
          <w:sz w:val="20"/>
          <w:szCs w:val="20"/>
        </w:rPr>
      </w:pPr>
      <w:r>
        <w:rPr>
          <w:rFonts w:ascii="Arial" w:hAnsi="Arial" w:cs="Arial"/>
          <w:sz w:val="20"/>
          <w:szCs w:val="20"/>
        </w:rPr>
        <w:t>(2) Any intermodal container found to be unsafe shall be identified as such, promptly removed from service and repaired before being returned to service.</w:t>
      </w:r>
    </w:p>
    <w:p w:rsidR="004C59A5" w:rsidRDefault="004C59A5" w:rsidP="004C59A5">
      <w:pPr>
        <w:pStyle w:val="NormalWeb"/>
        <w:rPr>
          <w:rFonts w:ascii="Arial" w:hAnsi="Arial" w:cs="Arial"/>
          <w:sz w:val="20"/>
          <w:szCs w:val="20"/>
        </w:rPr>
      </w:pPr>
      <w:r>
        <w:rPr>
          <w:rFonts w:ascii="Arial" w:hAnsi="Arial" w:cs="Arial"/>
          <w:sz w:val="20"/>
          <w:szCs w:val="20"/>
        </w:rPr>
        <w:t>(h) Containers shall not be hoisted unless all engaged chassis twist locks are released.</w:t>
      </w:r>
    </w:p>
    <w:p w:rsidR="004C59A5" w:rsidRDefault="004C59A5" w:rsidP="004C59A5">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w:t>
      </w:r>
      <w:r>
        <w:rPr>
          <w:rFonts w:ascii="Arial" w:hAnsi="Arial" w:cs="Arial"/>
          <w:i/>
          <w:iCs/>
          <w:sz w:val="20"/>
          <w:szCs w:val="20"/>
        </w:rPr>
        <w:t>Vertical tandem lifts.</w:t>
      </w:r>
      <w:r>
        <w:rPr>
          <w:rFonts w:ascii="Arial" w:hAnsi="Arial" w:cs="Arial"/>
          <w:sz w:val="20"/>
          <w:szCs w:val="20"/>
        </w:rPr>
        <w:t xml:space="preserve"> The following requirements apply to operations involving the lifting of two or more intermodal containers by the top container (vertical tandem lifts or VTLs). These requirements do not apply to operations involving the lifting of two or more interconnected platform containers.</w:t>
      </w:r>
    </w:p>
    <w:p w:rsidR="004C59A5" w:rsidRDefault="004C59A5" w:rsidP="004C59A5">
      <w:pPr>
        <w:pStyle w:val="NormalWeb"/>
        <w:rPr>
          <w:rFonts w:ascii="Arial" w:hAnsi="Arial" w:cs="Arial"/>
          <w:sz w:val="20"/>
          <w:szCs w:val="20"/>
        </w:rPr>
      </w:pPr>
      <w:r>
        <w:rPr>
          <w:rFonts w:ascii="Arial" w:hAnsi="Arial" w:cs="Arial"/>
          <w:sz w:val="20"/>
          <w:szCs w:val="20"/>
        </w:rPr>
        <w:t>(1) Each employee involved in VTL operations shall be trained and competent in the safety-related work practices, safety procedures, and other requirements in this section that pertain to their respective job assignments.</w:t>
      </w:r>
    </w:p>
    <w:p w:rsidR="004C59A5" w:rsidRDefault="004C59A5" w:rsidP="004C59A5">
      <w:pPr>
        <w:pStyle w:val="NormalWeb"/>
        <w:rPr>
          <w:rFonts w:ascii="Arial" w:hAnsi="Arial" w:cs="Arial"/>
          <w:sz w:val="20"/>
          <w:szCs w:val="20"/>
        </w:rPr>
      </w:pPr>
      <w:r>
        <w:rPr>
          <w:rFonts w:ascii="Arial" w:hAnsi="Arial" w:cs="Arial"/>
          <w:sz w:val="20"/>
          <w:szCs w:val="20"/>
        </w:rPr>
        <w:t>(2) No more than two intermodal containers may be lifted in a VTL.</w:t>
      </w:r>
    </w:p>
    <w:p w:rsidR="004C59A5" w:rsidRDefault="004C59A5" w:rsidP="004C59A5">
      <w:pPr>
        <w:pStyle w:val="NormalWeb"/>
        <w:rPr>
          <w:rFonts w:ascii="Arial" w:hAnsi="Arial" w:cs="Arial"/>
          <w:sz w:val="20"/>
          <w:szCs w:val="20"/>
        </w:rPr>
      </w:pPr>
      <w:r>
        <w:rPr>
          <w:rFonts w:ascii="Arial" w:hAnsi="Arial" w:cs="Arial"/>
          <w:sz w:val="20"/>
          <w:szCs w:val="20"/>
        </w:rPr>
        <w:t>(3) Before the lift begins, the employer shall ensure that the two containers lifted as part of a VTL are empty.</w:t>
      </w:r>
    </w:p>
    <w:p w:rsidR="004C59A5" w:rsidRDefault="004C59A5" w:rsidP="004C59A5">
      <w:pPr>
        <w:pStyle w:val="note"/>
        <w:rPr>
          <w:rFonts w:ascii="Arial" w:hAnsi="Arial" w:cs="Arial"/>
        </w:rPr>
      </w:pPr>
      <w:r>
        <w:rPr>
          <w:rFonts w:ascii="Arial" w:hAnsi="Arial" w:cs="Arial"/>
          <w:smallCaps/>
        </w:rPr>
        <w:t>Note to paragraph (</w:t>
      </w:r>
      <w:proofErr w:type="spellStart"/>
      <w:r>
        <w:rPr>
          <w:rFonts w:ascii="Arial" w:hAnsi="Arial" w:cs="Arial"/>
        </w:rPr>
        <w:t>i</w:t>
      </w:r>
      <w:proofErr w:type="spellEnd"/>
      <w:proofErr w:type="gramStart"/>
      <w:r>
        <w:rPr>
          <w:rFonts w:ascii="Arial" w:hAnsi="Arial" w:cs="Arial"/>
          <w:smallCaps/>
        </w:rPr>
        <w:t>)(</w:t>
      </w:r>
      <w:proofErr w:type="gramEnd"/>
      <w:r>
        <w:rPr>
          <w:rFonts w:ascii="Arial" w:hAnsi="Arial" w:cs="Arial"/>
          <w:smallCaps/>
        </w:rPr>
        <w:t>3):</w:t>
      </w:r>
      <w:r>
        <w:rPr>
          <w:rFonts w:ascii="Arial" w:hAnsi="Arial" w:cs="Arial"/>
        </w:rPr>
        <w:t xml:space="preserve"> The lift begins immediately following the end of the </w:t>
      </w:r>
      <w:proofErr w:type="spellStart"/>
      <w:r>
        <w:rPr>
          <w:rFonts w:ascii="Arial" w:hAnsi="Arial" w:cs="Arial"/>
        </w:rPr>
        <w:t>prelift</w:t>
      </w:r>
      <w:proofErr w:type="spellEnd"/>
      <w:r>
        <w:rPr>
          <w:rFonts w:ascii="Arial" w:hAnsi="Arial" w:cs="Arial"/>
        </w:rPr>
        <w:t xml:space="preserve"> required by paragraph (</w:t>
      </w:r>
      <w:proofErr w:type="spellStart"/>
      <w:r>
        <w:rPr>
          <w:rFonts w:ascii="Arial" w:hAnsi="Arial" w:cs="Arial"/>
        </w:rPr>
        <w:t>i</w:t>
      </w:r>
      <w:proofErr w:type="spellEnd"/>
      <w:r>
        <w:rPr>
          <w:rFonts w:ascii="Arial" w:hAnsi="Arial" w:cs="Arial"/>
        </w:rPr>
        <w:t xml:space="preserve">)(5) of this section. Thus, the weight may be determined during the </w:t>
      </w:r>
      <w:proofErr w:type="spellStart"/>
      <w:r>
        <w:rPr>
          <w:rFonts w:ascii="Arial" w:hAnsi="Arial" w:cs="Arial"/>
        </w:rPr>
        <w:t>prelift</w:t>
      </w:r>
      <w:proofErr w:type="spellEnd"/>
      <w:r>
        <w:rPr>
          <w:rFonts w:ascii="Arial" w:hAnsi="Arial" w:cs="Arial"/>
        </w:rPr>
        <w:t xml:space="preserve"> using a load indicating device meeting §1917.46(a</w:t>
      </w:r>
      <w:proofErr w:type="gramStart"/>
      <w:r>
        <w:rPr>
          <w:rFonts w:ascii="Arial" w:hAnsi="Arial" w:cs="Arial"/>
        </w:rPr>
        <w:t>)(</w:t>
      </w:r>
      <w:proofErr w:type="gramEnd"/>
      <w:r>
        <w:rPr>
          <w:rFonts w:ascii="Arial" w:hAnsi="Arial" w:cs="Arial"/>
        </w:rPr>
        <w:t>1)(</w:t>
      </w:r>
      <w:proofErr w:type="spellStart"/>
      <w:r>
        <w:rPr>
          <w:rFonts w:ascii="Arial" w:hAnsi="Arial" w:cs="Arial"/>
        </w:rPr>
        <w:t>i</w:t>
      </w:r>
      <w:proofErr w:type="spellEnd"/>
      <w:r>
        <w:rPr>
          <w:rFonts w:ascii="Arial" w:hAnsi="Arial" w:cs="Arial"/>
        </w:rPr>
        <w:t>)(A) on the crane being used to lift the VTL.</w:t>
      </w:r>
    </w:p>
    <w:p w:rsidR="004C59A5" w:rsidRDefault="004C59A5" w:rsidP="004C59A5">
      <w:pPr>
        <w:pStyle w:val="NormalWeb"/>
        <w:rPr>
          <w:rFonts w:ascii="Arial" w:hAnsi="Arial" w:cs="Arial"/>
          <w:sz w:val="20"/>
          <w:szCs w:val="20"/>
        </w:rPr>
      </w:pPr>
      <w:r>
        <w:rPr>
          <w:rFonts w:ascii="Arial" w:hAnsi="Arial" w:cs="Arial"/>
          <w:sz w:val="20"/>
          <w:szCs w:val="20"/>
        </w:rPr>
        <w:t>(4) The lift shall be performed using either a shore-based container gantry crane or another type of crane that:</w:t>
      </w:r>
    </w:p>
    <w:p w:rsidR="004C59A5" w:rsidRDefault="004C59A5" w:rsidP="004C59A5">
      <w:pPr>
        <w:pStyle w:val="NormalWeb"/>
        <w:rPr>
          <w:rFonts w:ascii="Arial" w:hAnsi="Arial" w:cs="Arial"/>
          <w:sz w:val="20"/>
          <w:szCs w:val="20"/>
        </w:rPr>
      </w:pPr>
      <w:r>
        <w:rPr>
          <w:rFonts w:ascii="Arial" w:hAnsi="Arial" w:cs="Arial"/>
          <w:sz w:val="20"/>
          <w:szCs w:val="20"/>
        </w:rPr>
        <w:t>(</w:t>
      </w:r>
      <w:proofErr w:type="spellStart"/>
      <w:proofErr w:type="gramStart"/>
      <w:r>
        <w:rPr>
          <w:rFonts w:ascii="Arial" w:hAnsi="Arial" w:cs="Arial"/>
          <w:sz w:val="20"/>
          <w:szCs w:val="20"/>
        </w:rPr>
        <w:t>i</w:t>
      </w:r>
      <w:proofErr w:type="spellEnd"/>
      <w:proofErr w:type="gramEnd"/>
      <w:r>
        <w:rPr>
          <w:rFonts w:ascii="Arial" w:hAnsi="Arial" w:cs="Arial"/>
          <w:sz w:val="20"/>
          <w:szCs w:val="20"/>
        </w:rPr>
        <w:t>) Has the precision control necessary to restrain unintended rotation of the containers about any axis,</w:t>
      </w:r>
    </w:p>
    <w:p w:rsidR="004C59A5" w:rsidRDefault="004C59A5" w:rsidP="004C59A5">
      <w:pPr>
        <w:pStyle w:val="NormalWeb"/>
        <w:rPr>
          <w:rFonts w:ascii="Arial" w:hAnsi="Arial" w:cs="Arial"/>
          <w:sz w:val="20"/>
          <w:szCs w:val="20"/>
        </w:rPr>
      </w:pPr>
      <w:r>
        <w:rPr>
          <w:rFonts w:ascii="Arial" w:hAnsi="Arial" w:cs="Arial"/>
          <w:sz w:val="20"/>
          <w:szCs w:val="20"/>
        </w:rPr>
        <w:t>(</w:t>
      </w:r>
      <w:proofErr w:type="gramStart"/>
      <w:r>
        <w:rPr>
          <w:rFonts w:ascii="Arial" w:hAnsi="Arial" w:cs="Arial"/>
          <w:sz w:val="20"/>
          <w:szCs w:val="20"/>
        </w:rPr>
        <w:t>ii</w:t>
      </w:r>
      <w:proofErr w:type="gramEnd"/>
      <w:r>
        <w:rPr>
          <w:rFonts w:ascii="Arial" w:hAnsi="Arial" w:cs="Arial"/>
          <w:sz w:val="20"/>
          <w:szCs w:val="20"/>
        </w:rPr>
        <w:t>) Is capable of handling the load volume and wind sail potential of VTLs, and</w:t>
      </w:r>
    </w:p>
    <w:p w:rsidR="004C59A5" w:rsidRDefault="004C59A5" w:rsidP="004C59A5">
      <w:pPr>
        <w:pStyle w:val="NormalWeb"/>
        <w:rPr>
          <w:rFonts w:ascii="Arial" w:hAnsi="Arial" w:cs="Arial"/>
          <w:sz w:val="20"/>
          <w:szCs w:val="20"/>
        </w:rPr>
      </w:pPr>
      <w:r>
        <w:rPr>
          <w:rFonts w:ascii="Arial" w:hAnsi="Arial" w:cs="Arial"/>
          <w:sz w:val="20"/>
          <w:szCs w:val="20"/>
        </w:rPr>
        <w:t>(iii) Is specifically designed to handle containers.</w:t>
      </w:r>
    </w:p>
    <w:p w:rsidR="004C59A5" w:rsidRDefault="004C59A5" w:rsidP="004C59A5">
      <w:pPr>
        <w:pStyle w:val="NormalWeb"/>
        <w:rPr>
          <w:rFonts w:ascii="Arial" w:hAnsi="Arial" w:cs="Arial"/>
          <w:sz w:val="20"/>
          <w:szCs w:val="20"/>
        </w:rPr>
      </w:pPr>
      <w:r>
        <w:rPr>
          <w:rFonts w:ascii="Arial" w:hAnsi="Arial" w:cs="Arial"/>
          <w:sz w:val="20"/>
          <w:szCs w:val="20"/>
        </w:rPr>
        <w:t xml:space="preserve">(5) The employer shall ensure that the crane operator </w:t>
      </w:r>
      <w:proofErr w:type="gramStart"/>
      <w:r>
        <w:rPr>
          <w:rFonts w:ascii="Arial" w:hAnsi="Arial" w:cs="Arial"/>
          <w:sz w:val="20"/>
          <w:szCs w:val="20"/>
        </w:rPr>
        <w:t>pauses</w:t>
      </w:r>
      <w:proofErr w:type="gramEnd"/>
      <w:r>
        <w:rPr>
          <w:rFonts w:ascii="Arial" w:hAnsi="Arial" w:cs="Arial"/>
          <w:sz w:val="20"/>
          <w:szCs w:val="20"/>
        </w:rPr>
        <w:t xml:space="preserve"> the lift when the vertically coupled containers have just been lifted above the supporting surface to assure that each </w:t>
      </w:r>
      <w:proofErr w:type="spellStart"/>
      <w:r>
        <w:rPr>
          <w:rFonts w:ascii="Arial" w:hAnsi="Arial" w:cs="Arial"/>
          <w:sz w:val="20"/>
          <w:szCs w:val="20"/>
        </w:rPr>
        <w:t>interbox</w:t>
      </w:r>
      <w:proofErr w:type="spellEnd"/>
      <w:r>
        <w:rPr>
          <w:rFonts w:ascii="Arial" w:hAnsi="Arial" w:cs="Arial"/>
          <w:sz w:val="20"/>
          <w:szCs w:val="20"/>
        </w:rPr>
        <w:t xml:space="preserve"> connector is properly engaged.</w:t>
      </w:r>
    </w:p>
    <w:p w:rsidR="004C59A5" w:rsidRDefault="004C59A5" w:rsidP="004C59A5">
      <w:pPr>
        <w:pStyle w:val="NormalWeb"/>
        <w:rPr>
          <w:rFonts w:ascii="Arial" w:hAnsi="Arial" w:cs="Arial"/>
          <w:sz w:val="20"/>
          <w:szCs w:val="20"/>
        </w:rPr>
      </w:pPr>
      <w:r>
        <w:rPr>
          <w:rFonts w:ascii="Arial" w:hAnsi="Arial" w:cs="Arial"/>
          <w:sz w:val="20"/>
          <w:szCs w:val="20"/>
        </w:rPr>
        <w:t>(6) Containers below deck may not be handled as a VTL.</w:t>
      </w:r>
    </w:p>
    <w:p w:rsidR="004C59A5" w:rsidRDefault="004C59A5" w:rsidP="004C59A5">
      <w:pPr>
        <w:pStyle w:val="NormalWeb"/>
        <w:rPr>
          <w:rFonts w:ascii="Arial" w:hAnsi="Arial" w:cs="Arial"/>
          <w:sz w:val="20"/>
          <w:szCs w:val="20"/>
        </w:rPr>
      </w:pPr>
      <w:r>
        <w:rPr>
          <w:rFonts w:ascii="Arial" w:hAnsi="Arial" w:cs="Arial"/>
          <w:sz w:val="20"/>
          <w:szCs w:val="20"/>
        </w:rPr>
        <w:lastRenderedPageBreak/>
        <w:t>(7) VTL operations may not be conducted when the wind speed exceeds the lesser of:</w:t>
      </w:r>
    </w:p>
    <w:p w:rsidR="004C59A5" w:rsidRDefault="004C59A5" w:rsidP="004C59A5">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55 km/h (34 mph or 30 knots) or</w:t>
      </w:r>
    </w:p>
    <w:p w:rsidR="004C59A5" w:rsidRDefault="004C59A5" w:rsidP="004C59A5">
      <w:pPr>
        <w:pStyle w:val="NormalWeb"/>
        <w:rPr>
          <w:rFonts w:ascii="Arial" w:hAnsi="Arial" w:cs="Arial"/>
          <w:sz w:val="20"/>
          <w:szCs w:val="20"/>
        </w:rPr>
      </w:pPr>
      <w:r>
        <w:rPr>
          <w:rFonts w:ascii="Arial" w:hAnsi="Arial" w:cs="Arial"/>
          <w:sz w:val="20"/>
          <w:szCs w:val="20"/>
        </w:rPr>
        <w:t>(ii) The crane manufacturer's recommendation for maximum wind speed.</w:t>
      </w:r>
    </w:p>
    <w:p w:rsidR="004C59A5" w:rsidRDefault="004C59A5" w:rsidP="004C59A5">
      <w:pPr>
        <w:pStyle w:val="NormalWeb"/>
        <w:rPr>
          <w:rFonts w:ascii="Arial" w:hAnsi="Arial" w:cs="Arial"/>
          <w:sz w:val="20"/>
          <w:szCs w:val="20"/>
        </w:rPr>
      </w:pPr>
      <w:r>
        <w:rPr>
          <w:rFonts w:ascii="Arial" w:hAnsi="Arial" w:cs="Arial"/>
          <w:sz w:val="20"/>
          <w:szCs w:val="20"/>
        </w:rPr>
        <w:t xml:space="preserve">(8) The employer shall ensure that each </w:t>
      </w:r>
      <w:proofErr w:type="spellStart"/>
      <w:r>
        <w:rPr>
          <w:rFonts w:ascii="Arial" w:hAnsi="Arial" w:cs="Arial"/>
          <w:sz w:val="20"/>
          <w:szCs w:val="20"/>
        </w:rPr>
        <w:t>interbox</w:t>
      </w:r>
      <w:proofErr w:type="spellEnd"/>
      <w:r>
        <w:rPr>
          <w:rFonts w:ascii="Arial" w:hAnsi="Arial" w:cs="Arial"/>
          <w:sz w:val="20"/>
          <w:szCs w:val="20"/>
        </w:rPr>
        <w:t xml:space="preserve"> connector used in a VTL operation:</w:t>
      </w:r>
    </w:p>
    <w:p w:rsidR="004C59A5" w:rsidRDefault="004C59A5" w:rsidP="004C59A5">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xml:space="preserve">) Automatically locks into corner castings on containers but only unlocks manually (manual </w:t>
      </w:r>
      <w:proofErr w:type="spellStart"/>
      <w:r>
        <w:rPr>
          <w:rFonts w:ascii="Arial" w:hAnsi="Arial" w:cs="Arial"/>
          <w:sz w:val="20"/>
          <w:szCs w:val="20"/>
        </w:rPr>
        <w:t>twistlocks</w:t>
      </w:r>
      <w:proofErr w:type="spellEnd"/>
      <w:r>
        <w:rPr>
          <w:rFonts w:ascii="Arial" w:hAnsi="Arial" w:cs="Arial"/>
          <w:sz w:val="20"/>
          <w:szCs w:val="20"/>
        </w:rPr>
        <w:t xml:space="preserve"> or </w:t>
      </w:r>
      <w:proofErr w:type="spellStart"/>
      <w:r>
        <w:rPr>
          <w:rFonts w:ascii="Arial" w:hAnsi="Arial" w:cs="Arial"/>
          <w:sz w:val="20"/>
          <w:szCs w:val="20"/>
        </w:rPr>
        <w:t>latchlocks</w:t>
      </w:r>
      <w:proofErr w:type="spellEnd"/>
      <w:r>
        <w:rPr>
          <w:rFonts w:ascii="Arial" w:hAnsi="Arial" w:cs="Arial"/>
          <w:sz w:val="20"/>
          <w:szCs w:val="20"/>
        </w:rPr>
        <w:t xml:space="preserve"> are not permitted);</w:t>
      </w:r>
    </w:p>
    <w:p w:rsidR="004C59A5" w:rsidRDefault="004C59A5" w:rsidP="004C59A5">
      <w:pPr>
        <w:pStyle w:val="NormalWeb"/>
        <w:rPr>
          <w:rFonts w:ascii="Arial" w:hAnsi="Arial" w:cs="Arial"/>
          <w:sz w:val="20"/>
          <w:szCs w:val="20"/>
        </w:rPr>
      </w:pPr>
      <w:r>
        <w:rPr>
          <w:rFonts w:ascii="Arial" w:hAnsi="Arial" w:cs="Arial"/>
          <w:sz w:val="20"/>
          <w:szCs w:val="20"/>
        </w:rPr>
        <w:t>(ii) Is designed to indicate whether it is locked or unlocked when fitted into a corner casting;</w:t>
      </w:r>
    </w:p>
    <w:p w:rsidR="004C59A5" w:rsidRDefault="004C59A5" w:rsidP="004C59A5">
      <w:pPr>
        <w:pStyle w:val="NormalWeb"/>
        <w:rPr>
          <w:rFonts w:ascii="Arial" w:hAnsi="Arial" w:cs="Arial"/>
          <w:sz w:val="20"/>
          <w:szCs w:val="20"/>
        </w:rPr>
      </w:pPr>
      <w:r>
        <w:rPr>
          <w:rFonts w:ascii="Arial" w:hAnsi="Arial" w:cs="Arial"/>
          <w:sz w:val="20"/>
          <w:szCs w:val="20"/>
        </w:rPr>
        <w:t xml:space="preserve">(iii) Locks and releases in an identical direction and manner as all other </w:t>
      </w:r>
      <w:proofErr w:type="spellStart"/>
      <w:r>
        <w:rPr>
          <w:rFonts w:ascii="Arial" w:hAnsi="Arial" w:cs="Arial"/>
          <w:sz w:val="20"/>
          <w:szCs w:val="20"/>
        </w:rPr>
        <w:t>interbox</w:t>
      </w:r>
      <w:proofErr w:type="spellEnd"/>
      <w:r>
        <w:rPr>
          <w:rFonts w:ascii="Arial" w:hAnsi="Arial" w:cs="Arial"/>
          <w:sz w:val="20"/>
          <w:szCs w:val="20"/>
        </w:rPr>
        <w:t xml:space="preserve"> connectors in the VTL;</w:t>
      </w:r>
    </w:p>
    <w:p w:rsidR="004C59A5" w:rsidRDefault="004C59A5" w:rsidP="004C59A5">
      <w:pPr>
        <w:pStyle w:val="NormalWeb"/>
        <w:rPr>
          <w:rFonts w:ascii="Arial" w:hAnsi="Arial" w:cs="Arial"/>
          <w:sz w:val="20"/>
          <w:szCs w:val="20"/>
        </w:rPr>
      </w:pPr>
      <w:proofErr w:type="gramStart"/>
      <w:r>
        <w:rPr>
          <w:rFonts w:ascii="Arial" w:hAnsi="Arial" w:cs="Arial"/>
          <w:sz w:val="20"/>
          <w:szCs w:val="20"/>
        </w:rPr>
        <w:t>(iv) Has</w:t>
      </w:r>
      <w:proofErr w:type="gramEnd"/>
      <w:r>
        <w:rPr>
          <w:rFonts w:ascii="Arial" w:hAnsi="Arial" w:cs="Arial"/>
          <w:sz w:val="20"/>
          <w:szCs w:val="20"/>
        </w:rPr>
        <w:t xml:space="preserve"> been tested and certificated by a competent authority authorized under §1918.11 of this chapter (for </w:t>
      </w:r>
      <w:proofErr w:type="spellStart"/>
      <w:r>
        <w:rPr>
          <w:rFonts w:ascii="Arial" w:hAnsi="Arial" w:cs="Arial"/>
          <w:sz w:val="20"/>
          <w:szCs w:val="20"/>
        </w:rPr>
        <w:t>interbox</w:t>
      </w:r>
      <w:proofErr w:type="spellEnd"/>
      <w:r>
        <w:rPr>
          <w:rFonts w:ascii="Arial" w:hAnsi="Arial" w:cs="Arial"/>
          <w:sz w:val="20"/>
          <w:szCs w:val="20"/>
        </w:rPr>
        <w:t xml:space="preserve"> connectors that are part of a vessel's gear) or §1917.50 (for other </w:t>
      </w:r>
      <w:proofErr w:type="spellStart"/>
      <w:r>
        <w:rPr>
          <w:rFonts w:ascii="Arial" w:hAnsi="Arial" w:cs="Arial"/>
          <w:sz w:val="20"/>
          <w:szCs w:val="20"/>
        </w:rPr>
        <w:t>interbox</w:t>
      </w:r>
      <w:proofErr w:type="spellEnd"/>
      <w:r>
        <w:rPr>
          <w:rFonts w:ascii="Arial" w:hAnsi="Arial" w:cs="Arial"/>
          <w:sz w:val="20"/>
          <w:szCs w:val="20"/>
        </w:rPr>
        <w:t xml:space="preserve"> connectors):</w:t>
      </w:r>
    </w:p>
    <w:p w:rsidR="004C59A5" w:rsidRDefault="004C59A5" w:rsidP="004C59A5">
      <w:pPr>
        <w:pStyle w:val="NormalWeb"/>
        <w:rPr>
          <w:rFonts w:ascii="Arial" w:hAnsi="Arial" w:cs="Arial"/>
          <w:sz w:val="20"/>
          <w:szCs w:val="20"/>
        </w:rPr>
      </w:pPr>
      <w:r>
        <w:rPr>
          <w:rFonts w:ascii="Arial" w:hAnsi="Arial" w:cs="Arial"/>
          <w:sz w:val="20"/>
          <w:szCs w:val="20"/>
        </w:rPr>
        <w:t>(A) As having a load-bearing surface area of 800 mm</w:t>
      </w:r>
      <w:r>
        <w:rPr>
          <w:rStyle w:val="su1"/>
          <w:sz w:val="14"/>
          <w:szCs w:val="14"/>
        </w:rPr>
        <w:t>2</w:t>
      </w:r>
      <w:r>
        <w:rPr>
          <w:rFonts w:ascii="Arial" w:hAnsi="Arial" w:cs="Arial"/>
          <w:sz w:val="20"/>
          <w:szCs w:val="20"/>
        </w:rPr>
        <w:t xml:space="preserve"> when connected to a corner casting with an opening that is 65.0 mm wide; and</w:t>
      </w:r>
    </w:p>
    <w:p w:rsidR="004C59A5" w:rsidRDefault="004C59A5" w:rsidP="004C59A5">
      <w:pPr>
        <w:pStyle w:val="NormalWeb"/>
        <w:rPr>
          <w:rFonts w:ascii="Arial" w:hAnsi="Arial" w:cs="Arial"/>
          <w:sz w:val="20"/>
          <w:szCs w:val="20"/>
        </w:rPr>
      </w:pPr>
      <w:r>
        <w:rPr>
          <w:rFonts w:ascii="Arial" w:hAnsi="Arial" w:cs="Arial"/>
          <w:sz w:val="20"/>
          <w:szCs w:val="20"/>
        </w:rPr>
        <w:t xml:space="preserve">(B) As having a safe working load of 98 </w:t>
      </w:r>
      <w:proofErr w:type="spellStart"/>
      <w:r>
        <w:rPr>
          <w:rFonts w:ascii="Arial" w:hAnsi="Arial" w:cs="Arial"/>
          <w:sz w:val="20"/>
          <w:szCs w:val="20"/>
        </w:rPr>
        <w:t>kN</w:t>
      </w:r>
      <w:proofErr w:type="spellEnd"/>
      <w:r>
        <w:rPr>
          <w:rFonts w:ascii="Arial" w:hAnsi="Arial" w:cs="Arial"/>
          <w:sz w:val="20"/>
          <w:szCs w:val="20"/>
        </w:rPr>
        <w:t xml:space="preserve"> (10,000 kg) with a safety factor of five when the load is applied by means of two corner castings with openings that are 65.0 mm wide or equivalent devices;</w:t>
      </w:r>
    </w:p>
    <w:p w:rsidR="004C59A5" w:rsidRDefault="004C59A5" w:rsidP="004C59A5">
      <w:pPr>
        <w:pStyle w:val="NormalWeb"/>
        <w:rPr>
          <w:rFonts w:ascii="Arial" w:hAnsi="Arial" w:cs="Arial"/>
          <w:sz w:val="20"/>
          <w:szCs w:val="20"/>
        </w:rPr>
      </w:pPr>
      <w:r>
        <w:rPr>
          <w:rFonts w:ascii="Arial" w:hAnsi="Arial" w:cs="Arial"/>
          <w:sz w:val="20"/>
          <w:szCs w:val="20"/>
        </w:rPr>
        <w:t xml:space="preserve">(v) Has a certificate that is available for inspection and that attests that the </w:t>
      </w:r>
      <w:proofErr w:type="spellStart"/>
      <w:r>
        <w:rPr>
          <w:rFonts w:ascii="Arial" w:hAnsi="Arial" w:cs="Arial"/>
          <w:sz w:val="20"/>
          <w:szCs w:val="20"/>
        </w:rPr>
        <w:t>interbox</w:t>
      </w:r>
      <w:proofErr w:type="spellEnd"/>
      <w:r>
        <w:rPr>
          <w:rFonts w:ascii="Arial" w:hAnsi="Arial" w:cs="Arial"/>
          <w:sz w:val="20"/>
          <w:szCs w:val="20"/>
        </w:rPr>
        <w:t xml:space="preserve"> connector meets the strength criteria given in paragraph (</w:t>
      </w:r>
      <w:proofErr w:type="spellStart"/>
      <w:r>
        <w:rPr>
          <w:rFonts w:ascii="Arial" w:hAnsi="Arial" w:cs="Arial"/>
          <w:sz w:val="20"/>
          <w:szCs w:val="20"/>
        </w:rPr>
        <w:t>i</w:t>
      </w:r>
      <w:proofErr w:type="spellEnd"/>
      <w:proofErr w:type="gramStart"/>
      <w:r>
        <w:rPr>
          <w:rFonts w:ascii="Arial" w:hAnsi="Arial" w:cs="Arial"/>
          <w:sz w:val="20"/>
          <w:szCs w:val="20"/>
        </w:rPr>
        <w:t>)(</w:t>
      </w:r>
      <w:proofErr w:type="gramEnd"/>
      <w:r>
        <w:rPr>
          <w:rFonts w:ascii="Arial" w:hAnsi="Arial" w:cs="Arial"/>
          <w:sz w:val="20"/>
          <w:szCs w:val="20"/>
        </w:rPr>
        <w:t>8)(iv) of this section; and</w:t>
      </w:r>
    </w:p>
    <w:p w:rsidR="004C59A5" w:rsidRDefault="004C59A5" w:rsidP="004C59A5">
      <w:pPr>
        <w:pStyle w:val="NormalWeb"/>
        <w:rPr>
          <w:rFonts w:ascii="Arial" w:hAnsi="Arial" w:cs="Arial"/>
          <w:sz w:val="20"/>
          <w:szCs w:val="20"/>
        </w:rPr>
      </w:pPr>
      <w:proofErr w:type="gramStart"/>
      <w:r>
        <w:rPr>
          <w:rFonts w:ascii="Arial" w:hAnsi="Arial" w:cs="Arial"/>
          <w:sz w:val="20"/>
          <w:szCs w:val="20"/>
        </w:rPr>
        <w:t>(vi) Is</w:t>
      </w:r>
      <w:proofErr w:type="gramEnd"/>
      <w:r>
        <w:rPr>
          <w:rFonts w:ascii="Arial" w:hAnsi="Arial" w:cs="Arial"/>
          <w:sz w:val="20"/>
          <w:szCs w:val="20"/>
        </w:rPr>
        <w:t xml:space="preserve"> clearly and durably marked with its safe working load for lifting and an identifying number or mark that will enable it to be associated with its test certificate.</w:t>
      </w:r>
    </w:p>
    <w:p w:rsidR="004C59A5" w:rsidRDefault="004C59A5" w:rsidP="004C59A5">
      <w:pPr>
        <w:pStyle w:val="NormalWeb"/>
        <w:rPr>
          <w:rFonts w:ascii="Arial" w:hAnsi="Arial" w:cs="Arial"/>
          <w:sz w:val="20"/>
          <w:szCs w:val="20"/>
        </w:rPr>
      </w:pPr>
      <w:r>
        <w:rPr>
          <w:rFonts w:ascii="Arial" w:hAnsi="Arial" w:cs="Arial"/>
          <w:sz w:val="20"/>
          <w:szCs w:val="20"/>
        </w:rPr>
        <w:t xml:space="preserve">(9) The employer shall ensure that each container and </w:t>
      </w:r>
      <w:proofErr w:type="spellStart"/>
      <w:r>
        <w:rPr>
          <w:rFonts w:ascii="Arial" w:hAnsi="Arial" w:cs="Arial"/>
          <w:sz w:val="20"/>
          <w:szCs w:val="20"/>
        </w:rPr>
        <w:t>interbox</w:t>
      </w:r>
      <w:proofErr w:type="spellEnd"/>
      <w:r>
        <w:rPr>
          <w:rFonts w:ascii="Arial" w:hAnsi="Arial" w:cs="Arial"/>
          <w:sz w:val="20"/>
          <w:szCs w:val="20"/>
        </w:rPr>
        <w:t xml:space="preserve"> connector used in a VTL and each corner casting to which a connector will be coupled is inspected immediately before use in the VTL.</w:t>
      </w:r>
    </w:p>
    <w:p w:rsidR="004C59A5" w:rsidRDefault="004C59A5" w:rsidP="004C59A5">
      <w:pPr>
        <w:pStyle w:val="NormalWeb"/>
        <w:rPr>
          <w:rFonts w:ascii="Arial" w:hAnsi="Arial" w:cs="Arial"/>
          <w:sz w:val="20"/>
          <w:szCs w:val="20"/>
        </w:rPr>
      </w:pPr>
      <w:r>
        <w:rPr>
          <w:rFonts w:ascii="Arial" w:hAnsi="Arial" w:cs="Arial"/>
          <w:sz w:val="20"/>
          <w:szCs w:val="20"/>
        </w:rPr>
        <w:t>(</w:t>
      </w:r>
      <w:proofErr w:type="spellStart"/>
      <w:r>
        <w:rPr>
          <w:rFonts w:ascii="Arial" w:hAnsi="Arial" w:cs="Arial"/>
          <w:sz w:val="20"/>
          <w:szCs w:val="20"/>
        </w:rPr>
        <w:t>i</w:t>
      </w:r>
      <w:proofErr w:type="spellEnd"/>
      <w:r>
        <w:rPr>
          <w:rFonts w:ascii="Arial" w:hAnsi="Arial" w:cs="Arial"/>
          <w:sz w:val="20"/>
          <w:szCs w:val="20"/>
        </w:rPr>
        <w:t>) Each employee performing the inspection shall be capable of detecting defects or weaknesses and be able to assess their importance in relation to the safety of VTL operations.</w:t>
      </w:r>
    </w:p>
    <w:p w:rsidR="004C59A5" w:rsidRDefault="004C59A5" w:rsidP="004C59A5">
      <w:pPr>
        <w:pStyle w:val="NormalWeb"/>
        <w:rPr>
          <w:rFonts w:ascii="Arial" w:hAnsi="Arial" w:cs="Arial"/>
          <w:sz w:val="20"/>
          <w:szCs w:val="20"/>
        </w:rPr>
      </w:pPr>
      <w:r>
        <w:rPr>
          <w:rFonts w:ascii="Arial" w:hAnsi="Arial" w:cs="Arial"/>
          <w:sz w:val="20"/>
          <w:szCs w:val="20"/>
        </w:rPr>
        <w:t xml:space="preserve">(ii) The inspection of each </w:t>
      </w:r>
      <w:proofErr w:type="spellStart"/>
      <w:r>
        <w:rPr>
          <w:rFonts w:ascii="Arial" w:hAnsi="Arial" w:cs="Arial"/>
          <w:sz w:val="20"/>
          <w:szCs w:val="20"/>
        </w:rPr>
        <w:t>interbox</w:t>
      </w:r>
      <w:proofErr w:type="spellEnd"/>
      <w:r>
        <w:rPr>
          <w:rFonts w:ascii="Arial" w:hAnsi="Arial" w:cs="Arial"/>
          <w:sz w:val="20"/>
          <w:szCs w:val="20"/>
        </w:rPr>
        <w:t xml:space="preserve"> connector shall include: a visual examination for obvious structural defects, such as cracks; a check of its physical operation to determine that the lock is fully functional with adequate spring tension on each head; and a check for excessive corrosion and deterioration.</w:t>
      </w:r>
    </w:p>
    <w:p w:rsidR="004C59A5" w:rsidRDefault="004C59A5" w:rsidP="004C59A5">
      <w:pPr>
        <w:pStyle w:val="NormalWeb"/>
        <w:rPr>
          <w:rFonts w:ascii="Arial" w:hAnsi="Arial" w:cs="Arial"/>
          <w:sz w:val="20"/>
          <w:szCs w:val="20"/>
        </w:rPr>
      </w:pPr>
      <w:r>
        <w:rPr>
          <w:rFonts w:ascii="Arial" w:hAnsi="Arial" w:cs="Arial"/>
          <w:sz w:val="20"/>
          <w:szCs w:val="20"/>
        </w:rPr>
        <w:t xml:space="preserve">(iii) The inspection of each container and each of its corner castings shall include: a visual examination for obvious structural defects, such as cracks; a check for excessive corrosion and deterioration; and a visual examination to ensure that the opening to which an </w:t>
      </w:r>
      <w:proofErr w:type="spellStart"/>
      <w:r>
        <w:rPr>
          <w:rFonts w:ascii="Arial" w:hAnsi="Arial" w:cs="Arial"/>
          <w:sz w:val="20"/>
          <w:szCs w:val="20"/>
        </w:rPr>
        <w:t>interbox</w:t>
      </w:r>
      <w:proofErr w:type="spellEnd"/>
      <w:r>
        <w:rPr>
          <w:rFonts w:ascii="Arial" w:hAnsi="Arial" w:cs="Arial"/>
          <w:sz w:val="20"/>
          <w:szCs w:val="20"/>
        </w:rPr>
        <w:t xml:space="preserve"> connector will be connected has not been enlarged, that the welds are in good condition, and that it is free from ice, mud or other debris.</w:t>
      </w:r>
    </w:p>
    <w:p w:rsidR="004C59A5" w:rsidRDefault="004C59A5" w:rsidP="004C59A5">
      <w:pPr>
        <w:pStyle w:val="NormalWeb"/>
        <w:rPr>
          <w:rFonts w:ascii="Arial" w:hAnsi="Arial" w:cs="Arial"/>
          <w:sz w:val="20"/>
          <w:szCs w:val="20"/>
        </w:rPr>
      </w:pPr>
      <w:proofErr w:type="gramStart"/>
      <w:r>
        <w:rPr>
          <w:rFonts w:ascii="Arial" w:hAnsi="Arial" w:cs="Arial"/>
          <w:sz w:val="20"/>
          <w:szCs w:val="20"/>
        </w:rPr>
        <w:t>(iv) The</w:t>
      </w:r>
      <w:proofErr w:type="gramEnd"/>
      <w:r>
        <w:rPr>
          <w:rFonts w:ascii="Arial" w:hAnsi="Arial" w:cs="Arial"/>
          <w:sz w:val="20"/>
          <w:szCs w:val="20"/>
        </w:rPr>
        <w:t xml:space="preserve"> employer shall establish a system to ensure that each defective or damaged </w:t>
      </w:r>
      <w:proofErr w:type="spellStart"/>
      <w:r>
        <w:rPr>
          <w:rFonts w:ascii="Arial" w:hAnsi="Arial" w:cs="Arial"/>
          <w:sz w:val="20"/>
          <w:szCs w:val="20"/>
        </w:rPr>
        <w:t>interbox</w:t>
      </w:r>
      <w:proofErr w:type="spellEnd"/>
      <w:r>
        <w:rPr>
          <w:rFonts w:ascii="Arial" w:hAnsi="Arial" w:cs="Arial"/>
          <w:sz w:val="20"/>
          <w:szCs w:val="20"/>
        </w:rPr>
        <w:t xml:space="preserve"> connector is removed from service.</w:t>
      </w:r>
    </w:p>
    <w:p w:rsidR="004C59A5" w:rsidRDefault="004C59A5" w:rsidP="004C59A5">
      <w:pPr>
        <w:pStyle w:val="NormalWeb"/>
        <w:rPr>
          <w:rFonts w:ascii="Arial" w:hAnsi="Arial" w:cs="Arial"/>
          <w:sz w:val="20"/>
          <w:szCs w:val="20"/>
        </w:rPr>
      </w:pPr>
      <w:r>
        <w:rPr>
          <w:rFonts w:ascii="Arial" w:hAnsi="Arial" w:cs="Arial"/>
          <w:sz w:val="20"/>
          <w:szCs w:val="20"/>
        </w:rPr>
        <w:t xml:space="preserve">(v) An </w:t>
      </w:r>
      <w:proofErr w:type="spellStart"/>
      <w:r>
        <w:rPr>
          <w:rFonts w:ascii="Arial" w:hAnsi="Arial" w:cs="Arial"/>
          <w:sz w:val="20"/>
          <w:szCs w:val="20"/>
        </w:rPr>
        <w:t>interbox</w:t>
      </w:r>
      <w:proofErr w:type="spellEnd"/>
      <w:r>
        <w:rPr>
          <w:rFonts w:ascii="Arial" w:hAnsi="Arial" w:cs="Arial"/>
          <w:sz w:val="20"/>
          <w:szCs w:val="20"/>
        </w:rPr>
        <w:t xml:space="preserve"> connector that has been found to be defective or damaged shall be removed from service and may not be used in VTL operations until repaired.</w:t>
      </w:r>
    </w:p>
    <w:p w:rsidR="004C59A5" w:rsidRDefault="004C59A5" w:rsidP="004C59A5">
      <w:pPr>
        <w:pStyle w:val="NormalWeb"/>
        <w:rPr>
          <w:rFonts w:ascii="Arial" w:hAnsi="Arial" w:cs="Arial"/>
          <w:sz w:val="20"/>
          <w:szCs w:val="20"/>
        </w:rPr>
      </w:pPr>
      <w:r>
        <w:rPr>
          <w:rFonts w:ascii="Arial" w:hAnsi="Arial" w:cs="Arial"/>
          <w:sz w:val="20"/>
          <w:szCs w:val="20"/>
        </w:rPr>
        <w:lastRenderedPageBreak/>
        <w:t>(vi) A container with a corner casting that exhibits any of the problems listed in paragraph (</w:t>
      </w:r>
      <w:proofErr w:type="spellStart"/>
      <w:r>
        <w:rPr>
          <w:rFonts w:ascii="Arial" w:hAnsi="Arial" w:cs="Arial"/>
          <w:sz w:val="20"/>
          <w:szCs w:val="20"/>
        </w:rPr>
        <w:t>i</w:t>
      </w:r>
      <w:proofErr w:type="spellEnd"/>
      <w:proofErr w:type="gramStart"/>
      <w:r>
        <w:rPr>
          <w:rFonts w:ascii="Arial" w:hAnsi="Arial" w:cs="Arial"/>
          <w:sz w:val="20"/>
          <w:szCs w:val="20"/>
        </w:rPr>
        <w:t>)(</w:t>
      </w:r>
      <w:proofErr w:type="gramEnd"/>
      <w:r>
        <w:rPr>
          <w:rFonts w:ascii="Arial" w:hAnsi="Arial" w:cs="Arial"/>
          <w:sz w:val="20"/>
          <w:szCs w:val="20"/>
        </w:rPr>
        <w:t>9)(iii) of this section may not be lifted in a VTL.</w:t>
      </w:r>
    </w:p>
    <w:p w:rsidR="004C59A5" w:rsidRDefault="004C59A5" w:rsidP="004C59A5">
      <w:pPr>
        <w:pStyle w:val="NormalWeb"/>
        <w:rPr>
          <w:rFonts w:ascii="Arial" w:hAnsi="Arial" w:cs="Arial"/>
          <w:sz w:val="20"/>
          <w:szCs w:val="20"/>
        </w:rPr>
      </w:pPr>
      <w:r>
        <w:rPr>
          <w:rFonts w:ascii="Arial" w:hAnsi="Arial" w:cs="Arial"/>
          <w:sz w:val="20"/>
          <w:szCs w:val="20"/>
        </w:rPr>
        <w:t>(vii) The requirements of paragraph (</w:t>
      </w:r>
      <w:proofErr w:type="spellStart"/>
      <w:r>
        <w:rPr>
          <w:rFonts w:ascii="Arial" w:hAnsi="Arial" w:cs="Arial"/>
          <w:sz w:val="20"/>
          <w:szCs w:val="20"/>
        </w:rPr>
        <w:t>i</w:t>
      </w:r>
      <w:proofErr w:type="spellEnd"/>
      <w:proofErr w:type="gramStart"/>
      <w:r>
        <w:rPr>
          <w:rFonts w:ascii="Arial" w:hAnsi="Arial" w:cs="Arial"/>
          <w:sz w:val="20"/>
          <w:szCs w:val="20"/>
        </w:rPr>
        <w:t>)(</w:t>
      </w:r>
      <w:proofErr w:type="gramEnd"/>
      <w:r>
        <w:rPr>
          <w:rFonts w:ascii="Arial" w:hAnsi="Arial" w:cs="Arial"/>
          <w:sz w:val="20"/>
          <w:szCs w:val="20"/>
        </w:rPr>
        <w:t>9) of this section do not apply to ship-to-shore VTLs.</w:t>
      </w:r>
    </w:p>
    <w:p w:rsidR="004C59A5" w:rsidRDefault="004C59A5" w:rsidP="004C59A5">
      <w:pPr>
        <w:pStyle w:val="NormalWeb"/>
        <w:rPr>
          <w:rFonts w:ascii="Arial" w:hAnsi="Arial" w:cs="Arial"/>
          <w:sz w:val="20"/>
          <w:szCs w:val="20"/>
        </w:rPr>
      </w:pPr>
      <w:r>
        <w:rPr>
          <w:rFonts w:ascii="Arial" w:hAnsi="Arial" w:cs="Arial"/>
          <w:sz w:val="20"/>
          <w:szCs w:val="20"/>
        </w:rPr>
        <w:t xml:space="preserve">(j) </w:t>
      </w:r>
      <w:r>
        <w:rPr>
          <w:rFonts w:ascii="Arial" w:hAnsi="Arial" w:cs="Arial"/>
          <w:i/>
          <w:iCs/>
          <w:sz w:val="20"/>
          <w:szCs w:val="20"/>
        </w:rPr>
        <w:t>Transporting vertically coupled containers.</w:t>
      </w:r>
      <w:r>
        <w:rPr>
          <w:rFonts w:ascii="Arial" w:hAnsi="Arial" w:cs="Arial"/>
          <w:sz w:val="20"/>
          <w:szCs w:val="20"/>
        </w:rPr>
        <w:t xml:space="preserve"> (1) Equipment other than cranes used to transport vertically connected containers shall be either specifically designed for this application or evaluated by a qualified engineer and determined to be capable of operating safely in this mode of operation.</w:t>
      </w:r>
    </w:p>
    <w:p w:rsidR="004C59A5" w:rsidRDefault="004C59A5" w:rsidP="004C59A5">
      <w:pPr>
        <w:pStyle w:val="NormalWeb"/>
        <w:rPr>
          <w:rFonts w:ascii="Arial" w:hAnsi="Arial" w:cs="Arial"/>
          <w:sz w:val="20"/>
          <w:szCs w:val="20"/>
        </w:rPr>
      </w:pPr>
      <w:r>
        <w:rPr>
          <w:rFonts w:ascii="Arial" w:hAnsi="Arial" w:cs="Arial"/>
          <w:sz w:val="20"/>
          <w:szCs w:val="20"/>
        </w:rPr>
        <w:t>(2) The employer shall develop, implement, and maintain a written plan for transporting vertically connected containers. The written plan shall establish procedures to ensure safe operating and turning speeds and shall address all conditions in the terminal that could affect the safety of VTL-related operations, including communication and coordination among all employees involved in these operations.</w:t>
      </w:r>
    </w:p>
    <w:p w:rsidR="004C59A5" w:rsidRDefault="004C59A5" w:rsidP="004C59A5">
      <w:pPr>
        <w:pStyle w:val="NormalWeb"/>
        <w:rPr>
          <w:rFonts w:ascii="Arial" w:hAnsi="Arial" w:cs="Arial"/>
          <w:sz w:val="20"/>
          <w:szCs w:val="20"/>
        </w:rPr>
      </w:pPr>
      <w:r>
        <w:rPr>
          <w:rFonts w:ascii="Arial" w:hAnsi="Arial" w:cs="Arial"/>
          <w:sz w:val="20"/>
          <w:szCs w:val="20"/>
        </w:rPr>
        <w:t xml:space="preserve">(k) </w:t>
      </w:r>
      <w:r>
        <w:rPr>
          <w:rFonts w:ascii="Arial" w:hAnsi="Arial" w:cs="Arial"/>
          <w:i/>
          <w:iCs/>
          <w:sz w:val="20"/>
          <w:szCs w:val="20"/>
        </w:rPr>
        <w:t>Safe work zone.</w:t>
      </w:r>
      <w:r>
        <w:rPr>
          <w:rFonts w:ascii="Arial" w:hAnsi="Arial" w:cs="Arial"/>
          <w:sz w:val="20"/>
          <w:szCs w:val="20"/>
        </w:rPr>
        <w:t xml:space="preserve"> The employer shall establish a safe work zone within which employees may not be present when vertically connected containers are in motion.</w:t>
      </w:r>
    </w:p>
    <w:p w:rsidR="004C59A5" w:rsidRDefault="004C59A5" w:rsidP="004C59A5">
      <w:pPr>
        <w:pStyle w:val="NormalWeb"/>
        <w:rPr>
          <w:rFonts w:ascii="Arial" w:hAnsi="Arial" w:cs="Arial"/>
          <w:sz w:val="20"/>
          <w:szCs w:val="20"/>
        </w:rPr>
      </w:pPr>
      <w:r>
        <w:rPr>
          <w:rFonts w:ascii="Arial" w:hAnsi="Arial" w:cs="Arial"/>
          <w:sz w:val="20"/>
          <w:szCs w:val="20"/>
        </w:rPr>
        <w:t>(1) The safe work zone shall be sufficient to protect employees in the event that a container drops or overturns.</w:t>
      </w:r>
    </w:p>
    <w:p w:rsidR="004C59A5" w:rsidRDefault="004C59A5" w:rsidP="004C59A5">
      <w:pPr>
        <w:pStyle w:val="NormalWeb"/>
        <w:rPr>
          <w:rFonts w:ascii="Arial" w:hAnsi="Arial" w:cs="Arial"/>
          <w:sz w:val="20"/>
          <w:szCs w:val="20"/>
        </w:rPr>
      </w:pPr>
      <w:r>
        <w:rPr>
          <w:rFonts w:ascii="Arial" w:hAnsi="Arial" w:cs="Arial"/>
          <w:sz w:val="20"/>
          <w:szCs w:val="20"/>
        </w:rPr>
        <w:t>(2) The written transport plan required by paragraph (j</w:t>
      </w:r>
      <w:proofErr w:type="gramStart"/>
      <w:r>
        <w:rPr>
          <w:rFonts w:ascii="Arial" w:hAnsi="Arial" w:cs="Arial"/>
          <w:sz w:val="20"/>
          <w:szCs w:val="20"/>
        </w:rPr>
        <w:t>)(</w:t>
      </w:r>
      <w:proofErr w:type="gramEnd"/>
      <w:r>
        <w:rPr>
          <w:rFonts w:ascii="Arial" w:hAnsi="Arial" w:cs="Arial"/>
          <w:sz w:val="20"/>
          <w:szCs w:val="20"/>
        </w:rPr>
        <w:t>2) of this section shall include the safe work zone and procedures to ensure that employees are not in this zone when a VTL is in motion.</w:t>
      </w:r>
    </w:p>
    <w:p w:rsidR="004C59A5" w:rsidRDefault="004C59A5" w:rsidP="004C59A5">
      <w:pPr>
        <w:pStyle w:val="cita"/>
        <w:rPr>
          <w:rFonts w:ascii="Arial" w:hAnsi="Arial" w:cs="Arial"/>
        </w:rPr>
      </w:pPr>
      <w:r>
        <w:rPr>
          <w:rFonts w:ascii="Arial" w:hAnsi="Arial" w:cs="Arial"/>
        </w:rPr>
        <w:t>[48 FR 30909, July 5, 1983, as amended at 62 FR 40200, July 25, 1997; 65 FR 40940, June 30, 2000; 73 FR 75289, Dec. 10, 2008; 79 FR 22020, Apr. 21, 2014]</w:t>
      </w:r>
    </w:p>
    <w:p w:rsidR="004C59A5" w:rsidRDefault="004C59A5" w:rsidP="004C59A5">
      <w:pPr>
        <w:pStyle w:val="fp"/>
        <w:rPr>
          <w:rFonts w:ascii="Arial" w:hAnsi="Arial" w:cs="Arial"/>
          <w:sz w:val="20"/>
          <w:szCs w:val="20"/>
        </w:rPr>
      </w:pPr>
      <w:hyperlink r:id="rId10" w:anchor="_top" w:history="1">
        <w:r>
          <w:rPr>
            <w:rFonts w:ascii="Arial" w:hAnsi="Arial" w:cs="Arial"/>
            <w:noProof/>
            <w:color w:val="0000FF"/>
            <w:sz w:val="17"/>
            <w:szCs w:val="17"/>
          </w:rPr>
          <w:drawing>
            <wp:inline distT="0" distB="0" distL="0" distR="0" wp14:anchorId="305C8851" wp14:editId="68E64678">
              <wp:extent cx="152400" cy="152400"/>
              <wp:effectExtent l="0" t="0" r="0" b="0"/>
              <wp:docPr id="116" name="Picture 116" descr="return arrow">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Style w:val="Hyperlink"/>
          </w:rPr>
          <w:t>Back to Top</w:t>
        </w:r>
      </w:hyperlink>
    </w:p>
    <w:p w:rsidR="004C59A5" w:rsidRPr="00AA201F" w:rsidRDefault="004C59A5" w:rsidP="004C59A5">
      <w:pPr>
        <w:pStyle w:val="Heading2"/>
        <w:rPr>
          <w:rFonts w:ascii="Arial" w:hAnsi="Arial" w:cs="Arial"/>
          <w:sz w:val="20"/>
          <w:szCs w:val="20"/>
        </w:rPr>
      </w:pPr>
      <w:bookmarkStart w:id="3" w:name="se29.7.1917_173"/>
      <w:bookmarkEnd w:id="3"/>
      <w:r w:rsidRPr="00AA201F">
        <w:rPr>
          <w:rFonts w:ascii="Arial" w:hAnsi="Arial" w:cs="Arial"/>
        </w:rPr>
        <w:t>§1917.73   Terminal facilities handling menhaden and similar species of fish (see also §1917.2, definition of hazardous cargo, material, substance or atmosphere).</w:t>
      </w:r>
    </w:p>
    <w:p w:rsidR="004C59A5" w:rsidRDefault="004C59A5" w:rsidP="004C59A5">
      <w:pPr>
        <w:pStyle w:val="NormalWeb"/>
        <w:rPr>
          <w:rFonts w:ascii="Arial" w:hAnsi="Arial" w:cs="Arial"/>
          <w:sz w:val="20"/>
          <w:szCs w:val="20"/>
        </w:rPr>
      </w:pPr>
      <w:r>
        <w:rPr>
          <w:rFonts w:ascii="Arial" w:hAnsi="Arial" w:cs="Arial"/>
          <w:sz w:val="20"/>
          <w:szCs w:val="20"/>
        </w:rPr>
        <w:t xml:space="preserve">(a)(1) Tanks in terminal areas used for receiving or storing </w:t>
      </w:r>
      <w:proofErr w:type="spellStart"/>
      <w:r>
        <w:rPr>
          <w:rFonts w:ascii="Arial" w:hAnsi="Arial" w:cs="Arial"/>
          <w:sz w:val="20"/>
          <w:szCs w:val="20"/>
        </w:rPr>
        <w:t>bailwater</w:t>
      </w:r>
      <w:proofErr w:type="spellEnd"/>
      <w:r>
        <w:rPr>
          <w:rFonts w:ascii="Arial" w:hAnsi="Arial" w:cs="Arial"/>
          <w:sz w:val="20"/>
          <w:szCs w:val="20"/>
        </w:rPr>
        <w:t xml:space="preserve"> for recirculating into vessel holds in discharging operations shall be opened or ventilated to minimize contamination of water circulated to the vessel. </w:t>
      </w:r>
      <w:proofErr w:type="spellStart"/>
      <w:r>
        <w:rPr>
          <w:rFonts w:ascii="Arial" w:hAnsi="Arial" w:cs="Arial"/>
          <w:sz w:val="20"/>
          <w:szCs w:val="20"/>
        </w:rPr>
        <w:t>Bailwater</w:t>
      </w:r>
      <w:proofErr w:type="spellEnd"/>
      <w:r>
        <w:rPr>
          <w:rFonts w:ascii="Arial" w:hAnsi="Arial" w:cs="Arial"/>
          <w:sz w:val="20"/>
          <w:szCs w:val="20"/>
        </w:rPr>
        <w:t xml:space="preserve"> tanks shall be thoroughly drained upon completion of each day's operations and shall be left open to the air. Drainage is unnecessary when </w:t>
      </w:r>
      <w:proofErr w:type="spellStart"/>
      <w:r>
        <w:rPr>
          <w:rFonts w:ascii="Arial" w:hAnsi="Arial" w:cs="Arial"/>
          <w:sz w:val="20"/>
          <w:szCs w:val="20"/>
        </w:rPr>
        <w:t>bailwater</w:t>
      </w:r>
      <w:proofErr w:type="spellEnd"/>
      <w:r>
        <w:rPr>
          <w:rFonts w:ascii="Arial" w:hAnsi="Arial" w:cs="Arial"/>
          <w:sz w:val="20"/>
          <w:szCs w:val="20"/>
        </w:rPr>
        <w:t xml:space="preserve"> has been treated to remove hydrogen sulfide-producing contaminants and the efficiency of such treatment has been established by the employer. </w:t>
      </w:r>
    </w:p>
    <w:p w:rsidR="004C59A5" w:rsidRDefault="004C59A5" w:rsidP="004C59A5">
      <w:pPr>
        <w:pStyle w:val="NormalWeb"/>
        <w:rPr>
          <w:rFonts w:ascii="Arial" w:hAnsi="Arial" w:cs="Arial"/>
          <w:sz w:val="20"/>
          <w:szCs w:val="20"/>
        </w:rPr>
      </w:pPr>
      <w:r>
        <w:rPr>
          <w:rFonts w:ascii="Arial" w:hAnsi="Arial" w:cs="Arial"/>
          <w:sz w:val="20"/>
          <w:szCs w:val="20"/>
        </w:rPr>
        <w:t>(2) Before employees enter a dock tank, it shall first be drained, rinsed and tested for hydrogen sulfide and oxygen deficiency. Employees shall not enter the tank when the hydrogen sulfide level exceeds 20 ppm or oxygen content is less than 19.5 percent, except in emergencies.</w:t>
      </w:r>
    </w:p>
    <w:p w:rsidR="004C59A5" w:rsidRDefault="004C59A5" w:rsidP="004C59A5">
      <w:pPr>
        <w:pStyle w:val="NormalWeb"/>
        <w:rPr>
          <w:rFonts w:ascii="Arial" w:hAnsi="Arial" w:cs="Arial"/>
          <w:sz w:val="20"/>
          <w:szCs w:val="20"/>
        </w:rPr>
      </w:pPr>
      <w:r>
        <w:rPr>
          <w:rFonts w:ascii="Arial" w:hAnsi="Arial" w:cs="Arial"/>
          <w:sz w:val="20"/>
          <w:szCs w:val="20"/>
        </w:rPr>
        <w:t>(3) Tests shall be conducted by designated personnel with suitable test equipment and respiratory protective equipment complying with the provisions of §1910.134 of this chapter.</w:t>
      </w:r>
    </w:p>
    <w:p w:rsidR="004C59A5" w:rsidRDefault="004C59A5" w:rsidP="004C59A5">
      <w:pPr>
        <w:pStyle w:val="NormalWeb"/>
        <w:rPr>
          <w:rFonts w:ascii="Arial" w:hAnsi="Arial" w:cs="Arial"/>
          <w:sz w:val="20"/>
          <w:szCs w:val="20"/>
        </w:rPr>
      </w:pPr>
      <w:r>
        <w:rPr>
          <w:rFonts w:ascii="Arial" w:hAnsi="Arial" w:cs="Arial"/>
          <w:sz w:val="20"/>
          <w:szCs w:val="20"/>
        </w:rPr>
        <w:t xml:space="preserve">(b) Pipelines and hoses on the dock or terminal used for receiving and circulating used </w:t>
      </w:r>
      <w:proofErr w:type="spellStart"/>
      <w:r>
        <w:rPr>
          <w:rFonts w:ascii="Arial" w:hAnsi="Arial" w:cs="Arial"/>
          <w:sz w:val="20"/>
          <w:szCs w:val="20"/>
        </w:rPr>
        <w:t>bailwater</w:t>
      </w:r>
      <w:proofErr w:type="spellEnd"/>
      <w:r>
        <w:rPr>
          <w:rFonts w:ascii="Arial" w:hAnsi="Arial" w:cs="Arial"/>
          <w:sz w:val="20"/>
          <w:szCs w:val="20"/>
        </w:rPr>
        <w:t xml:space="preserve"> shall be completely drained upon completion of each day's operation and left open to the air. </w:t>
      </w:r>
    </w:p>
    <w:p w:rsidR="004C59A5" w:rsidRDefault="004C59A5" w:rsidP="004C59A5">
      <w:pPr>
        <w:pStyle w:val="NormalWeb"/>
        <w:rPr>
          <w:rFonts w:ascii="Arial" w:hAnsi="Arial" w:cs="Arial"/>
          <w:sz w:val="20"/>
          <w:szCs w:val="20"/>
        </w:rPr>
      </w:pPr>
      <w:r>
        <w:rPr>
          <w:rFonts w:ascii="Arial" w:hAnsi="Arial" w:cs="Arial"/>
          <w:sz w:val="20"/>
          <w:szCs w:val="20"/>
        </w:rPr>
        <w:t xml:space="preserve">(c) At least four units of respiratory protective equipment consisting of supplied-air respirators or self-contained breathing apparatus complying with the requirements of §1910.134 of this chapter shall be available in a suitably labeled cabinet for immediate use in case of emergency caused by oxygen </w:t>
      </w:r>
      <w:r>
        <w:rPr>
          <w:rFonts w:ascii="Arial" w:hAnsi="Arial" w:cs="Arial"/>
          <w:sz w:val="20"/>
          <w:szCs w:val="20"/>
        </w:rPr>
        <w:lastRenderedPageBreak/>
        <w:t>deficiency or hydrogen sulfide. Any employee entering a tank in an emergency shall, in addition to respiratory protective equipment, wear a lifeline and safety harness to facilitate rescue. At least two other employees, similarly equipped, shall be continuously stationed outside the tank to observe and to provide rescue services.</w:t>
      </w:r>
    </w:p>
    <w:p w:rsidR="004C59A5" w:rsidRDefault="004C59A5" w:rsidP="004C59A5">
      <w:pPr>
        <w:pStyle w:val="NormalWeb"/>
        <w:rPr>
          <w:rFonts w:ascii="Arial" w:hAnsi="Arial" w:cs="Arial"/>
          <w:sz w:val="20"/>
          <w:szCs w:val="20"/>
        </w:rPr>
      </w:pPr>
      <w:r>
        <w:rPr>
          <w:rFonts w:ascii="Arial" w:hAnsi="Arial" w:cs="Arial"/>
          <w:sz w:val="20"/>
          <w:szCs w:val="20"/>
        </w:rPr>
        <w:t>(d) The plant superintendent and foremen shall be trained and knowledgeable about the hazards of hydrogen sulfide and oxygen deficiency. They shall be trained in the use of appropriate respiratory and other protective equipment, and in rescue procedures. Other supervisory plant personnel shall be informed of these hazards and instructed in the necessary safety measures, including use of respiratory and rescue equipment.</w:t>
      </w:r>
    </w:p>
    <w:p w:rsidR="004C59A5" w:rsidRDefault="004C59A5" w:rsidP="004C59A5">
      <w:pPr>
        <w:pStyle w:val="NormalWeb"/>
        <w:rPr>
          <w:rFonts w:ascii="Arial" w:hAnsi="Arial" w:cs="Arial"/>
          <w:sz w:val="20"/>
          <w:szCs w:val="20"/>
        </w:rPr>
      </w:pPr>
      <w:r>
        <w:rPr>
          <w:rFonts w:ascii="Arial" w:hAnsi="Arial" w:cs="Arial"/>
          <w:sz w:val="20"/>
          <w:szCs w:val="20"/>
        </w:rPr>
        <w:t xml:space="preserve">(e) Supervisory personnel shall be on hand at dockside to supervise discharging of </w:t>
      </w:r>
      <w:proofErr w:type="spellStart"/>
      <w:r>
        <w:rPr>
          <w:rFonts w:ascii="Arial" w:hAnsi="Arial" w:cs="Arial"/>
          <w:sz w:val="20"/>
          <w:szCs w:val="20"/>
        </w:rPr>
        <w:t>bailwater</w:t>
      </w:r>
      <w:proofErr w:type="spellEnd"/>
      <w:r>
        <w:rPr>
          <w:rFonts w:ascii="Arial" w:hAnsi="Arial" w:cs="Arial"/>
          <w:sz w:val="20"/>
          <w:szCs w:val="20"/>
        </w:rPr>
        <w:t xml:space="preserve"> from vessels. </w:t>
      </w:r>
    </w:p>
    <w:p w:rsidR="004C59A5" w:rsidRDefault="004C59A5" w:rsidP="004C59A5">
      <w:pPr>
        <w:pStyle w:val="cita"/>
        <w:rPr>
          <w:rFonts w:ascii="Arial" w:hAnsi="Arial" w:cs="Arial"/>
        </w:rPr>
      </w:pPr>
      <w:r>
        <w:rPr>
          <w:rFonts w:ascii="Arial" w:hAnsi="Arial" w:cs="Arial"/>
        </w:rPr>
        <w:t>[48 FR 30909, July 5, 1983, as amended at 65 FR 40940, June 30, 2000]</w:t>
      </w:r>
    </w:p>
    <w:p w:rsidR="004C59A5" w:rsidRDefault="004C59A5" w:rsidP="004C59A5">
      <w:bookmarkStart w:id="4" w:name="sp29.7.1917.e"/>
      <w:bookmarkStart w:id="5" w:name="_GoBack"/>
      <w:bookmarkEnd w:id="4"/>
      <w:bookmarkEnd w:id="5"/>
    </w:p>
    <w:p w:rsidR="005273E6" w:rsidRDefault="005273E6"/>
    <w:sectPr w:rsidR="005273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12828"/>
    <w:multiLevelType w:val="hybridMultilevel"/>
    <w:tmpl w:val="67EEA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BAF0AE5"/>
    <w:multiLevelType w:val="hybridMultilevel"/>
    <w:tmpl w:val="60483CFA"/>
    <w:lvl w:ilvl="0" w:tplc="2CFE75C8">
      <w:start w:val="1"/>
      <w:numFmt w:val="bullet"/>
      <w:lvlText w:val=""/>
      <w:lvlJc w:val="left"/>
      <w:pPr>
        <w:ind w:left="720" w:hanging="360"/>
      </w:pPr>
      <w:rPr>
        <w:rFonts w:ascii="Symbol" w:hAnsi="Symbol"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102685"/>
    <w:multiLevelType w:val="hybridMultilevel"/>
    <w:tmpl w:val="C74E8CC4"/>
    <w:lvl w:ilvl="0" w:tplc="6CB037C4">
      <w:start w:val="1917"/>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8C1ABA"/>
    <w:multiLevelType w:val="hybridMultilevel"/>
    <w:tmpl w:val="084CB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F95EEB"/>
    <w:multiLevelType w:val="hybridMultilevel"/>
    <w:tmpl w:val="C7FEFA7A"/>
    <w:lvl w:ilvl="0" w:tplc="CAC68632">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404B81"/>
    <w:multiLevelType w:val="hybridMultilevel"/>
    <w:tmpl w:val="92DEB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A5"/>
    <w:rsid w:val="00022CEB"/>
    <w:rsid w:val="00036BC2"/>
    <w:rsid w:val="00046104"/>
    <w:rsid w:val="0005241B"/>
    <w:rsid w:val="0005721F"/>
    <w:rsid w:val="000605B6"/>
    <w:rsid w:val="00064BB9"/>
    <w:rsid w:val="00097564"/>
    <w:rsid w:val="000A1AEB"/>
    <w:rsid w:val="000B65B7"/>
    <w:rsid w:val="000C0820"/>
    <w:rsid w:val="000F00EE"/>
    <w:rsid w:val="001018B5"/>
    <w:rsid w:val="0011664C"/>
    <w:rsid w:val="0014171F"/>
    <w:rsid w:val="001512FD"/>
    <w:rsid w:val="00155F2C"/>
    <w:rsid w:val="001A0E2C"/>
    <w:rsid w:val="001A3CD0"/>
    <w:rsid w:val="001D2101"/>
    <w:rsid w:val="001D36D5"/>
    <w:rsid w:val="001D47E0"/>
    <w:rsid w:val="001E07C7"/>
    <w:rsid w:val="001E258F"/>
    <w:rsid w:val="001F4676"/>
    <w:rsid w:val="00240C4F"/>
    <w:rsid w:val="00252652"/>
    <w:rsid w:val="002978B1"/>
    <w:rsid w:val="002B52E0"/>
    <w:rsid w:val="002D483B"/>
    <w:rsid w:val="002E3674"/>
    <w:rsid w:val="002F007F"/>
    <w:rsid w:val="002F377D"/>
    <w:rsid w:val="00304834"/>
    <w:rsid w:val="003061DE"/>
    <w:rsid w:val="00317A04"/>
    <w:rsid w:val="003303BD"/>
    <w:rsid w:val="0033514F"/>
    <w:rsid w:val="00343504"/>
    <w:rsid w:val="003946E0"/>
    <w:rsid w:val="003974AA"/>
    <w:rsid w:val="003E25F4"/>
    <w:rsid w:val="003F5A7F"/>
    <w:rsid w:val="004215FF"/>
    <w:rsid w:val="0044267D"/>
    <w:rsid w:val="0045295D"/>
    <w:rsid w:val="00464208"/>
    <w:rsid w:val="004802C7"/>
    <w:rsid w:val="00495BDD"/>
    <w:rsid w:val="004C59A5"/>
    <w:rsid w:val="004D186F"/>
    <w:rsid w:val="004E6932"/>
    <w:rsid w:val="004E7C60"/>
    <w:rsid w:val="005079C7"/>
    <w:rsid w:val="005273E6"/>
    <w:rsid w:val="0053434E"/>
    <w:rsid w:val="0055000A"/>
    <w:rsid w:val="00554BDF"/>
    <w:rsid w:val="005625AA"/>
    <w:rsid w:val="00574B4A"/>
    <w:rsid w:val="005A6388"/>
    <w:rsid w:val="005D3973"/>
    <w:rsid w:val="005D7040"/>
    <w:rsid w:val="00606F8F"/>
    <w:rsid w:val="0063691E"/>
    <w:rsid w:val="00641BB2"/>
    <w:rsid w:val="0065721E"/>
    <w:rsid w:val="00660B9B"/>
    <w:rsid w:val="00675F8A"/>
    <w:rsid w:val="00685A08"/>
    <w:rsid w:val="00685BC9"/>
    <w:rsid w:val="006B19BF"/>
    <w:rsid w:val="006B4243"/>
    <w:rsid w:val="006C3B62"/>
    <w:rsid w:val="006E1BBC"/>
    <w:rsid w:val="006F3BFB"/>
    <w:rsid w:val="00707CDF"/>
    <w:rsid w:val="00733D69"/>
    <w:rsid w:val="0074331E"/>
    <w:rsid w:val="007607E7"/>
    <w:rsid w:val="0077224F"/>
    <w:rsid w:val="00785598"/>
    <w:rsid w:val="00787A49"/>
    <w:rsid w:val="00790172"/>
    <w:rsid w:val="007A1BCF"/>
    <w:rsid w:val="007A7EE0"/>
    <w:rsid w:val="007B33BF"/>
    <w:rsid w:val="007B6B56"/>
    <w:rsid w:val="007C3229"/>
    <w:rsid w:val="007D73AC"/>
    <w:rsid w:val="007E6C8A"/>
    <w:rsid w:val="007E73C7"/>
    <w:rsid w:val="00811841"/>
    <w:rsid w:val="00820C3D"/>
    <w:rsid w:val="00853CB9"/>
    <w:rsid w:val="00876989"/>
    <w:rsid w:val="008829F7"/>
    <w:rsid w:val="00887A70"/>
    <w:rsid w:val="00887A98"/>
    <w:rsid w:val="00890E36"/>
    <w:rsid w:val="008B0C95"/>
    <w:rsid w:val="008C13A4"/>
    <w:rsid w:val="008C75C2"/>
    <w:rsid w:val="008D041F"/>
    <w:rsid w:val="008F47B8"/>
    <w:rsid w:val="00902BBA"/>
    <w:rsid w:val="00902EC6"/>
    <w:rsid w:val="0091130C"/>
    <w:rsid w:val="0092073E"/>
    <w:rsid w:val="00941554"/>
    <w:rsid w:val="009502AD"/>
    <w:rsid w:val="00950F59"/>
    <w:rsid w:val="0095634C"/>
    <w:rsid w:val="00967AA0"/>
    <w:rsid w:val="0097330F"/>
    <w:rsid w:val="00977D57"/>
    <w:rsid w:val="009B737E"/>
    <w:rsid w:val="009C2EB3"/>
    <w:rsid w:val="009C59E4"/>
    <w:rsid w:val="009C6501"/>
    <w:rsid w:val="009D2E58"/>
    <w:rsid w:val="009F6C5E"/>
    <w:rsid w:val="00A1557F"/>
    <w:rsid w:val="00A20C65"/>
    <w:rsid w:val="00A562FF"/>
    <w:rsid w:val="00AB1C93"/>
    <w:rsid w:val="00AC2FA9"/>
    <w:rsid w:val="00AC3A88"/>
    <w:rsid w:val="00AC7092"/>
    <w:rsid w:val="00AD0AFC"/>
    <w:rsid w:val="00AD3B2F"/>
    <w:rsid w:val="00AD68EE"/>
    <w:rsid w:val="00B03D1A"/>
    <w:rsid w:val="00B7570C"/>
    <w:rsid w:val="00BA156D"/>
    <w:rsid w:val="00BD6638"/>
    <w:rsid w:val="00BE0D5E"/>
    <w:rsid w:val="00BF1F64"/>
    <w:rsid w:val="00C04F12"/>
    <w:rsid w:val="00C60B39"/>
    <w:rsid w:val="00C71995"/>
    <w:rsid w:val="00C824A9"/>
    <w:rsid w:val="00D01397"/>
    <w:rsid w:val="00D0218B"/>
    <w:rsid w:val="00D0252D"/>
    <w:rsid w:val="00D06EC7"/>
    <w:rsid w:val="00D31833"/>
    <w:rsid w:val="00D8538B"/>
    <w:rsid w:val="00D92FF9"/>
    <w:rsid w:val="00D93982"/>
    <w:rsid w:val="00DD3044"/>
    <w:rsid w:val="00DF3542"/>
    <w:rsid w:val="00E0704D"/>
    <w:rsid w:val="00E40DBB"/>
    <w:rsid w:val="00E42E6B"/>
    <w:rsid w:val="00E80A21"/>
    <w:rsid w:val="00E91312"/>
    <w:rsid w:val="00E913CE"/>
    <w:rsid w:val="00E95C50"/>
    <w:rsid w:val="00EB72DB"/>
    <w:rsid w:val="00EC7860"/>
    <w:rsid w:val="00F3565E"/>
    <w:rsid w:val="00F45160"/>
    <w:rsid w:val="00F54289"/>
    <w:rsid w:val="00F97A21"/>
    <w:rsid w:val="00FB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A5"/>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4C59A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4C59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4C59A5"/>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rsid w:val="004C59A5"/>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4C59A5"/>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9A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C59A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4C59A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4C59A5"/>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4C59A5"/>
    <w:rPr>
      <w:rFonts w:ascii="Times New Roman" w:eastAsia="Times New Roman" w:hAnsi="Times New Roman" w:cs="Times New Roman"/>
      <w:b/>
      <w:bCs/>
      <w:sz w:val="20"/>
      <w:szCs w:val="20"/>
    </w:rPr>
  </w:style>
  <w:style w:type="character" w:styleId="FootnoteReference">
    <w:name w:val="footnote reference"/>
    <w:semiHidden/>
    <w:rsid w:val="004C59A5"/>
  </w:style>
  <w:style w:type="paragraph" w:styleId="FootnoteText">
    <w:name w:val="footnote text"/>
    <w:basedOn w:val="Normal"/>
    <w:link w:val="FootnoteTextChar"/>
    <w:semiHidden/>
    <w:rsid w:val="004C59A5"/>
    <w:rPr>
      <w:sz w:val="20"/>
      <w:szCs w:val="20"/>
    </w:rPr>
  </w:style>
  <w:style w:type="character" w:customStyle="1" w:styleId="FootnoteTextChar">
    <w:name w:val="Footnote Text Char"/>
    <w:basedOn w:val="DefaultParagraphFont"/>
    <w:link w:val="FootnoteText"/>
    <w:semiHidden/>
    <w:rsid w:val="004C59A5"/>
    <w:rPr>
      <w:rFonts w:ascii="Courier" w:eastAsia="Times New Roman" w:hAnsi="Courier" w:cs="Times New Roman"/>
      <w:sz w:val="20"/>
      <w:szCs w:val="20"/>
    </w:rPr>
  </w:style>
  <w:style w:type="character" w:styleId="Hyperlink">
    <w:name w:val="Hyperlink"/>
    <w:uiPriority w:val="99"/>
    <w:rsid w:val="004C59A5"/>
    <w:rPr>
      <w:color w:val="0000FF"/>
      <w:u w:val="single"/>
    </w:rPr>
  </w:style>
  <w:style w:type="paragraph" w:styleId="Footer">
    <w:name w:val="footer"/>
    <w:basedOn w:val="Normal"/>
    <w:link w:val="FooterChar"/>
    <w:rsid w:val="004C59A5"/>
    <w:pPr>
      <w:tabs>
        <w:tab w:val="center" w:pos="4320"/>
        <w:tab w:val="right" w:pos="8640"/>
      </w:tabs>
    </w:pPr>
  </w:style>
  <w:style w:type="character" w:customStyle="1" w:styleId="FooterChar">
    <w:name w:val="Footer Char"/>
    <w:basedOn w:val="DefaultParagraphFont"/>
    <w:link w:val="Footer"/>
    <w:rsid w:val="004C59A5"/>
    <w:rPr>
      <w:rFonts w:ascii="Courier" w:eastAsia="Times New Roman" w:hAnsi="Courier" w:cs="Times New Roman"/>
      <w:sz w:val="24"/>
      <w:szCs w:val="24"/>
    </w:rPr>
  </w:style>
  <w:style w:type="character" w:styleId="PageNumber">
    <w:name w:val="page number"/>
    <w:basedOn w:val="DefaultParagraphFont"/>
    <w:rsid w:val="004C59A5"/>
  </w:style>
  <w:style w:type="paragraph" w:styleId="HTMLPreformatted">
    <w:name w:val="HTML Preformatted"/>
    <w:basedOn w:val="Normal"/>
    <w:link w:val="HTMLPreformattedChar"/>
    <w:rsid w:val="004C5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4C59A5"/>
    <w:rPr>
      <w:rFonts w:ascii="Courier New" w:eastAsia="Times New Roman" w:hAnsi="Courier New" w:cs="Courier New"/>
      <w:sz w:val="20"/>
      <w:szCs w:val="20"/>
    </w:rPr>
  </w:style>
  <w:style w:type="paragraph" w:styleId="NormalWeb">
    <w:name w:val="Normal (Web)"/>
    <w:basedOn w:val="Normal"/>
    <w:uiPriority w:val="99"/>
    <w:rsid w:val="004C59A5"/>
    <w:pPr>
      <w:widowControl/>
      <w:autoSpaceDE/>
      <w:autoSpaceDN/>
      <w:adjustRightInd/>
      <w:spacing w:before="100" w:beforeAutospacing="1" w:after="100" w:afterAutospacing="1"/>
    </w:pPr>
    <w:rPr>
      <w:rFonts w:ascii="Times New Roman" w:hAnsi="Times New Roman"/>
    </w:rPr>
  </w:style>
  <w:style w:type="paragraph" w:customStyle="1" w:styleId="block1">
    <w:name w:val="block1"/>
    <w:basedOn w:val="Normal"/>
    <w:rsid w:val="004C59A5"/>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semiHidden/>
    <w:rsid w:val="004C59A5"/>
    <w:rPr>
      <w:rFonts w:ascii="Tahoma" w:hAnsi="Tahoma" w:cs="Tahoma"/>
      <w:sz w:val="16"/>
      <w:szCs w:val="16"/>
    </w:rPr>
  </w:style>
  <w:style w:type="character" w:customStyle="1" w:styleId="BalloonTextChar">
    <w:name w:val="Balloon Text Char"/>
    <w:basedOn w:val="DefaultParagraphFont"/>
    <w:link w:val="BalloonText"/>
    <w:semiHidden/>
    <w:rsid w:val="004C59A5"/>
    <w:rPr>
      <w:rFonts w:ascii="Tahoma" w:eastAsia="Times New Roman" w:hAnsi="Tahoma" w:cs="Tahoma"/>
      <w:sz w:val="16"/>
      <w:szCs w:val="16"/>
    </w:rPr>
  </w:style>
  <w:style w:type="character" w:styleId="IntenseEmphasis">
    <w:name w:val="Intense Emphasis"/>
    <w:uiPriority w:val="21"/>
    <w:qFormat/>
    <w:rsid w:val="004C59A5"/>
    <w:rPr>
      <w:b/>
      <w:bCs/>
      <w:i/>
      <w:iCs/>
      <w:color w:val="4F81BD"/>
    </w:rPr>
  </w:style>
  <w:style w:type="character" w:styleId="SubtleEmphasis">
    <w:name w:val="Subtle Emphasis"/>
    <w:uiPriority w:val="19"/>
    <w:qFormat/>
    <w:rsid w:val="004C59A5"/>
    <w:rPr>
      <w:i/>
      <w:iCs/>
      <w:color w:val="808080"/>
    </w:rPr>
  </w:style>
  <w:style w:type="paragraph" w:styleId="NoSpacing">
    <w:name w:val="No Spacing"/>
    <w:uiPriority w:val="1"/>
    <w:qFormat/>
    <w:rsid w:val="004C59A5"/>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itle">
    <w:name w:val="Title"/>
    <w:basedOn w:val="Normal"/>
    <w:next w:val="Normal"/>
    <w:link w:val="TitleChar"/>
    <w:qFormat/>
    <w:rsid w:val="004C59A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4C59A5"/>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4C59A5"/>
    <w:pPr>
      <w:spacing w:after="60"/>
      <w:jc w:val="center"/>
      <w:outlineLvl w:val="1"/>
    </w:pPr>
    <w:rPr>
      <w:rFonts w:ascii="Cambria" w:hAnsi="Cambria"/>
    </w:rPr>
  </w:style>
  <w:style w:type="character" w:customStyle="1" w:styleId="SubtitleChar">
    <w:name w:val="Subtitle Char"/>
    <w:basedOn w:val="DefaultParagraphFont"/>
    <w:link w:val="Subtitle"/>
    <w:rsid w:val="004C59A5"/>
    <w:rPr>
      <w:rFonts w:ascii="Cambria" w:eastAsia="Times New Roman" w:hAnsi="Cambria" w:cs="Times New Roman"/>
      <w:sz w:val="24"/>
      <w:szCs w:val="24"/>
    </w:rPr>
  </w:style>
  <w:style w:type="character" w:styleId="Strong">
    <w:name w:val="Strong"/>
    <w:uiPriority w:val="22"/>
    <w:qFormat/>
    <w:rsid w:val="004C59A5"/>
    <w:rPr>
      <w:b/>
      <w:bCs/>
    </w:rPr>
  </w:style>
  <w:style w:type="character" w:styleId="Emphasis">
    <w:name w:val="Emphasis"/>
    <w:qFormat/>
    <w:rsid w:val="004C59A5"/>
    <w:rPr>
      <w:i/>
      <w:iCs/>
    </w:rPr>
  </w:style>
  <w:style w:type="paragraph" w:styleId="Header">
    <w:name w:val="header"/>
    <w:basedOn w:val="Normal"/>
    <w:link w:val="HeaderChar"/>
    <w:uiPriority w:val="99"/>
    <w:rsid w:val="004C59A5"/>
    <w:pPr>
      <w:tabs>
        <w:tab w:val="center" w:pos="4680"/>
        <w:tab w:val="right" w:pos="9360"/>
      </w:tabs>
    </w:pPr>
  </w:style>
  <w:style w:type="character" w:customStyle="1" w:styleId="HeaderChar">
    <w:name w:val="Header Char"/>
    <w:basedOn w:val="DefaultParagraphFont"/>
    <w:link w:val="Header"/>
    <w:uiPriority w:val="99"/>
    <w:rsid w:val="004C59A5"/>
    <w:rPr>
      <w:rFonts w:ascii="Courier" w:eastAsia="Times New Roman" w:hAnsi="Courier" w:cs="Times New Roman"/>
      <w:sz w:val="24"/>
      <w:szCs w:val="24"/>
    </w:rPr>
  </w:style>
  <w:style w:type="paragraph" w:styleId="ListParagraph">
    <w:name w:val="List Paragraph"/>
    <w:basedOn w:val="Normal"/>
    <w:uiPriority w:val="34"/>
    <w:qFormat/>
    <w:rsid w:val="004C59A5"/>
    <w:pPr>
      <w:ind w:left="720"/>
    </w:pPr>
  </w:style>
  <w:style w:type="paragraph" w:customStyle="1" w:styleId="updated">
    <w:name w:val="updated"/>
    <w:basedOn w:val="Normal"/>
    <w:rsid w:val="004C59A5"/>
    <w:pPr>
      <w:widowControl/>
      <w:autoSpaceDE/>
      <w:autoSpaceDN/>
      <w:adjustRightInd/>
      <w:spacing w:before="100" w:beforeAutospacing="1" w:after="100" w:afterAutospacing="1"/>
      <w:jc w:val="center"/>
    </w:pPr>
    <w:rPr>
      <w:rFonts w:ascii="Arial" w:hAnsi="Arial" w:cs="Arial"/>
      <w:b/>
      <w:bCs/>
      <w:color w:val="FF0000"/>
      <w:sz w:val="27"/>
      <w:szCs w:val="27"/>
    </w:rPr>
  </w:style>
  <w:style w:type="character" w:styleId="FollowedHyperlink">
    <w:name w:val="FollowedHyperlink"/>
    <w:uiPriority w:val="99"/>
    <w:unhideWhenUsed/>
    <w:rsid w:val="004C59A5"/>
    <w:rPr>
      <w:rFonts w:ascii="Arial" w:hAnsi="Arial" w:cs="Arial" w:hint="default"/>
      <w:strike w:val="0"/>
      <w:dstrike w:val="0"/>
      <w:color w:val="800080"/>
      <w:sz w:val="17"/>
      <w:szCs w:val="17"/>
      <w:u w:val="none"/>
      <w:effect w:val="none"/>
    </w:rPr>
  </w:style>
  <w:style w:type="character" w:customStyle="1" w:styleId="fpdash">
    <w:name w:val="fpdash"/>
    <w:rsid w:val="004C59A5"/>
    <w:rPr>
      <w:shd w:val="clear" w:color="auto" w:fill="FFFFFF"/>
    </w:rPr>
  </w:style>
  <w:style w:type="character" w:customStyle="1" w:styleId="pdash">
    <w:name w:val="pdash"/>
    <w:rsid w:val="004C59A5"/>
    <w:rPr>
      <w:shd w:val="clear" w:color="auto" w:fill="FFFFFF"/>
    </w:rPr>
  </w:style>
  <w:style w:type="character" w:customStyle="1" w:styleId="top-menu-pipe1">
    <w:name w:val="top-menu-pipe1"/>
    <w:rsid w:val="004C59A5"/>
  </w:style>
  <w:style w:type="character" w:customStyle="1" w:styleId="z-TopofFormChar">
    <w:name w:val="z-Top of Form Char"/>
    <w:link w:val="z-TopofForm"/>
    <w:uiPriority w:val="99"/>
    <w:rsid w:val="004C59A5"/>
    <w:rPr>
      <w:rFonts w:ascii="Arial" w:hAnsi="Arial" w:cs="Arial"/>
      <w:vanish/>
      <w:sz w:val="16"/>
      <w:szCs w:val="16"/>
    </w:rPr>
  </w:style>
  <w:style w:type="paragraph" w:styleId="z-TopofForm">
    <w:name w:val="HTML Top of Form"/>
    <w:basedOn w:val="Normal"/>
    <w:next w:val="Normal"/>
    <w:link w:val="z-TopofFormChar"/>
    <w:hidden/>
    <w:uiPriority w:val="99"/>
    <w:unhideWhenUsed/>
    <w:rsid w:val="004C59A5"/>
    <w:pPr>
      <w:widowControl/>
      <w:pBdr>
        <w:bottom w:val="single" w:sz="6" w:space="1" w:color="auto"/>
      </w:pBdr>
      <w:autoSpaceDE/>
      <w:autoSpaceDN/>
      <w:adjustRightInd/>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4C59A5"/>
    <w:rPr>
      <w:rFonts w:ascii="Arial" w:eastAsia="Times New Roman" w:hAnsi="Arial" w:cs="Arial"/>
      <w:vanish/>
      <w:sz w:val="16"/>
      <w:szCs w:val="16"/>
    </w:rPr>
  </w:style>
  <w:style w:type="character" w:customStyle="1" w:styleId="z-BottomofFormChar">
    <w:name w:val="z-Bottom of Form Char"/>
    <w:link w:val="z-BottomofForm"/>
    <w:uiPriority w:val="99"/>
    <w:rsid w:val="004C59A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4C59A5"/>
    <w:pPr>
      <w:widowControl/>
      <w:pBdr>
        <w:top w:val="single" w:sz="6" w:space="1" w:color="auto"/>
      </w:pBdr>
      <w:autoSpaceDE/>
      <w:autoSpaceDN/>
      <w:adjustRightInd/>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4C59A5"/>
    <w:rPr>
      <w:rFonts w:ascii="Arial" w:eastAsia="Times New Roman" w:hAnsi="Arial" w:cs="Arial"/>
      <w:vanish/>
      <w:sz w:val="16"/>
      <w:szCs w:val="16"/>
    </w:rPr>
  </w:style>
  <w:style w:type="character" w:customStyle="1" w:styleId="su1">
    <w:name w:val="su1"/>
    <w:rsid w:val="004C59A5"/>
    <w:rPr>
      <w:smallCaps w:val="0"/>
      <w:sz w:val="17"/>
      <w:szCs w:val="17"/>
      <w:vertAlign w:val="superscript"/>
    </w:rPr>
  </w:style>
  <w:style w:type="paragraph" w:customStyle="1" w:styleId="fp">
    <w:name w:val="fp"/>
    <w:basedOn w:val="Normal"/>
    <w:rsid w:val="004C59A5"/>
    <w:pPr>
      <w:widowControl/>
      <w:autoSpaceDE/>
      <w:autoSpaceDN/>
      <w:adjustRightInd/>
      <w:spacing w:before="200" w:after="100" w:afterAutospacing="1"/>
    </w:pPr>
    <w:rPr>
      <w:rFonts w:ascii="Times New Roman" w:hAnsi="Times New Roman"/>
    </w:rPr>
  </w:style>
  <w:style w:type="paragraph" w:customStyle="1" w:styleId="source">
    <w:name w:val="source"/>
    <w:basedOn w:val="Normal"/>
    <w:rsid w:val="004C59A5"/>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4C59A5"/>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4C59A5"/>
    <w:pPr>
      <w:widowControl/>
      <w:autoSpaceDE/>
      <w:autoSpaceDN/>
      <w:adjustRightInd/>
      <w:spacing w:before="200" w:after="100" w:afterAutospacing="1"/>
    </w:pPr>
    <w:rPr>
      <w:rFonts w:ascii="Times New Roman" w:hAnsi="Times New Roman"/>
      <w:sz w:val="18"/>
      <w:szCs w:val="18"/>
    </w:rPr>
  </w:style>
  <w:style w:type="paragraph" w:customStyle="1" w:styleId="gpotbltitle">
    <w:name w:val="gpotbl_title"/>
    <w:basedOn w:val="Normal"/>
    <w:rsid w:val="004C59A5"/>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fp-1">
    <w:name w:val="fp-1"/>
    <w:basedOn w:val="Normal"/>
    <w:rsid w:val="004C59A5"/>
    <w:pPr>
      <w:widowControl/>
      <w:autoSpaceDE/>
      <w:autoSpaceDN/>
      <w:adjustRightInd/>
      <w:spacing w:before="200" w:after="100"/>
      <w:ind w:left="480" w:hanging="480"/>
    </w:pPr>
    <w:rPr>
      <w:rFonts w:ascii="Times New Roman" w:hAnsi="Times New Roman"/>
    </w:rPr>
  </w:style>
  <w:style w:type="paragraph" w:customStyle="1" w:styleId="auth">
    <w:name w:val="auth"/>
    <w:basedOn w:val="Normal"/>
    <w:rsid w:val="004C59A5"/>
    <w:pPr>
      <w:widowControl/>
      <w:autoSpaceDE/>
      <w:autoSpaceDN/>
      <w:adjustRightInd/>
      <w:spacing w:before="200" w:after="100" w:afterAutospacing="1"/>
      <w:ind w:firstLine="480"/>
    </w:pPr>
    <w:rPr>
      <w:rFonts w:ascii="Times New Roman" w:hAnsi="Times New Roman"/>
      <w:sz w:val="18"/>
      <w:szCs w:val="18"/>
    </w:rPr>
  </w:style>
  <w:style w:type="paragraph" w:customStyle="1" w:styleId="gpotbldescription">
    <w:name w:val="gpotbl_description"/>
    <w:basedOn w:val="Normal"/>
    <w:rsid w:val="004C59A5"/>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note">
    <w:name w:val="gpotbl_note"/>
    <w:basedOn w:val="Normal"/>
    <w:rsid w:val="004C59A5"/>
    <w:pPr>
      <w:widowControl/>
      <w:autoSpaceDE/>
      <w:autoSpaceDN/>
      <w:adjustRightInd/>
      <w:spacing w:before="100" w:beforeAutospacing="1" w:after="100" w:afterAutospacing="1"/>
      <w:ind w:firstLine="480"/>
    </w:pPr>
    <w:rPr>
      <w:rFonts w:ascii="Times New Roman" w:hAnsi="Times New Roman"/>
    </w:rPr>
  </w:style>
  <w:style w:type="paragraph" w:customStyle="1" w:styleId="fp-2">
    <w:name w:val="fp-2"/>
    <w:basedOn w:val="Normal"/>
    <w:rsid w:val="004C59A5"/>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4C59A5"/>
    <w:pPr>
      <w:widowControl/>
      <w:autoSpaceDE/>
      <w:autoSpaceDN/>
      <w:adjustRightInd/>
      <w:spacing w:before="200" w:after="100"/>
      <w:ind w:left="960" w:hanging="48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A5"/>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1">
    <w:name w:val="heading 1"/>
    <w:basedOn w:val="Normal"/>
    <w:next w:val="Normal"/>
    <w:link w:val="Heading1Char"/>
    <w:uiPriority w:val="9"/>
    <w:qFormat/>
    <w:rsid w:val="004C59A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4C59A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4C59A5"/>
    <w:pPr>
      <w:keepNext/>
      <w:spacing w:before="240" w:after="60"/>
      <w:outlineLvl w:val="2"/>
    </w:pPr>
    <w:rPr>
      <w:rFonts w:ascii="Cambria" w:hAnsi="Cambria"/>
      <w:b/>
      <w:bCs/>
      <w:sz w:val="26"/>
      <w:szCs w:val="26"/>
    </w:rPr>
  </w:style>
  <w:style w:type="paragraph" w:styleId="Heading4">
    <w:name w:val="heading 4"/>
    <w:basedOn w:val="Normal"/>
    <w:link w:val="Heading4Char"/>
    <w:uiPriority w:val="9"/>
    <w:qFormat/>
    <w:rsid w:val="004C59A5"/>
    <w:pPr>
      <w:widowControl/>
      <w:autoSpaceDE/>
      <w:autoSpaceDN/>
      <w:adjustRightInd/>
      <w:spacing w:before="200" w:after="100"/>
      <w:jc w:val="center"/>
      <w:outlineLvl w:val="3"/>
    </w:pPr>
    <w:rPr>
      <w:rFonts w:ascii="Times New Roman" w:hAnsi="Times New Roman"/>
      <w:b/>
      <w:bCs/>
      <w:sz w:val="20"/>
      <w:szCs w:val="20"/>
    </w:rPr>
  </w:style>
  <w:style w:type="paragraph" w:styleId="Heading5">
    <w:name w:val="heading 5"/>
    <w:basedOn w:val="Normal"/>
    <w:link w:val="Heading5Char"/>
    <w:uiPriority w:val="9"/>
    <w:qFormat/>
    <w:rsid w:val="004C59A5"/>
    <w:pPr>
      <w:widowControl/>
      <w:autoSpaceDE/>
      <w:autoSpaceDN/>
      <w:adjustRightInd/>
      <w:spacing w:before="200" w:after="100"/>
      <w:jc w:val="center"/>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59A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4C59A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4C59A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4C59A5"/>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4C59A5"/>
    <w:rPr>
      <w:rFonts w:ascii="Times New Roman" w:eastAsia="Times New Roman" w:hAnsi="Times New Roman" w:cs="Times New Roman"/>
      <w:b/>
      <w:bCs/>
      <w:sz w:val="20"/>
      <w:szCs w:val="20"/>
    </w:rPr>
  </w:style>
  <w:style w:type="character" w:styleId="FootnoteReference">
    <w:name w:val="footnote reference"/>
    <w:semiHidden/>
    <w:rsid w:val="004C59A5"/>
  </w:style>
  <w:style w:type="paragraph" w:styleId="FootnoteText">
    <w:name w:val="footnote text"/>
    <w:basedOn w:val="Normal"/>
    <w:link w:val="FootnoteTextChar"/>
    <w:semiHidden/>
    <w:rsid w:val="004C59A5"/>
    <w:rPr>
      <w:sz w:val="20"/>
      <w:szCs w:val="20"/>
    </w:rPr>
  </w:style>
  <w:style w:type="character" w:customStyle="1" w:styleId="FootnoteTextChar">
    <w:name w:val="Footnote Text Char"/>
    <w:basedOn w:val="DefaultParagraphFont"/>
    <w:link w:val="FootnoteText"/>
    <w:semiHidden/>
    <w:rsid w:val="004C59A5"/>
    <w:rPr>
      <w:rFonts w:ascii="Courier" w:eastAsia="Times New Roman" w:hAnsi="Courier" w:cs="Times New Roman"/>
      <w:sz w:val="20"/>
      <w:szCs w:val="20"/>
    </w:rPr>
  </w:style>
  <w:style w:type="character" w:styleId="Hyperlink">
    <w:name w:val="Hyperlink"/>
    <w:uiPriority w:val="99"/>
    <w:rsid w:val="004C59A5"/>
    <w:rPr>
      <w:color w:val="0000FF"/>
      <w:u w:val="single"/>
    </w:rPr>
  </w:style>
  <w:style w:type="paragraph" w:styleId="Footer">
    <w:name w:val="footer"/>
    <w:basedOn w:val="Normal"/>
    <w:link w:val="FooterChar"/>
    <w:rsid w:val="004C59A5"/>
    <w:pPr>
      <w:tabs>
        <w:tab w:val="center" w:pos="4320"/>
        <w:tab w:val="right" w:pos="8640"/>
      </w:tabs>
    </w:pPr>
  </w:style>
  <w:style w:type="character" w:customStyle="1" w:styleId="FooterChar">
    <w:name w:val="Footer Char"/>
    <w:basedOn w:val="DefaultParagraphFont"/>
    <w:link w:val="Footer"/>
    <w:rsid w:val="004C59A5"/>
    <w:rPr>
      <w:rFonts w:ascii="Courier" w:eastAsia="Times New Roman" w:hAnsi="Courier" w:cs="Times New Roman"/>
      <w:sz w:val="24"/>
      <w:szCs w:val="24"/>
    </w:rPr>
  </w:style>
  <w:style w:type="character" w:styleId="PageNumber">
    <w:name w:val="page number"/>
    <w:basedOn w:val="DefaultParagraphFont"/>
    <w:rsid w:val="004C59A5"/>
  </w:style>
  <w:style w:type="paragraph" w:styleId="HTMLPreformatted">
    <w:name w:val="HTML Preformatted"/>
    <w:basedOn w:val="Normal"/>
    <w:link w:val="HTMLPreformattedChar"/>
    <w:rsid w:val="004C59A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4C59A5"/>
    <w:rPr>
      <w:rFonts w:ascii="Courier New" w:eastAsia="Times New Roman" w:hAnsi="Courier New" w:cs="Courier New"/>
      <w:sz w:val="20"/>
      <w:szCs w:val="20"/>
    </w:rPr>
  </w:style>
  <w:style w:type="paragraph" w:styleId="NormalWeb">
    <w:name w:val="Normal (Web)"/>
    <w:basedOn w:val="Normal"/>
    <w:uiPriority w:val="99"/>
    <w:rsid w:val="004C59A5"/>
    <w:pPr>
      <w:widowControl/>
      <w:autoSpaceDE/>
      <w:autoSpaceDN/>
      <w:adjustRightInd/>
      <w:spacing w:before="100" w:beforeAutospacing="1" w:after="100" w:afterAutospacing="1"/>
    </w:pPr>
    <w:rPr>
      <w:rFonts w:ascii="Times New Roman" w:hAnsi="Times New Roman"/>
    </w:rPr>
  </w:style>
  <w:style w:type="paragraph" w:customStyle="1" w:styleId="block1">
    <w:name w:val="block1"/>
    <w:basedOn w:val="Normal"/>
    <w:rsid w:val="004C59A5"/>
    <w:pPr>
      <w:widowControl/>
      <w:autoSpaceDE/>
      <w:autoSpaceDN/>
      <w:adjustRightInd/>
      <w:spacing w:before="100" w:beforeAutospacing="1" w:after="100" w:afterAutospacing="1"/>
    </w:pPr>
    <w:rPr>
      <w:rFonts w:ascii="Times New Roman" w:hAnsi="Times New Roman"/>
    </w:rPr>
  </w:style>
  <w:style w:type="paragraph" w:styleId="BalloonText">
    <w:name w:val="Balloon Text"/>
    <w:basedOn w:val="Normal"/>
    <w:link w:val="BalloonTextChar"/>
    <w:semiHidden/>
    <w:rsid w:val="004C59A5"/>
    <w:rPr>
      <w:rFonts w:ascii="Tahoma" w:hAnsi="Tahoma" w:cs="Tahoma"/>
      <w:sz w:val="16"/>
      <w:szCs w:val="16"/>
    </w:rPr>
  </w:style>
  <w:style w:type="character" w:customStyle="1" w:styleId="BalloonTextChar">
    <w:name w:val="Balloon Text Char"/>
    <w:basedOn w:val="DefaultParagraphFont"/>
    <w:link w:val="BalloonText"/>
    <w:semiHidden/>
    <w:rsid w:val="004C59A5"/>
    <w:rPr>
      <w:rFonts w:ascii="Tahoma" w:eastAsia="Times New Roman" w:hAnsi="Tahoma" w:cs="Tahoma"/>
      <w:sz w:val="16"/>
      <w:szCs w:val="16"/>
    </w:rPr>
  </w:style>
  <w:style w:type="character" w:styleId="IntenseEmphasis">
    <w:name w:val="Intense Emphasis"/>
    <w:uiPriority w:val="21"/>
    <w:qFormat/>
    <w:rsid w:val="004C59A5"/>
    <w:rPr>
      <w:b/>
      <w:bCs/>
      <w:i/>
      <w:iCs/>
      <w:color w:val="4F81BD"/>
    </w:rPr>
  </w:style>
  <w:style w:type="character" w:styleId="SubtleEmphasis">
    <w:name w:val="Subtle Emphasis"/>
    <w:uiPriority w:val="19"/>
    <w:qFormat/>
    <w:rsid w:val="004C59A5"/>
    <w:rPr>
      <w:i/>
      <w:iCs/>
      <w:color w:val="808080"/>
    </w:rPr>
  </w:style>
  <w:style w:type="paragraph" w:styleId="NoSpacing">
    <w:name w:val="No Spacing"/>
    <w:uiPriority w:val="1"/>
    <w:qFormat/>
    <w:rsid w:val="004C59A5"/>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itle">
    <w:name w:val="Title"/>
    <w:basedOn w:val="Normal"/>
    <w:next w:val="Normal"/>
    <w:link w:val="TitleChar"/>
    <w:qFormat/>
    <w:rsid w:val="004C59A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4C59A5"/>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4C59A5"/>
    <w:pPr>
      <w:spacing w:after="60"/>
      <w:jc w:val="center"/>
      <w:outlineLvl w:val="1"/>
    </w:pPr>
    <w:rPr>
      <w:rFonts w:ascii="Cambria" w:hAnsi="Cambria"/>
    </w:rPr>
  </w:style>
  <w:style w:type="character" w:customStyle="1" w:styleId="SubtitleChar">
    <w:name w:val="Subtitle Char"/>
    <w:basedOn w:val="DefaultParagraphFont"/>
    <w:link w:val="Subtitle"/>
    <w:rsid w:val="004C59A5"/>
    <w:rPr>
      <w:rFonts w:ascii="Cambria" w:eastAsia="Times New Roman" w:hAnsi="Cambria" w:cs="Times New Roman"/>
      <w:sz w:val="24"/>
      <w:szCs w:val="24"/>
    </w:rPr>
  </w:style>
  <w:style w:type="character" w:styleId="Strong">
    <w:name w:val="Strong"/>
    <w:uiPriority w:val="22"/>
    <w:qFormat/>
    <w:rsid w:val="004C59A5"/>
    <w:rPr>
      <w:b/>
      <w:bCs/>
    </w:rPr>
  </w:style>
  <w:style w:type="character" w:styleId="Emphasis">
    <w:name w:val="Emphasis"/>
    <w:qFormat/>
    <w:rsid w:val="004C59A5"/>
    <w:rPr>
      <w:i/>
      <w:iCs/>
    </w:rPr>
  </w:style>
  <w:style w:type="paragraph" w:styleId="Header">
    <w:name w:val="header"/>
    <w:basedOn w:val="Normal"/>
    <w:link w:val="HeaderChar"/>
    <w:uiPriority w:val="99"/>
    <w:rsid w:val="004C59A5"/>
    <w:pPr>
      <w:tabs>
        <w:tab w:val="center" w:pos="4680"/>
        <w:tab w:val="right" w:pos="9360"/>
      </w:tabs>
    </w:pPr>
  </w:style>
  <w:style w:type="character" w:customStyle="1" w:styleId="HeaderChar">
    <w:name w:val="Header Char"/>
    <w:basedOn w:val="DefaultParagraphFont"/>
    <w:link w:val="Header"/>
    <w:uiPriority w:val="99"/>
    <w:rsid w:val="004C59A5"/>
    <w:rPr>
      <w:rFonts w:ascii="Courier" w:eastAsia="Times New Roman" w:hAnsi="Courier" w:cs="Times New Roman"/>
      <w:sz w:val="24"/>
      <w:szCs w:val="24"/>
    </w:rPr>
  </w:style>
  <w:style w:type="paragraph" w:styleId="ListParagraph">
    <w:name w:val="List Paragraph"/>
    <w:basedOn w:val="Normal"/>
    <w:uiPriority w:val="34"/>
    <w:qFormat/>
    <w:rsid w:val="004C59A5"/>
    <w:pPr>
      <w:ind w:left="720"/>
    </w:pPr>
  </w:style>
  <w:style w:type="paragraph" w:customStyle="1" w:styleId="updated">
    <w:name w:val="updated"/>
    <w:basedOn w:val="Normal"/>
    <w:rsid w:val="004C59A5"/>
    <w:pPr>
      <w:widowControl/>
      <w:autoSpaceDE/>
      <w:autoSpaceDN/>
      <w:adjustRightInd/>
      <w:spacing w:before="100" w:beforeAutospacing="1" w:after="100" w:afterAutospacing="1"/>
      <w:jc w:val="center"/>
    </w:pPr>
    <w:rPr>
      <w:rFonts w:ascii="Arial" w:hAnsi="Arial" w:cs="Arial"/>
      <w:b/>
      <w:bCs/>
      <w:color w:val="FF0000"/>
      <w:sz w:val="27"/>
      <w:szCs w:val="27"/>
    </w:rPr>
  </w:style>
  <w:style w:type="character" w:styleId="FollowedHyperlink">
    <w:name w:val="FollowedHyperlink"/>
    <w:uiPriority w:val="99"/>
    <w:unhideWhenUsed/>
    <w:rsid w:val="004C59A5"/>
    <w:rPr>
      <w:rFonts w:ascii="Arial" w:hAnsi="Arial" w:cs="Arial" w:hint="default"/>
      <w:strike w:val="0"/>
      <w:dstrike w:val="0"/>
      <w:color w:val="800080"/>
      <w:sz w:val="17"/>
      <w:szCs w:val="17"/>
      <w:u w:val="none"/>
      <w:effect w:val="none"/>
    </w:rPr>
  </w:style>
  <w:style w:type="character" w:customStyle="1" w:styleId="fpdash">
    <w:name w:val="fpdash"/>
    <w:rsid w:val="004C59A5"/>
    <w:rPr>
      <w:shd w:val="clear" w:color="auto" w:fill="FFFFFF"/>
    </w:rPr>
  </w:style>
  <w:style w:type="character" w:customStyle="1" w:styleId="pdash">
    <w:name w:val="pdash"/>
    <w:rsid w:val="004C59A5"/>
    <w:rPr>
      <w:shd w:val="clear" w:color="auto" w:fill="FFFFFF"/>
    </w:rPr>
  </w:style>
  <w:style w:type="character" w:customStyle="1" w:styleId="top-menu-pipe1">
    <w:name w:val="top-menu-pipe1"/>
    <w:rsid w:val="004C59A5"/>
  </w:style>
  <w:style w:type="character" w:customStyle="1" w:styleId="z-TopofFormChar">
    <w:name w:val="z-Top of Form Char"/>
    <w:link w:val="z-TopofForm"/>
    <w:uiPriority w:val="99"/>
    <w:rsid w:val="004C59A5"/>
    <w:rPr>
      <w:rFonts w:ascii="Arial" w:hAnsi="Arial" w:cs="Arial"/>
      <w:vanish/>
      <w:sz w:val="16"/>
      <w:szCs w:val="16"/>
    </w:rPr>
  </w:style>
  <w:style w:type="paragraph" w:styleId="z-TopofForm">
    <w:name w:val="HTML Top of Form"/>
    <w:basedOn w:val="Normal"/>
    <w:next w:val="Normal"/>
    <w:link w:val="z-TopofFormChar"/>
    <w:hidden/>
    <w:uiPriority w:val="99"/>
    <w:unhideWhenUsed/>
    <w:rsid w:val="004C59A5"/>
    <w:pPr>
      <w:widowControl/>
      <w:pBdr>
        <w:bottom w:val="single" w:sz="6" w:space="1" w:color="auto"/>
      </w:pBdr>
      <w:autoSpaceDE/>
      <w:autoSpaceDN/>
      <w:adjustRightInd/>
      <w:jc w:val="center"/>
    </w:pPr>
    <w:rPr>
      <w:rFonts w:ascii="Arial" w:eastAsiaTheme="minorHAnsi" w:hAnsi="Arial" w:cs="Arial"/>
      <w:vanish/>
      <w:sz w:val="16"/>
      <w:szCs w:val="16"/>
    </w:rPr>
  </w:style>
  <w:style w:type="character" w:customStyle="1" w:styleId="z-TopofFormChar1">
    <w:name w:val="z-Top of Form Char1"/>
    <w:basedOn w:val="DefaultParagraphFont"/>
    <w:uiPriority w:val="99"/>
    <w:semiHidden/>
    <w:rsid w:val="004C59A5"/>
    <w:rPr>
      <w:rFonts w:ascii="Arial" w:eastAsia="Times New Roman" w:hAnsi="Arial" w:cs="Arial"/>
      <w:vanish/>
      <w:sz w:val="16"/>
      <w:szCs w:val="16"/>
    </w:rPr>
  </w:style>
  <w:style w:type="character" w:customStyle="1" w:styleId="z-BottomofFormChar">
    <w:name w:val="z-Bottom of Form Char"/>
    <w:link w:val="z-BottomofForm"/>
    <w:uiPriority w:val="99"/>
    <w:rsid w:val="004C59A5"/>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4C59A5"/>
    <w:pPr>
      <w:widowControl/>
      <w:pBdr>
        <w:top w:val="single" w:sz="6" w:space="1" w:color="auto"/>
      </w:pBdr>
      <w:autoSpaceDE/>
      <w:autoSpaceDN/>
      <w:adjustRightInd/>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semiHidden/>
    <w:rsid w:val="004C59A5"/>
    <w:rPr>
      <w:rFonts w:ascii="Arial" w:eastAsia="Times New Roman" w:hAnsi="Arial" w:cs="Arial"/>
      <w:vanish/>
      <w:sz w:val="16"/>
      <w:szCs w:val="16"/>
    </w:rPr>
  </w:style>
  <w:style w:type="character" w:customStyle="1" w:styleId="su1">
    <w:name w:val="su1"/>
    <w:rsid w:val="004C59A5"/>
    <w:rPr>
      <w:smallCaps w:val="0"/>
      <w:sz w:val="17"/>
      <w:szCs w:val="17"/>
      <w:vertAlign w:val="superscript"/>
    </w:rPr>
  </w:style>
  <w:style w:type="paragraph" w:customStyle="1" w:styleId="fp">
    <w:name w:val="fp"/>
    <w:basedOn w:val="Normal"/>
    <w:rsid w:val="004C59A5"/>
    <w:pPr>
      <w:widowControl/>
      <w:autoSpaceDE/>
      <w:autoSpaceDN/>
      <w:adjustRightInd/>
      <w:spacing w:before="200" w:after="100" w:afterAutospacing="1"/>
    </w:pPr>
    <w:rPr>
      <w:rFonts w:ascii="Times New Roman" w:hAnsi="Times New Roman"/>
    </w:rPr>
  </w:style>
  <w:style w:type="paragraph" w:customStyle="1" w:styleId="source">
    <w:name w:val="source"/>
    <w:basedOn w:val="Normal"/>
    <w:rsid w:val="004C59A5"/>
    <w:pPr>
      <w:widowControl/>
      <w:autoSpaceDE/>
      <w:autoSpaceDN/>
      <w:adjustRightInd/>
      <w:spacing w:before="200" w:after="100" w:afterAutospacing="1"/>
      <w:ind w:firstLine="480"/>
    </w:pPr>
    <w:rPr>
      <w:rFonts w:ascii="Times New Roman" w:hAnsi="Times New Roman"/>
      <w:sz w:val="18"/>
      <w:szCs w:val="18"/>
    </w:rPr>
  </w:style>
  <w:style w:type="paragraph" w:customStyle="1" w:styleId="note">
    <w:name w:val="note"/>
    <w:basedOn w:val="Normal"/>
    <w:rsid w:val="004C59A5"/>
    <w:pPr>
      <w:widowControl/>
      <w:autoSpaceDE/>
      <w:autoSpaceDN/>
      <w:adjustRightInd/>
      <w:spacing w:before="200" w:after="100" w:afterAutospacing="1"/>
      <w:ind w:firstLine="480"/>
    </w:pPr>
    <w:rPr>
      <w:rFonts w:ascii="Times New Roman" w:hAnsi="Times New Roman"/>
      <w:sz w:val="18"/>
      <w:szCs w:val="18"/>
    </w:rPr>
  </w:style>
  <w:style w:type="paragraph" w:customStyle="1" w:styleId="cita">
    <w:name w:val="cita"/>
    <w:basedOn w:val="Normal"/>
    <w:rsid w:val="004C59A5"/>
    <w:pPr>
      <w:widowControl/>
      <w:autoSpaceDE/>
      <w:autoSpaceDN/>
      <w:adjustRightInd/>
      <w:spacing w:before="200" w:after="100" w:afterAutospacing="1"/>
    </w:pPr>
    <w:rPr>
      <w:rFonts w:ascii="Times New Roman" w:hAnsi="Times New Roman"/>
      <w:sz w:val="18"/>
      <w:szCs w:val="18"/>
    </w:rPr>
  </w:style>
  <w:style w:type="paragraph" w:customStyle="1" w:styleId="gpotbltitle">
    <w:name w:val="gpotbl_title"/>
    <w:basedOn w:val="Normal"/>
    <w:rsid w:val="004C59A5"/>
    <w:pPr>
      <w:widowControl/>
      <w:autoSpaceDE/>
      <w:autoSpaceDN/>
      <w:adjustRightInd/>
      <w:spacing w:before="100" w:beforeAutospacing="1" w:after="100" w:afterAutospacing="1"/>
      <w:ind w:firstLine="480"/>
      <w:jc w:val="center"/>
    </w:pPr>
    <w:rPr>
      <w:rFonts w:ascii="Times New Roman" w:hAnsi="Times New Roman"/>
      <w:b/>
      <w:bCs/>
      <w:smallCaps/>
    </w:rPr>
  </w:style>
  <w:style w:type="paragraph" w:customStyle="1" w:styleId="fp-1">
    <w:name w:val="fp-1"/>
    <w:basedOn w:val="Normal"/>
    <w:rsid w:val="004C59A5"/>
    <w:pPr>
      <w:widowControl/>
      <w:autoSpaceDE/>
      <w:autoSpaceDN/>
      <w:adjustRightInd/>
      <w:spacing w:before="200" w:after="100"/>
      <w:ind w:left="480" w:hanging="480"/>
    </w:pPr>
    <w:rPr>
      <w:rFonts w:ascii="Times New Roman" w:hAnsi="Times New Roman"/>
    </w:rPr>
  </w:style>
  <w:style w:type="paragraph" w:customStyle="1" w:styleId="auth">
    <w:name w:val="auth"/>
    <w:basedOn w:val="Normal"/>
    <w:rsid w:val="004C59A5"/>
    <w:pPr>
      <w:widowControl/>
      <w:autoSpaceDE/>
      <w:autoSpaceDN/>
      <w:adjustRightInd/>
      <w:spacing w:before="200" w:after="100" w:afterAutospacing="1"/>
      <w:ind w:firstLine="480"/>
    </w:pPr>
    <w:rPr>
      <w:rFonts w:ascii="Times New Roman" w:hAnsi="Times New Roman"/>
      <w:sz w:val="18"/>
      <w:szCs w:val="18"/>
    </w:rPr>
  </w:style>
  <w:style w:type="paragraph" w:customStyle="1" w:styleId="gpotbldescription">
    <w:name w:val="gpotbl_description"/>
    <w:basedOn w:val="Normal"/>
    <w:rsid w:val="004C59A5"/>
    <w:pPr>
      <w:widowControl/>
      <w:autoSpaceDE/>
      <w:autoSpaceDN/>
      <w:adjustRightInd/>
      <w:spacing w:before="100" w:beforeAutospacing="1" w:after="100" w:afterAutospacing="1"/>
      <w:ind w:firstLine="480"/>
      <w:jc w:val="center"/>
    </w:pPr>
    <w:rPr>
      <w:rFonts w:ascii="Times New Roman" w:hAnsi="Times New Roman"/>
    </w:rPr>
  </w:style>
  <w:style w:type="paragraph" w:customStyle="1" w:styleId="gpotblnote">
    <w:name w:val="gpotbl_note"/>
    <w:basedOn w:val="Normal"/>
    <w:rsid w:val="004C59A5"/>
    <w:pPr>
      <w:widowControl/>
      <w:autoSpaceDE/>
      <w:autoSpaceDN/>
      <w:adjustRightInd/>
      <w:spacing w:before="100" w:beforeAutospacing="1" w:after="100" w:afterAutospacing="1"/>
      <w:ind w:firstLine="480"/>
    </w:pPr>
    <w:rPr>
      <w:rFonts w:ascii="Times New Roman" w:hAnsi="Times New Roman"/>
    </w:rPr>
  </w:style>
  <w:style w:type="paragraph" w:customStyle="1" w:styleId="fp-2">
    <w:name w:val="fp-2"/>
    <w:basedOn w:val="Normal"/>
    <w:rsid w:val="004C59A5"/>
    <w:pPr>
      <w:widowControl/>
      <w:autoSpaceDE/>
      <w:autoSpaceDN/>
      <w:adjustRightInd/>
      <w:spacing w:before="200" w:after="100"/>
      <w:ind w:left="960" w:hanging="960"/>
    </w:pPr>
    <w:rPr>
      <w:rFonts w:ascii="Times New Roman" w:hAnsi="Times New Roman"/>
    </w:rPr>
  </w:style>
  <w:style w:type="paragraph" w:customStyle="1" w:styleId="fp1-2">
    <w:name w:val="fp1-2"/>
    <w:basedOn w:val="Normal"/>
    <w:rsid w:val="004C59A5"/>
    <w:pPr>
      <w:widowControl/>
      <w:autoSpaceDE/>
      <w:autoSpaceDN/>
      <w:adjustRightInd/>
      <w:spacing w:before="200" w:after="100"/>
      <w:ind w:left="960" w:hanging="48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ecfr.gov/cgi-bin/text-idx?SID=2359cb9e8e673a941058c893f0ca6424&amp;mc=true&amp;node=pt29.7.1917&amp;rgn=div5#_to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cfr.gov/cgi-bin/text-idx?SID=2359cb9e8e673a941058c893f0ca6424&amp;mc=true&amp;node=pt29.7.1917&amp;rgn=div5"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cfr.gov/cgi-bin/text-idx?SID=2359cb9e8e673a941058c893f0ca6424&amp;mc=true&amp;node=pt29.7.1917&amp;rgn=div5" TargetMode="External"/><Relationship Id="rId4" Type="http://schemas.openxmlformats.org/officeDocument/2006/relationships/settings" Target="settings.xml"/><Relationship Id="rId9" Type="http://schemas.openxmlformats.org/officeDocument/2006/relationships/hyperlink" Target="http://www.ecfr.gov/cgi-bin/text-idx?SID=2359cb9e8e673a941058c893f0ca6424&amp;mc=true&amp;node=pt29.7.1917&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2665</Words>
  <Characters>15196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3</cp:revision>
  <dcterms:created xsi:type="dcterms:W3CDTF">2015-07-16T19:18:00Z</dcterms:created>
  <dcterms:modified xsi:type="dcterms:W3CDTF">2015-07-16T20:10:00Z</dcterms:modified>
</cp:coreProperties>
</file>