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56B7F"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7039C22C" w14:textId="77777777" w:rsidR="00AF1157" w:rsidRPr="007A5D4B" w:rsidRDefault="00AF1157" w:rsidP="00D73D2D">
      <w:pPr>
        <w:suppressAutoHyphens/>
        <w:jc w:val="center"/>
        <w:rPr>
          <w:rFonts w:ascii="Arial" w:hAnsi="Arial" w:cs="Arial"/>
          <w:b/>
          <w:sz w:val="22"/>
          <w:szCs w:val="22"/>
        </w:rPr>
      </w:pPr>
    </w:p>
    <w:p w14:paraId="72DB066C"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57924190" w14:textId="77777777" w:rsidR="00AF1157" w:rsidRPr="007A5D4B" w:rsidRDefault="00AF1157" w:rsidP="00D73D2D">
      <w:pPr>
        <w:suppressAutoHyphens/>
        <w:jc w:val="center"/>
        <w:rPr>
          <w:rFonts w:ascii="Arial" w:hAnsi="Arial" w:cs="Arial"/>
          <w:b/>
          <w:sz w:val="22"/>
          <w:szCs w:val="22"/>
        </w:rPr>
      </w:pPr>
    </w:p>
    <w:p w14:paraId="20EA138C"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4EFC9A5B" w14:textId="77777777" w:rsidR="00AF1157" w:rsidRPr="007A5D4B" w:rsidRDefault="00AF1157" w:rsidP="00D73D2D">
      <w:pPr>
        <w:suppressAutoHyphens/>
        <w:jc w:val="center"/>
        <w:rPr>
          <w:rFonts w:ascii="Arial" w:hAnsi="Arial" w:cs="Arial"/>
          <w:b/>
          <w:sz w:val="22"/>
          <w:szCs w:val="22"/>
        </w:rPr>
      </w:pPr>
    </w:p>
    <w:p w14:paraId="4BBA6D40" w14:textId="77777777" w:rsidR="00AF1157" w:rsidRPr="00266936" w:rsidRDefault="00AF1157" w:rsidP="00D73D2D">
      <w:pPr>
        <w:suppressAutoHyphens/>
        <w:jc w:val="center"/>
        <w:rPr>
          <w:rFonts w:ascii="Arial" w:hAnsi="Arial" w:cs="Arial"/>
          <w:b/>
          <w:sz w:val="22"/>
          <w:szCs w:val="22"/>
        </w:rPr>
      </w:pPr>
      <w:r w:rsidRPr="00266936">
        <w:rPr>
          <w:rFonts w:ascii="Arial" w:hAnsi="Arial" w:cs="Arial"/>
          <w:b/>
          <w:sz w:val="22"/>
          <w:szCs w:val="22"/>
        </w:rPr>
        <w:t>OMB Control Number 1513</w:t>
      </w:r>
      <w:r w:rsidR="00D73D2D" w:rsidRPr="00266936">
        <w:rPr>
          <w:rFonts w:ascii="Arial" w:hAnsi="Arial" w:cs="Arial"/>
          <w:b/>
          <w:sz w:val="22"/>
          <w:szCs w:val="22"/>
        </w:rPr>
        <w:t>–</w:t>
      </w:r>
      <w:r w:rsidR="00266936" w:rsidRPr="00266936">
        <w:rPr>
          <w:rFonts w:ascii="Arial" w:hAnsi="Arial" w:cs="Arial"/>
          <w:b/>
          <w:sz w:val="22"/>
          <w:szCs w:val="22"/>
        </w:rPr>
        <w:t>0013</w:t>
      </w:r>
      <w:r w:rsidR="00D73D2D" w:rsidRPr="00266936">
        <w:rPr>
          <w:rFonts w:ascii="Arial" w:hAnsi="Arial" w:cs="Arial"/>
          <w:b/>
          <w:sz w:val="22"/>
          <w:szCs w:val="22"/>
        </w:rPr>
        <w:t xml:space="preserve"> </w:t>
      </w:r>
    </w:p>
    <w:p w14:paraId="49FE0212" w14:textId="77777777" w:rsidR="00AF1157" w:rsidRPr="00266936" w:rsidRDefault="00AF1157" w:rsidP="00D73D2D">
      <w:pPr>
        <w:suppressAutoHyphens/>
        <w:rPr>
          <w:rFonts w:ascii="Arial" w:hAnsi="Arial" w:cs="Arial"/>
          <w:sz w:val="22"/>
          <w:szCs w:val="22"/>
        </w:rPr>
      </w:pPr>
    </w:p>
    <w:p w14:paraId="30A253DE" w14:textId="77777777" w:rsidR="00D73D2D" w:rsidRPr="00266936" w:rsidRDefault="00D73D2D" w:rsidP="00D73D2D">
      <w:pPr>
        <w:suppressAutoHyphens/>
        <w:rPr>
          <w:rFonts w:ascii="Arial" w:hAnsi="Arial" w:cs="Arial"/>
          <w:sz w:val="22"/>
          <w:szCs w:val="22"/>
        </w:rPr>
      </w:pPr>
    </w:p>
    <w:p w14:paraId="5E7831A1" w14:textId="77777777" w:rsidR="00266936" w:rsidRPr="00266936" w:rsidRDefault="00266936" w:rsidP="00266936">
      <w:pPr>
        <w:rPr>
          <w:rFonts w:ascii="Arial" w:hAnsi="Arial" w:cs="Arial"/>
          <w:sz w:val="22"/>
          <w:szCs w:val="22"/>
        </w:rPr>
      </w:pPr>
      <w:r w:rsidRPr="00266936">
        <w:rPr>
          <w:rFonts w:ascii="Arial" w:hAnsi="Arial" w:cs="Arial"/>
          <w:sz w:val="22"/>
          <w:szCs w:val="22"/>
        </w:rPr>
        <w:t>Change of Bond (Consent of Surety); TTB F 5000.18.</w:t>
      </w:r>
      <w:r>
        <w:rPr>
          <w:rFonts w:ascii="Arial" w:hAnsi="Arial" w:cs="Arial"/>
          <w:sz w:val="22"/>
          <w:szCs w:val="22"/>
        </w:rPr>
        <w:t xml:space="preserve"> </w:t>
      </w:r>
    </w:p>
    <w:p w14:paraId="4414E05A" w14:textId="77777777" w:rsidR="00AF1157" w:rsidRPr="007A5D4B" w:rsidRDefault="00AF1157" w:rsidP="00D73D2D">
      <w:pPr>
        <w:suppressAutoHyphens/>
        <w:rPr>
          <w:rFonts w:ascii="Arial" w:hAnsi="Arial" w:cs="Arial"/>
          <w:sz w:val="22"/>
          <w:szCs w:val="22"/>
        </w:rPr>
      </w:pPr>
    </w:p>
    <w:p w14:paraId="6FEFC7FD" w14:textId="77777777" w:rsidR="00D73D2D" w:rsidRPr="007A5D4B" w:rsidRDefault="00D73D2D" w:rsidP="00D73D2D">
      <w:pPr>
        <w:suppressAutoHyphens/>
        <w:rPr>
          <w:rFonts w:ascii="Arial" w:hAnsi="Arial" w:cs="Arial"/>
          <w:sz w:val="22"/>
          <w:szCs w:val="22"/>
        </w:rPr>
      </w:pPr>
    </w:p>
    <w:p w14:paraId="5CD8394F"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6E1B640A" w14:textId="77777777" w:rsidR="00AF1157" w:rsidRPr="007A5D4B" w:rsidRDefault="00AF1157" w:rsidP="00D73D2D">
      <w:pPr>
        <w:suppressAutoHyphens/>
        <w:rPr>
          <w:rFonts w:ascii="Arial" w:hAnsi="Arial" w:cs="Arial"/>
          <w:sz w:val="22"/>
          <w:szCs w:val="22"/>
        </w:rPr>
      </w:pPr>
    </w:p>
    <w:p w14:paraId="2BD9B365"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59C3E290" w14:textId="77777777" w:rsidR="00AF1157" w:rsidRPr="007A5D4B" w:rsidRDefault="00AF1157" w:rsidP="00D73D2D">
      <w:pPr>
        <w:ind w:left="576" w:hanging="576"/>
        <w:rPr>
          <w:rFonts w:ascii="Arial" w:hAnsi="Arial" w:cs="Arial"/>
          <w:sz w:val="22"/>
          <w:szCs w:val="22"/>
        </w:rPr>
      </w:pPr>
    </w:p>
    <w:p w14:paraId="4AD782FB" w14:textId="0A7DB956" w:rsidR="00266936" w:rsidRDefault="00266936" w:rsidP="00266936">
      <w:pPr>
        <w:ind w:left="360"/>
        <w:rPr>
          <w:rFonts w:ascii="Arial" w:hAnsi="Arial" w:cs="Arial"/>
          <w:sz w:val="22"/>
          <w:szCs w:val="22"/>
        </w:rPr>
      </w:pPr>
      <w:r w:rsidRPr="00987432">
        <w:rPr>
          <w:rFonts w:ascii="Arial" w:hAnsi="Arial" w:cs="Arial"/>
          <w:sz w:val="22"/>
          <w:szCs w:val="22"/>
        </w:rPr>
        <w:t>The Alcohol and Tobacco Tax and Trade Bureau (TTB) administers chapter 51 (distilled spirits, wine and beer)</w:t>
      </w:r>
      <w:r>
        <w:rPr>
          <w:rFonts w:ascii="Arial" w:hAnsi="Arial" w:cs="Arial"/>
          <w:sz w:val="22"/>
          <w:szCs w:val="22"/>
        </w:rPr>
        <w:t xml:space="preserve"> and </w:t>
      </w:r>
      <w:r w:rsidRPr="00987432">
        <w:rPr>
          <w:rFonts w:ascii="Arial" w:hAnsi="Arial" w:cs="Arial"/>
          <w:sz w:val="22"/>
          <w:szCs w:val="22"/>
        </w:rPr>
        <w:t>chapter 52 (tobacco products a</w:t>
      </w:r>
      <w:r>
        <w:rPr>
          <w:rFonts w:ascii="Arial" w:hAnsi="Arial" w:cs="Arial"/>
          <w:sz w:val="22"/>
          <w:szCs w:val="22"/>
        </w:rPr>
        <w:t xml:space="preserve">nd cigarette papers and tubes) </w:t>
      </w:r>
      <w:r w:rsidRPr="00987432">
        <w:rPr>
          <w:rFonts w:ascii="Arial" w:hAnsi="Arial" w:cs="Arial"/>
          <w:sz w:val="22"/>
          <w:szCs w:val="22"/>
        </w:rPr>
        <w:t>of the Internal Revenue Code of 1986, as amended (IRC, 26 U.S.C.)</w:t>
      </w:r>
      <w:r w:rsidR="007A0AA5">
        <w:rPr>
          <w:rFonts w:ascii="Arial" w:hAnsi="Arial" w:cs="Arial"/>
          <w:sz w:val="22"/>
          <w:szCs w:val="22"/>
        </w:rPr>
        <w:t>,</w:t>
      </w:r>
      <w:r w:rsidRPr="00987432">
        <w:rPr>
          <w:rFonts w:ascii="Arial" w:hAnsi="Arial" w:cs="Arial"/>
          <w:sz w:val="22"/>
          <w:szCs w:val="22"/>
        </w:rPr>
        <w:t xml:space="preserve"> pursuant to section 1111(d) of the Homeland Security Act of 2002, as codified at 6 U.S.C. 531(d).  In addition, the Secretary of the Treasury has delegated certain IRC administrative and enforcement authorities to TTB through Treasury Department Order 120–01. </w:t>
      </w:r>
    </w:p>
    <w:p w14:paraId="48C8BAC3" w14:textId="77777777" w:rsidR="00266936" w:rsidRPr="00987432" w:rsidRDefault="00266936" w:rsidP="00266936">
      <w:pPr>
        <w:ind w:left="360"/>
        <w:rPr>
          <w:rFonts w:ascii="Arial" w:hAnsi="Arial" w:cs="Arial"/>
          <w:sz w:val="22"/>
          <w:szCs w:val="22"/>
        </w:rPr>
      </w:pPr>
    </w:p>
    <w:p w14:paraId="57B1B40A" w14:textId="6B417FD1" w:rsidR="00266936" w:rsidRDefault="00266936" w:rsidP="00266936">
      <w:pPr>
        <w:ind w:left="360"/>
        <w:rPr>
          <w:rFonts w:ascii="Arial" w:hAnsi="Arial" w:cs="Arial"/>
          <w:sz w:val="22"/>
          <w:szCs w:val="22"/>
        </w:rPr>
      </w:pPr>
      <w:r w:rsidRPr="00266936">
        <w:rPr>
          <w:rFonts w:ascii="Arial" w:hAnsi="Arial" w:cs="Arial"/>
          <w:sz w:val="22"/>
          <w:szCs w:val="22"/>
        </w:rPr>
        <w:t xml:space="preserve">To ensure that the Federal excise tax revenue imposed on alcohol and tobacco products under the provisions of </w:t>
      </w:r>
      <w:r>
        <w:rPr>
          <w:rFonts w:ascii="Arial" w:hAnsi="Arial" w:cs="Arial"/>
          <w:sz w:val="22"/>
          <w:szCs w:val="22"/>
        </w:rPr>
        <w:t>c</w:t>
      </w:r>
      <w:r w:rsidRPr="00266936">
        <w:rPr>
          <w:rFonts w:ascii="Arial" w:hAnsi="Arial" w:cs="Arial"/>
          <w:sz w:val="22"/>
          <w:szCs w:val="22"/>
        </w:rPr>
        <w:t xml:space="preserve">hapter 51 and </w:t>
      </w:r>
      <w:r>
        <w:rPr>
          <w:rFonts w:ascii="Arial" w:hAnsi="Arial" w:cs="Arial"/>
          <w:sz w:val="22"/>
          <w:szCs w:val="22"/>
        </w:rPr>
        <w:t>c</w:t>
      </w:r>
      <w:r w:rsidRPr="00266936">
        <w:rPr>
          <w:rFonts w:ascii="Arial" w:hAnsi="Arial" w:cs="Arial"/>
          <w:sz w:val="22"/>
          <w:szCs w:val="22"/>
        </w:rPr>
        <w:t>hapter 52 of the I</w:t>
      </w:r>
      <w:r>
        <w:rPr>
          <w:rFonts w:ascii="Arial" w:hAnsi="Arial" w:cs="Arial"/>
          <w:sz w:val="22"/>
          <w:szCs w:val="22"/>
        </w:rPr>
        <w:t>RC</w:t>
      </w:r>
      <w:r w:rsidRPr="00266936">
        <w:rPr>
          <w:rFonts w:ascii="Arial" w:hAnsi="Arial" w:cs="Arial"/>
          <w:sz w:val="22"/>
          <w:szCs w:val="22"/>
        </w:rPr>
        <w:t xml:space="preserve"> is not jeopardized, TTB is authorized by </w:t>
      </w:r>
      <w:r>
        <w:rPr>
          <w:rFonts w:ascii="Arial" w:hAnsi="Arial" w:cs="Arial"/>
          <w:sz w:val="22"/>
          <w:szCs w:val="22"/>
        </w:rPr>
        <w:t xml:space="preserve">the IRC at 26 U.S.C. </w:t>
      </w:r>
      <w:r w:rsidR="00A84B95">
        <w:rPr>
          <w:rFonts w:ascii="Arial" w:hAnsi="Arial" w:cs="Arial"/>
          <w:sz w:val="22"/>
          <w:szCs w:val="22"/>
        </w:rPr>
        <w:t xml:space="preserve">5114, </w:t>
      </w:r>
      <w:r>
        <w:rPr>
          <w:rFonts w:ascii="Arial" w:hAnsi="Arial" w:cs="Arial"/>
          <w:sz w:val="22"/>
          <w:szCs w:val="22"/>
        </w:rPr>
        <w:t xml:space="preserve">5173, 5272, 5354, 5401, and 5711 </w:t>
      </w:r>
      <w:r w:rsidRPr="00266936">
        <w:rPr>
          <w:rFonts w:ascii="Arial" w:hAnsi="Arial" w:cs="Arial"/>
          <w:sz w:val="22"/>
          <w:szCs w:val="22"/>
        </w:rPr>
        <w:t>to require persons qualified to operate or deal in these industries to post a bond</w:t>
      </w:r>
      <w:r>
        <w:rPr>
          <w:rFonts w:ascii="Arial" w:hAnsi="Arial" w:cs="Arial"/>
          <w:sz w:val="22"/>
          <w:szCs w:val="22"/>
        </w:rPr>
        <w:t xml:space="preserve"> to ensure p</w:t>
      </w:r>
      <w:r w:rsidRPr="00266936">
        <w:rPr>
          <w:rFonts w:ascii="Arial" w:hAnsi="Arial" w:cs="Arial"/>
          <w:sz w:val="22"/>
          <w:szCs w:val="22"/>
        </w:rPr>
        <w:t xml:space="preserve">ayment of Federal excise taxes by the bonding company should the </w:t>
      </w:r>
      <w:r w:rsidR="004F7E06">
        <w:rPr>
          <w:rFonts w:ascii="Arial" w:hAnsi="Arial" w:cs="Arial"/>
          <w:sz w:val="22"/>
          <w:szCs w:val="22"/>
        </w:rPr>
        <w:t xml:space="preserve">proprietor </w:t>
      </w:r>
      <w:r w:rsidR="00E06C51">
        <w:rPr>
          <w:rFonts w:ascii="Arial" w:hAnsi="Arial" w:cs="Arial"/>
          <w:sz w:val="22"/>
          <w:szCs w:val="22"/>
        </w:rPr>
        <w:t xml:space="preserve">default. </w:t>
      </w:r>
    </w:p>
    <w:p w14:paraId="5754BE5F" w14:textId="77777777" w:rsidR="00266936" w:rsidRDefault="00266936" w:rsidP="00266936">
      <w:pPr>
        <w:ind w:left="360"/>
        <w:rPr>
          <w:rFonts w:ascii="Arial" w:hAnsi="Arial" w:cs="Arial"/>
          <w:sz w:val="22"/>
          <w:szCs w:val="22"/>
        </w:rPr>
      </w:pPr>
    </w:p>
    <w:p w14:paraId="69181B13" w14:textId="5F855A07" w:rsidR="00266936" w:rsidRDefault="001E0AD9" w:rsidP="00266936">
      <w:pPr>
        <w:ind w:left="360"/>
        <w:rPr>
          <w:rFonts w:ascii="Arial" w:hAnsi="Arial" w:cs="Arial"/>
          <w:sz w:val="22"/>
          <w:szCs w:val="22"/>
        </w:rPr>
      </w:pPr>
      <w:r>
        <w:rPr>
          <w:rFonts w:ascii="Arial" w:hAnsi="Arial" w:cs="Arial"/>
          <w:sz w:val="22"/>
          <w:szCs w:val="22"/>
        </w:rPr>
        <w:t xml:space="preserve">If </w:t>
      </w:r>
      <w:r w:rsidR="00266936" w:rsidRPr="00266936">
        <w:rPr>
          <w:rFonts w:ascii="Arial" w:hAnsi="Arial" w:cs="Arial"/>
          <w:sz w:val="22"/>
          <w:szCs w:val="22"/>
        </w:rPr>
        <w:t xml:space="preserve">the circumstances of </w:t>
      </w:r>
      <w:r w:rsidR="00266936">
        <w:rPr>
          <w:rFonts w:ascii="Arial" w:hAnsi="Arial" w:cs="Arial"/>
          <w:sz w:val="22"/>
          <w:szCs w:val="22"/>
        </w:rPr>
        <w:t xml:space="preserve">a </w:t>
      </w:r>
      <w:r w:rsidR="004F7E06">
        <w:rPr>
          <w:rFonts w:ascii="Arial" w:hAnsi="Arial" w:cs="Arial"/>
          <w:sz w:val="22"/>
          <w:szCs w:val="22"/>
        </w:rPr>
        <w:t xml:space="preserve">proprietor’s </w:t>
      </w:r>
      <w:r w:rsidR="00266936" w:rsidRPr="00266936">
        <w:rPr>
          <w:rFonts w:ascii="Arial" w:hAnsi="Arial" w:cs="Arial"/>
          <w:sz w:val="22"/>
          <w:szCs w:val="22"/>
        </w:rPr>
        <w:t>operation</w:t>
      </w:r>
      <w:r>
        <w:rPr>
          <w:rFonts w:ascii="Arial" w:hAnsi="Arial" w:cs="Arial"/>
          <w:sz w:val="22"/>
          <w:szCs w:val="22"/>
        </w:rPr>
        <w:t>s</w:t>
      </w:r>
      <w:r w:rsidR="00266936" w:rsidRPr="00266936">
        <w:rPr>
          <w:rFonts w:ascii="Arial" w:hAnsi="Arial" w:cs="Arial"/>
          <w:sz w:val="22"/>
          <w:szCs w:val="22"/>
        </w:rPr>
        <w:t xml:space="preserve"> change from th</w:t>
      </w:r>
      <w:r>
        <w:rPr>
          <w:rFonts w:ascii="Arial" w:hAnsi="Arial" w:cs="Arial"/>
          <w:sz w:val="22"/>
          <w:szCs w:val="22"/>
        </w:rPr>
        <w:t>ose covered by th</w:t>
      </w:r>
      <w:r w:rsidR="00266936" w:rsidRPr="00266936">
        <w:rPr>
          <w:rFonts w:ascii="Arial" w:hAnsi="Arial" w:cs="Arial"/>
          <w:sz w:val="22"/>
          <w:szCs w:val="22"/>
        </w:rPr>
        <w:t>e original bond agreement, TTB re</w:t>
      </w:r>
      <w:r w:rsidR="00E06C51">
        <w:rPr>
          <w:rFonts w:ascii="Arial" w:hAnsi="Arial" w:cs="Arial"/>
          <w:sz w:val="22"/>
          <w:szCs w:val="22"/>
        </w:rPr>
        <w:t xml:space="preserve">gulations require </w:t>
      </w:r>
      <w:r w:rsidR="00266936">
        <w:rPr>
          <w:rFonts w:ascii="Arial" w:hAnsi="Arial" w:cs="Arial"/>
          <w:sz w:val="22"/>
          <w:szCs w:val="22"/>
        </w:rPr>
        <w:t xml:space="preserve">the filing of </w:t>
      </w:r>
      <w:r w:rsidR="00E37D0C">
        <w:rPr>
          <w:rFonts w:ascii="Arial" w:hAnsi="Arial" w:cs="Arial"/>
          <w:sz w:val="22"/>
          <w:szCs w:val="22"/>
        </w:rPr>
        <w:t xml:space="preserve">form TTB F 5000.18, </w:t>
      </w:r>
      <w:r w:rsidR="00266936" w:rsidRPr="00266936">
        <w:rPr>
          <w:rFonts w:ascii="Arial" w:hAnsi="Arial" w:cs="Arial"/>
          <w:sz w:val="22"/>
          <w:szCs w:val="22"/>
        </w:rPr>
        <w:t>Change of Bond (Consent of Surety)</w:t>
      </w:r>
      <w:r w:rsidR="00266936">
        <w:rPr>
          <w:rFonts w:ascii="Arial" w:hAnsi="Arial" w:cs="Arial"/>
          <w:sz w:val="22"/>
          <w:szCs w:val="22"/>
        </w:rPr>
        <w:t xml:space="preserve">, </w:t>
      </w:r>
      <w:r w:rsidR="00266936" w:rsidRPr="00266936">
        <w:rPr>
          <w:rFonts w:ascii="Arial" w:hAnsi="Arial" w:cs="Arial"/>
          <w:sz w:val="22"/>
          <w:szCs w:val="22"/>
        </w:rPr>
        <w:t xml:space="preserve">in lieu </w:t>
      </w:r>
      <w:r w:rsidR="00266936">
        <w:rPr>
          <w:rFonts w:ascii="Arial" w:hAnsi="Arial" w:cs="Arial"/>
          <w:sz w:val="22"/>
          <w:szCs w:val="22"/>
        </w:rPr>
        <w:t xml:space="preserve">of obtaining a new bond.  </w:t>
      </w:r>
      <w:r w:rsidR="00E37D0C">
        <w:rPr>
          <w:rFonts w:ascii="Arial" w:hAnsi="Arial" w:cs="Arial"/>
          <w:sz w:val="22"/>
          <w:szCs w:val="22"/>
        </w:rPr>
        <w:t xml:space="preserve">This form </w:t>
      </w:r>
      <w:r w:rsidR="00266936" w:rsidRPr="00266936">
        <w:rPr>
          <w:rFonts w:ascii="Arial" w:hAnsi="Arial" w:cs="Arial"/>
          <w:sz w:val="22"/>
          <w:szCs w:val="22"/>
        </w:rPr>
        <w:t xml:space="preserve">is </w:t>
      </w:r>
      <w:r w:rsidR="00E37D0C">
        <w:rPr>
          <w:rFonts w:ascii="Arial" w:hAnsi="Arial" w:cs="Arial"/>
          <w:sz w:val="22"/>
          <w:szCs w:val="22"/>
        </w:rPr>
        <w:t xml:space="preserve">executed by both the </w:t>
      </w:r>
      <w:bookmarkStart w:id="0" w:name="_GoBack"/>
      <w:bookmarkEnd w:id="0"/>
      <w:r w:rsidR="00E37D0C">
        <w:rPr>
          <w:rFonts w:ascii="Arial" w:hAnsi="Arial" w:cs="Arial"/>
          <w:sz w:val="22"/>
          <w:szCs w:val="22"/>
        </w:rPr>
        <w:t xml:space="preserve">proprietor and the bonding company, and it acts as </w:t>
      </w:r>
      <w:r w:rsidR="00266936" w:rsidRPr="00266936">
        <w:rPr>
          <w:rFonts w:ascii="Arial" w:hAnsi="Arial" w:cs="Arial"/>
          <w:sz w:val="22"/>
          <w:szCs w:val="22"/>
        </w:rPr>
        <w:t xml:space="preserve">an extension of the original bond, identifying new activities or conditions previously not identified on the bond.  </w:t>
      </w:r>
      <w:r w:rsidR="00E06C51">
        <w:rPr>
          <w:rFonts w:ascii="Arial" w:hAnsi="Arial" w:cs="Arial"/>
          <w:sz w:val="22"/>
          <w:szCs w:val="22"/>
        </w:rPr>
        <w:t>TTB F 500</w:t>
      </w:r>
      <w:r w:rsidR="00A84B95">
        <w:rPr>
          <w:rFonts w:ascii="Arial" w:hAnsi="Arial" w:cs="Arial"/>
          <w:sz w:val="22"/>
          <w:szCs w:val="22"/>
        </w:rPr>
        <w:t>0</w:t>
      </w:r>
      <w:r w:rsidR="00E06C51">
        <w:rPr>
          <w:rFonts w:ascii="Arial" w:hAnsi="Arial" w:cs="Arial"/>
          <w:sz w:val="22"/>
          <w:szCs w:val="22"/>
        </w:rPr>
        <w:t xml:space="preserve">.18 </w:t>
      </w:r>
      <w:r w:rsidR="00266936" w:rsidRPr="00266936">
        <w:rPr>
          <w:rFonts w:ascii="Arial" w:hAnsi="Arial" w:cs="Arial"/>
          <w:sz w:val="22"/>
          <w:szCs w:val="22"/>
        </w:rPr>
        <w:t>is executed in the same manner as a bond and has the same authority as a binding legal agr</w:t>
      </w:r>
      <w:r w:rsidR="00E06C51">
        <w:rPr>
          <w:rFonts w:ascii="Arial" w:hAnsi="Arial" w:cs="Arial"/>
          <w:sz w:val="22"/>
          <w:szCs w:val="22"/>
        </w:rPr>
        <w:t xml:space="preserve">eement to protect the revenue. </w:t>
      </w:r>
    </w:p>
    <w:p w14:paraId="5CD39C90" w14:textId="77777777" w:rsidR="00E37D0C" w:rsidRDefault="00E37D0C" w:rsidP="00266936">
      <w:pPr>
        <w:ind w:left="360"/>
        <w:rPr>
          <w:rFonts w:ascii="Arial" w:hAnsi="Arial" w:cs="Arial"/>
          <w:sz w:val="22"/>
          <w:szCs w:val="22"/>
        </w:rPr>
      </w:pPr>
    </w:p>
    <w:p w14:paraId="3D2A3966" w14:textId="4AADD52F" w:rsidR="00266936" w:rsidRPr="00266936" w:rsidRDefault="00266936" w:rsidP="00266936">
      <w:pPr>
        <w:ind w:left="360"/>
        <w:rPr>
          <w:rFonts w:ascii="Arial" w:hAnsi="Arial" w:cs="Arial"/>
          <w:sz w:val="22"/>
          <w:szCs w:val="22"/>
        </w:rPr>
      </w:pPr>
      <w:r w:rsidRPr="00266936">
        <w:rPr>
          <w:rFonts w:ascii="Arial" w:hAnsi="Arial" w:cs="Arial"/>
          <w:sz w:val="22"/>
          <w:szCs w:val="22"/>
        </w:rPr>
        <w:t xml:space="preserve">The </w:t>
      </w:r>
      <w:r w:rsidR="00E06C51">
        <w:rPr>
          <w:rFonts w:ascii="Arial" w:hAnsi="Arial" w:cs="Arial"/>
          <w:sz w:val="22"/>
          <w:szCs w:val="22"/>
        </w:rPr>
        <w:t xml:space="preserve">following TTB </w:t>
      </w:r>
      <w:r w:rsidRPr="00266936">
        <w:rPr>
          <w:rFonts w:ascii="Arial" w:hAnsi="Arial" w:cs="Arial"/>
          <w:sz w:val="22"/>
          <w:szCs w:val="22"/>
        </w:rPr>
        <w:t>regulations</w:t>
      </w:r>
      <w:r w:rsidR="00080757">
        <w:rPr>
          <w:rFonts w:ascii="Arial" w:hAnsi="Arial" w:cs="Arial"/>
          <w:sz w:val="22"/>
          <w:szCs w:val="22"/>
        </w:rPr>
        <w:t xml:space="preserve"> in 27 CFR</w:t>
      </w:r>
      <w:r w:rsidRPr="00266936">
        <w:rPr>
          <w:rFonts w:ascii="Arial" w:hAnsi="Arial" w:cs="Arial"/>
          <w:sz w:val="22"/>
          <w:szCs w:val="22"/>
        </w:rPr>
        <w:t xml:space="preserve"> </w:t>
      </w:r>
      <w:r w:rsidR="00331590">
        <w:rPr>
          <w:rFonts w:ascii="Arial" w:hAnsi="Arial" w:cs="Arial"/>
          <w:sz w:val="22"/>
          <w:szCs w:val="22"/>
        </w:rPr>
        <w:t xml:space="preserve">require </w:t>
      </w:r>
      <w:r w:rsidR="00E06C51">
        <w:rPr>
          <w:rFonts w:ascii="Arial" w:hAnsi="Arial" w:cs="Arial"/>
          <w:sz w:val="22"/>
          <w:szCs w:val="22"/>
        </w:rPr>
        <w:t>the filing of TTB F </w:t>
      </w:r>
      <w:r w:rsidRPr="00266936">
        <w:rPr>
          <w:rFonts w:ascii="Arial" w:hAnsi="Arial" w:cs="Arial"/>
          <w:sz w:val="22"/>
          <w:szCs w:val="22"/>
        </w:rPr>
        <w:t>5000.18:</w:t>
      </w:r>
      <w:r w:rsidR="00E06C51">
        <w:rPr>
          <w:rFonts w:ascii="Arial" w:hAnsi="Arial" w:cs="Arial"/>
          <w:sz w:val="22"/>
          <w:szCs w:val="22"/>
        </w:rPr>
        <w:t xml:space="preserve"> </w:t>
      </w:r>
    </w:p>
    <w:p w14:paraId="17E8C5EA" w14:textId="77777777" w:rsidR="00F92A4A" w:rsidRDefault="00F92A4A" w:rsidP="00266936">
      <w:pPr>
        <w:ind w:left="360"/>
        <w:rPr>
          <w:rFonts w:ascii="Arial" w:hAnsi="Arial" w:cs="Arial"/>
          <w:sz w:val="22"/>
          <w:szCs w:val="22"/>
        </w:rPr>
      </w:pPr>
    </w:p>
    <w:p w14:paraId="3484362E" w14:textId="12F47467" w:rsidR="00462A86" w:rsidRDefault="00462A86" w:rsidP="00080757">
      <w:pPr>
        <w:spacing w:after="120"/>
        <w:ind w:left="360" w:firstLine="360"/>
        <w:rPr>
          <w:rFonts w:ascii="Arial" w:hAnsi="Arial" w:cs="Arial"/>
          <w:sz w:val="22"/>
          <w:szCs w:val="22"/>
        </w:rPr>
      </w:pPr>
      <w:r>
        <w:rPr>
          <w:rFonts w:ascii="Arial" w:hAnsi="Arial" w:cs="Arial"/>
          <w:sz w:val="22"/>
          <w:szCs w:val="22"/>
        </w:rPr>
        <w:t>17.106</w:t>
      </w:r>
      <w:r>
        <w:rPr>
          <w:rFonts w:ascii="Arial" w:hAnsi="Arial" w:cs="Arial"/>
          <w:sz w:val="22"/>
          <w:szCs w:val="22"/>
        </w:rPr>
        <w:tab/>
      </w:r>
      <w:r>
        <w:rPr>
          <w:rFonts w:ascii="Arial" w:hAnsi="Arial" w:cs="Arial"/>
          <w:sz w:val="22"/>
          <w:szCs w:val="22"/>
        </w:rPr>
        <w:tab/>
        <w:t>19.59</w:t>
      </w:r>
      <w:r>
        <w:rPr>
          <w:rFonts w:ascii="Arial" w:hAnsi="Arial" w:cs="Arial"/>
          <w:sz w:val="22"/>
          <w:szCs w:val="22"/>
        </w:rPr>
        <w:tab/>
      </w:r>
      <w:r>
        <w:rPr>
          <w:rFonts w:ascii="Arial" w:hAnsi="Arial" w:cs="Arial"/>
          <w:sz w:val="22"/>
          <w:szCs w:val="22"/>
        </w:rPr>
        <w:tab/>
        <w:t>19.60</w:t>
      </w:r>
      <w:r>
        <w:rPr>
          <w:rFonts w:ascii="Arial" w:hAnsi="Arial" w:cs="Arial"/>
          <w:sz w:val="22"/>
          <w:szCs w:val="22"/>
        </w:rPr>
        <w:tab/>
      </w:r>
      <w:r>
        <w:rPr>
          <w:rFonts w:ascii="Arial" w:hAnsi="Arial" w:cs="Arial"/>
          <w:sz w:val="22"/>
          <w:szCs w:val="22"/>
        </w:rPr>
        <w:tab/>
        <w:t>19.116</w:t>
      </w:r>
      <w:r>
        <w:rPr>
          <w:rFonts w:ascii="Arial" w:hAnsi="Arial" w:cs="Arial"/>
          <w:sz w:val="22"/>
          <w:szCs w:val="22"/>
        </w:rPr>
        <w:tab/>
      </w:r>
      <w:r>
        <w:rPr>
          <w:rFonts w:ascii="Arial" w:hAnsi="Arial" w:cs="Arial"/>
          <w:sz w:val="22"/>
          <w:szCs w:val="22"/>
        </w:rPr>
        <w:tab/>
        <w:t>19.117</w:t>
      </w:r>
      <w:r>
        <w:rPr>
          <w:rFonts w:ascii="Arial" w:hAnsi="Arial" w:cs="Arial"/>
          <w:sz w:val="22"/>
          <w:szCs w:val="22"/>
        </w:rPr>
        <w:tab/>
      </w:r>
      <w:r>
        <w:rPr>
          <w:rFonts w:ascii="Arial" w:hAnsi="Arial" w:cs="Arial"/>
          <w:sz w:val="22"/>
          <w:szCs w:val="22"/>
        </w:rPr>
        <w:tab/>
        <w:t xml:space="preserve">19.118 </w:t>
      </w:r>
    </w:p>
    <w:p w14:paraId="4F1F59B4" w14:textId="26F55DDD" w:rsidR="00462A86" w:rsidRDefault="00462A86" w:rsidP="00080757">
      <w:pPr>
        <w:spacing w:after="120"/>
        <w:ind w:left="360" w:firstLine="360"/>
        <w:rPr>
          <w:rFonts w:ascii="Arial" w:hAnsi="Arial" w:cs="Arial"/>
          <w:sz w:val="22"/>
          <w:szCs w:val="22"/>
        </w:rPr>
      </w:pPr>
      <w:r>
        <w:rPr>
          <w:rFonts w:ascii="Arial" w:hAnsi="Arial" w:cs="Arial"/>
          <w:sz w:val="22"/>
          <w:szCs w:val="22"/>
        </w:rPr>
        <w:t>19.132</w:t>
      </w:r>
      <w:r>
        <w:rPr>
          <w:rFonts w:ascii="Arial" w:hAnsi="Arial" w:cs="Arial"/>
          <w:sz w:val="22"/>
          <w:szCs w:val="22"/>
        </w:rPr>
        <w:tab/>
      </w:r>
      <w:r>
        <w:rPr>
          <w:rFonts w:ascii="Arial" w:hAnsi="Arial" w:cs="Arial"/>
          <w:sz w:val="22"/>
          <w:szCs w:val="22"/>
        </w:rPr>
        <w:tab/>
        <w:t>19.133</w:t>
      </w:r>
      <w:r>
        <w:rPr>
          <w:rFonts w:ascii="Arial" w:hAnsi="Arial" w:cs="Arial"/>
          <w:sz w:val="22"/>
          <w:szCs w:val="22"/>
        </w:rPr>
        <w:tab/>
      </w:r>
      <w:r>
        <w:rPr>
          <w:rFonts w:ascii="Arial" w:hAnsi="Arial" w:cs="Arial"/>
          <w:sz w:val="22"/>
          <w:szCs w:val="22"/>
        </w:rPr>
        <w:tab/>
        <w:t>19.134</w:t>
      </w:r>
      <w:r>
        <w:rPr>
          <w:rFonts w:ascii="Arial" w:hAnsi="Arial" w:cs="Arial"/>
          <w:sz w:val="22"/>
          <w:szCs w:val="22"/>
        </w:rPr>
        <w:tab/>
      </w:r>
      <w:r>
        <w:rPr>
          <w:rFonts w:ascii="Arial" w:hAnsi="Arial" w:cs="Arial"/>
          <w:sz w:val="22"/>
          <w:szCs w:val="22"/>
        </w:rPr>
        <w:tab/>
        <w:t>19.141</w:t>
      </w:r>
      <w:r>
        <w:rPr>
          <w:rFonts w:ascii="Arial" w:hAnsi="Arial" w:cs="Arial"/>
          <w:sz w:val="22"/>
          <w:szCs w:val="22"/>
        </w:rPr>
        <w:tab/>
      </w:r>
      <w:r>
        <w:rPr>
          <w:rFonts w:ascii="Arial" w:hAnsi="Arial" w:cs="Arial"/>
          <w:sz w:val="22"/>
          <w:szCs w:val="22"/>
        </w:rPr>
        <w:tab/>
        <w:t>19.143</w:t>
      </w:r>
      <w:r>
        <w:rPr>
          <w:rFonts w:ascii="Arial" w:hAnsi="Arial" w:cs="Arial"/>
          <w:sz w:val="22"/>
          <w:szCs w:val="22"/>
        </w:rPr>
        <w:tab/>
      </w:r>
      <w:r>
        <w:rPr>
          <w:rFonts w:ascii="Arial" w:hAnsi="Arial" w:cs="Arial"/>
          <w:sz w:val="22"/>
          <w:szCs w:val="22"/>
        </w:rPr>
        <w:tab/>
        <w:t xml:space="preserve">19.155 </w:t>
      </w:r>
    </w:p>
    <w:p w14:paraId="2E1EA387" w14:textId="539F0396" w:rsidR="00462A86" w:rsidRDefault="00462A86" w:rsidP="00080757">
      <w:pPr>
        <w:spacing w:after="120"/>
        <w:ind w:left="360" w:firstLine="360"/>
        <w:rPr>
          <w:rFonts w:ascii="Arial" w:hAnsi="Arial" w:cs="Arial"/>
          <w:sz w:val="22"/>
          <w:szCs w:val="22"/>
        </w:rPr>
      </w:pPr>
      <w:r>
        <w:rPr>
          <w:rFonts w:ascii="Arial" w:hAnsi="Arial" w:cs="Arial"/>
          <w:sz w:val="22"/>
          <w:szCs w:val="22"/>
        </w:rPr>
        <w:t>19.168</w:t>
      </w:r>
      <w:r>
        <w:rPr>
          <w:rFonts w:ascii="Arial" w:hAnsi="Arial" w:cs="Arial"/>
          <w:sz w:val="22"/>
          <w:szCs w:val="22"/>
        </w:rPr>
        <w:tab/>
      </w:r>
      <w:r>
        <w:rPr>
          <w:rFonts w:ascii="Arial" w:hAnsi="Arial" w:cs="Arial"/>
          <w:sz w:val="22"/>
          <w:szCs w:val="22"/>
        </w:rPr>
        <w:tab/>
        <w:t>19.428</w:t>
      </w:r>
      <w:r>
        <w:rPr>
          <w:rFonts w:ascii="Arial" w:hAnsi="Arial" w:cs="Arial"/>
          <w:sz w:val="22"/>
          <w:szCs w:val="22"/>
        </w:rPr>
        <w:tab/>
      </w:r>
      <w:r>
        <w:rPr>
          <w:rFonts w:ascii="Arial" w:hAnsi="Arial" w:cs="Arial"/>
          <w:sz w:val="22"/>
          <w:szCs w:val="22"/>
        </w:rPr>
        <w:tab/>
        <w:t>19.454</w:t>
      </w:r>
      <w:r>
        <w:rPr>
          <w:rFonts w:ascii="Arial" w:hAnsi="Arial" w:cs="Arial"/>
          <w:sz w:val="22"/>
          <w:szCs w:val="22"/>
        </w:rPr>
        <w:tab/>
      </w:r>
      <w:r>
        <w:rPr>
          <w:rFonts w:ascii="Arial" w:hAnsi="Arial" w:cs="Arial"/>
          <w:sz w:val="22"/>
          <w:szCs w:val="22"/>
        </w:rPr>
        <w:tab/>
        <w:t>19.690</w:t>
      </w:r>
      <w:r>
        <w:rPr>
          <w:rFonts w:ascii="Arial" w:hAnsi="Arial" w:cs="Arial"/>
          <w:sz w:val="22"/>
          <w:szCs w:val="22"/>
        </w:rPr>
        <w:tab/>
      </w:r>
      <w:r>
        <w:rPr>
          <w:rFonts w:ascii="Arial" w:hAnsi="Arial" w:cs="Arial"/>
          <w:sz w:val="22"/>
          <w:szCs w:val="22"/>
        </w:rPr>
        <w:tab/>
        <w:t>19.693</w:t>
      </w:r>
      <w:r>
        <w:rPr>
          <w:rFonts w:ascii="Arial" w:hAnsi="Arial" w:cs="Arial"/>
          <w:sz w:val="22"/>
          <w:szCs w:val="22"/>
        </w:rPr>
        <w:tab/>
      </w:r>
      <w:r>
        <w:rPr>
          <w:rFonts w:ascii="Arial" w:hAnsi="Arial" w:cs="Arial"/>
          <w:sz w:val="22"/>
          <w:szCs w:val="22"/>
        </w:rPr>
        <w:tab/>
        <w:t xml:space="preserve">24.129 </w:t>
      </w:r>
    </w:p>
    <w:p w14:paraId="1659675D" w14:textId="7F286998" w:rsidR="00462A86" w:rsidRDefault="00462A86" w:rsidP="00080757">
      <w:pPr>
        <w:spacing w:after="120"/>
        <w:ind w:left="360" w:firstLine="360"/>
        <w:rPr>
          <w:rFonts w:ascii="Arial" w:hAnsi="Arial" w:cs="Arial"/>
          <w:sz w:val="22"/>
          <w:szCs w:val="22"/>
        </w:rPr>
      </w:pPr>
      <w:r>
        <w:rPr>
          <w:rFonts w:ascii="Arial" w:hAnsi="Arial" w:cs="Arial"/>
          <w:sz w:val="22"/>
          <w:szCs w:val="22"/>
        </w:rPr>
        <w:t>2</w:t>
      </w:r>
      <w:r w:rsidR="00080757">
        <w:rPr>
          <w:rFonts w:ascii="Arial" w:hAnsi="Arial" w:cs="Arial"/>
          <w:sz w:val="22"/>
          <w:szCs w:val="22"/>
        </w:rPr>
        <w:t>4</w:t>
      </w:r>
      <w:r>
        <w:rPr>
          <w:rFonts w:ascii="Arial" w:hAnsi="Arial" w:cs="Arial"/>
          <w:sz w:val="22"/>
          <w:szCs w:val="22"/>
        </w:rPr>
        <w:t>.152</w:t>
      </w:r>
      <w:r>
        <w:rPr>
          <w:rFonts w:ascii="Arial" w:hAnsi="Arial" w:cs="Arial"/>
          <w:sz w:val="22"/>
          <w:szCs w:val="22"/>
        </w:rPr>
        <w:tab/>
      </w:r>
      <w:r>
        <w:rPr>
          <w:rFonts w:ascii="Arial" w:hAnsi="Arial" w:cs="Arial"/>
          <w:sz w:val="22"/>
          <w:szCs w:val="22"/>
        </w:rPr>
        <w:tab/>
        <w:t>25.77</w:t>
      </w:r>
      <w:r>
        <w:rPr>
          <w:rFonts w:ascii="Arial" w:hAnsi="Arial" w:cs="Arial"/>
          <w:sz w:val="22"/>
          <w:szCs w:val="22"/>
        </w:rPr>
        <w:tab/>
      </w:r>
      <w:r>
        <w:rPr>
          <w:rFonts w:ascii="Arial" w:hAnsi="Arial" w:cs="Arial"/>
          <w:sz w:val="22"/>
          <w:szCs w:val="22"/>
        </w:rPr>
        <w:tab/>
        <w:t>25.92</w:t>
      </w:r>
      <w:r>
        <w:rPr>
          <w:rFonts w:ascii="Arial" w:hAnsi="Arial" w:cs="Arial"/>
          <w:sz w:val="22"/>
          <w:szCs w:val="22"/>
        </w:rPr>
        <w:tab/>
      </w:r>
      <w:r>
        <w:rPr>
          <w:rFonts w:ascii="Arial" w:hAnsi="Arial" w:cs="Arial"/>
          <w:sz w:val="22"/>
          <w:szCs w:val="22"/>
        </w:rPr>
        <w:tab/>
        <w:t>28.54</w:t>
      </w:r>
      <w:r>
        <w:rPr>
          <w:rFonts w:ascii="Arial" w:hAnsi="Arial" w:cs="Arial"/>
          <w:sz w:val="22"/>
          <w:szCs w:val="22"/>
        </w:rPr>
        <w:tab/>
      </w:r>
      <w:r>
        <w:rPr>
          <w:rFonts w:ascii="Arial" w:hAnsi="Arial" w:cs="Arial"/>
          <w:sz w:val="22"/>
          <w:szCs w:val="22"/>
        </w:rPr>
        <w:tab/>
      </w:r>
      <w:r w:rsidR="00080757">
        <w:rPr>
          <w:rFonts w:ascii="Arial" w:hAnsi="Arial" w:cs="Arial"/>
          <w:sz w:val="22"/>
          <w:szCs w:val="22"/>
        </w:rPr>
        <w:t>28.62</w:t>
      </w:r>
      <w:r w:rsidR="00080757">
        <w:rPr>
          <w:rFonts w:ascii="Arial" w:hAnsi="Arial" w:cs="Arial"/>
          <w:sz w:val="22"/>
          <w:szCs w:val="22"/>
        </w:rPr>
        <w:tab/>
      </w:r>
      <w:r w:rsidR="00080757">
        <w:rPr>
          <w:rFonts w:ascii="Arial" w:hAnsi="Arial" w:cs="Arial"/>
          <w:sz w:val="22"/>
          <w:szCs w:val="22"/>
        </w:rPr>
        <w:tab/>
        <w:t xml:space="preserve">28.65 </w:t>
      </w:r>
    </w:p>
    <w:p w14:paraId="42139580" w14:textId="6BCC6FD1" w:rsidR="00462A86" w:rsidRPr="00462A86" w:rsidRDefault="00080757" w:rsidP="00080757">
      <w:pPr>
        <w:spacing w:after="120"/>
        <w:ind w:left="360" w:firstLine="360"/>
        <w:rPr>
          <w:rFonts w:ascii="Arial" w:hAnsi="Arial" w:cs="Arial"/>
          <w:sz w:val="22"/>
          <w:szCs w:val="22"/>
        </w:rPr>
      </w:pPr>
      <w:r>
        <w:rPr>
          <w:rFonts w:ascii="Arial" w:hAnsi="Arial" w:cs="Arial"/>
          <w:sz w:val="22"/>
          <w:szCs w:val="22"/>
        </w:rPr>
        <w:t>40.137</w:t>
      </w:r>
      <w:r>
        <w:rPr>
          <w:rFonts w:ascii="Arial" w:hAnsi="Arial" w:cs="Arial"/>
          <w:sz w:val="22"/>
          <w:szCs w:val="22"/>
        </w:rPr>
        <w:tab/>
      </w:r>
      <w:r>
        <w:rPr>
          <w:rFonts w:ascii="Arial" w:hAnsi="Arial" w:cs="Arial"/>
          <w:sz w:val="22"/>
          <w:szCs w:val="22"/>
        </w:rPr>
        <w:tab/>
        <w:t>40.407</w:t>
      </w:r>
      <w:r>
        <w:rPr>
          <w:rFonts w:ascii="Arial" w:hAnsi="Arial" w:cs="Arial"/>
          <w:sz w:val="22"/>
          <w:szCs w:val="22"/>
        </w:rPr>
        <w:tab/>
      </w:r>
      <w:r>
        <w:rPr>
          <w:rFonts w:ascii="Arial" w:hAnsi="Arial" w:cs="Arial"/>
          <w:sz w:val="22"/>
          <w:szCs w:val="22"/>
        </w:rPr>
        <w:tab/>
        <w:t>41.85</w:t>
      </w:r>
      <w:r>
        <w:rPr>
          <w:rFonts w:ascii="Arial" w:hAnsi="Arial" w:cs="Arial"/>
          <w:sz w:val="22"/>
          <w:szCs w:val="22"/>
        </w:rPr>
        <w:tab/>
      </w:r>
      <w:r>
        <w:rPr>
          <w:rFonts w:ascii="Arial" w:hAnsi="Arial" w:cs="Arial"/>
          <w:sz w:val="22"/>
          <w:szCs w:val="22"/>
        </w:rPr>
        <w:tab/>
        <w:t>41.124</w:t>
      </w:r>
      <w:r>
        <w:rPr>
          <w:rFonts w:ascii="Arial" w:hAnsi="Arial" w:cs="Arial"/>
          <w:sz w:val="22"/>
          <w:szCs w:val="22"/>
        </w:rPr>
        <w:tab/>
      </w:r>
      <w:r>
        <w:rPr>
          <w:rFonts w:ascii="Arial" w:hAnsi="Arial" w:cs="Arial"/>
          <w:sz w:val="22"/>
          <w:szCs w:val="22"/>
        </w:rPr>
        <w:tab/>
      </w:r>
    </w:p>
    <w:p w14:paraId="00C123D0" w14:textId="77777777" w:rsidR="00462A86" w:rsidRDefault="00462A86" w:rsidP="00861F58">
      <w:pPr>
        <w:ind w:left="360" w:firstLine="360"/>
        <w:rPr>
          <w:rFonts w:ascii="Arial" w:hAnsi="Arial" w:cs="Arial"/>
          <w:sz w:val="22"/>
          <w:szCs w:val="22"/>
        </w:rPr>
      </w:pPr>
    </w:p>
    <w:p w14:paraId="34DF378F" w14:textId="77777777" w:rsidR="00080757" w:rsidRDefault="00080757">
      <w:pPr>
        <w:rPr>
          <w:rFonts w:ascii="Arial" w:hAnsi="Arial" w:cs="Arial"/>
          <w:sz w:val="22"/>
          <w:szCs w:val="22"/>
        </w:rPr>
      </w:pPr>
      <w:r>
        <w:rPr>
          <w:rFonts w:ascii="Arial" w:hAnsi="Arial" w:cs="Arial"/>
          <w:sz w:val="22"/>
          <w:szCs w:val="22"/>
        </w:rPr>
        <w:br w:type="page"/>
      </w:r>
    </w:p>
    <w:p w14:paraId="737F0889" w14:textId="487E6B17" w:rsidR="005E4F99" w:rsidRPr="00F92A4A" w:rsidRDefault="005E4F99" w:rsidP="004D086A">
      <w:pPr>
        <w:suppressAutoHyphens/>
        <w:ind w:left="360"/>
        <w:rPr>
          <w:rFonts w:ascii="Arial" w:hAnsi="Arial" w:cs="Arial"/>
          <w:sz w:val="22"/>
          <w:szCs w:val="22"/>
        </w:rPr>
      </w:pPr>
      <w:r w:rsidRPr="00F92A4A">
        <w:rPr>
          <w:rFonts w:ascii="Arial" w:hAnsi="Arial" w:cs="Arial"/>
          <w:sz w:val="22"/>
          <w:szCs w:val="22"/>
        </w:rPr>
        <w:lastRenderedPageBreak/>
        <w:t>This information collection is aligned with</w:t>
      </w:r>
      <w:r w:rsidR="00D73D2D" w:rsidRPr="00F92A4A">
        <w:rPr>
          <w:rFonts w:ascii="Arial" w:hAnsi="Arial" w:cs="Arial"/>
          <w:sz w:val="22"/>
          <w:szCs w:val="22"/>
        </w:rPr>
        <w:t xml:space="preserve"> –– </w:t>
      </w:r>
    </w:p>
    <w:p w14:paraId="6B7770A5" w14:textId="77777777" w:rsidR="005E4F99" w:rsidRPr="00F92A4A" w:rsidRDefault="005E4F99" w:rsidP="004D086A">
      <w:pPr>
        <w:numPr>
          <w:ilvl w:val="0"/>
          <w:numId w:val="1"/>
        </w:numPr>
        <w:tabs>
          <w:tab w:val="left" w:pos="1080"/>
        </w:tabs>
        <w:suppressAutoHyphens/>
        <w:spacing w:before="80"/>
        <w:ind w:left="1080"/>
        <w:rPr>
          <w:rFonts w:ascii="Arial" w:hAnsi="Arial" w:cs="Arial"/>
          <w:sz w:val="22"/>
          <w:szCs w:val="22"/>
        </w:rPr>
      </w:pPr>
      <w:r w:rsidRPr="00F92A4A">
        <w:rPr>
          <w:rFonts w:ascii="Arial" w:hAnsi="Arial" w:cs="Arial"/>
          <w:sz w:val="22"/>
          <w:szCs w:val="22"/>
        </w:rPr>
        <w:t xml:space="preserve">Line of Business/Sub-function:  </w:t>
      </w:r>
      <w:r w:rsidR="00F92A4A" w:rsidRPr="00F92A4A">
        <w:rPr>
          <w:rFonts w:ascii="Arial" w:hAnsi="Arial" w:cs="Arial"/>
          <w:sz w:val="22"/>
          <w:szCs w:val="22"/>
        </w:rPr>
        <w:t>General Government / Taxation Management</w:t>
      </w:r>
      <w:r w:rsidRPr="00F92A4A">
        <w:rPr>
          <w:rFonts w:ascii="Arial" w:hAnsi="Arial" w:cs="Arial"/>
          <w:sz w:val="22"/>
          <w:szCs w:val="22"/>
        </w:rPr>
        <w:t>.</w:t>
      </w:r>
      <w:r w:rsidR="00D73D2D" w:rsidRPr="00F92A4A">
        <w:rPr>
          <w:rFonts w:ascii="Arial" w:hAnsi="Arial" w:cs="Arial"/>
          <w:sz w:val="22"/>
          <w:szCs w:val="22"/>
        </w:rPr>
        <w:t xml:space="preserve"> </w:t>
      </w:r>
    </w:p>
    <w:p w14:paraId="60295F81" w14:textId="77777777" w:rsidR="00F92A4A" w:rsidRPr="00F92A4A" w:rsidRDefault="005E4F99" w:rsidP="004D086A">
      <w:pPr>
        <w:numPr>
          <w:ilvl w:val="0"/>
          <w:numId w:val="1"/>
        </w:numPr>
        <w:tabs>
          <w:tab w:val="left" w:pos="1080"/>
        </w:tabs>
        <w:suppressAutoHyphens/>
        <w:spacing w:before="80"/>
        <w:ind w:left="1080"/>
        <w:rPr>
          <w:rFonts w:ascii="Arial" w:hAnsi="Arial" w:cs="Arial"/>
          <w:sz w:val="22"/>
          <w:szCs w:val="22"/>
        </w:rPr>
      </w:pPr>
      <w:proofErr w:type="gramStart"/>
      <w:r w:rsidRPr="00F92A4A">
        <w:rPr>
          <w:rFonts w:ascii="Arial" w:hAnsi="Arial" w:cs="Arial"/>
          <w:sz w:val="22"/>
          <w:szCs w:val="22"/>
        </w:rPr>
        <w:t>IT</w:t>
      </w:r>
      <w:proofErr w:type="gramEnd"/>
      <w:r w:rsidRPr="00F92A4A">
        <w:rPr>
          <w:rFonts w:ascii="Arial" w:hAnsi="Arial" w:cs="Arial"/>
          <w:sz w:val="22"/>
          <w:szCs w:val="22"/>
        </w:rPr>
        <w:t xml:space="preserve"> Investment:  </w:t>
      </w:r>
      <w:r w:rsidR="00F92A4A" w:rsidRPr="00F92A4A">
        <w:rPr>
          <w:rFonts w:ascii="Arial" w:hAnsi="Arial" w:cs="Arial"/>
          <w:sz w:val="22"/>
          <w:szCs w:val="22"/>
        </w:rPr>
        <w:t xml:space="preserve">Tax </w:t>
      </w:r>
      <w:r w:rsidRPr="00F92A4A">
        <w:rPr>
          <w:rFonts w:ascii="Arial" w:hAnsi="Arial" w:cs="Arial"/>
          <w:sz w:val="22"/>
          <w:szCs w:val="22"/>
        </w:rPr>
        <w:t>Major Application System.</w:t>
      </w:r>
      <w:r w:rsidR="00D73D2D" w:rsidRPr="00F92A4A">
        <w:rPr>
          <w:rFonts w:ascii="Arial" w:hAnsi="Arial" w:cs="Arial"/>
          <w:sz w:val="22"/>
          <w:szCs w:val="22"/>
        </w:rPr>
        <w:t xml:space="preserve"> </w:t>
      </w:r>
    </w:p>
    <w:p w14:paraId="2E41B18E" w14:textId="77777777" w:rsidR="005E4F99" w:rsidRPr="007A5D4B" w:rsidRDefault="005E4F99" w:rsidP="00D73D2D">
      <w:pPr>
        <w:suppressAutoHyphens/>
        <w:rPr>
          <w:rFonts w:ascii="Arial" w:hAnsi="Arial" w:cs="Arial"/>
          <w:sz w:val="28"/>
          <w:szCs w:val="28"/>
        </w:rPr>
      </w:pPr>
    </w:p>
    <w:p w14:paraId="29455853"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45A236B" w14:textId="77777777" w:rsidR="00AF1157" w:rsidRPr="007A5D4B" w:rsidRDefault="00AF1157" w:rsidP="00D73D2D">
      <w:pPr>
        <w:suppressAutoHyphens/>
        <w:ind w:left="480" w:hanging="480"/>
        <w:rPr>
          <w:rFonts w:ascii="Arial" w:hAnsi="Arial" w:cs="Arial"/>
          <w:sz w:val="22"/>
          <w:szCs w:val="22"/>
        </w:rPr>
      </w:pPr>
    </w:p>
    <w:p w14:paraId="710DB3B5" w14:textId="77777777" w:rsidR="00F92A4A" w:rsidRPr="00F92A4A" w:rsidRDefault="00F92A4A" w:rsidP="00F92A4A">
      <w:pPr>
        <w:ind w:left="360"/>
        <w:rPr>
          <w:rFonts w:ascii="Arial" w:hAnsi="Arial" w:cs="Arial"/>
          <w:sz w:val="22"/>
          <w:szCs w:val="22"/>
        </w:rPr>
      </w:pPr>
      <w:r w:rsidRPr="00F92A4A">
        <w:rPr>
          <w:rFonts w:ascii="Arial" w:hAnsi="Arial" w:cs="Arial"/>
          <w:sz w:val="22"/>
          <w:szCs w:val="22"/>
        </w:rPr>
        <w:t xml:space="preserve">TTB F 5000.18 is executed by both a surety company approved by the Department of Treasury and the proprietor and acts as an agreement between the two parties to extend the terms of the bond.  TTB F 5000.18 is filed with TTB, which retains a copy of the form as long as it remains current and in force.  The bond ensures payment of Federal excise taxes should the proprietor default. </w:t>
      </w:r>
    </w:p>
    <w:p w14:paraId="35B41FEA" w14:textId="77777777" w:rsidR="00AF1157" w:rsidRPr="007A5D4B" w:rsidRDefault="00AF1157" w:rsidP="00D73D2D">
      <w:pPr>
        <w:ind w:left="576" w:hanging="576"/>
        <w:rPr>
          <w:rFonts w:ascii="Arial" w:hAnsi="Arial" w:cs="Arial"/>
          <w:sz w:val="28"/>
          <w:szCs w:val="28"/>
        </w:rPr>
      </w:pPr>
    </w:p>
    <w:p w14:paraId="5A3922E8"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5CFD0262" w14:textId="77777777" w:rsidR="00AF1157" w:rsidRPr="007A5D4B" w:rsidRDefault="00AF1157" w:rsidP="00D73D2D">
      <w:pPr>
        <w:suppressAutoHyphens/>
        <w:rPr>
          <w:rFonts w:ascii="Arial" w:hAnsi="Arial" w:cs="Arial"/>
          <w:sz w:val="22"/>
          <w:szCs w:val="22"/>
        </w:rPr>
      </w:pPr>
    </w:p>
    <w:p w14:paraId="26616DFE" w14:textId="6140D00A" w:rsidR="00F31652" w:rsidRDefault="00F31652" w:rsidP="00080757">
      <w:pPr>
        <w:ind w:left="360"/>
        <w:rPr>
          <w:rFonts w:ascii="Arial" w:hAnsi="Arial" w:cs="Arial"/>
          <w:sz w:val="22"/>
          <w:szCs w:val="22"/>
        </w:rPr>
      </w:pPr>
      <w:r>
        <w:rPr>
          <w:rFonts w:ascii="Arial" w:hAnsi="Arial" w:cs="Arial"/>
          <w:sz w:val="22"/>
          <w:szCs w:val="22"/>
        </w:rPr>
        <w:t xml:space="preserve">TTB F 5000.18 is available on the TTB website as a “fillable – printable” form. </w:t>
      </w:r>
    </w:p>
    <w:p w14:paraId="6A9D8B3C" w14:textId="77777777" w:rsidR="00F31652" w:rsidRDefault="00F31652" w:rsidP="00080757">
      <w:pPr>
        <w:ind w:left="360"/>
        <w:rPr>
          <w:rFonts w:ascii="Arial" w:hAnsi="Arial" w:cs="Arial"/>
          <w:sz w:val="22"/>
          <w:szCs w:val="22"/>
        </w:rPr>
      </w:pPr>
    </w:p>
    <w:p w14:paraId="2587D5D3" w14:textId="50B5D522" w:rsidR="00080757" w:rsidRPr="004F7E06" w:rsidRDefault="00080757" w:rsidP="00080757">
      <w:pPr>
        <w:ind w:left="360"/>
        <w:rPr>
          <w:rFonts w:ascii="Arial" w:hAnsi="Arial" w:cs="Arial"/>
          <w:sz w:val="22"/>
          <w:szCs w:val="22"/>
        </w:rPr>
      </w:pPr>
      <w:r w:rsidRPr="004F7E06">
        <w:rPr>
          <w:rFonts w:ascii="Arial" w:hAnsi="Arial" w:cs="Arial"/>
          <w:sz w:val="22"/>
          <w:szCs w:val="22"/>
        </w:rPr>
        <w:t xml:space="preserve">A </w:t>
      </w:r>
      <w:r w:rsidR="00F31652">
        <w:rPr>
          <w:rFonts w:ascii="Arial" w:hAnsi="Arial" w:cs="Arial"/>
          <w:sz w:val="22"/>
          <w:szCs w:val="22"/>
        </w:rPr>
        <w:t xml:space="preserve">respondent also </w:t>
      </w:r>
      <w:r w:rsidRPr="004F7E06">
        <w:rPr>
          <w:rFonts w:ascii="Arial" w:hAnsi="Arial" w:cs="Arial"/>
          <w:sz w:val="22"/>
          <w:szCs w:val="22"/>
        </w:rPr>
        <w:t xml:space="preserve">may </w:t>
      </w:r>
      <w:r w:rsidR="00F31652">
        <w:rPr>
          <w:rFonts w:ascii="Arial" w:hAnsi="Arial" w:cs="Arial"/>
          <w:sz w:val="22"/>
          <w:szCs w:val="22"/>
        </w:rPr>
        <w:t xml:space="preserve">upload a completed copy of </w:t>
      </w:r>
      <w:r w:rsidRPr="004F7E06">
        <w:rPr>
          <w:rFonts w:ascii="Arial" w:hAnsi="Arial" w:cs="Arial"/>
          <w:sz w:val="22"/>
          <w:szCs w:val="22"/>
        </w:rPr>
        <w:t xml:space="preserve">TTB F 5000.18 </w:t>
      </w:r>
      <w:r w:rsidR="00F31652">
        <w:rPr>
          <w:rFonts w:ascii="Arial" w:hAnsi="Arial" w:cs="Arial"/>
          <w:sz w:val="22"/>
          <w:szCs w:val="22"/>
        </w:rPr>
        <w:t xml:space="preserve">and submit it to TTB </w:t>
      </w:r>
      <w:r w:rsidRPr="004F7E06">
        <w:rPr>
          <w:rFonts w:ascii="Arial" w:hAnsi="Arial" w:cs="Arial"/>
          <w:sz w:val="22"/>
          <w:szCs w:val="22"/>
        </w:rPr>
        <w:t>using TTB’s Permits Online (PONL) system</w:t>
      </w:r>
      <w:r w:rsidR="00F31652">
        <w:rPr>
          <w:rFonts w:ascii="Arial" w:hAnsi="Arial" w:cs="Arial"/>
          <w:sz w:val="22"/>
          <w:szCs w:val="22"/>
        </w:rPr>
        <w:t>.  The PONL system</w:t>
      </w:r>
      <w:r w:rsidRPr="004F7E06">
        <w:rPr>
          <w:rFonts w:ascii="Arial" w:hAnsi="Arial" w:cs="Arial"/>
          <w:sz w:val="22"/>
          <w:szCs w:val="22"/>
        </w:rPr>
        <w:t xml:space="preserve"> allows for the electronic submission of applications and all of the</w:t>
      </w:r>
      <w:r w:rsidR="00F31652">
        <w:rPr>
          <w:rFonts w:ascii="Arial" w:hAnsi="Arial" w:cs="Arial"/>
          <w:sz w:val="22"/>
          <w:szCs w:val="22"/>
        </w:rPr>
        <w:t xml:space="preserve"> required</w:t>
      </w:r>
      <w:r w:rsidRPr="004F7E06">
        <w:rPr>
          <w:rFonts w:ascii="Arial" w:hAnsi="Arial" w:cs="Arial"/>
          <w:sz w:val="22"/>
          <w:szCs w:val="22"/>
        </w:rPr>
        <w:t xml:space="preserve"> supplementary forms, such as bonds and consents of sureties, which are required to apply for </w:t>
      </w:r>
      <w:r>
        <w:rPr>
          <w:rFonts w:ascii="Arial" w:hAnsi="Arial" w:cs="Arial"/>
          <w:sz w:val="22"/>
          <w:szCs w:val="22"/>
        </w:rPr>
        <w:t xml:space="preserve">or amend </w:t>
      </w:r>
      <w:r w:rsidRPr="004F7E06">
        <w:rPr>
          <w:rFonts w:ascii="Arial" w:hAnsi="Arial" w:cs="Arial"/>
          <w:sz w:val="22"/>
          <w:szCs w:val="22"/>
        </w:rPr>
        <w:t xml:space="preserve">a permit.  The electronic submission of this form via PONL </w:t>
      </w:r>
      <w:r w:rsidR="006252FD">
        <w:rPr>
          <w:rFonts w:ascii="Arial" w:hAnsi="Arial" w:cs="Arial"/>
          <w:sz w:val="22"/>
          <w:szCs w:val="22"/>
        </w:rPr>
        <w:t xml:space="preserve">speeds the submission process for </w:t>
      </w:r>
      <w:r w:rsidRPr="004F7E06">
        <w:rPr>
          <w:rFonts w:ascii="Arial" w:hAnsi="Arial" w:cs="Arial"/>
          <w:sz w:val="22"/>
          <w:szCs w:val="22"/>
        </w:rPr>
        <w:t xml:space="preserve">proprietors, who would otherwise have to print and mail the form to TTB. </w:t>
      </w:r>
    </w:p>
    <w:p w14:paraId="5971EB3C" w14:textId="77777777" w:rsidR="00F92A4A" w:rsidRPr="004F7E06" w:rsidRDefault="00F92A4A" w:rsidP="00F92A4A">
      <w:pPr>
        <w:ind w:left="360"/>
        <w:rPr>
          <w:rFonts w:ascii="Arial" w:hAnsi="Arial" w:cs="Arial"/>
          <w:sz w:val="22"/>
          <w:szCs w:val="22"/>
        </w:rPr>
      </w:pPr>
    </w:p>
    <w:p w14:paraId="025A3823" w14:textId="77777777" w:rsidR="00F92A4A" w:rsidRPr="004F7E06" w:rsidRDefault="00F92A4A" w:rsidP="00F92A4A">
      <w:pPr>
        <w:ind w:left="360"/>
        <w:rPr>
          <w:rFonts w:ascii="Arial" w:hAnsi="Arial" w:cs="Arial"/>
          <w:sz w:val="22"/>
          <w:szCs w:val="22"/>
        </w:rPr>
      </w:pPr>
      <w:r w:rsidRPr="004F7E06">
        <w:rPr>
          <w:rFonts w:ascii="Arial" w:hAnsi="Arial" w:cs="Arial"/>
          <w:sz w:val="22"/>
          <w:szCs w:val="22"/>
        </w:rPr>
        <w:t>TTB will continue to approve, on a case-by-case basis, the use of improved information technology.</w:t>
      </w:r>
      <w:r w:rsidR="004F7E06" w:rsidRPr="004F7E06">
        <w:rPr>
          <w:rFonts w:ascii="Arial" w:hAnsi="Arial" w:cs="Arial"/>
          <w:sz w:val="22"/>
          <w:szCs w:val="22"/>
        </w:rPr>
        <w:t xml:space="preserve"> </w:t>
      </w:r>
    </w:p>
    <w:p w14:paraId="5A285A4D" w14:textId="77777777" w:rsidR="00AF1157" w:rsidRPr="007A5D4B" w:rsidRDefault="00AF1157" w:rsidP="00D73D2D">
      <w:pPr>
        <w:suppressAutoHyphens/>
        <w:rPr>
          <w:rFonts w:ascii="Arial" w:hAnsi="Arial" w:cs="Arial"/>
          <w:sz w:val="28"/>
          <w:szCs w:val="28"/>
        </w:rPr>
      </w:pPr>
    </w:p>
    <w:p w14:paraId="591D0FAB"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4AEEFFD7" w14:textId="77777777" w:rsidR="00AF1157" w:rsidRPr="007A5D4B" w:rsidRDefault="00AF1157" w:rsidP="00D73D2D">
      <w:pPr>
        <w:suppressAutoHyphens/>
        <w:ind w:left="480" w:hanging="480"/>
        <w:rPr>
          <w:rFonts w:ascii="Arial" w:hAnsi="Arial" w:cs="Arial"/>
          <w:sz w:val="22"/>
          <w:szCs w:val="22"/>
        </w:rPr>
      </w:pPr>
    </w:p>
    <w:p w14:paraId="4DD9CA73" w14:textId="77777777" w:rsidR="004F7E06" w:rsidRPr="004F7E06" w:rsidRDefault="004F7E06" w:rsidP="004F7E06">
      <w:pPr>
        <w:ind w:left="360"/>
        <w:rPr>
          <w:rFonts w:ascii="Arial" w:hAnsi="Arial" w:cs="Arial"/>
          <w:sz w:val="22"/>
          <w:szCs w:val="22"/>
        </w:rPr>
      </w:pPr>
      <w:r w:rsidRPr="004F7E06">
        <w:rPr>
          <w:rFonts w:ascii="Arial" w:hAnsi="Arial" w:cs="Arial"/>
          <w:sz w:val="22"/>
          <w:szCs w:val="22"/>
        </w:rPr>
        <w:t>TTB F 5000.18 collects information that is pertinent to each respondent and applicable to the respondent’s specific operations that are authorized under TTB regulations.  As far as we can determine, similar information is not available elsewhere.</w:t>
      </w:r>
    </w:p>
    <w:p w14:paraId="37387478" w14:textId="77777777" w:rsidR="007A5D4B" w:rsidRPr="007A5D4B" w:rsidRDefault="007A5D4B" w:rsidP="007A5D4B">
      <w:pPr>
        <w:suppressAutoHyphens/>
        <w:rPr>
          <w:rFonts w:ascii="Arial" w:hAnsi="Arial" w:cs="Arial"/>
          <w:sz w:val="28"/>
          <w:szCs w:val="28"/>
        </w:rPr>
      </w:pPr>
    </w:p>
    <w:p w14:paraId="0BD8FF81"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ECEBE86" w14:textId="77777777" w:rsidR="007A5D4B" w:rsidRPr="007A5D4B" w:rsidRDefault="007A5D4B" w:rsidP="007A5D4B">
      <w:pPr>
        <w:suppressAutoHyphens/>
        <w:ind w:left="480" w:hanging="480"/>
        <w:rPr>
          <w:rFonts w:ascii="Arial" w:hAnsi="Arial" w:cs="Arial"/>
          <w:sz w:val="22"/>
          <w:szCs w:val="22"/>
        </w:rPr>
      </w:pPr>
    </w:p>
    <w:p w14:paraId="66E7F84F" w14:textId="368104A1" w:rsidR="000C0F79" w:rsidRPr="004F7E06" w:rsidRDefault="000C0F79" w:rsidP="000C0F79">
      <w:pPr>
        <w:ind w:left="360"/>
        <w:rPr>
          <w:rFonts w:ascii="Arial" w:hAnsi="Arial" w:cs="Arial"/>
          <w:sz w:val="22"/>
          <w:szCs w:val="22"/>
        </w:rPr>
      </w:pPr>
      <w:r w:rsidRPr="004F7E06">
        <w:rPr>
          <w:rFonts w:ascii="Arial" w:hAnsi="Arial" w:cs="Arial"/>
          <w:sz w:val="22"/>
          <w:szCs w:val="22"/>
        </w:rPr>
        <w:t xml:space="preserve">TTB believes that TTB F 5000.18 </w:t>
      </w:r>
      <w:r>
        <w:rPr>
          <w:rFonts w:ascii="Arial" w:hAnsi="Arial" w:cs="Arial"/>
          <w:sz w:val="22"/>
          <w:szCs w:val="22"/>
        </w:rPr>
        <w:t xml:space="preserve">provides flexibility </w:t>
      </w:r>
      <w:r w:rsidRPr="004F7E06">
        <w:rPr>
          <w:rFonts w:ascii="Arial" w:hAnsi="Arial" w:cs="Arial"/>
          <w:sz w:val="22"/>
          <w:szCs w:val="22"/>
        </w:rPr>
        <w:t xml:space="preserve">to </w:t>
      </w:r>
      <w:r>
        <w:rPr>
          <w:rFonts w:ascii="Arial" w:hAnsi="Arial" w:cs="Arial"/>
          <w:sz w:val="22"/>
          <w:szCs w:val="22"/>
        </w:rPr>
        <w:t xml:space="preserve">all entities, including </w:t>
      </w:r>
      <w:r w:rsidRPr="004F7E06">
        <w:rPr>
          <w:rFonts w:ascii="Arial" w:hAnsi="Arial" w:cs="Arial"/>
          <w:sz w:val="22"/>
          <w:szCs w:val="22"/>
        </w:rPr>
        <w:t>small businesses</w:t>
      </w:r>
      <w:r>
        <w:rPr>
          <w:rFonts w:ascii="Arial" w:hAnsi="Arial" w:cs="Arial"/>
          <w:sz w:val="22"/>
          <w:szCs w:val="22"/>
        </w:rPr>
        <w:t>,</w:t>
      </w:r>
      <w:r w:rsidRPr="004F7E06">
        <w:rPr>
          <w:rFonts w:ascii="Arial" w:hAnsi="Arial" w:cs="Arial"/>
          <w:sz w:val="22"/>
          <w:szCs w:val="22"/>
        </w:rPr>
        <w:t xml:space="preserve"> since the form provides for an extension of the original bond in lieu of the proprietor being required to post and file a new bond.  TTB considers all of the information requested on TTB F 5000.18 to be essential to the effective protection of the revenue and, therefore, TTB has made no additional provisions for small businesses. </w:t>
      </w:r>
    </w:p>
    <w:p w14:paraId="69EB3331" w14:textId="77777777" w:rsidR="007A5D4B" w:rsidRPr="007A5D4B" w:rsidRDefault="007A5D4B" w:rsidP="007A5D4B">
      <w:pPr>
        <w:suppressAutoHyphens/>
        <w:rPr>
          <w:rFonts w:ascii="Arial" w:hAnsi="Arial" w:cs="Arial"/>
          <w:sz w:val="28"/>
          <w:szCs w:val="28"/>
        </w:rPr>
      </w:pPr>
    </w:p>
    <w:p w14:paraId="7F17C047"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4D38700F" w14:textId="77777777" w:rsidR="00AF1157" w:rsidRPr="007A5D4B" w:rsidRDefault="00AF1157" w:rsidP="00D73D2D">
      <w:pPr>
        <w:suppressAutoHyphens/>
        <w:ind w:left="480" w:hanging="480"/>
        <w:rPr>
          <w:rFonts w:ascii="Arial" w:hAnsi="Arial" w:cs="Arial"/>
          <w:sz w:val="22"/>
          <w:szCs w:val="22"/>
        </w:rPr>
      </w:pPr>
    </w:p>
    <w:p w14:paraId="64C7D293" w14:textId="77777777" w:rsidR="000C0F79" w:rsidRPr="00F834D2" w:rsidRDefault="000C0F79" w:rsidP="000C0F79">
      <w:pPr>
        <w:ind w:left="360"/>
        <w:rPr>
          <w:rFonts w:ascii="Arial" w:hAnsi="Arial" w:cs="Arial"/>
          <w:sz w:val="22"/>
          <w:szCs w:val="22"/>
        </w:rPr>
      </w:pPr>
      <w:r w:rsidRPr="00F834D2">
        <w:rPr>
          <w:rFonts w:ascii="Arial" w:hAnsi="Arial" w:cs="Arial"/>
          <w:sz w:val="22"/>
          <w:szCs w:val="22"/>
        </w:rPr>
        <w:lastRenderedPageBreak/>
        <w:t xml:space="preserve">TTB requires a proprietor to submit TTB F 5000.18 only when the proprietor desires to engage in a regulated activity that is not covered by the proprietor’s existing bond.  If the TTB regulations did not provide authorization for a change of bond/consent of surety to be filed </w:t>
      </w:r>
      <w:r>
        <w:rPr>
          <w:rFonts w:ascii="Arial" w:hAnsi="Arial" w:cs="Arial"/>
          <w:sz w:val="22"/>
          <w:szCs w:val="22"/>
        </w:rPr>
        <w:t xml:space="preserve">on </w:t>
      </w:r>
      <w:r w:rsidRPr="00F834D2">
        <w:rPr>
          <w:rFonts w:ascii="Arial" w:hAnsi="Arial" w:cs="Arial"/>
          <w:sz w:val="22"/>
          <w:szCs w:val="22"/>
        </w:rPr>
        <w:t xml:space="preserve">TTB F 5000.18, then the proprietor’s ability to engage in activities not covered by the original bond could be delayed. </w:t>
      </w:r>
    </w:p>
    <w:p w14:paraId="0977EB7D" w14:textId="77777777" w:rsidR="007A5D4B" w:rsidRPr="007A5D4B" w:rsidRDefault="007A5D4B" w:rsidP="007A5D4B">
      <w:pPr>
        <w:suppressAutoHyphens/>
        <w:rPr>
          <w:rFonts w:ascii="Arial" w:hAnsi="Arial" w:cs="Arial"/>
          <w:sz w:val="28"/>
          <w:szCs w:val="28"/>
        </w:rPr>
      </w:pPr>
    </w:p>
    <w:p w14:paraId="5891D83A"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6E20FD4A" w14:textId="77777777" w:rsidR="00101DE7" w:rsidRPr="007A5D4B" w:rsidRDefault="00101DE7" w:rsidP="00D73D2D">
      <w:pPr>
        <w:rPr>
          <w:rFonts w:ascii="Arial" w:hAnsi="Arial" w:cs="Arial"/>
          <w:sz w:val="22"/>
          <w:szCs w:val="22"/>
        </w:rPr>
      </w:pPr>
    </w:p>
    <w:p w14:paraId="02A1E005" w14:textId="77777777" w:rsidR="00EC4FC3" w:rsidRPr="007A5D4B" w:rsidRDefault="00EC4FC3" w:rsidP="004D086A">
      <w:pPr>
        <w:ind w:left="360"/>
        <w:rPr>
          <w:rFonts w:ascii="Arial" w:hAnsi="Arial" w:cs="Arial"/>
          <w:sz w:val="22"/>
          <w:szCs w:val="22"/>
        </w:rPr>
      </w:pPr>
      <w:r w:rsidRPr="008608A1">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171BD518" w14:textId="77777777" w:rsidR="00EC4FC3" w:rsidRPr="007A5D4B" w:rsidRDefault="00EC4FC3" w:rsidP="00D73D2D">
      <w:pPr>
        <w:rPr>
          <w:rFonts w:ascii="Arial" w:hAnsi="Arial" w:cs="Arial"/>
          <w:sz w:val="28"/>
          <w:szCs w:val="28"/>
        </w:rPr>
      </w:pPr>
    </w:p>
    <w:p w14:paraId="21CAB2D2"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783AD623" w14:textId="77777777" w:rsidR="005C282B" w:rsidRPr="007A5D4B" w:rsidRDefault="005C282B" w:rsidP="00D73D2D">
      <w:pPr>
        <w:suppressAutoHyphens/>
        <w:ind w:left="480" w:hanging="480"/>
        <w:rPr>
          <w:rFonts w:ascii="Arial" w:hAnsi="Arial" w:cs="Arial"/>
          <w:sz w:val="22"/>
          <w:szCs w:val="22"/>
        </w:rPr>
      </w:pPr>
    </w:p>
    <w:p w14:paraId="0435F13B" w14:textId="77777777" w:rsidR="00951859" w:rsidRPr="00951859" w:rsidRDefault="00951859" w:rsidP="00951859">
      <w:pPr>
        <w:ind w:left="360"/>
        <w:rPr>
          <w:rFonts w:ascii="Arial" w:hAnsi="Arial" w:cs="Arial"/>
          <w:sz w:val="22"/>
          <w:szCs w:val="22"/>
        </w:rPr>
      </w:pPr>
      <w:r w:rsidRPr="00951859">
        <w:rPr>
          <w:rFonts w:ascii="Arial" w:hAnsi="Arial" w:cs="Arial"/>
          <w:sz w:val="22"/>
          <w:szCs w:val="22"/>
        </w:rPr>
        <w:t xml:space="preserve">A 60-day Federal Register notice was published for this information collection on </w:t>
      </w:r>
      <w:r w:rsidR="008608A1">
        <w:rPr>
          <w:rFonts w:ascii="Arial" w:hAnsi="Arial" w:cs="Arial"/>
          <w:sz w:val="22"/>
          <w:szCs w:val="22"/>
        </w:rPr>
        <w:t xml:space="preserve">Friday, April 24, 2015, at 80 FR 23071.  </w:t>
      </w:r>
      <w:r w:rsidRPr="00951859">
        <w:rPr>
          <w:rFonts w:ascii="Arial" w:hAnsi="Arial" w:cs="Arial"/>
          <w:sz w:val="22"/>
          <w:szCs w:val="22"/>
        </w:rPr>
        <w:t>The notice solicited comments from the general public</w:t>
      </w:r>
      <w:r w:rsidR="008608A1">
        <w:rPr>
          <w:rFonts w:ascii="Arial" w:hAnsi="Arial" w:cs="Arial"/>
          <w:sz w:val="22"/>
          <w:szCs w:val="22"/>
        </w:rPr>
        <w:t xml:space="preserve"> by June 23, 2015.  T</w:t>
      </w:r>
      <w:r w:rsidRPr="00951859">
        <w:rPr>
          <w:rFonts w:ascii="Arial" w:hAnsi="Arial" w:cs="Arial"/>
          <w:sz w:val="22"/>
          <w:szCs w:val="22"/>
        </w:rPr>
        <w:t xml:space="preserve">TB received </w:t>
      </w:r>
      <w:r w:rsidR="008608A1">
        <w:rPr>
          <w:rFonts w:ascii="Arial" w:hAnsi="Arial" w:cs="Arial"/>
          <w:sz w:val="22"/>
          <w:szCs w:val="22"/>
        </w:rPr>
        <w:t xml:space="preserve">no </w:t>
      </w:r>
      <w:r w:rsidRPr="00951859">
        <w:rPr>
          <w:rFonts w:ascii="Arial" w:hAnsi="Arial" w:cs="Arial"/>
          <w:sz w:val="22"/>
          <w:szCs w:val="22"/>
        </w:rPr>
        <w:t>comments</w:t>
      </w:r>
      <w:r w:rsidR="008608A1">
        <w:rPr>
          <w:rFonts w:ascii="Arial" w:hAnsi="Arial" w:cs="Arial"/>
          <w:sz w:val="22"/>
          <w:szCs w:val="22"/>
        </w:rPr>
        <w:t xml:space="preserve"> on this information collection</w:t>
      </w:r>
      <w:r w:rsidRPr="00951859">
        <w:rPr>
          <w:rFonts w:ascii="Arial" w:hAnsi="Arial" w:cs="Arial"/>
          <w:sz w:val="22"/>
          <w:szCs w:val="22"/>
        </w:rPr>
        <w:t>.</w:t>
      </w:r>
      <w:r w:rsidR="008608A1">
        <w:rPr>
          <w:rFonts w:ascii="Arial" w:hAnsi="Arial" w:cs="Arial"/>
          <w:sz w:val="22"/>
          <w:szCs w:val="22"/>
        </w:rPr>
        <w:t xml:space="preserve"> </w:t>
      </w:r>
    </w:p>
    <w:p w14:paraId="2474294B" w14:textId="77777777" w:rsidR="00734B25" w:rsidRPr="00D656EA" w:rsidRDefault="00734B25" w:rsidP="00D73D2D">
      <w:pPr>
        <w:suppressAutoHyphens/>
        <w:rPr>
          <w:rFonts w:ascii="Arial" w:hAnsi="Arial" w:cs="Arial"/>
          <w:sz w:val="28"/>
          <w:szCs w:val="28"/>
        </w:rPr>
      </w:pPr>
    </w:p>
    <w:p w14:paraId="1760F951"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7E494E72" w14:textId="77777777" w:rsidR="00EC4FC3" w:rsidRPr="007A5D4B" w:rsidRDefault="00EC4FC3" w:rsidP="00D73D2D">
      <w:pPr>
        <w:suppressAutoHyphens/>
        <w:rPr>
          <w:rFonts w:ascii="Arial" w:hAnsi="Arial" w:cs="Arial"/>
          <w:sz w:val="22"/>
          <w:szCs w:val="22"/>
        </w:rPr>
      </w:pPr>
    </w:p>
    <w:p w14:paraId="5D536A31" w14:textId="77777777" w:rsidR="00EC4FC3" w:rsidRPr="007A5D4B" w:rsidRDefault="00EC4FC3" w:rsidP="004D086A">
      <w:pPr>
        <w:suppressAutoHyphens/>
        <w:ind w:left="360"/>
        <w:rPr>
          <w:rFonts w:ascii="Arial" w:hAnsi="Arial" w:cs="Arial"/>
          <w:sz w:val="22"/>
          <w:szCs w:val="22"/>
        </w:rPr>
      </w:pPr>
      <w:r w:rsidRPr="008608A1">
        <w:rPr>
          <w:rFonts w:ascii="Arial" w:hAnsi="Arial" w:cs="Arial"/>
          <w:sz w:val="22"/>
          <w:szCs w:val="22"/>
        </w:rPr>
        <w:t>No payment or gift is associated with this collection.</w:t>
      </w:r>
      <w:r w:rsidR="00D656EA">
        <w:rPr>
          <w:rFonts w:ascii="Arial" w:hAnsi="Arial" w:cs="Arial"/>
          <w:sz w:val="22"/>
          <w:szCs w:val="22"/>
        </w:rPr>
        <w:t xml:space="preserve"> </w:t>
      </w:r>
    </w:p>
    <w:p w14:paraId="641DC087" w14:textId="77777777" w:rsidR="00EC4FC3" w:rsidRPr="00D656EA" w:rsidRDefault="00EC4FC3" w:rsidP="00D73D2D">
      <w:pPr>
        <w:suppressAutoHyphens/>
        <w:rPr>
          <w:rFonts w:ascii="Arial" w:hAnsi="Arial" w:cs="Arial"/>
          <w:sz w:val="28"/>
          <w:szCs w:val="28"/>
        </w:rPr>
      </w:pPr>
    </w:p>
    <w:p w14:paraId="646FD601"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3171D1D6" w14:textId="77777777" w:rsidR="00EC4FC3" w:rsidRPr="007A5D4B" w:rsidRDefault="00EC4FC3" w:rsidP="00D73D2D">
      <w:pPr>
        <w:rPr>
          <w:rFonts w:ascii="Arial" w:hAnsi="Arial" w:cs="Arial"/>
          <w:sz w:val="22"/>
          <w:szCs w:val="22"/>
        </w:rPr>
      </w:pPr>
    </w:p>
    <w:p w14:paraId="768BC0AD" w14:textId="77777777" w:rsidR="00437568" w:rsidRPr="00437568" w:rsidRDefault="00437568" w:rsidP="004D086A">
      <w:pPr>
        <w:ind w:left="360"/>
        <w:rPr>
          <w:rFonts w:ascii="Arial" w:hAnsi="Arial" w:cs="Arial"/>
          <w:sz w:val="22"/>
          <w:szCs w:val="22"/>
        </w:rPr>
      </w:pPr>
      <w:r w:rsidRPr="00437568">
        <w:rPr>
          <w:rFonts w:ascii="Arial" w:hAnsi="Arial" w:cs="Arial"/>
          <w:sz w:val="22"/>
          <w:szCs w:val="22"/>
        </w:rPr>
        <w:t>While n</w:t>
      </w:r>
      <w:r w:rsidR="00AF1157" w:rsidRPr="00437568">
        <w:rPr>
          <w:rFonts w:ascii="Arial" w:hAnsi="Arial" w:cs="Arial"/>
          <w:sz w:val="22"/>
          <w:szCs w:val="22"/>
        </w:rPr>
        <w:t xml:space="preserve">o specific assurance of confidentiality is provided on </w:t>
      </w:r>
      <w:r w:rsidR="00B65BE7" w:rsidRPr="00437568">
        <w:rPr>
          <w:rFonts w:ascii="Arial" w:hAnsi="Arial" w:cs="Arial"/>
          <w:sz w:val="22"/>
          <w:szCs w:val="22"/>
        </w:rPr>
        <w:t>TTB F 5000.18</w:t>
      </w:r>
      <w:r w:rsidRPr="00437568">
        <w:rPr>
          <w:rFonts w:ascii="Arial" w:hAnsi="Arial" w:cs="Arial"/>
          <w:sz w:val="22"/>
          <w:szCs w:val="22"/>
        </w:rPr>
        <w:t xml:space="preserve">, </w:t>
      </w:r>
      <w:r w:rsidR="00AF1157" w:rsidRPr="00437568">
        <w:rPr>
          <w:rFonts w:ascii="Arial" w:hAnsi="Arial" w:cs="Arial"/>
          <w:sz w:val="22"/>
          <w:szCs w:val="22"/>
        </w:rPr>
        <w:t>the</w:t>
      </w:r>
      <w:r w:rsidR="0004764C" w:rsidRPr="00437568">
        <w:rPr>
          <w:rFonts w:ascii="Arial" w:hAnsi="Arial" w:cs="Arial"/>
          <w:sz w:val="22"/>
          <w:szCs w:val="22"/>
        </w:rPr>
        <w:t xml:space="preserve"> </w:t>
      </w:r>
      <w:r w:rsidR="00AF1157" w:rsidRPr="00437568">
        <w:rPr>
          <w:rFonts w:ascii="Arial" w:hAnsi="Arial" w:cs="Arial"/>
          <w:sz w:val="22"/>
          <w:szCs w:val="22"/>
        </w:rPr>
        <w:t xml:space="preserve">confidentiality of the </w:t>
      </w:r>
      <w:r w:rsidR="00B65BE7" w:rsidRPr="00437568">
        <w:rPr>
          <w:rFonts w:ascii="Arial" w:hAnsi="Arial" w:cs="Arial"/>
          <w:sz w:val="22"/>
          <w:szCs w:val="22"/>
        </w:rPr>
        <w:t xml:space="preserve">taxpayer </w:t>
      </w:r>
      <w:r w:rsidR="00AF1157" w:rsidRPr="00437568">
        <w:rPr>
          <w:rFonts w:ascii="Arial" w:hAnsi="Arial" w:cs="Arial"/>
          <w:sz w:val="22"/>
          <w:szCs w:val="22"/>
        </w:rPr>
        <w:t xml:space="preserve">information collected on the form is protected </w:t>
      </w:r>
      <w:r w:rsidR="00B65BE7" w:rsidRPr="00437568">
        <w:rPr>
          <w:rFonts w:ascii="Arial" w:hAnsi="Arial" w:cs="Arial"/>
          <w:sz w:val="22"/>
          <w:szCs w:val="22"/>
        </w:rPr>
        <w:t xml:space="preserve">from disclosure </w:t>
      </w:r>
      <w:r w:rsidR="00AF1157" w:rsidRPr="00437568">
        <w:rPr>
          <w:rFonts w:ascii="Arial" w:hAnsi="Arial" w:cs="Arial"/>
          <w:sz w:val="22"/>
          <w:szCs w:val="22"/>
        </w:rPr>
        <w:t xml:space="preserve">by </w:t>
      </w:r>
      <w:r w:rsidR="00B31E02" w:rsidRPr="00437568">
        <w:rPr>
          <w:rFonts w:ascii="Arial" w:hAnsi="Arial" w:cs="Arial"/>
          <w:sz w:val="22"/>
          <w:szCs w:val="22"/>
        </w:rPr>
        <w:t>26</w:t>
      </w:r>
      <w:r w:rsidR="00AF1157" w:rsidRPr="00437568">
        <w:rPr>
          <w:rFonts w:ascii="Arial" w:hAnsi="Arial" w:cs="Arial"/>
          <w:sz w:val="22"/>
          <w:szCs w:val="22"/>
        </w:rPr>
        <w:t xml:space="preserve"> U.S.C. </w:t>
      </w:r>
      <w:r w:rsidR="00B31E02" w:rsidRPr="00437568">
        <w:rPr>
          <w:rFonts w:ascii="Arial" w:hAnsi="Arial" w:cs="Arial"/>
          <w:sz w:val="22"/>
          <w:szCs w:val="22"/>
        </w:rPr>
        <w:t>6103</w:t>
      </w:r>
      <w:r w:rsidRPr="00437568">
        <w:rPr>
          <w:rFonts w:ascii="Arial" w:hAnsi="Arial" w:cs="Arial"/>
          <w:sz w:val="22"/>
          <w:szCs w:val="22"/>
        </w:rPr>
        <w:t>, except as described in the form’s Privacy Act notice.</w:t>
      </w:r>
    </w:p>
    <w:p w14:paraId="6A6BA70E" w14:textId="77777777" w:rsidR="00437568" w:rsidRPr="00437568" w:rsidRDefault="00437568" w:rsidP="004D086A">
      <w:pPr>
        <w:ind w:left="360"/>
        <w:rPr>
          <w:rFonts w:ascii="Arial" w:hAnsi="Arial" w:cs="Arial"/>
          <w:sz w:val="22"/>
          <w:szCs w:val="22"/>
        </w:rPr>
      </w:pPr>
    </w:p>
    <w:p w14:paraId="3EF4A7D1" w14:textId="0644C233" w:rsidR="00B65BE7" w:rsidRPr="00437568" w:rsidRDefault="00437568" w:rsidP="00B65BE7">
      <w:pPr>
        <w:ind w:left="360"/>
        <w:rPr>
          <w:rFonts w:ascii="Arial" w:hAnsi="Arial" w:cs="Arial"/>
          <w:sz w:val="22"/>
          <w:szCs w:val="22"/>
        </w:rPr>
      </w:pPr>
      <w:r w:rsidRPr="00437568">
        <w:rPr>
          <w:rFonts w:ascii="Arial" w:hAnsi="Arial" w:cs="Arial"/>
          <w:sz w:val="22"/>
          <w:szCs w:val="22"/>
        </w:rPr>
        <w:t>Paper copies of TTB F 5000.18</w:t>
      </w:r>
      <w:r w:rsidR="00B65BE7" w:rsidRPr="00437568">
        <w:rPr>
          <w:rFonts w:ascii="Arial" w:hAnsi="Arial" w:cs="Arial"/>
          <w:sz w:val="22"/>
          <w:szCs w:val="22"/>
        </w:rPr>
        <w:t xml:space="preserve"> are maintained </w:t>
      </w:r>
      <w:r w:rsidR="00D83E44">
        <w:rPr>
          <w:rFonts w:ascii="Arial" w:hAnsi="Arial" w:cs="Arial"/>
          <w:sz w:val="22"/>
          <w:szCs w:val="22"/>
        </w:rPr>
        <w:t>in</w:t>
      </w:r>
      <w:r w:rsidR="00D83E44" w:rsidRPr="00437568">
        <w:rPr>
          <w:rFonts w:ascii="Arial" w:hAnsi="Arial" w:cs="Arial"/>
          <w:sz w:val="22"/>
          <w:szCs w:val="22"/>
        </w:rPr>
        <w:t xml:space="preserve"> </w:t>
      </w:r>
      <w:r w:rsidR="00B65BE7" w:rsidRPr="00437568">
        <w:rPr>
          <w:rFonts w:ascii="Arial" w:hAnsi="Arial" w:cs="Arial"/>
          <w:sz w:val="22"/>
          <w:szCs w:val="22"/>
        </w:rPr>
        <w:t>TTB secure file rooms with controlled public access</w:t>
      </w:r>
      <w:r w:rsidRPr="00437568">
        <w:rPr>
          <w:rFonts w:ascii="Arial" w:hAnsi="Arial" w:cs="Arial"/>
          <w:sz w:val="22"/>
          <w:szCs w:val="22"/>
        </w:rPr>
        <w:t xml:space="preserve">, and </w:t>
      </w:r>
      <w:r w:rsidR="00B65BE7" w:rsidRPr="00437568">
        <w:rPr>
          <w:rFonts w:ascii="Arial" w:hAnsi="Arial" w:cs="Arial"/>
          <w:sz w:val="22"/>
          <w:szCs w:val="22"/>
        </w:rPr>
        <w:t>TTB secures electronically-submitted copies of TTB F 5000.</w:t>
      </w:r>
      <w:r w:rsidRPr="00437568">
        <w:rPr>
          <w:rFonts w:ascii="Arial" w:hAnsi="Arial" w:cs="Arial"/>
          <w:sz w:val="22"/>
          <w:szCs w:val="22"/>
        </w:rPr>
        <w:t xml:space="preserve">18 </w:t>
      </w:r>
      <w:r w:rsidR="00B65BE7" w:rsidRPr="00437568">
        <w:rPr>
          <w:rFonts w:ascii="Arial" w:hAnsi="Arial" w:cs="Arial"/>
          <w:sz w:val="22"/>
          <w:szCs w:val="22"/>
        </w:rPr>
        <w:t xml:space="preserve">in password- and firewall-protected electronic systems accessible only by authorized TTB employees. </w:t>
      </w:r>
    </w:p>
    <w:p w14:paraId="4AD6CDB3" w14:textId="77777777" w:rsidR="00AF1157" w:rsidRPr="00D656EA" w:rsidRDefault="00AF1157" w:rsidP="00D73D2D">
      <w:pPr>
        <w:suppressAutoHyphens/>
        <w:rPr>
          <w:rFonts w:ascii="Arial" w:hAnsi="Arial" w:cs="Arial"/>
          <w:sz w:val="28"/>
          <w:szCs w:val="28"/>
        </w:rPr>
      </w:pPr>
    </w:p>
    <w:p w14:paraId="2D9E1E86" w14:textId="77777777" w:rsidR="0038747C" w:rsidRPr="008F6EA7" w:rsidRDefault="00D656EA" w:rsidP="00D73D2D">
      <w:pPr>
        <w:rPr>
          <w:rFonts w:ascii="Arial" w:hAnsi="Arial" w:cs="Arial"/>
          <w:i/>
          <w:sz w:val="22"/>
          <w:szCs w:val="22"/>
        </w:rPr>
      </w:pPr>
      <w:r w:rsidRPr="008F6EA7">
        <w:rPr>
          <w:rFonts w:ascii="Arial" w:hAnsi="Arial" w:cs="Arial"/>
          <w:i/>
          <w:sz w:val="22"/>
          <w:szCs w:val="22"/>
        </w:rPr>
        <w:t xml:space="preserve">11.  </w:t>
      </w:r>
      <w:r w:rsidR="0038747C" w:rsidRPr="008F6EA7">
        <w:rPr>
          <w:rFonts w:ascii="Arial" w:hAnsi="Arial" w:cs="Arial"/>
          <w:i/>
          <w:sz w:val="22"/>
          <w:szCs w:val="22"/>
        </w:rPr>
        <w:t>What</w:t>
      </w:r>
      <w:r w:rsidRPr="008F6EA7">
        <w:rPr>
          <w:rFonts w:ascii="Arial" w:hAnsi="Arial" w:cs="Arial"/>
          <w:i/>
          <w:sz w:val="22"/>
          <w:szCs w:val="22"/>
        </w:rPr>
        <w:t xml:space="preserve"> is the</w:t>
      </w:r>
      <w:r w:rsidR="0038747C" w:rsidRPr="008F6EA7">
        <w:rPr>
          <w:rFonts w:ascii="Arial" w:hAnsi="Arial" w:cs="Arial"/>
          <w:i/>
          <w:sz w:val="22"/>
          <w:szCs w:val="22"/>
        </w:rPr>
        <w:t xml:space="preserve"> justification for questions of a sensitive nature?  If personally identifiable information (PII) is being collected in an electronic system, identify the Privacy Impact Assessment (PIA) that has been conducted for the information collected under this request and/or </w:t>
      </w:r>
      <w:r w:rsidRPr="008F6EA7">
        <w:rPr>
          <w:rFonts w:ascii="Arial" w:hAnsi="Arial" w:cs="Arial"/>
          <w:i/>
          <w:sz w:val="22"/>
          <w:szCs w:val="22"/>
        </w:rPr>
        <w:t xml:space="preserve">the </w:t>
      </w:r>
      <w:r w:rsidR="0038747C" w:rsidRPr="008F6EA7">
        <w:rPr>
          <w:rFonts w:ascii="Arial" w:hAnsi="Arial" w:cs="Arial"/>
          <w:i/>
          <w:sz w:val="22"/>
          <w:szCs w:val="22"/>
        </w:rPr>
        <w:t>Privacy Act System of Records notice (SORN) issued for the electronic system in which the PII is being stored.</w:t>
      </w:r>
      <w:r w:rsidRPr="008F6EA7">
        <w:rPr>
          <w:rFonts w:ascii="Arial" w:hAnsi="Arial" w:cs="Arial"/>
          <w:i/>
          <w:sz w:val="22"/>
          <w:szCs w:val="22"/>
        </w:rPr>
        <w:t xml:space="preserve"> </w:t>
      </w:r>
    </w:p>
    <w:p w14:paraId="2605D3FF" w14:textId="77777777" w:rsidR="0038747C" w:rsidRPr="007A5D4B" w:rsidRDefault="0038747C" w:rsidP="00D73D2D">
      <w:pPr>
        <w:rPr>
          <w:rFonts w:ascii="Arial" w:hAnsi="Arial" w:cs="Arial"/>
          <w:sz w:val="22"/>
          <w:szCs w:val="22"/>
        </w:rPr>
      </w:pPr>
    </w:p>
    <w:p w14:paraId="48A2A4E5" w14:textId="77777777" w:rsidR="00437568" w:rsidRPr="00437568" w:rsidRDefault="00437568" w:rsidP="00437568">
      <w:pPr>
        <w:widowControl w:val="0"/>
        <w:suppressAutoHyphens/>
        <w:autoSpaceDE w:val="0"/>
        <w:autoSpaceDN w:val="0"/>
        <w:adjustRightInd w:val="0"/>
        <w:ind w:left="360"/>
        <w:rPr>
          <w:rFonts w:ascii="Arial" w:hAnsi="Arial" w:cs="Arial"/>
          <w:sz w:val="22"/>
          <w:szCs w:val="22"/>
        </w:rPr>
      </w:pPr>
      <w:r w:rsidRPr="00437568">
        <w:rPr>
          <w:rFonts w:ascii="Arial" w:hAnsi="Arial" w:cs="Arial"/>
          <w:sz w:val="22"/>
          <w:szCs w:val="22"/>
        </w:rPr>
        <w:t xml:space="preserve">This information collection contains no questions of a sensitive nature. </w:t>
      </w:r>
    </w:p>
    <w:p w14:paraId="229CB511" w14:textId="77777777" w:rsidR="00437568" w:rsidRPr="00437568" w:rsidRDefault="00437568" w:rsidP="00437568">
      <w:pPr>
        <w:widowControl w:val="0"/>
        <w:suppressAutoHyphens/>
        <w:autoSpaceDE w:val="0"/>
        <w:autoSpaceDN w:val="0"/>
        <w:adjustRightInd w:val="0"/>
        <w:ind w:left="360"/>
        <w:rPr>
          <w:rFonts w:ascii="Arial" w:hAnsi="Arial" w:cs="Arial"/>
          <w:sz w:val="22"/>
          <w:szCs w:val="22"/>
        </w:rPr>
      </w:pPr>
    </w:p>
    <w:p w14:paraId="70DB18C7" w14:textId="77777777" w:rsidR="00437568" w:rsidRPr="00437568" w:rsidRDefault="00437568" w:rsidP="00437568">
      <w:pPr>
        <w:widowControl w:val="0"/>
        <w:suppressAutoHyphens/>
        <w:autoSpaceDE w:val="0"/>
        <w:autoSpaceDN w:val="0"/>
        <w:adjustRightInd w:val="0"/>
        <w:ind w:left="360"/>
        <w:rPr>
          <w:rFonts w:ascii="Arial" w:hAnsi="Arial" w:cs="Arial"/>
          <w:sz w:val="22"/>
          <w:szCs w:val="22"/>
        </w:rPr>
      </w:pPr>
      <w:r w:rsidRPr="00437568">
        <w:rPr>
          <w:rFonts w:ascii="Arial" w:hAnsi="Arial" w:cs="Arial"/>
          <w:sz w:val="22"/>
          <w:szCs w:val="22"/>
        </w:rPr>
        <w:t xml:space="preserve">A Privacy Impact Assessment (PIA) has been conducted for information collected under this request as part of the Tax Major Application System, and a Privacy Act System of Records notice (SORN) has been issued for this system under TTB .001–Regulatory Enforcement Record System and published in the Federal Register on January 28, 2015, at 80 FR 4637.  TTB’s PIAs are available on the TTB website at </w:t>
      </w:r>
      <w:hyperlink r:id="rId11" w:history="1">
        <w:r w:rsidRPr="00437568">
          <w:rPr>
            <w:rStyle w:val="Hyperlink"/>
            <w:rFonts w:ascii="Arial" w:hAnsi="Arial" w:cs="Arial"/>
            <w:sz w:val="22"/>
            <w:szCs w:val="22"/>
          </w:rPr>
          <w:t>http://www.ttb.gov/foia/pia.shtml</w:t>
        </w:r>
      </w:hyperlink>
      <w:r w:rsidRPr="00437568">
        <w:rPr>
          <w:rFonts w:ascii="Arial" w:hAnsi="Arial" w:cs="Arial"/>
          <w:sz w:val="22"/>
          <w:szCs w:val="22"/>
        </w:rPr>
        <w:t xml:space="preserve">. </w:t>
      </w:r>
    </w:p>
    <w:p w14:paraId="20526EB3" w14:textId="77777777" w:rsidR="00AF1157" w:rsidRPr="00AF060A" w:rsidRDefault="00AF1157" w:rsidP="00D73D2D">
      <w:pPr>
        <w:suppressAutoHyphens/>
        <w:rPr>
          <w:rFonts w:ascii="Arial" w:hAnsi="Arial" w:cs="Arial"/>
          <w:sz w:val="28"/>
          <w:szCs w:val="28"/>
        </w:rPr>
      </w:pPr>
    </w:p>
    <w:p w14:paraId="156D8BCB" w14:textId="560CB6B0"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26989828" w14:textId="77777777" w:rsidR="00AF1157" w:rsidRPr="007A5D4B" w:rsidRDefault="00AF1157" w:rsidP="00D73D2D">
      <w:pPr>
        <w:suppressAutoHyphens/>
        <w:rPr>
          <w:rFonts w:ascii="Arial" w:hAnsi="Arial" w:cs="Arial"/>
          <w:sz w:val="22"/>
          <w:szCs w:val="22"/>
        </w:rPr>
      </w:pPr>
    </w:p>
    <w:p w14:paraId="4711ECDB" w14:textId="235F3AE5" w:rsidR="002C5D16" w:rsidRDefault="002C5D16" w:rsidP="00437568">
      <w:pPr>
        <w:ind w:left="360"/>
        <w:rPr>
          <w:rFonts w:ascii="Arial" w:hAnsi="Arial" w:cs="Arial"/>
          <w:sz w:val="22"/>
          <w:szCs w:val="22"/>
        </w:rPr>
      </w:pPr>
      <w:r w:rsidRPr="002C5D16">
        <w:rPr>
          <w:rFonts w:ascii="Arial" w:hAnsi="Arial" w:cs="Arial"/>
          <w:sz w:val="22"/>
          <w:szCs w:val="22"/>
        </w:rPr>
        <w:t>TTB F </w:t>
      </w:r>
      <w:r w:rsidR="00195B03" w:rsidRPr="002C5D16">
        <w:rPr>
          <w:rFonts w:ascii="Arial" w:hAnsi="Arial" w:cs="Arial"/>
          <w:sz w:val="22"/>
          <w:szCs w:val="22"/>
        </w:rPr>
        <w:t>5000.18</w:t>
      </w:r>
      <w:r>
        <w:rPr>
          <w:rFonts w:ascii="Arial" w:hAnsi="Arial" w:cs="Arial"/>
          <w:sz w:val="22"/>
          <w:szCs w:val="22"/>
        </w:rPr>
        <w:t>, Change of Bond (Consent of Surety)</w:t>
      </w:r>
      <w:r w:rsidR="00D83E44">
        <w:rPr>
          <w:rFonts w:ascii="Arial" w:hAnsi="Arial" w:cs="Arial"/>
          <w:sz w:val="22"/>
          <w:szCs w:val="22"/>
        </w:rPr>
        <w:t>,</w:t>
      </w:r>
      <w:r w:rsidR="00195B03" w:rsidRPr="002C5D16">
        <w:rPr>
          <w:rFonts w:ascii="Arial" w:hAnsi="Arial" w:cs="Arial"/>
          <w:sz w:val="22"/>
          <w:szCs w:val="22"/>
        </w:rPr>
        <w:t xml:space="preserve"> is filed by those proprietors authorized to operate by TTB who desire to add or change a regulated activity that could change their excise tax liability</w:t>
      </w:r>
      <w:r>
        <w:rPr>
          <w:rFonts w:ascii="Arial" w:hAnsi="Arial" w:cs="Arial"/>
          <w:sz w:val="22"/>
          <w:szCs w:val="22"/>
        </w:rPr>
        <w:t xml:space="preserve"> and thus their required bond coverage or conditions</w:t>
      </w:r>
      <w:r w:rsidR="00195B03" w:rsidRPr="002C5D16">
        <w:rPr>
          <w:rFonts w:ascii="Arial" w:hAnsi="Arial" w:cs="Arial"/>
          <w:sz w:val="22"/>
          <w:szCs w:val="22"/>
        </w:rPr>
        <w:t xml:space="preserve">. </w:t>
      </w:r>
    </w:p>
    <w:p w14:paraId="15B85B7D" w14:textId="77777777" w:rsidR="002C5D16" w:rsidRDefault="002C5D16" w:rsidP="00437568">
      <w:pPr>
        <w:ind w:left="360"/>
        <w:rPr>
          <w:rFonts w:ascii="Arial" w:hAnsi="Arial" w:cs="Arial"/>
          <w:sz w:val="22"/>
          <w:szCs w:val="22"/>
        </w:rPr>
      </w:pPr>
    </w:p>
    <w:p w14:paraId="415124C1" w14:textId="28C7E981" w:rsidR="00437568" w:rsidRPr="00437568" w:rsidRDefault="00195B03" w:rsidP="00437568">
      <w:pPr>
        <w:ind w:left="360"/>
        <w:rPr>
          <w:rFonts w:ascii="Arial" w:hAnsi="Arial" w:cs="Arial"/>
          <w:sz w:val="22"/>
          <w:szCs w:val="22"/>
          <w:highlight w:val="yellow"/>
        </w:rPr>
      </w:pPr>
      <w:r w:rsidRPr="002C5D16">
        <w:rPr>
          <w:rFonts w:ascii="Arial" w:hAnsi="Arial" w:cs="Arial"/>
          <w:sz w:val="22"/>
          <w:szCs w:val="22"/>
        </w:rPr>
        <w:t>Recent experience has shown that</w:t>
      </w:r>
      <w:r w:rsidR="002C5D16">
        <w:rPr>
          <w:rFonts w:ascii="Arial" w:hAnsi="Arial" w:cs="Arial"/>
          <w:sz w:val="22"/>
          <w:szCs w:val="22"/>
        </w:rPr>
        <w:t>,</w:t>
      </w:r>
      <w:r w:rsidRPr="002C5D16">
        <w:rPr>
          <w:rFonts w:ascii="Arial" w:hAnsi="Arial" w:cs="Arial"/>
          <w:sz w:val="22"/>
          <w:szCs w:val="22"/>
        </w:rPr>
        <w:t xml:space="preserve"> of all TTB regulated proprietors, </w:t>
      </w:r>
      <w:r w:rsidR="004176C6">
        <w:rPr>
          <w:rFonts w:ascii="Arial" w:hAnsi="Arial" w:cs="Arial"/>
          <w:sz w:val="22"/>
          <w:szCs w:val="22"/>
        </w:rPr>
        <w:t>approximately 2,000</w:t>
      </w:r>
      <w:r w:rsidR="002C5D16">
        <w:rPr>
          <w:rFonts w:ascii="Arial" w:hAnsi="Arial" w:cs="Arial"/>
          <w:sz w:val="22"/>
          <w:szCs w:val="22"/>
        </w:rPr>
        <w:t xml:space="preserve"> respondents file an average of one TTB F 5000.18 per year</w:t>
      </w:r>
      <w:r w:rsidRPr="002C5D16">
        <w:rPr>
          <w:rFonts w:ascii="Arial" w:hAnsi="Arial" w:cs="Arial"/>
          <w:sz w:val="22"/>
          <w:szCs w:val="22"/>
        </w:rPr>
        <w:t xml:space="preserve">.  </w:t>
      </w:r>
      <w:bookmarkStart w:id="1" w:name="_MailEndCompose"/>
      <w:r w:rsidRPr="002C5D16">
        <w:rPr>
          <w:rFonts w:ascii="Arial" w:hAnsi="Arial" w:cs="Arial"/>
          <w:sz w:val="22"/>
          <w:szCs w:val="22"/>
        </w:rPr>
        <w:t xml:space="preserve">TTB estimates that </w:t>
      </w:r>
      <w:r w:rsidR="006252FD">
        <w:rPr>
          <w:rFonts w:ascii="Arial" w:hAnsi="Arial" w:cs="Arial"/>
          <w:sz w:val="22"/>
          <w:szCs w:val="22"/>
        </w:rPr>
        <w:t xml:space="preserve">the form </w:t>
      </w:r>
      <w:r w:rsidRPr="002C5D16">
        <w:rPr>
          <w:rFonts w:ascii="Arial" w:hAnsi="Arial" w:cs="Arial"/>
          <w:sz w:val="22"/>
          <w:szCs w:val="22"/>
        </w:rPr>
        <w:t>take</w:t>
      </w:r>
      <w:r w:rsidR="006252FD">
        <w:rPr>
          <w:rFonts w:ascii="Arial" w:hAnsi="Arial" w:cs="Arial"/>
          <w:sz w:val="22"/>
          <w:szCs w:val="22"/>
        </w:rPr>
        <w:t>s</w:t>
      </w:r>
      <w:r w:rsidRPr="002C5D16">
        <w:rPr>
          <w:rFonts w:ascii="Arial" w:hAnsi="Arial" w:cs="Arial"/>
          <w:sz w:val="22"/>
          <w:szCs w:val="22"/>
        </w:rPr>
        <w:t xml:space="preserve"> one hour to complete</w:t>
      </w:r>
      <w:r w:rsidR="00805417">
        <w:rPr>
          <w:rFonts w:ascii="Arial" w:hAnsi="Arial" w:cs="Arial"/>
          <w:sz w:val="22"/>
          <w:szCs w:val="22"/>
        </w:rPr>
        <w:t xml:space="preserve">.  Therefore, 2,000 responses x 1 hour per response = 2,000 total burden hours. </w:t>
      </w:r>
      <w:bookmarkEnd w:id="1"/>
    </w:p>
    <w:p w14:paraId="60FBC7BE" w14:textId="77777777" w:rsidR="00AF060A" w:rsidRPr="00AF060A" w:rsidRDefault="00AF060A" w:rsidP="00D73D2D">
      <w:pPr>
        <w:rPr>
          <w:rFonts w:ascii="Arial" w:hAnsi="Arial" w:cs="Arial"/>
          <w:sz w:val="28"/>
          <w:szCs w:val="28"/>
        </w:rPr>
      </w:pPr>
    </w:p>
    <w:p w14:paraId="362AB6BD"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1FB14E06" w14:textId="77777777" w:rsidR="00101DE7" w:rsidRPr="007A5D4B" w:rsidRDefault="00101DE7" w:rsidP="00D73D2D">
      <w:pPr>
        <w:suppressAutoHyphens/>
        <w:ind w:left="480" w:hanging="480"/>
        <w:rPr>
          <w:rFonts w:ascii="Arial" w:hAnsi="Arial" w:cs="Arial"/>
          <w:sz w:val="22"/>
          <w:szCs w:val="22"/>
        </w:rPr>
      </w:pPr>
    </w:p>
    <w:p w14:paraId="700AFC17" w14:textId="1855D547" w:rsidR="00B67E21" w:rsidRPr="00B67E21" w:rsidRDefault="00331590" w:rsidP="00B67E21">
      <w:pPr>
        <w:suppressAutoHyphens/>
        <w:ind w:left="360"/>
        <w:rPr>
          <w:rFonts w:ascii="Arial" w:hAnsi="Arial" w:cs="Arial"/>
          <w:sz w:val="22"/>
          <w:szCs w:val="22"/>
        </w:rPr>
      </w:pPr>
      <w:r>
        <w:rPr>
          <w:rFonts w:ascii="Arial" w:hAnsi="Arial" w:cs="Arial"/>
          <w:sz w:val="22"/>
          <w:szCs w:val="22"/>
        </w:rPr>
        <w:t>Other than postage for forms submitted via U.S. mail, t</w:t>
      </w:r>
      <w:r w:rsidR="00B67E21" w:rsidRPr="00B67E21">
        <w:rPr>
          <w:rFonts w:ascii="Arial" w:hAnsi="Arial" w:cs="Arial"/>
          <w:sz w:val="22"/>
          <w:szCs w:val="22"/>
        </w:rPr>
        <w:t xml:space="preserve">here is no cost to the respondent associated with this collection. </w:t>
      </w:r>
    </w:p>
    <w:p w14:paraId="7075FC3B" w14:textId="77777777" w:rsidR="00AF1157" w:rsidRPr="00B67E21" w:rsidRDefault="00AF1157" w:rsidP="00D73D2D">
      <w:pPr>
        <w:suppressAutoHyphens/>
        <w:rPr>
          <w:rFonts w:ascii="Arial" w:hAnsi="Arial" w:cs="Arial"/>
          <w:sz w:val="28"/>
          <w:szCs w:val="28"/>
        </w:rPr>
      </w:pPr>
    </w:p>
    <w:p w14:paraId="795A69A1" w14:textId="77777777" w:rsidR="00AF1157" w:rsidRPr="00AF060A" w:rsidRDefault="00AF060A" w:rsidP="00D73D2D">
      <w:pPr>
        <w:suppressAutoHyphens/>
        <w:ind w:left="480" w:hanging="480"/>
        <w:rPr>
          <w:rFonts w:ascii="Arial" w:hAnsi="Arial" w:cs="Arial"/>
          <w:i/>
          <w:sz w:val="22"/>
          <w:szCs w:val="22"/>
        </w:rPr>
      </w:pPr>
      <w:r w:rsidRPr="00AF060A">
        <w:rPr>
          <w:rFonts w:ascii="Arial" w:hAnsi="Arial" w:cs="Arial"/>
          <w:i/>
          <w:sz w:val="22"/>
          <w:szCs w:val="22"/>
        </w:rPr>
        <w:t xml:space="preserve">14.  </w:t>
      </w:r>
      <w:r w:rsidR="00AF1157" w:rsidRPr="00AF060A">
        <w:rPr>
          <w:rFonts w:ascii="Arial" w:hAnsi="Arial" w:cs="Arial"/>
          <w:i/>
          <w:sz w:val="22"/>
          <w:szCs w:val="22"/>
        </w:rPr>
        <w:t>What is the annualized cost to the Federal Government?</w:t>
      </w:r>
      <w:r w:rsidRPr="00AF060A">
        <w:rPr>
          <w:rFonts w:ascii="Arial" w:hAnsi="Arial" w:cs="Arial"/>
          <w:i/>
          <w:sz w:val="22"/>
          <w:szCs w:val="22"/>
        </w:rPr>
        <w:t xml:space="preserve"> </w:t>
      </w:r>
    </w:p>
    <w:p w14:paraId="1C932B9E" w14:textId="77777777" w:rsidR="00AF1157" w:rsidRPr="007A5D4B" w:rsidRDefault="00AF1157" w:rsidP="00D73D2D">
      <w:pPr>
        <w:suppressAutoHyphens/>
        <w:ind w:left="480" w:hanging="480"/>
        <w:rPr>
          <w:rFonts w:ascii="Arial" w:hAnsi="Arial" w:cs="Arial"/>
          <w:sz w:val="22"/>
          <w:szCs w:val="22"/>
        </w:rPr>
      </w:pPr>
    </w:p>
    <w:p w14:paraId="54FD160D" w14:textId="77777777" w:rsidR="00AF1157" w:rsidRPr="007A5D4B" w:rsidRDefault="00AF1157" w:rsidP="004D086A">
      <w:pPr>
        <w:ind w:left="360"/>
        <w:rPr>
          <w:rFonts w:ascii="Arial" w:hAnsi="Arial" w:cs="Arial"/>
          <w:sz w:val="22"/>
          <w:szCs w:val="22"/>
        </w:rPr>
      </w:pPr>
      <w:r w:rsidRPr="007A5D4B">
        <w:rPr>
          <w:rFonts w:ascii="Arial" w:hAnsi="Arial" w:cs="Arial"/>
          <w:sz w:val="22"/>
          <w:szCs w:val="22"/>
        </w:rPr>
        <w:t xml:space="preserve">Estimates of </w:t>
      </w:r>
      <w:r w:rsidR="00460996">
        <w:rPr>
          <w:rFonts w:ascii="Arial" w:hAnsi="Arial" w:cs="Arial"/>
          <w:sz w:val="22"/>
          <w:szCs w:val="22"/>
        </w:rPr>
        <w:t xml:space="preserve">the </w:t>
      </w:r>
      <w:r w:rsidRPr="007A5D4B">
        <w:rPr>
          <w:rFonts w:ascii="Arial" w:hAnsi="Arial" w:cs="Arial"/>
          <w:sz w:val="22"/>
          <w:szCs w:val="22"/>
        </w:rPr>
        <w:t xml:space="preserve">annual cost to the Federal Government </w:t>
      </w:r>
      <w:r w:rsidR="00460996">
        <w:rPr>
          <w:rFonts w:ascii="Arial" w:hAnsi="Arial" w:cs="Arial"/>
          <w:sz w:val="22"/>
          <w:szCs w:val="22"/>
        </w:rPr>
        <w:t xml:space="preserve">for this information collection </w:t>
      </w:r>
      <w:r w:rsidRPr="007A5D4B">
        <w:rPr>
          <w:rFonts w:ascii="Arial" w:hAnsi="Arial" w:cs="Arial"/>
          <w:sz w:val="22"/>
          <w:szCs w:val="22"/>
        </w:rPr>
        <w:t>are:</w:t>
      </w:r>
      <w:r w:rsidR="00AF060A">
        <w:rPr>
          <w:rFonts w:ascii="Arial" w:hAnsi="Arial" w:cs="Arial"/>
          <w:sz w:val="22"/>
          <w:szCs w:val="22"/>
        </w:rPr>
        <w:t xml:space="preserve"> </w:t>
      </w:r>
    </w:p>
    <w:p w14:paraId="0C43DFC5" w14:textId="77777777" w:rsidR="00AF060A" w:rsidRDefault="00AF060A" w:rsidP="004D086A">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2880"/>
        <w:gridCol w:w="1620"/>
      </w:tblGrid>
      <w:tr w:rsidR="00AF060A" w:rsidRPr="007B4E08" w14:paraId="63CD59CB" w14:textId="77777777" w:rsidTr="007B4E08">
        <w:trPr>
          <w:trHeight w:val="576"/>
          <w:jc w:val="center"/>
        </w:trPr>
        <w:tc>
          <w:tcPr>
            <w:tcW w:w="2880" w:type="dxa"/>
            <w:shd w:val="clear" w:color="auto" w:fill="auto"/>
            <w:vAlign w:val="center"/>
          </w:tcPr>
          <w:p w14:paraId="22EC4363"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Printing</w:t>
            </w:r>
          </w:p>
        </w:tc>
        <w:tc>
          <w:tcPr>
            <w:tcW w:w="1620" w:type="dxa"/>
            <w:shd w:val="clear" w:color="auto" w:fill="auto"/>
            <w:vAlign w:val="center"/>
          </w:tcPr>
          <w:p w14:paraId="5CE1F6FE" w14:textId="77777777" w:rsidR="00AF060A" w:rsidRPr="007B4E08" w:rsidRDefault="00AF060A" w:rsidP="007B4E08">
            <w:pPr>
              <w:ind w:left="360"/>
              <w:jc w:val="right"/>
              <w:rPr>
                <w:rFonts w:ascii="Arial" w:hAnsi="Arial" w:cs="Arial"/>
                <w:sz w:val="22"/>
                <w:szCs w:val="22"/>
              </w:rPr>
            </w:pPr>
            <w:r w:rsidRPr="007B4E08">
              <w:rPr>
                <w:rFonts w:ascii="Arial" w:hAnsi="Arial" w:cs="Arial"/>
                <w:sz w:val="22"/>
                <w:szCs w:val="22"/>
              </w:rPr>
              <w:t>$ 0</w:t>
            </w:r>
          </w:p>
        </w:tc>
      </w:tr>
      <w:tr w:rsidR="00AF060A" w:rsidRPr="007B4E08" w14:paraId="7FC73C04" w14:textId="77777777" w:rsidTr="007B4E08">
        <w:trPr>
          <w:trHeight w:val="576"/>
          <w:jc w:val="center"/>
        </w:trPr>
        <w:tc>
          <w:tcPr>
            <w:tcW w:w="2880" w:type="dxa"/>
            <w:shd w:val="clear" w:color="auto" w:fill="auto"/>
            <w:vAlign w:val="center"/>
          </w:tcPr>
          <w:p w14:paraId="57FAB3AF"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Distribution</w:t>
            </w:r>
          </w:p>
        </w:tc>
        <w:tc>
          <w:tcPr>
            <w:tcW w:w="1620" w:type="dxa"/>
            <w:shd w:val="clear" w:color="auto" w:fill="auto"/>
            <w:vAlign w:val="center"/>
          </w:tcPr>
          <w:p w14:paraId="47CC32D7" w14:textId="77777777" w:rsidR="00AF060A" w:rsidRPr="007B4E08" w:rsidRDefault="00AF060A" w:rsidP="007B4E08">
            <w:pPr>
              <w:ind w:left="360"/>
              <w:jc w:val="right"/>
              <w:rPr>
                <w:rFonts w:ascii="Arial" w:hAnsi="Arial" w:cs="Arial"/>
                <w:sz w:val="22"/>
                <w:szCs w:val="22"/>
              </w:rPr>
            </w:pPr>
            <w:r w:rsidRPr="007B4E08">
              <w:rPr>
                <w:rFonts w:ascii="Arial" w:hAnsi="Arial" w:cs="Arial"/>
                <w:sz w:val="22"/>
                <w:szCs w:val="22"/>
              </w:rPr>
              <w:t>0</w:t>
            </w:r>
          </w:p>
        </w:tc>
      </w:tr>
      <w:tr w:rsidR="00AF060A" w:rsidRPr="007B4E08" w14:paraId="3FABA767" w14:textId="77777777" w:rsidTr="007B4E08">
        <w:trPr>
          <w:trHeight w:val="576"/>
          <w:jc w:val="center"/>
        </w:trPr>
        <w:tc>
          <w:tcPr>
            <w:tcW w:w="2880" w:type="dxa"/>
            <w:shd w:val="clear" w:color="auto" w:fill="auto"/>
            <w:vAlign w:val="center"/>
          </w:tcPr>
          <w:p w14:paraId="19566476"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Clerical cost</w:t>
            </w:r>
          </w:p>
        </w:tc>
        <w:tc>
          <w:tcPr>
            <w:tcW w:w="1620" w:type="dxa"/>
            <w:shd w:val="clear" w:color="auto" w:fill="auto"/>
            <w:vAlign w:val="center"/>
          </w:tcPr>
          <w:p w14:paraId="2258B1D9" w14:textId="77777777" w:rsidR="00AF060A" w:rsidRPr="007B4E08" w:rsidRDefault="00460996" w:rsidP="007B4E08">
            <w:pPr>
              <w:ind w:left="360"/>
              <w:jc w:val="right"/>
              <w:rPr>
                <w:rFonts w:ascii="Arial" w:hAnsi="Arial" w:cs="Arial"/>
                <w:sz w:val="22"/>
                <w:szCs w:val="22"/>
              </w:rPr>
            </w:pPr>
            <w:r>
              <w:rPr>
                <w:rFonts w:ascii="Arial" w:hAnsi="Arial" w:cs="Arial"/>
                <w:sz w:val="22"/>
                <w:szCs w:val="22"/>
              </w:rPr>
              <w:t>1,003</w:t>
            </w:r>
          </w:p>
        </w:tc>
      </w:tr>
      <w:tr w:rsidR="00AF060A" w:rsidRPr="007B4E08" w14:paraId="056C1A68" w14:textId="77777777" w:rsidTr="007B4E08">
        <w:trPr>
          <w:trHeight w:val="576"/>
          <w:jc w:val="center"/>
        </w:trPr>
        <w:tc>
          <w:tcPr>
            <w:tcW w:w="2880" w:type="dxa"/>
            <w:shd w:val="clear" w:color="auto" w:fill="auto"/>
            <w:vAlign w:val="center"/>
          </w:tcPr>
          <w:p w14:paraId="3741DE87" w14:textId="77777777" w:rsidR="00AF060A" w:rsidRPr="007B4E08" w:rsidRDefault="00AF060A" w:rsidP="007B4E08">
            <w:pPr>
              <w:ind w:left="72"/>
              <w:rPr>
                <w:rFonts w:ascii="Arial" w:hAnsi="Arial" w:cs="Arial"/>
                <w:sz w:val="22"/>
                <w:szCs w:val="22"/>
              </w:rPr>
            </w:pPr>
            <w:r w:rsidRPr="007B4E08">
              <w:rPr>
                <w:rFonts w:ascii="Arial" w:hAnsi="Arial" w:cs="Arial"/>
                <w:sz w:val="22"/>
                <w:szCs w:val="22"/>
              </w:rPr>
              <w:t>Other Salary (review, supervisory, etc.)</w:t>
            </w:r>
          </w:p>
        </w:tc>
        <w:tc>
          <w:tcPr>
            <w:tcW w:w="1620" w:type="dxa"/>
            <w:shd w:val="clear" w:color="auto" w:fill="auto"/>
            <w:vAlign w:val="center"/>
          </w:tcPr>
          <w:p w14:paraId="7502BF26" w14:textId="77777777" w:rsidR="00AF060A" w:rsidRPr="007B4E08" w:rsidRDefault="00460996" w:rsidP="00460996">
            <w:pPr>
              <w:ind w:left="360"/>
              <w:jc w:val="right"/>
              <w:rPr>
                <w:rFonts w:ascii="Arial" w:hAnsi="Arial" w:cs="Arial"/>
                <w:sz w:val="22"/>
                <w:szCs w:val="22"/>
              </w:rPr>
            </w:pPr>
            <w:r>
              <w:rPr>
                <w:rFonts w:ascii="Arial" w:hAnsi="Arial" w:cs="Arial"/>
                <w:sz w:val="22"/>
                <w:szCs w:val="22"/>
              </w:rPr>
              <w:t>10,930</w:t>
            </w:r>
          </w:p>
        </w:tc>
      </w:tr>
      <w:tr w:rsidR="00AF060A" w:rsidRPr="007B4E08" w14:paraId="26162D22" w14:textId="77777777" w:rsidTr="007B4E08">
        <w:trPr>
          <w:trHeight w:val="576"/>
          <w:jc w:val="center"/>
        </w:trPr>
        <w:tc>
          <w:tcPr>
            <w:tcW w:w="2880" w:type="dxa"/>
            <w:shd w:val="clear" w:color="auto" w:fill="auto"/>
            <w:vAlign w:val="center"/>
          </w:tcPr>
          <w:p w14:paraId="1F3DB62A" w14:textId="77777777" w:rsidR="00AF060A" w:rsidRPr="00460996" w:rsidRDefault="00AF060A" w:rsidP="007B4E08">
            <w:pPr>
              <w:ind w:left="72"/>
              <w:rPr>
                <w:rFonts w:ascii="Arial" w:hAnsi="Arial" w:cs="Arial"/>
                <w:b/>
                <w:sz w:val="22"/>
                <w:szCs w:val="22"/>
              </w:rPr>
            </w:pPr>
            <w:r w:rsidRPr="00460996">
              <w:rPr>
                <w:rFonts w:ascii="Arial" w:hAnsi="Arial" w:cs="Arial"/>
                <w:b/>
                <w:sz w:val="22"/>
                <w:szCs w:val="22"/>
              </w:rPr>
              <w:t>TOTAL</w:t>
            </w:r>
          </w:p>
        </w:tc>
        <w:tc>
          <w:tcPr>
            <w:tcW w:w="1620" w:type="dxa"/>
            <w:shd w:val="clear" w:color="auto" w:fill="auto"/>
            <w:vAlign w:val="center"/>
          </w:tcPr>
          <w:p w14:paraId="1D822D72" w14:textId="77777777" w:rsidR="00AF060A" w:rsidRPr="00460996" w:rsidRDefault="00460996" w:rsidP="00460996">
            <w:pPr>
              <w:ind w:left="360"/>
              <w:jc w:val="right"/>
              <w:rPr>
                <w:rFonts w:ascii="Arial" w:hAnsi="Arial" w:cs="Arial"/>
                <w:b/>
                <w:sz w:val="22"/>
                <w:szCs w:val="22"/>
              </w:rPr>
            </w:pPr>
            <w:r w:rsidRPr="00460996">
              <w:rPr>
                <w:rFonts w:ascii="Arial" w:hAnsi="Arial" w:cs="Arial"/>
                <w:b/>
                <w:sz w:val="22"/>
                <w:szCs w:val="22"/>
              </w:rPr>
              <w:t>11,933</w:t>
            </w:r>
          </w:p>
        </w:tc>
      </w:tr>
    </w:tbl>
    <w:p w14:paraId="3BCE261A" w14:textId="77777777" w:rsidR="00AF1157" w:rsidRPr="007A5D4B" w:rsidRDefault="00AF1157" w:rsidP="004D086A">
      <w:pPr>
        <w:ind w:left="360"/>
        <w:rPr>
          <w:rFonts w:ascii="Arial" w:hAnsi="Arial" w:cs="Arial"/>
          <w:sz w:val="22"/>
          <w:szCs w:val="22"/>
        </w:rPr>
      </w:pPr>
    </w:p>
    <w:p w14:paraId="6E98887D" w14:textId="77777777" w:rsidR="00D6325C" w:rsidRPr="007A5D4B" w:rsidRDefault="00D6325C" w:rsidP="004D086A">
      <w:pPr>
        <w:ind w:left="360"/>
        <w:rPr>
          <w:rFonts w:ascii="Arial" w:hAnsi="Arial" w:cs="Arial"/>
          <w:sz w:val="22"/>
          <w:szCs w:val="22"/>
        </w:rPr>
      </w:pPr>
      <w:r w:rsidRPr="00460996">
        <w:rPr>
          <w:rFonts w:ascii="Arial" w:hAnsi="Arial" w:cs="Arial"/>
          <w:sz w:val="22"/>
          <w:szCs w:val="22"/>
        </w:rPr>
        <w:t>Printing and distribution costs have been deleted from TTB’s cost estimate due to the various electronic methods that we have made available to the public to obtain copies of TTB forms.  As a result, printing and distribution costs have decreased</w:t>
      </w:r>
      <w:r w:rsidR="00AF060A" w:rsidRPr="00460996">
        <w:rPr>
          <w:rFonts w:ascii="Arial" w:hAnsi="Arial" w:cs="Arial"/>
          <w:sz w:val="22"/>
          <w:szCs w:val="22"/>
        </w:rPr>
        <w:t xml:space="preserve"> to $ 0.00</w:t>
      </w:r>
      <w:r w:rsidRPr="00460996">
        <w:rPr>
          <w:rFonts w:ascii="Arial" w:hAnsi="Arial" w:cs="Arial"/>
          <w:sz w:val="22"/>
          <w:szCs w:val="22"/>
        </w:rPr>
        <w:t>.</w:t>
      </w:r>
      <w:r w:rsidRPr="007A5D4B">
        <w:rPr>
          <w:rFonts w:ascii="Arial" w:hAnsi="Arial" w:cs="Arial"/>
          <w:sz w:val="22"/>
          <w:szCs w:val="22"/>
        </w:rPr>
        <w:t xml:space="preserve"> </w:t>
      </w:r>
    </w:p>
    <w:p w14:paraId="6CB90377" w14:textId="77777777" w:rsidR="00D6325C" w:rsidRPr="00AF060A" w:rsidRDefault="00D6325C" w:rsidP="00D73D2D">
      <w:pPr>
        <w:rPr>
          <w:rFonts w:ascii="Arial" w:hAnsi="Arial" w:cs="Arial"/>
          <w:sz w:val="28"/>
          <w:szCs w:val="28"/>
        </w:rPr>
      </w:pPr>
    </w:p>
    <w:p w14:paraId="39A5B8DE"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5B1E255" w14:textId="77777777" w:rsidR="00AF1157" w:rsidRDefault="00AF1157" w:rsidP="00D73D2D">
      <w:pPr>
        <w:suppressAutoHyphens/>
        <w:rPr>
          <w:rFonts w:ascii="Arial" w:hAnsi="Arial" w:cs="Arial"/>
          <w:sz w:val="22"/>
          <w:szCs w:val="22"/>
        </w:rPr>
      </w:pPr>
    </w:p>
    <w:p w14:paraId="1D24F785" w14:textId="77777777" w:rsidR="00914337" w:rsidRDefault="00914337" w:rsidP="00914337">
      <w:pPr>
        <w:rPr>
          <w:rFonts w:ascii="Arial" w:hAnsi="Arial" w:cs="Arial"/>
          <w:sz w:val="22"/>
        </w:rPr>
      </w:pPr>
      <w:r w:rsidRPr="008E2462">
        <w:rPr>
          <w:rFonts w:ascii="Arial" w:hAnsi="Arial" w:cs="Arial"/>
          <w:sz w:val="22"/>
          <w:szCs w:val="22"/>
        </w:rPr>
        <w:t xml:space="preserve">Based on recent experience, TTB is </w:t>
      </w:r>
      <w:r>
        <w:rPr>
          <w:rFonts w:ascii="Arial" w:hAnsi="Arial" w:cs="Arial"/>
          <w:sz w:val="22"/>
        </w:rPr>
        <w:t xml:space="preserve">adjusting </w:t>
      </w:r>
      <w:r w:rsidRPr="008E2462">
        <w:rPr>
          <w:rFonts w:ascii="Arial" w:hAnsi="Arial" w:cs="Arial"/>
          <w:sz w:val="22"/>
          <w:szCs w:val="22"/>
        </w:rPr>
        <w:t xml:space="preserve">the number of respondents from 3,600 to 2,000 </w:t>
      </w:r>
      <w:r>
        <w:rPr>
          <w:rFonts w:ascii="Arial" w:hAnsi="Arial" w:cs="Arial"/>
          <w:sz w:val="22"/>
        </w:rPr>
        <w:t xml:space="preserve">to provide a more accurate reporting of </w:t>
      </w:r>
      <w:r w:rsidRPr="008E2462">
        <w:rPr>
          <w:rFonts w:ascii="Arial" w:hAnsi="Arial" w:cs="Arial"/>
          <w:sz w:val="22"/>
          <w:szCs w:val="22"/>
        </w:rPr>
        <w:t>respondents</w:t>
      </w:r>
      <w:r>
        <w:rPr>
          <w:rFonts w:ascii="Arial" w:hAnsi="Arial" w:cs="Arial"/>
          <w:sz w:val="22"/>
        </w:rPr>
        <w:t xml:space="preserve">; resulting in a </w:t>
      </w:r>
      <w:r w:rsidRPr="008E2462">
        <w:rPr>
          <w:rFonts w:ascii="Arial" w:hAnsi="Arial" w:cs="Arial"/>
          <w:sz w:val="22"/>
          <w:szCs w:val="22"/>
        </w:rPr>
        <w:t>d</w:t>
      </w:r>
      <w:r>
        <w:rPr>
          <w:rFonts w:ascii="Arial" w:hAnsi="Arial" w:cs="Arial"/>
          <w:sz w:val="22"/>
          <w:szCs w:val="22"/>
        </w:rPr>
        <w:t>ecrease</w:t>
      </w:r>
      <w:r w:rsidRPr="008E2462">
        <w:rPr>
          <w:rFonts w:ascii="Arial" w:hAnsi="Arial" w:cs="Arial"/>
          <w:sz w:val="22"/>
          <w:szCs w:val="22"/>
        </w:rPr>
        <w:t xml:space="preserve"> in the </w:t>
      </w:r>
      <w:r>
        <w:rPr>
          <w:rFonts w:ascii="Arial" w:hAnsi="Arial" w:cs="Arial"/>
          <w:sz w:val="22"/>
          <w:szCs w:val="22"/>
        </w:rPr>
        <w:t xml:space="preserve">estimated </w:t>
      </w:r>
      <w:r w:rsidRPr="008E2462">
        <w:rPr>
          <w:rFonts w:ascii="Arial" w:hAnsi="Arial" w:cs="Arial"/>
          <w:sz w:val="22"/>
          <w:szCs w:val="22"/>
        </w:rPr>
        <w:t xml:space="preserve">annual burden hours from 3,533 to 2,000 hours.  </w:t>
      </w:r>
    </w:p>
    <w:p w14:paraId="2E387871" w14:textId="77777777" w:rsidR="00914337" w:rsidRDefault="00914337" w:rsidP="00914337">
      <w:pPr>
        <w:rPr>
          <w:rFonts w:ascii="Arial" w:hAnsi="Arial" w:cs="Arial"/>
          <w:sz w:val="22"/>
        </w:rPr>
      </w:pPr>
    </w:p>
    <w:p w14:paraId="477159B2" w14:textId="77777777" w:rsidR="00914337" w:rsidRDefault="00914337" w:rsidP="00914337">
      <w:pPr>
        <w:rPr>
          <w:rFonts w:ascii="Arial" w:hAnsi="Arial" w:cs="Arial"/>
          <w:sz w:val="22"/>
        </w:rPr>
      </w:pPr>
      <w:r w:rsidRPr="008E2462">
        <w:rPr>
          <w:rFonts w:ascii="Arial" w:hAnsi="Arial" w:cs="Arial"/>
          <w:sz w:val="22"/>
          <w:szCs w:val="22"/>
        </w:rPr>
        <w:t xml:space="preserve">In addition, we are </w:t>
      </w:r>
      <w:r>
        <w:rPr>
          <w:rFonts w:ascii="Arial" w:hAnsi="Arial" w:cs="Arial"/>
          <w:sz w:val="22"/>
        </w:rPr>
        <w:t xml:space="preserve">correcting the reporting of </w:t>
      </w:r>
      <w:r w:rsidRPr="008E2462">
        <w:rPr>
          <w:rFonts w:ascii="Arial" w:hAnsi="Arial" w:cs="Arial"/>
          <w:sz w:val="22"/>
          <w:szCs w:val="22"/>
        </w:rPr>
        <w:t>s</w:t>
      </w:r>
      <w:r>
        <w:rPr>
          <w:rFonts w:ascii="Arial" w:hAnsi="Arial" w:cs="Arial"/>
          <w:sz w:val="22"/>
          <w:szCs w:val="22"/>
        </w:rPr>
        <w:t xml:space="preserve">eparate burden for </w:t>
      </w:r>
      <w:r>
        <w:rPr>
          <w:rFonts w:ascii="Arial" w:hAnsi="Arial" w:cs="Arial"/>
          <w:sz w:val="22"/>
        </w:rPr>
        <w:t xml:space="preserve">paper and PONL submissions of </w:t>
      </w:r>
      <w:r>
        <w:rPr>
          <w:rFonts w:ascii="Arial" w:hAnsi="Arial" w:cs="Arial"/>
          <w:sz w:val="22"/>
          <w:szCs w:val="22"/>
        </w:rPr>
        <w:t>TTB F </w:t>
      </w:r>
      <w:r w:rsidRPr="008E2462">
        <w:rPr>
          <w:rFonts w:ascii="Arial" w:hAnsi="Arial" w:cs="Arial"/>
          <w:sz w:val="22"/>
          <w:szCs w:val="22"/>
        </w:rPr>
        <w:t>5100.18</w:t>
      </w:r>
      <w:r>
        <w:rPr>
          <w:rFonts w:ascii="Arial" w:hAnsi="Arial" w:cs="Arial"/>
          <w:sz w:val="22"/>
        </w:rPr>
        <w:t>.  R</w:t>
      </w:r>
      <w:r w:rsidRPr="008E2462">
        <w:rPr>
          <w:rFonts w:ascii="Arial" w:hAnsi="Arial" w:cs="Arial"/>
          <w:sz w:val="22"/>
          <w:szCs w:val="22"/>
        </w:rPr>
        <w:t xml:space="preserve">espondents </w:t>
      </w:r>
      <w:r>
        <w:rPr>
          <w:rFonts w:ascii="Arial" w:hAnsi="Arial" w:cs="Arial"/>
          <w:sz w:val="22"/>
          <w:szCs w:val="22"/>
        </w:rPr>
        <w:t xml:space="preserve">using PONL </w:t>
      </w:r>
      <w:r w:rsidRPr="008E2462">
        <w:rPr>
          <w:rFonts w:ascii="Arial" w:hAnsi="Arial" w:cs="Arial"/>
          <w:sz w:val="22"/>
          <w:szCs w:val="22"/>
        </w:rPr>
        <w:t>are required to upload a completed TTB F</w:t>
      </w:r>
      <w:r>
        <w:rPr>
          <w:rFonts w:ascii="Arial" w:hAnsi="Arial" w:cs="Arial"/>
          <w:sz w:val="22"/>
          <w:szCs w:val="22"/>
        </w:rPr>
        <w:t> </w:t>
      </w:r>
      <w:r w:rsidRPr="008E2462">
        <w:rPr>
          <w:rFonts w:ascii="Arial" w:hAnsi="Arial" w:cs="Arial"/>
          <w:sz w:val="22"/>
          <w:szCs w:val="22"/>
        </w:rPr>
        <w:t>5100.18 into any PONL applicatio</w:t>
      </w:r>
      <w:r>
        <w:rPr>
          <w:rFonts w:ascii="Arial" w:hAnsi="Arial" w:cs="Arial"/>
          <w:sz w:val="22"/>
          <w:szCs w:val="22"/>
        </w:rPr>
        <w:t>n they submit to TTB.</w:t>
      </w:r>
    </w:p>
    <w:p w14:paraId="49CF196E" w14:textId="77777777" w:rsidR="00AF060A" w:rsidRPr="007A5D4B" w:rsidRDefault="00AF060A" w:rsidP="00AF060A">
      <w:pPr>
        <w:suppressAutoHyphens/>
        <w:rPr>
          <w:rFonts w:ascii="Arial" w:hAnsi="Arial" w:cs="Arial"/>
          <w:sz w:val="28"/>
          <w:szCs w:val="28"/>
        </w:rPr>
      </w:pPr>
    </w:p>
    <w:p w14:paraId="290F6D80" w14:textId="21B879EA"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4FE8877D" w14:textId="77777777" w:rsidR="00AF1157" w:rsidRPr="007A5D4B" w:rsidRDefault="00AF1157" w:rsidP="00D73D2D">
      <w:pPr>
        <w:suppressAutoHyphens/>
        <w:ind w:left="480" w:hanging="480"/>
        <w:rPr>
          <w:rFonts w:ascii="Arial" w:hAnsi="Arial" w:cs="Arial"/>
          <w:sz w:val="22"/>
          <w:szCs w:val="22"/>
        </w:rPr>
      </w:pPr>
    </w:p>
    <w:p w14:paraId="26A2A4E6" w14:textId="77777777" w:rsidR="00AF1157" w:rsidRPr="007A5D4B" w:rsidRDefault="00AF1157" w:rsidP="004D086A">
      <w:pPr>
        <w:suppressAutoHyphens/>
        <w:ind w:left="360"/>
        <w:rPr>
          <w:rFonts w:ascii="Arial" w:hAnsi="Arial" w:cs="Arial"/>
          <w:sz w:val="22"/>
          <w:szCs w:val="22"/>
        </w:rPr>
      </w:pPr>
      <w:r w:rsidRPr="007D0004">
        <w:rPr>
          <w:rFonts w:ascii="Arial" w:hAnsi="Arial" w:cs="Arial"/>
          <w:sz w:val="22"/>
          <w:szCs w:val="22"/>
        </w:rPr>
        <w:t>The results of this collection will not be published.</w:t>
      </w:r>
      <w:r w:rsidR="00AF060A">
        <w:rPr>
          <w:rFonts w:ascii="Arial" w:hAnsi="Arial" w:cs="Arial"/>
          <w:sz w:val="22"/>
          <w:szCs w:val="22"/>
        </w:rPr>
        <w:t xml:space="preserve"> </w:t>
      </w:r>
    </w:p>
    <w:p w14:paraId="489CC0E7" w14:textId="77777777" w:rsidR="00AF1157" w:rsidRPr="00AF060A" w:rsidRDefault="00AF1157" w:rsidP="00D73D2D">
      <w:pPr>
        <w:suppressAutoHyphens/>
        <w:rPr>
          <w:rFonts w:ascii="Arial" w:hAnsi="Arial" w:cs="Arial"/>
          <w:sz w:val="28"/>
          <w:szCs w:val="28"/>
        </w:rPr>
      </w:pPr>
    </w:p>
    <w:p w14:paraId="40A14458" w14:textId="77777777" w:rsidR="00AF1157" w:rsidRPr="006252FD" w:rsidRDefault="00AF060A" w:rsidP="00D73D2D">
      <w:pPr>
        <w:suppressAutoHyphens/>
        <w:rPr>
          <w:rFonts w:ascii="Arial" w:hAnsi="Arial" w:cs="Arial"/>
          <w:i/>
          <w:sz w:val="22"/>
          <w:szCs w:val="22"/>
        </w:rPr>
      </w:pPr>
      <w:r w:rsidRPr="006252FD">
        <w:rPr>
          <w:rFonts w:ascii="Arial" w:hAnsi="Arial" w:cs="Arial"/>
          <w:i/>
          <w:sz w:val="22"/>
          <w:szCs w:val="22"/>
        </w:rPr>
        <w:t xml:space="preserve">17.  </w:t>
      </w:r>
      <w:r w:rsidR="00AF1157" w:rsidRPr="006252FD">
        <w:rPr>
          <w:rFonts w:ascii="Arial" w:hAnsi="Arial" w:cs="Arial"/>
          <w:i/>
          <w:sz w:val="22"/>
          <w:szCs w:val="22"/>
        </w:rPr>
        <w:t>If seeking approval to not display the expiration date for OMB approval of this information collection, what are the reasons that the display would be inappropriate?</w:t>
      </w:r>
      <w:r w:rsidR="004D086A" w:rsidRPr="006252FD">
        <w:rPr>
          <w:rFonts w:ascii="Arial" w:hAnsi="Arial" w:cs="Arial"/>
          <w:i/>
          <w:sz w:val="22"/>
          <w:szCs w:val="22"/>
        </w:rPr>
        <w:t xml:space="preserve"> </w:t>
      </w:r>
    </w:p>
    <w:p w14:paraId="05C7C96D" w14:textId="77777777" w:rsidR="00AF1157" w:rsidRPr="007A5D4B" w:rsidRDefault="00AF1157" w:rsidP="00D73D2D">
      <w:pPr>
        <w:suppressAutoHyphens/>
        <w:rPr>
          <w:rFonts w:ascii="Arial" w:hAnsi="Arial" w:cs="Arial"/>
          <w:sz w:val="22"/>
          <w:szCs w:val="22"/>
        </w:rPr>
      </w:pPr>
    </w:p>
    <w:p w14:paraId="5C870BD3" w14:textId="77777777" w:rsidR="007D0004" w:rsidRPr="007D0004" w:rsidRDefault="007D0004" w:rsidP="007D0004">
      <w:pPr>
        <w:autoSpaceDE w:val="0"/>
        <w:autoSpaceDN w:val="0"/>
        <w:ind w:left="360"/>
        <w:rPr>
          <w:rFonts w:ascii="Arial" w:hAnsi="Arial" w:cs="Arial"/>
          <w:sz w:val="22"/>
          <w:szCs w:val="22"/>
        </w:rPr>
      </w:pPr>
      <w:r w:rsidRPr="007D0004">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w:t>
      </w:r>
    </w:p>
    <w:p w14:paraId="43DD8474" w14:textId="77777777" w:rsidR="00014CEB" w:rsidRPr="00014CEB" w:rsidRDefault="00014CEB" w:rsidP="00014CEB">
      <w:pPr>
        <w:autoSpaceDE w:val="0"/>
        <w:autoSpaceDN w:val="0"/>
        <w:ind w:left="360"/>
        <w:rPr>
          <w:rFonts w:ascii="Arial" w:hAnsi="Arial" w:cs="Arial"/>
          <w:sz w:val="28"/>
          <w:szCs w:val="28"/>
        </w:rPr>
      </w:pPr>
    </w:p>
    <w:p w14:paraId="242F3813" w14:textId="77777777" w:rsidR="00AF1157" w:rsidRPr="00BA1A21" w:rsidRDefault="00BA1A21" w:rsidP="00D73D2D">
      <w:pPr>
        <w:suppressAutoHyphens/>
        <w:rPr>
          <w:rFonts w:ascii="Arial" w:hAnsi="Arial" w:cs="Arial"/>
          <w:i/>
          <w:sz w:val="22"/>
          <w:szCs w:val="22"/>
        </w:rPr>
      </w:pPr>
      <w:r w:rsidRPr="00BA1A21">
        <w:rPr>
          <w:rFonts w:ascii="Arial" w:hAnsi="Arial" w:cs="Arial"/>
          <w:i/>
          <w:sz w:val="22"/>
          <w:szCs w:val="22"/>
        </w:rPr>
        <w:t xml:space="preserve">18.  </w:t>
      </w:r>
      <w:r w:rsidR="00AF1157" w:rsidRPr="00BA1A21">
        <w:rPr>
          <w:rFonts w:ascii="Arial" w:hAnsi="Arial" w:cs="Arial"/>
          <w:i/>
          <w:sz w:val="22"/>
          <w:szCs w:val="22"/>
        </w:rPr>
        <w:t>What are the exceptions to the certification statement?</w:t>
      </w:r>
    </w:p>
    <w:p w14:paraId="4286F3E3" w14:textId="77777777" w:rsidR="00AF1157" w:rsidRDefault="00AF1157" w:rsidP="00BA1A21">
      <w:pPr>
        <w:suppressAutoHyphens/>
        <w:ind w:left="360"/>
        <w:rPr>
          <w:rFonts w:ascii="Arial" w:hAnsi="Arial" w:cs="Arial"/>
          <w:sz w:val="22"/>
          <w:szCs w:val="22"/>
        </w:rPr>
      </w:pPr>
    </w:p>
    <w:p w14:paraId="4E473424" w14:textId="77777777" w:rsidR="007D0004" w:rsidRPr="007D0004" w:rsidRDefault="007D0004" w:rsidP="007D0004">
      <w:pPr>
        <w:suppressAutoHyphens/>
        <w:spacing w:after="120"/>
        <w:ind w:left="360"/>
        <w:rPr>
          <w:rFonts w:ascii="Arial" w:hAnsi="Arial" w:cs="Arial"/>
          <w:sz w:val="22"/>
          <w:szCs w:val="22"/>
        </w:rPr>
      </w:pPr>
      <w:r w:rsidRPr="007D0004">
        <w:rPr>
          <w:rFonts w:ascii="Arial" w:hAnsi="Arial" w:cs="Arial"/>
          <w:sz w:val="22"/>
          <w:szCs w:val="22"/>
        </w:rPr>
        <w:t>(c)  See item 5 above</w:t>
      </w:r>
      <w:r>
        <w:rPr>
          <w:rFonts w:ascii="Arial" w:hAnsi="Arial" w:cs="Arial"/>
          <w:sz w:val="22"/>
          <w:szCs w:val="22"/>
        </w:rPr>
        <w:t xml:space="preserve">. </w:t>
      </w:r>
    </w:p>
    <w:p w14:paraId="1CA81967" w14:textId="4674B915" w:rsidR="007D0004" w:rsidRPr="007D0004" w:rsidRDefault="007D0004" w:rsidP="007D0004">
      <w:pPr>
        <w:suppressAutoHyphens/>
        <w:spacing w:after="120"/>
        <w:ind w:left="360"/>
        <w:rPr>
          <w:rFonts w:ascii="Arial" w:hAnsi="Arial" w:cs="Arial"/>
          <w:sz w:val="22"/>
          <w:szCs w:val="22"/>
        </w:rPr>
      </w:pPr>
      <w:r w:rsidRPr="007D0004">
        <w:rPr>
          <w:rFonts w:ascii="Arial" w:hAnsi="Arial" w:cs="Arial"/>
          <w:sz w:val="22"/>
          <w:szCs w:val="22"/>
        </w:rPr>
        <w:t>(f)  This is not a recordkeeping requirement</w:t>
      </w:r>
      <w:r>
        <w:rPr>
          <w:rFonts w:ascii="Arial" w:hAnsi="Arial" w:cs="Arial"/>
          <w:sz w:val="22"/>
          <w:szCs w:val="22"/>
        </w:rPr>
        <w:t xml:space="preserve">. </w:t>
      </w:r>
    </w:p>
    <w:p w14:paraId="77E35377" w14:textId="06ED276F" w:rsidR="007D0004" w:rsidRPr="007D0004" w:rsidRDefault="007D0004" w:rsidP="007D0004">
      <w:pPr>
        <w:suppressAutoHyphens/>
        <w:ind w:left="360"/>
        <w:rPr>
          <w:rFonts w:ascii="Arial" w:hAnsi="Arial" w:cs="Arial"/>
          <w:sz w:val="22"/>
          <w:szCs w:val="22"/>
        </w:rPr>
      </w:pPr>
      <w:r w:rsidRPr="007D0004">
        <w:rPr>
          <w:rFonts w:ascii="Arial" w:hAnsi="Arial" w:cs="Arial"/>
          <w:sz w:val="22"/>
          <w:szCs w:val="22"/>
        </w:rPr>
        <w:t>(i)  No statistics are involved</w:t>
      </w:r>
      <w:r>
        <w:rPr>
          <w:rFonts w:ascii="Arial" w:hAnsi="Arial" w:cs="Arial"/>
          <w:sz w:val="22"/>
          <w:szCs w:val="22"/>
        </w:rPr>
        <w:t xml:space="preserve">. </w:t>
      </w:r>
    </w:p>
    <w:p w14:paraId="6705EE45" w14:textId="77777777" w:rsidR="007D0004" w:rsidRDefault="007D0004" w:rsidP="00BA1A21">
      <w:pPr>
        <w:suppressAutoHyphens/>
        <w:ind w:left="360"/>
        <w:rPr>
          <w:rFonts w:ascii="Arial" w:hAnsi="Arial" w:cs="Arial"/>
          <w:sz w:val="22"/>
          <w:szCs w:val="22"/>
        </w:rPr>
      </w:pPr>
    </w:p>
    <w:p w14:paraId="6992B896" w14:textId="77777777" w:rsidR="00734B25" w:rsidRPr="007A5D4B" w:rsidRDefault="00734B25" w:rsidP="00D73D2D">
      <w:pPr>
        <w:rPr>
          <w:rFonts w:ascii="Arial" w:hAnsi="Arial" w:cs="Arial"/>
        </w:rPr>
      </w:pPr>
    </w:p>
    <w:p w14:paraId="3CC0456F" w14:textId="77777777" w:rsidR="00E115FD" w:rsidRPr="007A5D4B" w:rsidRDefault="00E115FD" w:rsidP="00D73D2D">
      <w:pPr>
        <w:rPr>
          <w:rFonts w:ascii="Arial" w:hAnsi="Arial" w:cs="Arial"/>
        </w:rPr>
      </w:pPr>
    </w:p>
    <w:p w14:paraId="37347F3A"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7401ADFB" w14:textId="77777777" w:rsidR="00BD3333" w:rsidRPr="007A5D4B" w:rsidRDefault="00BD3333" w:rsidP="00D73D2D">
      <w:pPr>
        <w:pStyle w:val="Header"/>
        <w:tabs>
          <w:tab w:val="clear" w:pos="4320"/>
          <w:tab w:val="clear" w:pos="8640"/>
        </w:tabs>
        <w:rPr>
          <w:rFonts w:ascii="Arial" w:hAnsi="Arial" w:cs="Arial"/>
          <w:sz w:val="22"/>
          <w:szCs w:val="22"/>
        </w:rPr>
      </w:pPr>
    </w:p>
    <w:p w14:paraId="7F7C752F"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64A887C7" w14:textId="77777777" w:rsidR="00AF1157" w:rsidRDefault="00AF1157" w:rsidP="00D73D2D">
      <w:pPr>
        <w:suppressAutoHyphens/>
        <w:rPr>
          <w:rFonts w:ascii="Arial" w:hAnsi="Arial" w:cs="Arial"/>
          <w:sz w:val="22"/>
          <w:szCs w:val="22"/>
        </w:rPr>
      </w:pPr>
    </w:p>
    <w:p w14:paraId="306DD94D" w14:textId="77777777" w:rsidR="00BA1A21" w:rsidRPr="007A5D4B" w:rsidRDefault="00BA1A21" w:rsidP="00D73D2D">
      <w:pPr>
        <w:suppressAutoHyphens/>
        <w:rPr>
          <w:rFonts w:ascii="Arial" w:hAnsi="Arial" w:cs="Arial"/>
          <w:sz w:val="22"/>
          <w:szCs w:val="22"/>
        </w:rPr>
      </w:pPr>
    </w:p>
    <w:sectPr w:rsidR="00BA1A21" w:rsidRPr="007A5D4B" w:rsidSect="00460996">
      <w:headerReference w:type="default"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64657" w14:textId="77777777" w:rsidR="006252FD" w:rsidRDefault="006252FD">
      <w:r>
        <w:separator/>
      </w:r>
    </w:p>
  </w:endnote>
  <w:endnote w:type="continuationSeparator" w:id="0">
    <w:p w14:paraId="0437F8E0" w14:textId="77777777" w:rsidR="006252FD" w:rsidRDefault="0062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FD1B" w14:textId="164DD586" w:rsidR="006252FD" w:rsidRPr="007A5D4B" w:rsidRDefault="0028753E" w:rsidP="007A5D4B">
    <w:pPr>
      <w:pStyle w:val="Footer"/>
      <w:tabs>
        <w:tab w:val="clear" w:pos="4320"/>
        <w:tab w:val="clear" w:pos="8640"/>
      </w:tabs>
      <w:rPr>
        <w:rFonts w:ascii="Arial" w:hAnsi="Arial" w:cs="Arial"/>
        <w:sz w:val="20"/>
        <w:szCs w:val="20"/>
      </w:rPr>
    </w:pPr>
    <w:r>
      <w:rPr>
        <w:rFonts w:ascii="Arial" w:hAnsi="Arial" w:cs="Arial"/>
        <w:sz w:val="20"/>
        <w:szCs w:val="20"/>
      </w:rPr>
      <w:t xml:space="preserve">1513–0013 Supporting Statement (07-2015)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12662" w14:textId="77777777" w:rsidR="006252FD" w:rsidRPr="007A5D4B" w:rsidRDefault="006252FD"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23FDC" w14:textId="77777777" w:rsidR="006252FD" w:rsidRDefault="006252FD">
      <w:r>
        <w:separator/>
      </w:r>
    </w:p>
  </w:footnote>
  <w:footnote w:type="continuationSeparator" w:id="0">
    <w:p w14:paraId="2D4391BF" w14:textId="77777777" w:rsidR="006252FD" w:rsidRDefault="0062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47E1" w14:textId="77777777" w:rsidR="006252FD" w:rsidRPr="007A5D4B" w:rsidRDefault="006252FD"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14337">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1A45" w14:textId="77777777" w:rsidR="006252FD" w:rsidRPr="007A5D4B" w:rsidRDefault="006252FD"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3802"/>
    <w:rsid w:val="00014CEB"/>
    <w:rsid w:val="0004764C"/>
    <w:rsid w:val="00054CA3"/>
    <w:rsid w:val="00074898"/>
    <w:rsid w:val="00080757"/>
    <w:rsid w:val="000A2E33"/>
    <w:rsid w:val="000A4E1A"/>
    <w:rsid w:val="000B3E08"/>
    <w:rsid w:val="000C0F79"/>
    <w:rsid w:val="00101DE7"/>
    <w:rsid w:val="0015000B"/>
    <w:rsid w:val="00195B03"/>
    <w:rsid w:val="001E0AD9"/>
    <w:rsid w:val="0022156B"/>
    <w:rsid w:val="00231FB2"/>
    <w:rsid w:val="0026423C"/>
    <w:rsid w:val="00266936"/>
    <w:rsid w:val="0028753E"/>
    <w:rsid w:val="002B47FB"/>
    <w:rsid w:val="002C5D16"/>
    <w:rsid w:val="002D1324"/>
    <w:rsid w:val="00331590"/>
    <w:rsid w:val="0033260C"/>
    <w:rsid w:val="00374E61"/>
    <w:rsid w:val="003810B5"/>
    <w:rsid w:val="00381FFC"/>
    <w:rsid w:val="00385B03"/>
    <w:rsid w:val="0038747C"/>
    <w:rsid w:val="003B5372"/>
    <w:rsid w:val="00400A73"/>
    <w:rsid w:val="004176C6"/>
    <w:rsid w:val="00437568"/>
    <w:rsid w:val="00447B6B"/>
    <w:rsid w:val="00460996"/>
    <w:rsid w:val="00462A86"/>
    <w:rsid w:val="004A3DE5"/>
    <w:rsid w:val="004D086A"/>
    <w:rsid w:val="004D1808"/>
    <w:rsid w:val="004D4299"/>
    <w:rsid w:val="004E2C89"/>
    <w:rsid w:val="004F62C7"/>
    <w:rsid w:val="004F7E06"/>
    <w:rsid w:val="0050368E"/>
    <w:rsid w:val="005278E4"/>
    <w:rsid w:val="00536D29"/>
    <w:rsid w:val="005C282B"/>
    <w:rsid w:val="005E4F99"/>
    <w:rsid w:val="005E4F9B"/>
    <w:rsid w:val="006244FF"/>
    <w:rsid w:val="006252FD"/>
    <w:rsid w:val="00631780"/>
    <w:rsid w:val="00663972"/>
    <w:rsid w:val="00692E49"/>
    <w:rsid w:val="006C714E"/>
    <w:rsid w:val="00721C76"/>
    <w:rsid w:val="007317F8"/>
    <w:rsid w:val="00734B25"/>
    <w:rsid w:val="00736DD6"/>
    <w:rsid w:val="00765281"/>
    <w:rsid w:val="007A0AA5"/>
    <w:rsid w:val="007A5D4B"/>
    <w:rsid w:val="007B4E08"/>
    <w:rsid w:val="007D0004"/>
    <w:rsid w:val="007D0D5F"/>
    <w:rsid w:val="007D5727"/>
    <w:rsid w:val="007F40E3"/>
    <w:rsid w:val="00804B0C"/>
    <w:rsid w:val="00805417"/>
    <w:rsid w:val="00811A04"/>
    <w:rsid w:val="00812886"/>
    <w:rsid w:val="008608A1"/>
    <w:rsid w:val="00861F58"/>
    <w:rsid w:val="008C399F"/>
    <w:rsid w:val="008C3E6D"/>
    <w:rsid w:val="008E2462"/>
    <w:rsid w:val="008F6EA7"/>
    <w:rsid w:val="00914337"/>
    <w:rsid w:val="00951859"/>
    <w:rsid w:val="00976522"/>
    <w:rsid w:val="00993616"/>
    <w:rsid w:val="009A1CD5"/>
    <w:rsid w:val="009C644A"/>
    <w:rsid w:val="009E4E4C"/>
    <w:rsid w:val="009E77A7"/>
    <w:rsid w:val="00A17E04"/>
    <w:rsid w:val="00A84B95"/>
    <w:rsid w:val="00AA6881"/>
    <w:rsid w:val="00AC686F"/>
    <w:rsid w:val="00AD028B"/>
    <w:rsid w:val="00AF060A"/>
    <w:rsid w:val="00AF1157"/>
    <w:rsid w:val="00B23FF6"/>
    <w:rsid w:val="00B302AC"/>
    <w:rsid w:val="00B31E02"/>
    <w:rsid w:val="00B65BE7"/>
    <w:rsid w:val="00B67E21"/>
    <w:rsid w:val="00B72AC4"/>
    <w:rsid w:val="00B95061"/>
    <w:rsid w:val="00BA1A21"/>
    <w:rsid w:val="00BB67E5"/>
    <w:rsid w:val="00BD3333"/>
    <w:rsid w:val="00C50958"/>
    <w:rsid w:val="00C71838"/>
    <w:rsid w:val="00CA7E3C"/>
    <w:rsid w:val="00CB678A"/>
    <w:rsid w:val="00CF4569"/>
    <w:rsid w:val="00D004D6"/>
    <w:rsid w:val="00D01AA2"/>
    <w:rsid w:val="00D03A61"/>
    <w:rsid w:val="00D50A58"/>
    <w:rsid w:val="00D541C5"/>
    <w:rsid w:val="00D6325C"/>
    <w:rsid w:val="00D656EA"/>
    <w:rsid w:val="00D73D2D"/>
    <w:rsid w:val="00D76DF0"/>
    <w:rsid w:val="00D83E44"/>
    <w:rsid w:val="00D87D3D"/>
    <w:rsid w:val="00D943EE"/>
    <w:rsid w:val="00DF5F98"/>
    <w:rsid w:val="00E04577"/>
    <w:rsid w:val="00E06C51"/>
    <w:rsid w:val="00E115FD"/>
    <w:rsid w:val="00E37D0C"/>
    <w:rsid w:val="00E41ED9"/>
    <w:rsid w:val="00E45CBA"/>
    <w:rsid w:val="00E72716"/>
    <w:rsid w:val="00EC4FC3"/>
    <w:rsid w:val="00ED7233"/>
    <w:rsid w:val="00F058FA"/>
    <w:rsid w:val="00F31652"/>
    <w:rsid w:val="00F618E0"/>
    <w:rsid w:val="00F834D2"/>
    <w:rsid w:val="00F92A4A"/>
    <w:rsid w:val="00FA228E"/>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30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75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7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5827">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036472038">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tb.gov/foia/pia.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C88AA-FA75-4736-9F95-E2300250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BDB468-9C16-42DC-A3EB-FF9FF31BEF7B}">
  <ds:schemaRefs>
    <ds:schemaRef ds:uri="http://schemas.microsoft.com/sharepoint/v3/contenttype/forms"/>
  </ds:schemaRefs>
</ds:datastoreItem>
</file>

<file path=customXml/itemProps3.xml><?xml version="1.0" encoding="utf-8"?>
<ds:datastoreItem xmlns:ds="http://schemas.openxmlformats.org/officeDocument/2006/customXml" ds:itemID="{FBA6468C-8D51-4FCC-8DC2-59BCEC80EDB9}">
  <ds:schemaRefs>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9770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11566</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2015-07-30T15:25:00Z</dcterms:created>
  <dcterms:modified xsi:type="dcterms:W3CDTF">2015-07-30T15:25:00Z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