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837" w:rsidRPr="00624837" w:rsidRDefault="00624837" w:rsidP="00B11334">
      <w:pPr>
        <w:tabs>
          <w:tab w:val="right" w:pos="10080"/>
        </w:tabs>
        <w:spacing w:after="120"/>
        <w:outlineLvl w:val="0"/>
        <w:rPr>
          <w:rFonts w:ascii="Times New Roman" w:eastAsia="Times New Roman" w:hAnsi="Times New Roman"/>
          <w:sz w:val="24"/>
          <w:szCs w:val="24"/>
          <w:lang w:bidi="ar-SA"/>
        </w:rPr>
      </w:pPr>
      <w:r w:rsidRPr="00F4129F">
        <w:rPr>
          <w:rFonts w:ascii="Times New Roman" w:hAnsi="Times New Roman"/>
          <w:b/>
          <w:sz w:val="24"/>
          <w:szCs w:val="24"/>
        </w:rPr>
        <w:t>MEMORANDUM</w:t>
      </w:r>
      <w:r>
        <w:rPr>
          <w:rFonts w:ascii="Times New Roman" w:hAnsi="Times New Roman"/>
          <w:b/>
          <w:sz w:val="24"/>
          <w:szCs w:val="24"/>
        </w:rPr>
        <w:tab/>
      </w:r>
      <w:r w:rsidRPr="00624837">
        <w:rPr>
          <w:rFonts w:ascii="Times New Roman" w:eastAsia="Times New Roman" w:hAnsi="Times New Roman"/>
          <w:sz w:val="24"/>
          <w:szCs w:val="24"/>
          <w:lang w:bidi="ar-SA"/>
        </w:rPr>
        <w:t>August 27, 2015</w:t>
      </w:r>
    </w:p>
    <w:p w:rsidR="00624837" w:rsidRDefault="00624837" w:rsidP="00624837">
      <w:pPr>
        <w:pStyle w:val="MessageHeaderFirst"/>
        <w:tabs>
          <w:tab w:val="left" w:pos="1260"/>
        </w:tabs>
        <w:spacing w:line="240" w:lineRule="auto"/>
        <w:ind w:left="0" w:firstLine="0"/>
        <w:outlineLvl w:val="0"/>
        <w:rPr>
          <w:rStyle w:val="MessageHeaderLabel"/>
          <w:rFonts w:ascii="Times New Roman" w:eastAsia="Calibri" w:hAnsi="Times New Roman"/>
          <w:spacing w:val="-20"/>
          <w:sz w:val="24"/>
          <w:szCs w:val="24"/>
        </w:rPr>
      </w:pPr>
    </w:p>
    <w:p w:rsidR="00624837" w:rsidRPr="00F4129F" w:rsidRDefault="00624837" w:rsidP="00624837">
      <w:pPr>
        <w:pStyle w:val="MessageHeaderFirst"/>
        <w:tabs>
          <w:tab w:val="left" w:pos="1260"/>
        </w:tabs>
        <w:spacing w:line="360" w:lineRule="auto"/>
        <w:ind w:left="0" w:firstLine="0"/>
        <w:outlineLvl w:val="0"/>
        <w:rPr>
          <w:sz w:val="24"/>
          <w:szCs w:val="24"/>
        </w:rPr>
      </w:pPr>
      <w:r w:rsidRPr="00F4129F">
        <w:rPr>
          <w:rStyle w:val="MessageHeaderLabel"/>
          <w:rFonts w:ascii="Times New Roman" w:eastAsia="Calibri" w:hAnsi="Times New Roman"/>
          <w:spacing w:val="-20"/>
          <w:sz w:val="24"/>
          <w:szCs w:val="24"/>
        </w:rPr>
        <w:t>T</w:t>
      </w:r>
      <w:r w:rsidRPr="00F4129F">
        <w:rPr>
          <w:rStyle w:val="MessageHeaderLabel"/>
          <w:rFonts w:ascii="Times New Roman" w:eastAsia="Calibri" w:hAnsi="Times New Roman"/>
          <w:sz w:val="24"/>
          <w:szCs w:val="24"/>
        </w:rPr>
        <w:t>o:</w:t>
      </w:r>
      <w:r w:rsidRPr="00F4129F">
        <w:rPr>
          <w:sz w:val="24"/>
          <w:szCs w:val="24"/>
        </w:rPr>
        <w:tab/>
        <w:t>Shelly Martinez, OMB</w:t>
      </w:r>
    </w:p>
    <w:p w:rsidR="00624837" w:rsidRPr="00F4129F" w:rsidRDefault="00624837" w:rsidP="00624837">
      <w:pPr>
        <w:pStyle w:val="MessageHeader"/>
        <w:tabs>
          <w:tab w:val="left" w:pos="1260"/>
        </w:tabs>
        <w:spacing w:line="360" w:lineRule="auto"/>
        <w:ind w:left="0" w:firstLine="0"/>
        <w:outlineLvl w:val="0"/>
        <w:rPr>
          <w:sz w:val="24"/>
          <w:szCs w:val="24"/>
        </w:rPr>
      </w:pPr>
      <w:r w:rsidRPr="00F4129F">
        <w:rPr>
          <w:rStyle w:val="MessageHeaderLabel"/>
          <w:rFonts w:ascii="Times New Roman" w:eastAsia="Calibri" w:hAnsi="Times New Roman"/>
          <w:sz w:val="24"/>
          <w:szCs w:val="24"/>
        </w:rPr>
        <w:t>From:</w:t>
      </w:r>
      <w:r w:rsidRPr="00F4129F">
        <w:rPr>
          <w:sz w:val="24"/>
          <w:szCs w:val="24"/>
        </w:rPr>
        <w:tab/>
      </w:r>
      <w:r w:rsidRPr="00624837">
        <w:rPr>
          <w:sz w:val="24"/>
          <w:szCs w:val="24"/>
        </w:rPr>
        <w:t>Kelly Worthington, Data Governance Team Lead, NCES, Administrative Data Division</w:t>
      </w:r>
    </w:p>
    <w:p w:rsidR="00624837" w:rsidRPr="00F4129F" w:rsidRDefault="00624837" w:rsidP="00624837">
      <w:pPr>
        <w:pStyle w:val="MessageHeader"/>
        <w:tabs>
          <w:tab w:val="left" w:pos="1260"/>
        </w:tabs>
        <w:spacing w:line="360" w:lineRule="auto"/>
        <w:ind w:left="0" w:firstLine="0"/>
        <w:outlineLvl w:val="0"/>
        <w:rPr>
          <w:sz w:val="24"/>
          <w:szCs w:val="24"/>
        </w:rPr>
      </w:pPr>
      <w:r w:rsidRPr="00F4129F">
        <w:rPr>
          <w:rStyle w:val="MessageHeaderLabel"/>
          <w:rFonts w:ascii="Times New Roman" w:eastAsia="Calibri" w:hAnsi="Times New Roman"/>
          <w:sz w:val="24"/>
          <w:szCs w:val="24"/>
        </w:rPr>
        <w:t>Through:</w:t>
      </w:r>
      <w:r w:rsidRPr="00F4129F">
        <w:rPr>
          <w:sz w:val="24"/>
          <w:szCs w:val="24"/>
        </w:rPr>
        <w:tab/>
        <w:t>Kashka Kubzdela, NCES</w:t>
      </w:r>
    </w:p>
    <w:p w:rsidR="00624837" w:rsidRPr="00F4129F" w:rsidRDefault="00624837" w:rsidP="00624837">
      <w:pPr>
        <w:pBdr>
          <w:bottom w:val="single" w:sz="6" w:space="1" w:color="auto"/>
        </w:pBdr>
        <w:tabs>
          <w:tab w:val="left" w:pos="1260"/>
        </w:tabs>
        <w:ind w:left="1267" w:hanging="1267"/>
        <w:rPr>
          <w:rFonts w:ascii="Times New Roman" w:hAnsi="Times New Roman"/>
          <w:sz w:val="24"/>
          <w:szCs w:val="24"/>
        </w:rPr>
      </w:pPr>
      <w:r w:rsidRPr="00F4129F">
        <w:rPr>
          <w:rStyle w:val="MessageHeaderLabel"/>
          <w:rFonts w:ascii="Times New Roman" w:hAnsi="Times New Roman"/>
          <w:sz w:val="24"/>
          <w:szCs w:val="24"/>
        </w:rPr>
        <w:t>Re:</w:t>
      </w:r>
      <w:r w:rsidRPr="00F4129F">
        <w:rPr>
          <w:rFonts w:ascii="Times New Roman" w:hAnsi="Times New Roman"/>
          <w:sz w:val="24"/>
          <w:szCs w:val="24"/>
        </w:rPr>
        <w:tab/>
      </w:r>
      <w:r w:rsidRPr="00624837">
        <w:rPr>
          <w:rFonts w:ascii="Times New Roman" w:hAnsi="Times New Roman"/>
          <w:bCs/>
          <w:sz w:val="24"/>
          <w:szCs w:val="24"/>
        </w:rPr>
        <w:t>Response to ED</w:t>
      </w:r>
      <w:r w:rsidRPr="00624837">
        <w:rPr>
          <w:rFonts w:ascii="Times New Roman" w:hAnsi="Times New Roman"/>
          <w:bCs/>
          <w:i/>
          <w:sz w:val="24"/>
          <w:szCs w:val="24"/>
        </w:rPr>
        <w:t>Facts</w:t>
      </w:r>
      <w:r w:rsidRPr="00624837">
        <w:rPr>
          <w:rFonts w:ascii="Times New Roman" w:hAnsi="Times New Roman"/>
          <w:bCs/>
          <w:sz w:val="24"/>
          <w:szCs w:val="24"/>
        </w:rPr>
        <w:t xml:space="preserve"> Information Collection Terms of Clearance (</w:t>
      </w:r>
      <w:r>
        <w:rPr>
          <w:rFonts w:ascii="Times New Roman" w:hAnsi="Times New Roman"/>
          <w:bCs/>
          <w:sz w:val="24"/>
          <w:szCs w:val="24"/>
        </w:rPr>
        <w:t xml:space="preserve">issued on </w:t>
      </w:r>
      <w:r w:rsidRPr="00624837">
        <w:rPr>
          <w:rFonts w:ascii="Times New Roman" w:hAnsi="Times New Roman"/>
          <w:bCs/>
          <w:sz w:val="24"/>
          <w:szCs w:val="24"/>
        </w:rPr>
        <w:t>2/19/2013,</w:t>
      </w:r>
      <w:r>
        <w:rPr>
          <w:rFonts w:ascii="Times New Roman" w:hAnsi="Times New Roman"/>
          <w:bCs/>
          <w:sz w:val="24"/>
          <w:szCs w:val="24"/>
        </w:rPr>
        <w:t xml:space="preserve"> OMB#</w:t>
      </w:r>
      <w:r w:rsidRPr="00624837">
        <w:rPr>
          <w:rFonts w:ascii="Times New Roman" w:hAnsi="Times New Roman"/>
          <w:bCs/>
          <w:sz w:val="24"/>
          <w:szCs w:val="24"/>
        </w:rPr>
        <w:t xml:space="preserve"> 1875-0240)</w:t>
      </w:r>
    </w:p>
    <w:p w:rsidR="00624837" w:rsidRPr="00F4129F" w:rsidRDefault="00624837" w:rsidP="00B11334">
      <w:pPr>
        <w:spacing w:after="240"/>
        <w:rPr>
          <w:rFonts w:ascii="Times New Roman" w:hAnsi="Times New Roman"/>
          <w:sz w:val="24"/>
          <w:szCs w:val="24"/>
        </w:rPr>
      </w:pPr>
    </w:p>
    <w:p w:rsidR="00F873E6" w:rsidRDefault="00F873E6" w:rsidP="00C934A9">
      <w:r>
        <w:t xml:space="preserve">The Terms of Clearance for the </w:t>
      </w:r>
      <w:r w:rsidRPr="000441C0">
        <w:rPr>
          <w:i/>
        </w:rPr>
        <w:t>Annual Mandatory Collection of Elementary and Secondary Education Data for EDFacts</w:t>
      </w:r>
      <w:r>
        <w:t xml:space="preserve">, </w:t>
      </w:r>
      <w:r w:rsidR="00051650" w:rsidRPr="00FC4AD3">
        <w:t>SY 2013-14, 2014-15, and 2015-16 (1875-0240)</w:t>
      </w:r>
      <w:r>
        <w:t xml:space="preserve">, required that “The Department </w:t>
      </w:r>
      <w:r w:rsidR="00080A75">
        <w:t>[</w:t>
      </w:r>
      <w:r w:rsidR="00036F67" w:rsidRPr="00080A75">
        <w:t>of Education</w:t>
      </w:r>
      <w:r w:rsidR="00080A75">
        <w:t>]</w:t>
      </w:r>
      <w:r w:rsidR="00036F67">
        <w:t xml:space="preserve"> </w:t>
      </w:r>
      <w:r>
        <w:t>will report back to OMB before their next renewal of this collection about its retrospective review of all essential data currently being collected under ED</w:t>
      </w:r>
      <w:r w:rsidRPr="00036F67">
        <w:rPr>
          <w:i/>
        </w:rPr>
        <w:t>Facts</w:t>
      </w:r>
      <w:r>
        <w:t xml:space="preserve"> and what can be eliminated or streamlined.”</w:t>
      </w:r>
      <w:r w:rsidR="00220E66">
        <w:t xml:space="preserve"> </w:t>
      </w:r>
      <w:r>
        <w:t xml:space="preserve">This memo </w:t>
      </w:r>
      <w:r w:rsidR="00AD7E88">
        <w:t>provides background on the ED</w:t>
      </w:r>
      <w:r w:rsidR="00AD7E88" w:rsidRPr="00AD7E88">
        <w:rPr>
          <w:i/>
        </w:rPr>
        <w:t>Facts</w:t>
      </w:r>
      <w:r w:rsidR="00AD7E88">
        <w:t xml:space="preserve"> data collection, </w:t>
      </w:r>
      <w:r>
        <w:t xml:space="preserve">describes the retrospective review process </w:t>
      </w:r>
      <w:r w:rsidR="00AD7E88">
        <w:t>used for ED</w:t>
      </w:r>
      <w:r w:rsidR="00AD7E88" w:rsidRPr="00AD7E88">
        <w:rPr>
          <w:i/>
        </w:rPr>
        <w:t>Facts</w:t>
      </w:r>
      <w:r w:rsidR="00AD7E88">
        <w:t xml:space="preserve">, </w:t>
      </w:r>
      <w:r>
        <w:t xml:space="preserve">and lists the changes made </w:t>
      </w:r>
      <w:r w:rsidR="00036F67">
        <w:t xml:space="preserve">to the collection </w:t>
      </w:r>
      <w:r>
        <w:t>as a result of the review.</w:t>
      </w:r>
    </w:p>
    <w:p w:rsidR="00F873E6" w:rsidRPr="00624837" w:rsidRDefault="00F873E6" w:rsidP="00C934A9">
      <w:pPr>
        <w:rPr>
          <w:sz w:val="12"/>
          <w:szCs w:val="12"/>
        </w:rPr>
      </w:pPr>
    </w:p>
    <w:p w:rsidR="00624837" w:rsidRDefault="00AD7E88" w:rsidP="00C934A9">
      <w:r>
        <w:t>It should be noted that w</w:t>
      </w:r>
      <w:r w:rsidR="00051650" w:rsidRPr="00FC4AD3">
        <w:t xml:space="preserve">hen the </w:t>
      </w:r>
      <w:r w:rsidR="00F873E6">
        <w:t>ED</w:t>
      </w:r>
      <w:r w:rsidR="00F873E6" w:rsidRPr="00036F67">
        <w:rPr>
          <w:i/>
        </w:rPr>
        <w:t>Facts</w:t>
      </w:r>
      <w:r w:rsidR="00F873E6">
        <w:t xml:space="preserve"> collection was </w:t>
      </w:r>
      <w:r w:rsidR="00624837">
        <w:t>approved</w:t>
      </w:r>
      <w:r w:rsidR="00F873E6">
        <w:t xml:space="preserve"> in February 2013, it was</w:t>
      </w:r>
      <w:r w:rsidR="00051650" w:rsidRPr="00FC4AD3">
        <w:t xml:space="preserve"> managed by the Performance Information Management Service (PIMS) in the Office of Planning, Evaluation, and Policy Development (OPEPD).</w:t>
      </w:r>
      <w:r w:rsidR="00220E66">
        <w:t xml:space="preserve"> </w:t>
      </w:r>
      <w:r w:rsidR="00F873E6">
        <w:t>Later that year,</w:t>
      </w:r>
      <w:r w:rsidR="00051650" w:rsidRPr="00FC4AD3">
        <w:t xml:space="preserve"> </w:t>
      </w:r>
      <w:r w:rsidR="00F873E6">
        <w:t>the National Center for Education Statistics (</w:t>
      </w:r>
      <w:r w:rsidR="00051650" w:rsidRPr="00FC4AD3">
        <w:t>NCES</w:t>
      </w:r>
      <w:r w:rsidR="00F873E6">
        <w:t>)</w:t>
      </w:r>
      <w:r w:rsidR="00051650" w:rsidRPr="00FC4AD3">
        <w:t xml:space="preserve"> created the Administrative Data Division</w:t>
      </w:r>
      <w:r w:rsidR="00F873E6">
        <w:t>,</w:t>
      </w:r>
      <w:r w:rsidR="00051650" w:rsidRPr="00FC4AD3">
        <w:t xml:space="preserve"> and PIMS</w:t>
      </w:r>
      <w:r w:rsidR="00F873E6">
        <w:t>—including all</w:t>
      </w:r>
      <w:r w:rsidR="00051650" w:rsidRPr="00FC4AD3">
        <w:t xml:space="preserve"> </w:t>
      </w:r>
      <w:r w:rsidR="00CB49CA" w:rsidRPr="00FC4AD3">
        <w:t>ED</w:t>
      </w:r>
      <w:r w:rsidR="00CB49CA" w:rsidRPr="00FC4AD3">
        <w:rPr>
          <w:i/>
        </w:rPr>
        <w:t>Facts</w:t>
      </w:r>
      <w:r w:rsidR="00CB49CA" w:rsidRPr="00FC4AD3">
        <w:t xml:space="preserve"> </w:t>
      </w:r>
      <w:r w:rsidR="00051650" w:rsidRPr="00FC4AD3">
        <w:t>functions</w:t>
      </w:r>
      <w:r w:rsidR="00080A75">
        <w:t>—</w:t>
      </w:r>
      <w:r w:rsidR="00051650" w:rsidRPr="00FC4AD3">
        <w:t xml:space="preserve">moved out of OPEPD </w:t>
      </w:r>
      <w:r w:rsidR="00CB49CA" w:rsidRPr="00FC4AD3">
        <w:t xml:space="preserve">and into </w:t>
      </w:r>
      <w:r w:rsidR="00036F67">
        <w:t xml:space="preserve">the Administrative Data Division of </w:t>
      </w:r>
      <w:r w:rsidR="00CB49CA" w:rsidRPr="00FC4AD3">
        <w:t>NCES. For purposes of this memo, staff who managed the retrospective review are referenced as “</w:t>
      </w:r>
      <w:r w:rsidR="00036F67">
        <w:t xml:space="preserve">the </w:t>
      </w:r>
      <w:r w:rsidR="00CB49CA" w:rsidRPr="00FC4AD3">
        <w:t>ED</w:t>
      </w:r>
      <w:r w:rsidR="00CB49CA" w:rsidRPr="00FC4AD3">
        <w:rPr>
          <w:i/>
        </w:rPr>
        <w:t xml:space="preserve">Facts </w:t>
      </w:r>
      <w:r w:rsidR="00624837">
        <w:t>team</w:t>
      </w:r>
      <w:r w:rsidR="00CB49CA" w:rsidRPr="00FC4AD3">
        <w:t>” whether the actions occurred prior to or after the 2013 reorganization.</w:t>
      </w:r>
    </w:p>
    <w:p w:rsidR="00CB49CA" w:rsidRPr="00624837" w:rsidRDefault="00CB49CA" w:rsidP="00C934A9">
      <w:pPr>
        <w:rPr>
          <w:sz w:val="12"/>
          <w:szCs w:val="12"/>
        </w:rPr>
      </w:pPr>
    </w:p>
    <w:p w:rsidR="00B24EC3" w:rsidRPr="00B24EC3" w:rsidRDefault="00AD7E88" w:rsidP="00624837">
      <w:pPr>
        <w:spacing w:after="120"/>
        <w:rPr>
          <w:b/>
          <w:u w:val="single"/>
        </w:rPr>
      </w:pPr>
      <w:r w:rsidRPr="00B24EC3">
        <w:rPr>
          <w:b/>
          <w:u w:val="single"/>
        </w:rPr>
        <w:t>The ED</w:t>
      </w:r>
      <w:r w:rsidRPr="00B24EC3">
        <w:rPr>
          <w:b/>
          <w:i/>
          <w:u w:val="single"/>
        </w:rPr>
        <w:t>Facts</w:t>
      </w:r>
      <w:r w:rsidRPr="00B24EC3">
        <w:rPr>
          <w:b/>
          <w:u w:val="single"/>
        </w:rPr>
        <w:t xml:space="preserve"> Collection</w:t>
      </w:r>
    </w:p>
    <w:p w:rsidR="00624837" w:rsidRDefault="00AD7E88" w:rsidP="00C934A9">
      <w:r>
        <w:t>The</w:t>
      </w:r>
      <w:r w:rsidR="00036F67">
        <w:t xml:space="preserve"> ED</w:t>
      </w:r>
      <w:r w:rsidR="00036F67" w:rsidRPr="00036F67">
        <w:rPr>
          <w:i/>
        </w:rPr>
        <w:t>Facts</w:t>
      </w:r>
      <w:r w:rsidR="00036F67">
        <w:t xml:space="preserve"> data collection was created </w:t>
      </w:r>
      <w:r>
        <w:t>approximately 10 years ago</w:t>
      </w:r>
      <w:r w:rsidR="00036F67">
        <w:t xml:space="preserve"> as a way to streamline the Department’s K12 data collection activities.</w:t>
      </w:r>
      <w:r w:rsidR="00220E66">
        <w:t xml:space="preserve"> </w:t>
      </w:r>
      <w:r w:rsidR="00036F67">
        <w:t>Prior to ED</w:t>
      </w:r>
      <w:r w:rsidR="00036F67" w:rsidRPr="00036F67">
        <w:rPr>
          <w:i/>
        </w:rPr>
        <w:t>Facts</w:t>
      </w:r>
      <w:r w:rsidR="00036F67">
        <w:t xml:space="preserve">, individual program offices each collected the data they needed </w:t>
      </w:r>
      <w:r>
        <w:t>for program management and evaluation purposes.</w:t>
      </w:r>
      <w:r w:rsidR="00220E66">
        <w:t xml:space="preserve"> </w:t>
      </w:r>
      <w:r>
        <w:t>In many cases, multiple offices were collecting the same or similar data elements, causing duplicative reporting for state education agency data providers.</w:t>
      </w:r>
      <w:r w:rsidR="00220E66">
        <w:t xml:space="preserve"> </w:t>
      </w:r>
      <w:r>
        <w:t>The implementation of the ED</w:t>
      </w:r>
      <w:r w:rsidRPr="00AD7E88">
        <w:rPr>
          <w:i/>
        </w:rPr>
        <w:t>Facts</w:t>
      </w:r>
      <w:r>
        <w:t xml:space="preserve"> collection resulted in a streamlined data collection that reduced burden for data providers and improved data accuracy for the program offices.</w:t>
      </w:r>
    </w:p>
    <w:p w:rsidR="00AD7E88" w:rsidRPr="00624837" w:rsidRDefault="00AD7E88" w:rsidP="00C934A9">
      <w:pPr>
        <w:rPr>
          <w:sz w:val="12"/>
          <w:szCs w:val="12"/>
        </w:rPr>
      </w:pPr>
    </w:p>
    <w:p w:rsidR="00624837" w:rsidRDefault="00621392" w:rsidP="00080A75">
      <w:r w:rsidRPr="00FC4AD3">
        <w:t>ED</w:t>
      </w:r>
      <w:r w:rsidRPr="005C4543">
        <w:rPr>
          <w:i/>
        </w:rPr>
        <w:t>Facts</w:t>
      </w:r>
      <w:r w:rsidRPr="00FC4AD3">
        <w:t xml:space="preserve"> collects data primarily on behalf of ED formula and discretionary grantees.</w:t>
      </w:r>
      <w:r w:rsidR="00220E66">
        <w:t xml:space="preserve"> </w:t>
      </w:r>
      <w:r w:rsidR="00AD7E88">
        <w:t>In order to continuously streamline the ED</w:t>
      </w:r>
      <w:r w:rsidR="00AD7E88" w:rsidRPr="00AD7E88">
        <w:rPr>
          <w:i/>
        </w:rPr>
        <w:t>Facts</w:t>
      </w:r>
      <w:r w:rsidR="00AD7E88">
        <w:t xml:space="preserve"> data collection</w:t>
      </w:r>
      <w:r w:rsidR="00080A75">
        <w:t>,</w:t>
      </w:r>
      <w:r w:rsidR="00AD7E88">
        <w:t xml:space="preserve"> and </w:t>
      </w:r>
      <w:r w:rsidR="00080A75">
        <w:t xml:space="preserve">to </w:t>
      </w:r>
      <w:r w:rsidR="00AD7E88">
        <w:t>prevent or eliminate duplicative or unnecessary data requests, the ED</w:t>
      </w:r>
      <w:r w:rsidR="00AD7E88" w:rsidRPr="00AD7E88">
        <w:rPr>
          <w:i/>
        </w:rPr>
        <w:t>Facts</w:t>
      </w:r>
      <w:r w:rsidR="00AD7E88">
        <w:t xml:space="preserve"> team established the ED</w:t>
      </w:r>
      <w:r w:rsidR="00AD7E88" w:rsidRPr="00AD7E88">
        <w:rPr>
          <w:i/>
        </w:rPr>
        <w:t>Facts</w:t>
      </w:r>
      <w:r w:rsidR="00AD7E88">
        <w:t xml:space="preserve"> Data Governance Board (EDGB)</w:t>
      </w:r>
      <w:r w:rsidR="003724D8">
        <w:t>.</w:t>
      </w:r>
      <w:r w:rsidR="00220E66">
        <w:t xml:space="preserve"> </w:t>
      </w:r>
      <w:r w:rsidR="00EA6125">
        <w:t xml:space="preserve">All </w:t>
      </w:r>
      <w:r w:rsidR="00B24EC3">
        <w:t xml:space="preserve">ED </w:t>
      </w:r>
      <w:r w:rsidR="00EA6125">
        <w:t>program offices that collect data through ED</w:t>
      </w:r>
      <w:r w:rsidR="00EA6125" w:rsidRPr="00EA6125">
        <w:rPr>
          <w:i/>
        </w:rPr>
        <w:t>Facts</w:t>
      </w:r>
      <w:r w:rsidR="00EA6125">
        <w:t xml:space="preserve"> are represented on EDGB.</w:t>
      </w:r>
      <w:r w:rsidR="00220E66">
        <w:t xml:space="preserve"> </w:t>
      </w:r>
      <w:r w:rsidR="003724D8">
        <w:t>The ED</w:t>
      </w:r>
      <w:r w:rsidR="003724D8" w:rsidRPr="00EA6125">
        <w:rPr>
          <w:i/>
        </w:rPr>
        <w:t>Facts</w:t>
      </w:r>
      <w:r w:rsidR="003724D8">
        <w:t xml:space="preserve"> team also continues to work with state data providers through a special task force of the Education Information Management Advisory Committee (EIMAC) of the Council of Chief State School Officers (CCSSO).</w:t>
      </w:r>
      <w:r w:rsidR="00220E66">
        <w:t xml:space="preserve"> </w:t>
      </w:r>
      <w:r w:rsidR="003724D8">
        <w:t>These two groups allow for ongoing communications between the data</w:t>
      </w:r>
      <w:r w:rsidR="00EA6125">
        <w:t xml:space="preserve"> collectors and data providers.</w:t>
      </w:r>
      <w:r w:rsidR="00220E66">
        <w:t xml:space="preserve"> </w:t>
      </w:r>
      <w:r w:rsidR="00080A75">
        <w:t xml:space="preserve">This communication is </w:t>
      </w:r>
      <w:r w:rsidR="00B24EC3">
        <w:t>essential</w:t>
      </w:r>
      <w:r w:rsidR="00080A75">
        <w:t xml:space="preserve"> in identifying potential areas for streamlining the collection, ultimately reducing the burden on data providers as well as improving the quality and usefulness of the </w:t>
      </w:r>
      <w:r w:rsidR="00E407F2">
        <w:t xml:space="preserve">collected </w:t>
      </w:r>
      <w:r w:rsidR="00080A75">
        <w:t>data.</w:t>
      </w:r>
    </w:p>
    <w:p w:rsidR="00EA6125" w:rsidRPr="00624837" w:rsidRDefault="00EA6125" w:rsidP="00C934A9">
      <w:pPr>
        <w:rPr>
          <w:sz w:val="12"/>
          <w:szCs w:val="12"/>
        </w:rPr>
      </w:pPr>
    </w:p>
    <w:p w:rsidR="000F6CEB" w:rsidRPr="00FC4AD3" w:rsidRDefault="00EA6125" w:rsidP="00C934A9">
      <w:r>
        <w:t>EDGB implements a data stewardship model, which is critical to the retrospective review process</w:t>
      </w:r>
      <w:r w:rsidR="00E221BD">
        <w:t xml:space="preserve"> discussed below</w:t>
      </w:r>
      <w:r>
        <w:t>.</w:t>
      </w:r>
      <w:r w:rsidR="00220E66">
        <w:t xml:space="preserve"> </w:t>
      </w:r>
      <w:r w:rsidR="000E5999">
        <w:t>Each program office representative on EDGB is considered the “data steward” for the data collected through ED</w:t>
      </w:r>
      <w:r w:rsidR="000E5999" w:rsidRPr="000E5999">
        <w:rPr>
          <w:i/>
        </w:rPr>
        <w:t>Facts</w:t>
      </w:r>
      <w:r w:rsidR="000E5999">
        <w:t xml:space="preserve"> for that program office.</w:t>
      </w:r>
      <w:r w:rsidR="00220E66">
        <w:t xml:space="preserve"> </w:t>
      </w:r>
      <w:r w:rsidR="000E5999">
        <w:t>That individual works with other data users in the program office to identify data needs for the program and monitor data use.</w:t>
      </w:r>
      <w:r w:rsidR="00220E66">
        <w:t xml:space="preserve"> </w:t>
      </w:r>
      <w:r w:rsidR="00621392" w:rsidRPr="00FC4AD3">
        <w:t>Th</w:t>
      </w:r>
      <w:r w:rsidR="000E5999">
        <w:t>e ED</w:t>
      </w:r>
      <w:r w:rsidR="000E5999" w:rsidRPr="000E5999">
        <w:rPr>
          <w:i/>
        </w:rPr>
        <w:t>Facts</w:t>
      </w:r>
      <w:r w:rsidR="000E5999">
        <w:t xml:space="preserve"> data</w:t>
      </w:r>
      <w:r w:rsidR="000E5999" w:rsidRPr="00FC4AD3">
        <w:t xml:space="preserve"> </w:t>
      </w:r>
      <w:r w:rsidR="00621392" w:rsidRPr="00FC4AD3">
        <w:t xml:space="preserve">stewards are listed in </w:t>
      </w:r>
      <w:r w:rsidR="00621392" w:rsidRPr="008763B1">
        <w:t>Attachment</w:t>
      </w:r>
      <w:r w:rsidR="000E5999">
        <w:t xml:space="preserve"> A of this memo.</w:t>
      </w:r>
      <w:r w:rsidR="00220E66">
        <w:t xml:space="preserve"> </w:t>
      </w:r>
      <w:r w:rsidR="00621392" w:rsidRPr="00FC4AD3">
        <w:t>ED</w:t>
      </w:r>
      <w:r w:rsidR="00621392" w:rsidRPr="00FC4AD3">
        <w:rPr>
          <w:i/>
        </w:rPr>
        <w:t>Facts</w:t>
      </w:r>
      <w:r w:rsidR="00621392" w:rsidRPr="00FC4AD3">
        <w:t xml:space="preserve"> collects the data on behalf of steward offices to standardize </w:t>
      </w:r>
      <w:r w:rsidR="000E5999">
        <w:t xml:space="preserve">data collection decisions and grantee </w:t>
      </w:r>
      <w:r w:rsidR="00621392" w:rsidRPr="00FC4AD3">
        <w:t xml:space="preserve">reporting procedures, to improve </w:t>
      </w:r>
      <w:r w:rsidR="000E5999">
        <w:t xml:space="preserve">the </w:t>
      </w:r>
      <w:r w:rsidR="00621392" w:rsidRPr="00FC4AD3">
        <w:t xml:space="preserve">consistency of reporting guidance, to support data quality review procedures, to allow more efficient access to the data within ED, and to support the creation of privacy protected </w:t>
      </w:r>
      <w:r w:rsidR="000E5999">
        <w:t xml:space="preserve">files for the public </w:t>
      </w:r>
      <w:r w:rsidR="00621392" w:rsidRPr="00FC4AD3">
        <w:t>and restricted use files</w:t>
      </w:r>
      <w:r w:rsidR="000E5999">
        <w:t xml:space="preserve"> for authorized researchers.</w:t>
      </w:r>
    </w:p>
    <w:p w:rsidR="000F6CEB" w:rsidRPr="00B11334" w:rsidRDefault="000F6CEB" w:rsidP="00C934A9">
      <w:pPr>
        <w:rPr>
          <w:sz w:val="12"/>
          <w:szCs w:val="12"/>
        </w:rPr>
      </w:pPr>
    </w:p>
    <w:p w:rsidR="00B11334" w:rsidRDefault="00B11334">
      <w:pPr>
        <w:spacing w:after="200" w:line="276" w:lineRule="auto"/>
        <w:rPr>
          <w:b/>
          <w:u w:val="single"/>
        </w:rPr>
      </w:pPr>
      <w:r>
        <w:rPr>
          <w:b/>
          <w:u w:val="single"/>
        </w:rPr>
        <w:br w:type="page"/>
      </w:r>
    </w:p>
    <w:p w:rsidR="000E5999" w:rsidRPr="00B24EC3" w:rsidRDefault="000E5999" w:rsidP="00B11334">
      <w:pPr>
        <w:spacing w:after="120"/>
        <w:rPr>
          <w:b/>
          <w:u w:val="single"/>
        </w:rPr>
      </w:pPr>
      <w:r w:rsidRPr="00B24EC3">
        <w:rPr>
          <w:b/>
          <w:u w:val="single"/>
        </w:rPr>
        <w:lastRenderedPageBreak/>
        <w:t>The Retrospective Review Process</w:t>
      </w:r>
    </w:p>
    <w:p w:rsidR="00624837" w:rsidRDefault="00080A75" w:rsidP="00B11334">
      <w:pPr>
        <w:widowControl w:val="0"/>
      </w:pPr>
      <w:r>
        <w:t>The ED</w:t>
      </w:r>
      <w:r w:rsidRPr="006D6048">
        <w:rPr>
          <w:i/>
        </w:rPr>
        <w:t>Facts</w:t>
      </w:r>
      <w:r>
        <w:t xml:space="preserve"> team, working through EDGB, has been conducting annual reviews of the ED</w:t>
      </w:r>
      <w:r w:rsidRPr="006D6048">
        <w:rPr>
          <w:i/>
        </w:rPr>
        <w:t>Facts</w:t>
      </w:r>
      <w:r>
        <w:t xml:space="preserve"> collection.</w:t>
      </w:r>
      <w:r w:rsidR="00220E66">
        <w:t xml:space="preserve"> </w:t>
      </w:r>
      <w:r w:rsidR="0045112F">
        <w:t xml:space="preserve">Governing and managing the data collection occurs through data governance procedures. </w:t>
      </w:r>
      <w:r w:rsidR="0069394B">
        <w:t>T</w:t>
      </w:r>
      <w:r w:rsidR="0045112F">
        <w:t>his memo is specific to the</w:t>
      </w:r>
      <w:r w:rsidR="0069394B">
        <w:t xml:space="preserve"> Terms of Clearance response; </w:t>
      </w:r>
      <w:r w:rsidR="0045112F">
        <w:t>reviewing data requirements and data use is a continuous process that is managed by the ED</w:t>
      </w:r>
      <w:r w:rsidR="0045112F" w:rsidRPr="0045112F">
        <w:rPr>
          <w:i/>
        </w:rPr>
        <w:t>Facts</w:t>
      </w:r>
      <w:r w:rsidR="0045112F">
        <w:t xml:space="preserve"> team</w:t>
      </w:r>
      <w:r w:rsidR="0069394B">
        <w:t xml:space="preserve"> </w:t>
      </w:r>
      <w:r w:rsidR="0045112F">
        <w:t xml:space="preserve">with </w:t>
      </w:r>
      <w:r w:rsidR="0069394B">
        <w:t>d</w:t>
      </w:r>
      <w:r w:rsidR="0045112F">
        <w:t>ata stewards in program offices</w:t>
      </w:r>
      <w:r w:rsidR="0069394B">
        <w:t xml:space="preserve"> acting as subject matter experts through the data governance board.</w:t>
      </w:r>
    </w:p>
    <w:p w:rsidR="0045112F" w:rsidRPr="00B11334" w:rsidRDefault="0045112F" w:rsidP="00080A75">
      <w:pPr>
        <w:rPr>
          <w:sz w:val="12"/>
          <w:szCs w:val="12"/>
        </w:rPr>
      </w:pPr>
    </w:p>
    <w:p w:rsidR="00624837" w:rsidRDefault="00080A75" w:rsidP="00080A75">
      <w:r>
        <w:t>A thorough review has been conducted over the past year to prepare the proposed ED</w:t>
      </w:r>
      <w:r w:rsidRPr="00E67A60">
        <w:rPr>
          <w:i/>
        </w:rPr>
        <w:t>Facts</w:t>
      </w:r>
      <w:r>
        <w:t xml:space="preserve"> collection for S</w:t>
      </w:r>
      <w:r w:rsidR="00B11334">
        <w:t>Y 2016-17, 2017-18, and 2018-19</w:t>
      </w:r>
      <w:r>
        <w:t>.</w:t>
      </w:r>
      <w:r w:rsidR="00220E66">
        <w:t xml:space="preserve"> </w:t>
      </w:r>
      <w:r w:rsidR="004F1DEE">
        <w:t>It is the goal of the ED</w:t>
      </w:r>
      <w:r w:rsidR="004F1DEE" w:rsidRPr="00080A75">
        <w:rPr>
          <w:i/>
        </w:rPr>
        <w:t>Facts</w:t>
      </w:r>
      <w:r w:rsidR="004F1DEE">
        <w:t xml:space="preserve"> team to keep the ED</w:t>
      </w:r>
      <w:r w:rsidR="004F1DEE" w:rsidRPr="00536CE0">
        <w:rPr>
          <w:i/>
        </w:rPr>
        <w:t>Facts</w:t>
      </w:r>
      <w:r w:rsidR="004F1DEE">
        <w:t xml:space="preserve"> collection as stable as possible in order to reduce burden on respondents and improve data quality. Therefore, additions to the ED</w:t>
      </w:r>
      <w:r w:rsidR="004F1DEE" w:rsidRPr="00080A75">
        <w:rPr>
          <w:i/>
        </w:rPr>
        <w:t>Facts</w:t>
      </w:r>
      <w:r w:rsidR="004F1DEE">
        <w:t xml:space="preserve"> collection </w:t>
      </w:r>
      <w:r w:rsidR="0045112F">
        <w:t>are</w:t>
      </w:r>
      <w:r w:rsidR="004F1DEE">
        <w:t xml:space="preserve"> only</w:t>
      </w:r>
      <w:r w:rsidR="0045112F">
        <w:t xml:space="preserve"> made once every three years unless </w:t>
      </w:r>
      <w:r w:rsidR="004F1DEE">
        <w:t>new data elements cannot be delayed due to changes in regulations</w:t>
      </w:r>
      <w:r w:rsidR="0045112F">
        <w:t>, statutes, or Administration priorities.</w:t>
      </w:r>
      <w:r w:rsidR="00220E66">
        <w:t xml:space="preserve"> </w:t>
      </w:r>
      <w:r w:rsidR="004F1DEE">
        <w:t>In these instances, the ED</w:t>
      </w:r>
      <w:r w:rsidR="004F1DEE" w:rsidRPr="00536CE0">
        <w:rPr>
          <w:i/>
        </w:rPr>
        <w:t>Facts</w:t>
      </w:r>
      <w:r w:rsidR="004F1DEE">
        <w:t xml:space="preserve"> team requests clearance for the new items as a separate collection.</w:t>
      </w:r>
      <w:r w:rsidR="00220E66">
        <w:t xml:space="preserve"> </w:t>
      </w:r>
      <w:r>
        <w:t xml:space="preserve">During the interim years between the last three-year clearance </w:t>
      </w:r>
      <w:r w:rsidR="00B11334">
        <w:t xml:space="preserve">and </w:t>
      </w:r>
      <w:r>
        <w:t xml:space="preserve">the upcoming three-year clearance request, the EDGB data stewards were asked to identify any data elements that were not being used and </w:t>
      </w:r>
      <w:r w:rsidR="00B11334">
        <w:t xml:space="preserve">are </w:t>
      </w:r>
      <w:r w:rsidR="00B11334">
        <w:t xml:space="preserve">no </w:t>
      </w:r>
      <w:r>
        <w:t>longer needed, as well as any technical changes that were needed to the data collection.</w:t>
      </w:r>
      <w:r w:rsidR="00220E66">
        <w:t xml:space="preserve"> </w:t>
      </w:r>
      <w:r>
        <w:t>These changes, described below, were approved as technical changes.</w:t>
      </w:r>
    </w:p>
    <w:p w:rsidR="004F1DEE" w:rsidRPr="00B11334" w:rsidRDefault="004F1DEE" w:rsidP="00080A75">
      <w:pPr>
        <w:rPr>
          <w:sz w:val="12"/>
          <w:szCs w:val="12"/>
        </w:rPr>
      </w:pPr>
    </w:p>
    <w:p w:rsidR="004F1DEE" w:rsidRDefault="004F1DEE" w:rsidP="00B11334">
      <w:pPr>
        <w:pStyle w:val="ListParagraph"/>
        <w:numPr>
          <w:ilvl w:val="0"/>
          <w:numId w:val="13"/>
        </w:numPr>
        <w:ind w:left="540"/>
      </w:pPr>
      <w:r>
        <w:t>For the SY 2013-14 collection:</w:t>
      </w:r>
      <w:r w:rsidR="00220E66">
        <w:t xml:space="preserve"> </w:t>
      </w:r>
      <w:r>
        <w:t>Permitted values were added to certain assessment categories/data groups to allow states to identify students participating in field tests in lieu of taking the state test, as allowed by the Department.</w:t>
      </w:r>
    </w:p>
    <w:p w:rsidR="00987822" w:rsidRDefault="004F1DEE" w:rsidP="00B11334">
      <w:pPr>
        <w:pStyle w:val="ListParagraph"/>
        <w:numPr>
          <w:ilvl w:val="0"/>
          <w:numId w:val="13"/>
        </w:numPr>
        <w:ind w:left="540"/>
      </w:pPr>
      <w:r>
        <w:t>One-time SY 2013-14 collection:</w:t>
      </w:r>
      <w:r w:rsidR="00220E66">
        <w:t xml:space="preserve"> </w:t>
      </w:r>
      <w:r w:rsidRPr="004F1DEE">
        <w:t>The Fiscal Year 2013 Continuing Resolution (CR) directed the Department of Education (ED) to submit a report to Congress by December 31, 2013, on the extent to which students with disabilities, English Learners, students in rural areas, and students from low-income families are taught by teachers who are deemed to be Highly Qualified Teachers (HQT) while currently enrolled in an alternative route to certification program.</w:t>
      </w:r>
      <w:r w:rsidR="00220E66">
        <w:t xml:space="preserve"> </w:t>
      </w:r>
      <w:r>
        <w:t>A new file was added for this one-time collection.</w:t>
      </w:r>
    </w:p>
    <w:p w:rsidR="004F1DEE" w:rsidRDefault="004F1DEE" w:rsidP="00B11334">
      <w:pPr>
        <w:pStyle w:val="ListParagraph"/>
        <w:numPr>
          <w:ilvl w:val="0"/>
          <w:numId w:val="13"/>
        </w:numPr>
        <w:ind w:left="540"/>
      </w:pPr>
      <w:r>
        <w:t>For the SY 2014-15 collection:</w:t>
      </w:r>
      <w:r w:rsidR="00220E66">
        <w:t xml:space="preserve"> </w:t>
      </w:r>
      <w:r>
        <w:t>The reporting period was revised for two data groups related to Limited English Proficient students and two additional categories were added (racial ethnic status and disability status). These changes were made, in part, to prepare for discontinuing a data group in SY 2015-16.</w:t>
      </w:r>
    </w:p>
    <w:p w:rsidR="003A1F77" w:rsidRPr="00B11334" w:rsidRDefault="003A1F77" w:rsidP="001C736C">
      <w:pPr>
        <w:rPr>
          <w:sz w:val="12"/>
          <w:szCs w:val="12"/>
        </w:rPr>
      </w:pPr>
    </w:p>
    <w:p w:rsidR="00624837" w:rsidRDefault="00536CE0" w:rsidP="004F1DEE">
      <w:r>
        <w:t>As another means to streamlining the ED</w:t>
      </w:r>
      <w:r w:rsidRPr="00536CE0">
        <w:rPr>
          <w:i/>
        </w:rPr>
        <w:t>Facts</w:t>
      </w:r>
      <w:r>
        <w:t xml:space="preserve"> collection, the ED</w:t>
      </w:r>
      <w:r w:rsidRPr="00536CE0">
        <w:rPr>
          <w:i/>
        </w:rPr>
        <w:t>Facts</w:t>
      </w:r>
      <w:r>
        <w:t xml:space="preserve"> team also works with program offices requesting new data items to determine the best technical tool to collect the data. Most of the ED</w:t>
      </w:r>
      <w:r w:rsidRPr="00536CE0">
        <w:rPr>
          <w:i/>
        </w:rPr>
        <w:t>Facts</w:t>
      </w:r>
      <w:r>
        <w:t xml:space="preserve"> data are submitted by states through the ED</w:t>
      </w:r>
      <w:r w:rsidRPr="00536CE0">
        <w:rPr>
          <w:i/>
        </w:rPr>
        <w:t>Facts</w:t>
      </w:r>
      <w:r w:rsidR="00987822">
        <w:t xml:space="preserve"> Submission S</w:t>
      </w:r>
      <w:r>
        <w:t xml:space="preserve">ystem, </w:t>
      </w:r>
      <w:r w:rsidR="00987822">
        <w:t>an electronic system that</w:t>
      </w:r>
      <w:r>
        <w:t xml:space="preserve"> accepts a variety of standard flat files. However, some data </w:t>
      </w:r>
      <w:r w:rsidR="00220E66">
        <w:t>are</w:t>
      </w:r>
      <w:r>
        <w:t xml:space="preserve"> more easily reported through a simple form made available electronically through the ED</w:t>
      </w:r>
      <w:r w:rsidRPr="00536CE0">
        <w:rPr>
          <w:i/>
        </w:rPr>
        <w:t>Facts</w:t>
      </w:r>
      <w:r w:rsidR="00987822">
        <w:t xml:space="preserve"> Metadata and Process</w:t>
      </w:r>
      <w:r>
        <w:t xml:space="preserve"> System (EMAPS).</w:t>
      </w:r>
      <w:r w:rsidR="00220E66">
        <w:t xml:space="preserve"> </w:t>
      </w:r>
      <w:r w:rsidR="004F1DEE">
        <w:t>EMAPS is a Web-based tool used to provide state education agencies (SEAs) with an easy method of reporting and maintaining information on state policies, plans, and metadata to aid in the analysis of data collected.</w:t>
      </w:r>
      <w:r w:rsidR="00220E66">
        <w:t xml:space="preserve"> </w:t>
      </w:r>
      <w:r w:rsidR="00987822">
        <w:t>For example, when the Office of Special Education Programs (OSEP) decided to collect its Maintenance of Effort data through ED</w:t>
      </w:r>
      <w:r w:rsidR="00987822" w:rsidRPr="00987822">
        <w:rPr>
          <w:i/>
        </w:rPr>
        <w:t>Facts</w:t>
      </w:r>
      <w:r w:rsidR="00987822">
        <w:t xml:space="preserve">, a new EMAPS form was developed to collect the </w:t>
      </w:r>
      <w:r w:rsidR="00987822" w:rsidRPr="004F1DEE">
        <w:t>data because it would be less burden</w:t>
      </w:r>
      <w:r w:rsidR="00080A75" w:rsidRPr="004F1DEE">
        <w:t>some</w:t>
      </w:r>
      <w:r w:rsidR="00987822" w:rsidRPr="004F1DEE">
        <w:t xml:space="preserve"> to both the Department and the data providers to collect the data using EMAPs.</w:t>
      </w:r>
    </w:p>
    <w:p w:rsidR="00CF08BF" w:rsidRPr="00B11334" w:rsidRDefault="00CF08BF" w:rsidP="00C934A9">
      <w:pPr>
        <w:rPr>
          <w:sz w:val="12"/>
          <w:szCs w:val="12"/>
        </w:rPr>
      </w:pPr>
    </w:p>
    <w:p w:rsidR="00C12C84" w:rsidRDefault="00987822" w:rsidP="00C934A9">
      <w:r>
        <w:t>In preparation for the current three-year clearance request, EDGB established a formal goal to review and identify data groups for elimination.</w:t>
      </w:r>
      <w:r w:rsidR="00220E66">
        <w:t xml:space="preserve"> </w:t>
      </w:r>
      <w:r w:rsidR="00C12C84">
        <w:t>A process was established through which the ED</w:t>
      </w:r>
      <w:r w:rsidR="00C12C84" w:rsidRPr="00C12C84">
        <w:rPr>
          <w:i/>
        </w:rPr>
        <w:t>Facts</w:t>
      </w:r>
      <w:r w:rsidR="00C12C84">
        <w:t xml:space="preserve"> team worked with program office data steward</w:t>
      </w:r>
      <w:r w:rsidR="004F431C">
        <w:t>s</w:t>
      </w:r>
      <w:r w:rsidR="00C12C84">
        <w:t xml:space="preserve"> </w:t>
      </w:r>
      <w:r w:rsidR="00220E66">
        <w:t xml:space="preserve">from </w:t>
      </w:r>
      <w:r w:rsidR="003C3380">
        <w:t>Novem</w:t>
      </w:r>
      <w:r w:rsidR="00C12C84">
        <w:t>ber 2014 through June 2015 to review the data groups assigned to them</w:t>
      </w:r>
      <w:r w:rsidR="004F431C">
        <w:t xml:space="preserve">, discuss how the data are being used in order to determine which data groups might be no longer needed, and identify new data requirements based on regulatory or program management changes. </w:t>
      </w:r>
      <w:r w:rsidR="00C12C84">
        <w:t xml:space="preserve">The process used is outlined </w:t>
      </w:r>
      <w:r w:rsidR="00220E66">
        <w:t>in the following table</w:t>
      </w:r>
      <w:r w:rsidR="00C12C84">
        <w:t>.</w:t>
      </w:r>
    </w:p>
    <w:p w:rsidR="00220E66" w:rsidRDefault="00220E66">
      <w:pPr>
        <w:spacing w:after="200" w:line="276" w:lineRule="auto"/>
      </w:pPr>
      <w:r>
        <w:br w:type="page"/>
      </w:r>
    </w:p>
    <w:tbl>
      <w:tblPr>
        <w:tblStyle w:val="TableGrid"/>
        <w:tblW w:w="5000" w:type="pct"/>
        <w:tblLook w:val="04A0" w:firstRow="1" w:lastRow="0" w:firstColumn="1" w:lastColumn="0" w:noHBand="0" w:noVBand="1"/>
      </w:tblPr>
      <w:tblGrid>
        <w:gridCol w:w="1547"/>
        <w:gridCol w:w="8893"/>
      </w:tblGrid>
      <w:tr w:rsidR="00793ADE" w:rsidRPr="00220E66" w:rsidTr="00220E66">
        <w:tc>
          <w:tcPr>
            <w:tcW w:w="741" w:type="pct"/>
          </w:tcPr>
          <w:p w:rsidR="00793ADE" w:rsidRPr="00220E66" w:rsidRDefault="00793ADE" w:rsidP="00C934A9">
            <w:pPr>
              <w:rPr>
                <w:b/>
              </w:rPr>
            </w:pPr>
            <w:r w:rsidRPr="00220E66">
              <w:rPr>
                <w:b/>
              </w:rPr>
              <w:lastRenderedPageBreak/>
              <w:t>MONTH</w:t>
            </w:r>
          </w:p>
        </w:tc>
        <w:tc>
          <w:tcPr>
            <w:tcW w:w="4259" w:type="pct"/>
          </w:tcPr>
          <w:p w:rsidR="00793ADE" w:rsidRPr="00220E66" w:rsidRDefault="00793ADE" w:rsidP="00C934A9">
            <w:pPr>
              <w:rPr>
                <w:b/>
              </w:rPr>
            </w:pPr>
            <w:r w:rsidRPr="00220E66">
              <w:rPr>
                <w:b/>
              </w:rPr>
              <w:t>ACTION</w:t>
            </w:r>
          </w:p>
        </w:tc>
      </w:tr>
      <w:tr w:rsidR="00793ADE" w:rsidTr="00220E66">
        <w:tc>
          <w:tcPr>
            <w:tcW w:w="741" w:type="pct"/>
          </w:tcPr>
          <w:p w:rsidR="00793ADE" w:rsidRDefault="003C3380" w:rsidP="00C934A9">
            <w:r>
              <w:t>Novem</w:t>
            </w:r>
            <w:r w:rsidR="00793ADE">
              <w:t>ber 2014</w:t>
            </w:r>
          </w:p>
        </w:tc>
        <w:tc>
          <w:tcPr>
            <w:tcW w:w="4259" w:type="pct"/>
          </w:tcPr>
          <w:p w:rsidR="00793ADE" w:rsidRPr="00220E66" w:rsidRDefault="004F431C" w:rsidP="003C3380">
            <w:pPr>
              <w:rPr>
                <w:sz w:val="20"/>
                <w:szCs w:val="20"/>
              </w:rPr>
            </w:pPr>
            <w:r w:rsidRPr="00220E66">
              <w:rPr>
                <w:sz w:val="20"/>
                <w:szCs w:val="20"/>
              </w:rPr>
              <w:t xml:space="preserve">EDGB </w:t>
            </w:r>
            <w:r w:rsidR="003C3380" w:rsidRPr="00220E66">
              <w:rPr>
                <w:sz w:val="20"/>
                <w:szCs w:val="20"/>
              </w:rPr>
              <w:t>members discussed the</w:t>
            </w:r>
            <w:r w:rsidR="00793ADE" w:rsidRPr="00220E66">
              <w:rPr>
                <w:sz w:val="20"/>
                <w:szCs w:val="20"/>
              </w:rPr>
              <w:t xml:space="preserve"> goal of reviewing the ED</w:t>
            </w:r>
            <w:r w:rsidR="00793ADE" w:rsidRPr="00220E66">
              <w:rPr>
                <w:i/>
                <w:sz w:val="20"/>
                <w:szCs w:val="20"/>
              </w:rPr>
              <w:t>Facts</w:t>
            </w:r>
            <w:r w:rsidR="00793ADE" w:rsidRPr="00220E66">
              <w:rPr>
                <w:sz w:val="20"/>
                <w:szCs w:val="20"/>
              </w:rPr>
              <w:t xml:space="preserve"> collection for the purpose of streamlining and updating the collection, and eliminating any data groups no longer required or used.</w:t>
            </w:r>
          </w:p>
        </w:tc>
      </w:tr>
      <w:tr w:rsidR="00793ADE" w:rsidTr="00220E66">
        <w:tc>
          <w:tcPr>
            <w:tcW w:w="741" w:type="pct"/>
          </w:tcPr>
          <w:p w:rsidR="00793ADE" w:rsidRDefault="00793ADE" w:rsidP="00793ADE">
            <w:r>
              <w:t>January 2015 – April 2015</w:t>
            </w:r>
          </w:p>
        </w:tc>
        <w:tc>
          <w:tcPr>
            <w:tcW w:w="4259" w:type="pct"/>
          </w:tcPr>
          <w:p w:rsidR="00793ADE" w:rsidRPr="00220E66" w:rsidRDefault="004F431C" w:rsidP="00220E66">
            <w:pPr>
              <w:ind w:right="54"/>
              <w:rPr>
                <w:sz w:val="20"/>
                <w:szCs w:val="20"/>
              </w:rPr>
            </w:pPr>
            <w:r w:rsidRPr="00220E66">
              <w:rPr>
                <w:sz w:val="20"/>
                <w:szCs w:val="20"/>
              </w:rPr>
              <w:t xml:space="preserve">The </w:t>
            </w:r>
            <w:r w:rsidR="00793ADE" w:rsidRPr="00220E66">
              <w:rPr>
                <w:sz w:val="20"/>
                <w:szCs w:val="20"/>
              </w:rPr>
              <w:t>ED</w:t>
            </w:r>
            <w:r w:rsidR="00793ADE" w:rsidRPr="00220E66">
              <w:rPr>
                <w:i/>
                <w:sz w:val="20"/>
                <w:szCs w:val="20"/>
              </w:rPr>
              <w:t>Facts</w:t>
            </w:r>
            <w:r w:rsidRPr="00220E66">
              <w:rPr>
                <w:sz w:val="20"/>
                <w:szCs w:val="20"/>
              </w:rPr>
              <w:t xml:space="preserve"> team met</w:t>
            </w:r>
            <w:r w:rsidR="00793ADE" w:rsidRPr="00220E66">
              <w:rPr>
                <w:sz w:val="20"/>
                <w:szCs w:val="20"/>
              </w:rPr>
              <w:t xml:space="preserve"> individually with data stewards and other program office representatives</w:t>
            </w:r>
            <w:r w:rsidRPr="00220E66">
              <w:rPr>
                <w:sz w:val="20"/>
                <w:szCs w:val="20"/>
              </w:rPr>
              <w:t xml:space="preserve"> to discuss the data needs of each program office.</w:t>
            </w:r>
            <w:r w:rsidR="00220E66">
              <w:rPr>
                <w:sz w:val="20"/>
                <w:szCs w:val="20"/>
              </w:rPr>
              <w:t xml:space="preserve"> </w:t>
            </w:r>
            <w:r w:rsidRPr="00220E66">
              <w:rPr>
                <w:sz w:val="20"/>
                <w:szCs w:val="20"/>
              </w:rPr>
              <w:t xml:space="preserve">See Attachment B for the agenda used for these meetings. </w:t>
            </w:r>
          </w:p>
        </w:tc>
      </w:tr>
      <w:tr w:rsidR="003C3380" w:rsidTr="00220E66">
        <w:tc>
          <w:tcPr>
            <w:tcW w:w="741" w:type="pct"/>
          </w:tcPr>
          <w:p w:rsidR="003C3380" w:rsidRDefault="003C3380" w:rsidP="00C934A9">
            <w:r>
              <w:t>April</w:t>
            </w:r>
          </w:p>
        </w:tc>
        <w:tc>
          <w:tcPr>
            <w:tcW w:w="4259" w:type="pct"/>
          </w:tcPr>
          <w:p w:rsidR="003C3380" w:rsidRPr="00220E66" w:rsidRDefault="003C3380" w:rsidP="003C3380">
            <w:pPr>
              <w:rPr>
                <w:sz w:val="20"/>
                <w:szCs w:val="20"/>
              </w:rPr>
            </w:pPr>
            <w:r w:rsidRPr="00220E66">
              <w:rPr>
                <w:sz w:val="20"/>
                <w:szCs w:val="20"/>
              </w:rPr>
              <w:t>An EIMAC meeting was held and proposed data changes were discussed with data providers.</w:t>
            </w:r>
          </w:p>
        </w:tc>
      </w:tr>
      <w:tr w:rsidR="00793ADE" w:rsidTr="00220E66">
        <w:tc>
          <w:tcPr>
            <w:tcW w:w="741" w:type="pct"/>
          </w:tcPr>
          <w:p w:rsidR="00793ADE" w:rsidRDefault="00793ADE" w:rsidP="00C934A9">
            <w:r>
              <w:t>May 2015</w:t>
            </w:r>
          </w:p>
        </w:tc>
        <w:tc>
          <w:tcPr>
            <w:tcW w:w="4259" w:type="pct"/>
          </w:tcPr>
          <w:p w:rsidR="001C736C" w:rsidRPr="00220E66" w:rsidRDefault="00793ADE" w:rsidP="00220E66">
            <w:pPr>
              <w:rPr>
                <w:sz w:val="20"/>
                <w:szCs w:val="20"/>
              </w:rPr>
            </w:pPr>
            <w:r w:rsidRPr="00220E66">
              <w:rPr>
                <w:sz w:val="20"/>
                <w:szCs w:val="20"/>
              </w:rPr>
              <w:t xml:space="preserve">All program offices </w:t>
            </w:r>
            <w:r w:rsidR="004F431C" w:rsidRPr="00220E66">
              <w:rPr>
                <w:sz w:val="20"/>
                <w:szCs w:val="20"/>
              </w:rPr>
              <w:t>we</w:t>
            </w:r>
            <w:r w:rsidRPr="00220E66">
              <w:rPr>
                <w:sz w:val="20"/>
                <w:szCs w:val="20"/>
              </w:rPr>
              <w:t>re required to submit a completed “Program Office Amendme</w:t>
            </w:r>
            <w:r w:rsidR="004F431C" w:rsidRPr="00220E66">
              <w:rPr>
                <w:sz w:val="20"/>
                <w:szCs w:val="20"/>
              </w:rPr>
              <w:t>nt Request Form,” which outlined</w:t>
            </w:r>
            <w:r w:rsidRPr="00220E66">
              <w:rPr>
                <w:sz w:val="20"/>
                <w:szCs w:val="20"/>
              </w:rPr>
              <w:t xml:space="preserve"> the requested changes</w:t>
            </w:r>
            <w:r w:rsidR="004F431C" w:rsidRPr="00220E66">
              <w:rPr>
                <w:sz w:val="20"/>
                <w:szCs w:val="20"/>
              </w:rPr>
              <w:t xml:space="preserve">. The form </w:t>
            </w:r>
            <w:r w:rsidR="00B810D5" w:rsidRPr="00220E66">
              <w:rPr>
                <w:sz w:val="20"/>
                <w:szCs w:val="20"/>
              </w:rPr>
              <w:t>included</w:t>
            </w:r>
            <w:r w:rsidR="004F431C" w:rsidRPr="00220E66">
              <w:rPr>
                <w:sz w:val="20"/>
                <w:szCs w:val="20"/>
              </w:rPr>
              <w:t xml:space="preserve"> sign-off</w:t>
            </w:r>
            <w:r w:rsidRPr="00220E66">
              <w:rPr>
                <w:sz w:val="20"/>
                <w:szCs w:val="20"/>
              </w:rPr>
              <w:t xml:space="preserve"> from senior program office staff as well as the appropriate representative from the Office of </w:t>
            </w:r>
            <w:r w:rsidR="004F431C" w:rsidRPr="00220E66">
              <w:rPr>
                <w:sz w:val="20"/>
                <w:szCs w:val="20"/>
              </w:rPr>
              <w:t xml:space="preserve">the </w:t>
            </w:r>
            <w:r w:rsidRPr="00220E66">
              <w:rPr>
                <w:sz w:val="20"/>
                <w:szCs w:val="20"/>
              </w:rPr>
              <w:t>General Counsel</w:t>
            </w:r>
            <w:r w:rsidR="004F431C" w:rsidRPr="00220E66">
              <w:rPr>
                <w:sz w:val="20"/>
                <w:szCs w:val="20"/>
              </w:rPr>
              <w:t xml:space="preserve"> (OGC). OGC sign-off was used to </w:t>
            </w:r>
            <w:r w:rsidRPr="00220E66">
              <w:rPr>
                <w:sz w:val="20"/>
                <w:szCs w:val="20"/>
              </w:rPr>
              <w:t>confir</w:t>
            </w:r>
            <w:r w:rsidR="004F431C" w:rsidRPr="00220E66">
              <w:rPr>
                <w:sz w:val="20"/>
                <w:szCs w:val="20"/>
              </w:rPr>
              <w:t xml:space="preserve">m that the data request was </w:t>
            </w:r>
            <w:r w:rsidRPr="00220E66">
              <w:rPr>
                <w:sz w:val="20"/>
                <w:szCs w:val="20"/>
              </w:rPr>
              <w:t>valid under the re</w:t>
            </w:r>
            <w:r w:rsidR="00220E66">
              <w:rPr>
                <w:sz w:val="20"/>
                <w:szCs w:val="20"/>
              </w:rPr>
              <w:t xml:space="preserve">gulations governing the program </w:t>
            </w:r>
            <w:r w:rsidR="003C3380" w:rsidRPr="00220E66">
              <w:rPr>
                <w:sz w:val="20"/>
                <w:szCs w:val="20"/>
              </w:rPr>
              <w:t>(</w:t>
            </w:r>
            <w:r w:rsidR="00220E66">
              <w:rPr>
                <w:sz w:val="20"/>
                <w:szCs w:val="20"/>
              </w:rPr>
              <w:t>t</w:t>
            </w:r>
            <w:r w:rsidR="001C736C" w:rsidRPr="00220E66">
              <w:rPr>
                <w:sz w:val="20"/>
                <w:szCs w:val="20"/>
              </w:rPr>
              <w:t xml:space="preserve">he request form </w:t>
            </w:r>
            <w:r w:rsidR="003C3380" w:rsidRPr="00220E66">
              <w:rPr>
                <w:sz w:val="20"/>
                <w:szCs w:val="20"/>
              </w:rPr>
              <w:t>can be</w:t>
            </w:r>
            <w:r w:rsidR="001C736C" w:rsidRPr="00220E66">
              <w:rPr>
                <w:sz w:val="20"/>
                <w:szCs w:val="20"/>
              </w:rPr>
              <w:t xml:space="preserve"> found in Attachment </w:t>
            </w:r>
            <w:r w:rsidR="0087086D" w:rsidRPr="00220E66">
              <w:rPr>
                <w:sz w:val="20"/>
                <w:szCs w:val="20"/>
              </w:rPr>
              <w:t>C</w:t>
            </w:r>
            <w:r w:rsidR="00220E66">
              <w:rPr>
                <w:sz w:val="20"/>
                <w:szCs w:val="20"/>
              </w:rPr>
              <w:t xml:space="preserve"> to this memo</w:t>
            </w:r>
            <w:r w:rsidR="003C3380" w:rsidRPr="00220E66">
              <w:rPr>
                <w:sz w:val="20"/>
                <w:szCs w:val="20"/>
              </w:rPr>
              <w:t>)</w:t>
            </w:r>
            <w:r w:rsidR="00220E66">
              <w:rPr>
                <w:sz w:val="20"/>
                <w:szCs w:val="20"/>
              </w:rPr>
              <w:t>.</w:t>
            </w:r>
          </w:p>
        </w:tc>
      </w:tr>
      <w:tr w:rsidR="00793ADE" w:rsidTr="00220E66">
        <w:tc>
          <w:tcPr>
            <w:tcW w:w="741" w:type="pct"/>
          </w:tcPr>
          <w:p w:rsidR="00793ADE" w:rsidRDefault="00793ADE" w:rsidP="00C934A9">
            <w:r>
              <w:t>June 2015</w:t>
            </w:r>
          </w:p>
        </w:tc>
        <w:tc>
          <w:tcPr>
            <w:tcW w:w="4259" w:type="pct"/>
          </w:tcPr>
          <w:p w:rsidR="00793ADE" w:rsidRPr="00220E66" w:rsidRDefault="00793ADE" w:rsidP="004F431C">
            <w:pPr>
              <w:rPr>
                <w:sz w:val="20"/>
                <w:szCs w:val="20"/>
              </w:rPr>
            </w:pPr>
            <w:r w:rsidRPr="00220E66">
              <w:rPr>
                <w:sz w:val="20"/>
                <w:szCs w:val="20"/>
              </w:rPr>
              <w:t>Data Stewards review</w:t>
            </w:r>
            <w:r w:rsidR="004F431C" w:rsidRPr="00220E66">
              <w:rPr>
                <w:sz w:val="20"/>
                <w:szCs w:val="20"/>
              </w:rPr>
              <w:t>ed the</w:t>
            </w:r>
            <w:r w:rsidRPr="00220E66">
              <w:rPr>
                <w:sz w:val="20"/>
                <w:szCs w:val="20"/>
              </w:rPr>
              <w:t xml:space="preserve"> final package before it </w:t>
            </w:r>
            <w:r w:rsidR="004F431C" w:rsidRPr="00220E66">
              <w:rPr>
                <w:sz w:val="20"/>
                <w:szCs w:val="20"/>
              </w:rPr>
              <w:t>was</w:t>
            </w:r>
            <w:r w:rsidRPr="00220E66">
              <w:rPr>
                <w:sz w:val="20"/>
                <w:szCs w:val="20"/>
              </w:rPr>
              <w:t xml:space="preserve"> released for public comment</w:t>
            </w:r>
            <w:r w:rsidR="004F431C" w:rsidRPr="00220E66">
              <w:rPr>
                <w:sz w:val="20"/>
                <w:szCs w:val="20"/>
              </w:rPr>
              <w:t>.</w:t>
            </w:r>
          </w:p>
        </w:tc>
      </w:tr>
      <w:tr w:rsidR="00793ADE" w:rsidTr="00220E66">
        <w:tc>
          <w:tcPr>
            <w:tcW w:w="741" w:type="pct"/>
          </w:tcPr>
          <w:p w:rsidR="00793ADE" w:rsidRDefault="00793ADE" w:rsidP="00C934A9">
            <w:r>
              <w:t>July 2015</w:t>
            </w:r>
          </w:p>
        </w:tc>
        <w:tc>
          <w:tcPr>
            <w:tcW w:w="4259" w:type="pct"/>
          </w:tcPr>
          <w:p w:rsidR="00793ADE" w:rsidRPr="00220E66" w:rsidRDefault="004F431C" w:rsidP="004F431C">
            <w:pPr>
              <w:rPr>
                <w:sz w:val="20"/>
                <w:szCs w:val="20"/>
              </w:rPr>
            </w:pPr>
            <w:r w:rsidRPr="00220E66">
              <w:rPr>
                <w:sz w:val="20"/>
                <w:szCs w:val="20"/>
              </w:rPr>
              <w:t>The p</w:t>
            </w:r>
            <w:r w:rsidR="00793ADE" w:rsidRPr="00220E66">
              <w:rPr>
                <w:sz w:val="20"/>
                <w:szCs w:val="20"/>
              </w:rPr>
              <w:t>roposed Three-Year ED</w:t>
            </w:r>
            <w:r w:rsidR="00793ADE" w:rsidRPr="00220E66">
              <w:rPr>
                <w:i/>
                <w:sz w:val="20"/>
                <w:szCs w:val="20"/>
              </w:rPr>
              <w:t>Facts</w:t>
            </w:r>
            <w:r w:rsidR="00793ADE" w:rsidRPr="00220E66">
              <w:rPr>
                <w:sz w:val="20"/>
                <w:szCs w:val="20"/>
              </w:rPr>
              <w:t xml:space="preserve"> Collection </w:t>
            </w:r>
            <w:r w:rsidRPr="00220E66">
              <w:rPr>
                <w:sz w:val="20"/>
                <w:szCs w:val="20"/>
              </w:rPr>
              <w:t xml:space="preserve">was </w:t>
            </w:r>
            <w:r w:rsidR="00793ADE" w:rsidRPr="00220E66">
              <w:rPr>
                <w:sz w:val="20"/>
                <w:szCs w:val="20"/>
              </w:rPr>
              <w:t>posted for public comment</w:t>
            </w:r>
            <w:r w:rsidR="00220E66">
              <w:rPr>
                <w:sz w:val="20"/>
                <w:szCs w:val="20"/>
              </w:rPr>
              <w:t>.</w:t>
            </w:r>
          </w:p>
        </w:tc>
      </w:tr>
    </w:tbl>
    <w:p w:rsidR="00621392" w:rsidRPr="00FC4AD3" w:rsidRDefault="00621392" w:rsidP="00C934A9"/>
    <w:p w:rsidR="00624837" w:rsidRDefault="001C736C" w:rsidP="00C934A9">
      <w:r>
        <w:t xml:space="preserve">A list of all changes </w:t>
      </w:r>
      <w:r w:rsidR="004F431C">
        <w:t>proposed for the</w:t>
      </w:r>
      <w:r>
        <w:t xml:space="preserve"> ED</w:t>
      </w:r>
      <w:r w:rsidRPr="004F431C">
        <w:rPr>
          <w:i/>
        </w:rPr>
        <w:t>Facts</w:t>
      </w:r>
      <w:r>
        <w:t xml:space="preserve"> collection </w:t>
      </w:r>
      <w:r w:rsidR="004F431C">
        <w:t xml:space="preserve">as a result of the retrospective review </w:t>
      </w:r>
      <w:r>
        <w:t xml:space="preserve">are included in </w:t>
      </w:r>
      <w:r w:rsidR="00220E66">
        <w:t xml:space="preserve">the </w:t>
      </w:r>
      <w:r>
        <w:t xml:space="preserve">Attachment C of the </w:t>
      </w:r>
      <w:r w:rsidRPr="001C736C">
        <w:rPr>
          <w:i/>
        </w:rPr>
        <w:t xml:space="preserve">Annual Mandatory Collection of Elementary and Secondary Education Data for EDFacts </w:t>
      </w:r>
      <w:r w:rsidR="00220E66">
        <w:rPr>
          <w:i/>
        </w:rPr>
        <w:t xml:space="preserve">of the current </w:t>
      </w:r>
      <w:r>
        <w:t>clearance package (</w:t>
      </w:r>
      <w:r w:rsidR="00220E66">
        <w:t>s</w:t>
      </w:r>
      <w:r>
        <w:t>ee</w:t>
      </w:r>
      <w:r w:rsidR="00A14338">
        <w:t xml:space="preserve"> </w:t>
      </w:r>
      <w:hyperlink r:id="rId13" w:anchor="!documentDetail;D=ED-2015-ICCD-0090-0003" w:history="1">
        <w:r w:rsidR="00A14338" w:rsidRPr="00380B4E">
          <w:rPr>
            <w:rStyle w:val="Hyperlink"/>
          </w:rPr>
          <w:t>http://www.regulations.gov/#!documentDetail;D=ED-2015-ICCD-0090-0003</w:t>
        </w:r>
      </w:hyperlink>
      <w:r w:rsidR="00A14338">
        <w:t xml:space="preserve">). </w:t>
      </w:r>
      <w:r w:rsidR="004F431C">
        <w:t xml:space="preserve">These changes are also listed in </w:t>
      </w:r>
      <w:r>
        <w:t xml:space="preserve">Attachment C </w:t>
      </w:r>
      <w:r w:rsidR="004F431C">
        <w:t>of</w:t>
      </w:r>
      <w:r>
        <w:t xml:space="preserve"> this </w:t>
      </w:r>
      <w:r w:rsidR="004F431C">
        <w:t>memo</w:t>
      </w:r>
      <w:r>
        <w:t>.</w:t>
      </w:r>
    </w:p>
    <w:p w:rsidR="001C736C" w:rsidRPr="00220E66" w:rsidRDefault="001C736C" w:rsidP="001C736C">
      <w:pPr>
        <w:pStyle w:val="ListParagraph"/>
        <w:rPr>
          <w:sz w:val="12"/>
          <w:szCs w:val="12"/>
        </w:rPr>
      </w:pPr>
    </w:p>
    <w:p w:rsidR="000441C0" w:rsidRDefault="001C736C" w:rsidP="000441C0">
      <w:r>
        <w:t>Other than eliminating unnecessary data groups, a data collection can also be streamlined by</w:t>
      </w:r>
      <w:r w:rsidR="000441C0">
        <w:t>:</w:t>
      </w:r>
    </w:p>
    <w:p w:rsidR="001C736C" w:rsidRDefault="000441C0" w:rsidP="00406176">
      <w:pPr>
        <w:pStyle w:val="ListParagraph"/>
        <w:numPr>
          <w:ilvl w:val="0"/>
          <w:numId w:val="7"/>
        </w:numPr>
        <w:ind w:left="630"/>
      </w:pPr>
      <w:r>
        <w:t>s</w:t>
      </w:r>
      <w:r w:rsidR="001C736C" w:rsidRPr="005932E8">
        <w:t>tandardizing language and reporting guidance</w:t>
      </w:r>
      <w:r>
        <w:t>,</w:t>
      </w:r>
    </w:p>
    <w:p w:rsidR="001C736C" w:rsidRDefault="000441C0" w:rsidP="00406176">
      <w:pPr>
        <w:pStyle w:val="ListParagraph"/>
        <w:numPr>
          <w:ilvl w:val="0"/>
          <w:numId w:val="7"/>
        </w:numPr>
        <w:ind w:left="630"/>
      </w:pPr>
      <w:r>
        <w:t>e</w:t>
      </w:r>
      <w:r w:rsidR="001C736C">
        <w:t xml:space="preserve">mploying technical features to </w:t>
      </w:r>
      <w:r w:rsidR="001C736C" w:rsidRPr="005932E8">
        <w:t>auto-calculat</w:t>
      </w:r>
      <w:r w:rsidR="001C736C">
        <w:t>e</w:t>
      </w:r>
      <w:r w:rsidR="001C736C" w:rsidRPr="005932E8">
        <w:t xml:space="preserve"> subtotals and totals</w:t>
      </w:r>
      <w:r>
        <w:t>,</w:t>
      </w:r>
    </w:p>
    <w:p w:rsidR="000441C0" w:rsidRDefault="000441C0" w:rsidP="00406176">
      <w:pPr>
        <w:pStyle w:val="ListParagraph"/>
        <w:numPr>
          <w:ilvl w:val="0"/>
          <w:numId w:val="7"/>
        </w:numPr>
        <w:ind w:left="630"/>
      </w:pPr>
      <w:r>
        <w:t>u</w:t>
      </w:r>
      <w:r w:rsidR="001C736C" w:rsidRPr="005932E8">
        <w:t>s</w:t>
      </w:r>
      <w:r>
        <w:t>ing grand totals to infer zeros, and</w:t>
      </w:r>
    </w:p>
    <w:p w:rsidR="001C736C" w:rsidRDefault="001C736C" w:rsidP="00406176">
      <w:pPr>
        <w:pStyle w:val="ListParagraph"/>
        <w:numPr>
          <w:ilvl w:val="0"/>
          <w:numId w:val="7"/>
        </w:numPr>
        <w:ind w:left="630"/>
      </w:pPr>
      <w:r w:rsidRPr="005932E8">
        <w:t xml:space="preserve">using metadata to infer </w:t>
      </w:r>
      <w:r w:rsidR="00A14338">
        <w:t>“</w:t>
      </w:r>
      <w:r w:rsidRPr="005932E8">
        <w:t>not applicable</w:t>
      </w:r>
      <w:r w:rsidR="00220E66">
        <w:t>.</w:t>
      </w:r>
      <w:r w:rsidR="00A14338">
        <w:t>”</w:t>
      </w:r>
    </w:p>
    <w:p w:rsidR="00406176" w:rsidRPr="00220E66" w:rsidRDefault="00406176" w:rsidP="001C736C">
      <w:pPr>
        <w:pStyle w:val="ListParagraph"/>
        <w:ind w:left="0"/>
        <w:rPr>
          <w:sz w:val="12"/>
          <w:szCs w:val="12"/>
        </w:rPr>
      </w:pPr>
    </w:p>
    <w:p w:rsidR="00624837" w:rsidRDefault="000441C0" w:rsidP="001C736C">
      <w:pPr>
        <w:pStyle w:val="ListParagraph"/>
        <w:ind w:left="0"/>
      </w:pPr>
      <w:r>
        <w:t>Many of these types of changes have been made since the last three-year clearance approved in February 2013.</w:t>
      </w:r>
    </w:p>
    <w:p w:rsidR="009A329F" w:rsidRPr="00220E66" w:rsidRDefault="009A329F" w:rsidP="001C736C">
      <w:pPr>
        <w:pStyle w:val="ListParagraph"/>
        <w:ind w:left="0"/>
        <w:rPr>
          <w:sz w:val="12"/>
          <w:szCs w:val="12"/>
        </w:rPr>
      </w:pPr>
    </w:p>
    <w:p w:rsidR="009A329F" w:rsidRPr="00D717C3" w:rsidRDefault="009A329F" w:rsidP="00220E66">
      <w:pPr>
        <w:pStyle w:val="ListParagraph"/>
        <w:spacing w:after="120"/>
        <w:ind w:left="0"/>
        <w:rPr>
          <w:b/>
          <w:u w:val="single"/>
        </w:rPr>
      </w:pPr>
      <w:r w:rsidRPr="009A329F">
        <w:rPr>
          <w:b/>
          <w:u w:val="single"/>
        </w:rPr>
        <w:t>Additional Considerations</w:t>
      </w:r>
    </w:p>
    <w:p w:rsidR="00624837" w:rsidRDefault="009A329F" w:rsidP="009A329F">
      <w:r>
        <w:t>In addition to the specific steps taken by the ED</w:t>
      </w:r>
      <w:r w:rsidRPr="00A14338">
        <w:rPr>
          <w:i/>
        </w:rPr>
        <w:t>Facts</w:t>
      </w:r>
      <w:r>
        <w:t xml:space="preserve"> team</w:t>
      </w:r>
      <w:r w:rsidR="00A14338">
        <w:t xml:space="preserve"> to conduct a retrospective review and streamline the ED</w:t>
      </w:r>
      <w:r w:rsidR="00A14338" w:rsidRPr="00A14338">
        <w:rPr>
          <w:i/>
        </w:rPr>
        <w:t>Facts</w:t>
      </w:r>
      <w:r w:rsidR="00A14338">
        <w:t xml:space="preserve"> collection</w:t>
      </w:r>
      <w:r>
        <w:t xml:space="preserve">, the Department as a whole is also taking steps to </w:t>
      </w:r>
      <w:r w:rsidR="00C656B9">
        <w:t xml:space="preserve">continuously review and streamline all </w:t>
      </w:r>
      <w:r w:rsidR="00A14338">
        <w:t>Departmental</w:t>
      </w:r>
      <w:r w:rsidR="00C656B9">
        <w:t xml:space="preserve"> data collections. The Data Strategy Team coordinates activities among all Department offices that work with data collections to coordinate data-related policy activities. In 2013, the DST established the Data Inventory Group (DIG), which was tasked with developing a database of information about all department-sponsored data collections that can be used to generate education statistics. The primary purpose of the database is to provide a centralized source of information about ED’s data collection</w:t>
      </w:r>
      <w:r w:rsidR="00220E66">
        <w:t>s</w:t>
      </w:r>
      <w:r w:rsidR="00C656B9">
        <w:t xml:space="preserve"> with the goal of facilitating awareness of available data to </w:t>
      </w:r>
      <w:r w:rsidR="00587F8F">
        <w:t xml:space="preserve">increase their utility and </w:t>
      </w:r>
      <w:r w:rsidR="00C656B9">
        <w:t>avoid potentially duplicative data collections.</w:t>
      </w:r>
    </w:p>
    <w:p w:rsidR="00C656B9" w:rsidRPr="00220E66" w:rsidRDefault="00C656B9" w:rsidP="009A329F">
      <w:pPr>
        <w:rPr>
          <w:sz w:val="12"/>
          <w:szCs w:val="12"/>
        </w:rPr>
      </w:pPr>
    </w:p>
    <w:p w:rsidR="00624837" w:rsidRDefault="00C656B9" w:rsidP="00C656B9">
      <w:r>
        <w:t xml:space="preserve">The EDFacts team participates in all Departmental efforts to coordinate data collection </w:t>
      </w:r>
      <w:r w:rsidR="00A14338">
        <w:t>activities. Our major challenge</w:t>
      </w:r>
      <w:r>
        <w:t xml:space="preserve"> to continuing </w:t>
      </w:r>
      <w:r w:rsidR="00A14338">
        <w:t xml:space="preserve">efforts </w:t>
      </w:r>
      <w:r>
        <w:t>to streamline the ED</w:t>
      </w:r>
      <w:r w:rsidRPr="00A14338">
        <w:rPr>
          <w:i/>
        </w:rPr>
        <w:t>Facts</w:t>
      </w:r>
      <w:r>
        <w:t xml:space="preserve"> collection and reduce burden are </w:t>
      </w:r>
      <w:r w:rsidR="003C3380" w:rsidRPr="005932E8">
        <w:t>unanticipated new</w:t>
      </w:r>
      <w:r w:rsidR="009A329F" w:rsidRPr="005932E8">
        <w:t xml:space="preserve"> data collections that leave states with less than 1.5 years to secure contracts, develop and implement training for all data collectors and submitters at school and districts, develop data quality review procedures, implement data quality procedures (based on ED’s planned use of the data) prior to the due date</w:t>
      </w:r>
      <w:r w:rsidR="00A14338">
        <w:t xml:space="preserve">. An example of this is the 2013 request from Congress for the </w:t>
      </w:r>
      <w:r w:rsidR="009A329F" w:rsidRPr="005932E8">
        <w:t>Highly Qualified Teacher collection</w:t>
      </w:r>
      <w:r w:rsidR="00A14338">
        <w:t xml:space="preserve"> discussed earlier</w:t>
      </w:r>
      <w:r>
        <w:t>.</w:t>
      </w:r>
      <w:r w:rsidR="00220E66">
        <w:t xml:space="preserve"> </w:t>
      </w:r>
      <w:r>
        <w:t xml:space="preserve">We also anticipate a reauthorization of the Elementary and Secondary Education Act, which </w:t>
      </w:r>
      <w:r w:rsidR="005E1841">
        <w:t>may</w:t>
      </w:r>
      <w:r>
        <w:t xml:space="preserve"> have impact on the data collected through ED</w:t>
      </w:r>
      <w:r w:rsidRPr="00A14338">
        <w:rPr>
          <w:i/>
        </w:rPr>
        <w:t>Facts</w:t>
      </w:r>
      <w:r>
        <w:t xml:space="preserve">. The exact impact is yet to be determined, depending on which version of the bill is ultimately adopted. The reauthorization may result in reduced reporting or </w:t>
      </w:r>
      <w:r w:rsidR="00A14338">
        <w:t>additional</w:t>
      </w:r>
      <w:r>
        <w:t xml:space="preserve"> reporting</w:t>
      </w:r>
      <w:r w:rsidR="00A14338">
        <w:t xml:space="preserve"> requirements</w:t>
      </w:r>
      <w:r>
        <w:t>.</w:t>
      </w:r>
    </w:p>
    <w:p w:rsidR="00C656B9" w:rsidRPr="00220E66" w:rsidRDefault="00C656B9" w:rsidP="00C656B9">
      <w:pPr>
        <w:rPr>
          <w:sz w:val="12"/>
          <w:szCs w:val="12"/>
        </w:rPr>
      </w:pPr>
    </w:p>
    <w:p w:rsidR="000441C0" w:rsidRDefault="00C656B9" w:rsidP="00624837">
      <w:r>
        <w:t>The ED</w:t>
      </w:r>
      <w:r w:rsidRPr="00C656B9">
        <w:rPr>
          <w:i/>
        </w:rPr>
        <w:t>Facts</w:t>
      </w:r>
      <w:r>
        <w:t xml:space="preserve"> team welcomes the opportunity to continue to discuss with OMB our retrospective review process and our methods for streamlining the ED</w:t>
      </w:r>
      <w:r w:rsidRPr="00C656B9">
        <w:rPr>
          <w:i/>
        </w:rPr>
        <w:t>Facts</w:t>
      </w:r>
      <w:r>
        <w:t xml:space="preserve"> collection.</w:t>
      </w:r>
      <w:r w:rsidR="000441C0">
        <w:br w:type="page"/>
      </w:r>
    </w:p>
    <w:p w:rsidR="00E221BD" w:rsidRPr="00366CC1" w:rsidRDefault="00E221BD">
      <w:pPr>
        <w:spacing w:after="200" w:line="276" w:lineRule="auto"/>
        <w:rPr>
          <w:b/>
          <w:sz w:val="24"/>
          <w:szCs w:val="24"/>
        </w:rPr>
      </w:pPr>
      <w:r w:rsidRPr="00366CC1">
        <w:rPr>
          <w:b/>
          <w:sz w:val="24"/>
          <w:szCs w:val="24"/>
        </w:rPr>
        <w:lastRenderedPageBreak/>
        <w:t>Attachment A. ED</w:t>
      </w:r>
      <w:r w:rsidRPr="00366CC1">
        <w:rPr>
          <w:b/>
          <w:i/>
          <w:sz w:val="24"/>
          <w:szCs w:val="24"/>
        </w:rPr>
        <w:t>Facts</w:t>
      </w:r>
      <w:r w:rsidRPr="00366CC1">
        <w:rPr>
          <w:b/>
          <w:sz w:val="24"/>
          <w:szCs w:val="24"/>
        </w:rPr>
        <w:t xml:space="preserve"> Collection Areas and Program Office Stewards</w:t>
      </w:r>
    </w:p>
    <w:tbl>
      <w:tblPr>
        <w:tblW w:w="5000" w:type="pct"/>
        <w:tblCellMar>
          <w:left w:w="0" w:type="dxa"/>
          <w:right w:w="0" w:type="dxa"/>
        </w:tblCellMar>
        <w:tblLook w:val="04A0" w:firstRow="1" w:lastRow="0" w:firstColumn="1" w:lastColumn="0" w:noHBand="0" w:noVBand="1"/>
      </w:tblPr>
      <w:tblGrid>
        <w:gridCol w:w="6377"/>
        <w:gridCol w:w="4063"/>
      </w:tblGrid>
      <w:tr w:rsidR="00E221BD" w:rsidRPr="00E221BD" w:rsidTr="005E1841">
        <w:trPr>
          <w:trHeight w:val="144"/>
        </w:trPr>
        <w:tc>
          <w:tcPr>
            <w:tcW w:w="3054" w:type="pct"/>
            <w:tcBorders>
              <w:top w:val="single" w:sz="8" w:space="0" w:color="000000"/>
              <w:left w:val="single" w:sz="8" w:space="0" w:color="000000"/>
              <w:bottom w:val="single" w:sz="8" w:space="0" w:color="000000"/>
              <w:right w:val="single" w:sz="8" w:space="0" w:color="000000"/>
            </w:tcBorders>
            <w:shd w:val="pct12" w:color="auto" w:fill="auto"/>
            <w:noWrap/>
            <w:tcMar>
              <w:top w:w="0" w:type="dxa"/>
              <w:left w:w="108" w:type="dxa"/>
              <w:bottom w:w="0" w:type="dxa"/>
              <w:right w:w="108" w:type="dxa"/>
            </w:tcMar>
            <w:hideMark/>
          </w:tcPr>
          <w:p w:rsidR="00E221BD" w:rsidRPr="00E221BD" w:rsidRDefault="00360685" w:rsidP="00360685">
            <w:pPr>
              <w:spacing w:line="276" w:lineRule="auto"/>
            </w:pPr>
            <w:r>
              <w:rPr>
                <w:b/>
                <w:bCs/>
              </w:rPr>
              <w:t>Collection Areas</w:t>
            </w:r>
            <w:r w:rsidR="00E221BD" w:rsidRPr="00E221BD">
              <w:rPr>
                <w:b/>
                <w:bCs/>
              </w:rPr>
              <w:t xml:space="preserve"> (in alphabetical order)</w:t>
            </w:r>
          </w:p>
        </w:tc>
        <w:tc>
          <w:tcPr>
            <w:tcW w:w="1946" w:type="pct"/>
            <w:tcBorders>
              <w:top w:val="single" w:sz="8" w:space="0" w:color="000000"/>
              <w:left w:val="nil"/>
              <w:bottom w:val="single" w:sz="8" w:space="0" w:color="000000"/>
              <w:right w:val="single" w:sz="8" w:space="0" w:color="000000"/>
            </w:tcBorders>
            <w:shd w:val="pct12" w:color="auto" w:fill="auto"/>
            <w:noWrap/>
            <w:tcMar>
              <w:top w:w="0" w:type="dxa"/>
              <w:left w:w="108" w:type="dxa"/>
              <w:bottom w:w="0" w:type="dxa"/>
              <w:right w:w="108" w:type="dxa"/>
            </w:tcMar>
            <w:hideMark/>
          </w:tcPr>
          <w:p w:rsidR="00E221BD" w:rsidRPr="00E221BD" w:rsidRDefault="00360685" w:rsidP="00360685">
            <w:pPr>
              <w:spacing w:line="276" w:lineRule="auto"/>
            </w:pPr>
            <w:r>
              <w:rPr>
                <w:b/>
                <w:bCs/>
              </w:rPr>
              <w:t xml:space="preserve">Data </w:t>
            </w:r>
            <w:r w:rsidR="00E221BD" w:rsidRPr="00E221BD">
              <w:rPr>
                <w:b/>
                <w:bCs/>
              </w:rPr>
              <w:t>Steward</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Accountability and Reporting Provisions of ESEA</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OESE/OSS</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Career and Technical Education</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OCTAE</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Department Priorities</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OESE</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Funding Flexibility (REAP)</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OESE/SSTP</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General Education Provisions Act</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OCFO</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Individuals with Disabilities Education Act</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OSERS/OSEP</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221BD" w:rsidRPr="00E221BD" w:rsidRDefault="00E221BD" w:rsidP="00360685">
            <w:pPr>
              <w:spacing w:line="276" w:lineRule="auto"/>
            </w:pPr>
            <w:r w:rsidRPr="00E221BD">
              <w:t>Limited English Proficient Students and Title III of ESEA</w:t>
            </w:r>
          </w:p>
        </w:tc>
        <w:tc>
          <w:tcPr>
            <w:tcW w:w="1946" w:type="pct"/>
            <w:tcBorders>
              <w:top w:val="nil"/>
              <w:left w:val="nil"/>
              <w:bottom w:val="single" w:sz="8" w:space="0" w:color="000000"/>
              <w:right w:val="single" w:sz="8" w:space="0" w:color="000000"/>
            </w:tcBorders>
            <w:tcMar>
              <w:top w:w="0" w:type="dxa"/>
              <w:left w:w="108" w:type="dxa"/>
              <w:bottom w:w="0" w:type="dxa"/>
              <w:right w:w="108" w:type="dxa"/>
            </w:tcMar>
            <w:hideMark/>
          </w:tcPr>
          <w:p w:rsidR="00E221BD" w:rsidRPr="00E221BD" w:rsidRDefault="00E221BD" w:rsidP="00360685">
            <w:pPr>
              <w:spacing w:line="276" w:lineRule="auto"/>
            </w:pPr>
            <w:r w:rsidRPr="00E221BD">
              <w:t>OESE/OSS/Title III</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McKinney-Vento Homeless Program</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OESE/OSHS/Homeless</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Migrant Education Program</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OESE/OME</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Neglected or Delinquent Program</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OESE/OSHS/N or D</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221BD" w:rsidRPr="00E221BD" w:rsidRDefault="00E221BD" w:rsidP="00360685">
            <w:pPr>
              <w:spacing w:line="276" w:lineRule="auto"/>
            </w:pPr>
            <w:r w:rsidRPr="00E221BD">
              <w:t>Non-Fiscal Common Core of Data</w:t>
            </w:r>
          </w:p>
        </w:tc>
        <w:tc>
          <w:tcPr>
            <w:tcW w:w="1946" w:type="pct"/>
            <w:tcBorders>
              <w:top w:val="nil"/>
              <w:left w:val="nil"/>
              <w:bottom w:val="single" w:sz="8" w:space="0" w:color="000000"/>
              <w:right w:val="single" w:sz="8" w:space="0" w:color="000000"/>
            </w:tcBorders>
            <w:tcMar>
              <w:top w:w="0" w:type="dxa"/>
              <w:left w:w="108" w:type="dxa"/>
              <w:bottom w:w="0" w:type="dxa"/>
              <w:right w:w="108" w:type="dxa"/>
            </w:tcMar>
            <w:hideMark/>
          </w:tcPr>
          <w:p w:rsidR="00E221BD" w:rsidRPr="00E221BD" w:rsidRDefault="00E221BD" w:rsidP="00360685">
            <w:pPr>
              <w:spacing w:line="276" w:lineRule="auto"/>
            </w:pPr>
            <w:r w:rsidRPr="00E221BD">
              <w:t>NCES</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Public School Choice and Supplemental Educational Services</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OII/SES-Choice and OESE/OSS</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Safe, Drug-Free and Gun-Free Schools</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OESE/OSHS</w:t>
            </w:r>
          </w:p>
        </w:tc>
      </w:tr>
      <w:tr w:rsidR="00E221BD" w:rsidRPr="00E221BD" w:rsidTr="005E1841">
        <w:trPr>
          <w:trHeight w:val="144"/>
        </w:trPr>
        <w:tc>
          <w:tcPr>
            <w:tcW w:w="3054"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Title I Program (Non-Accountability Provisions)</w:t>
            </w:r>
          </w:p>
        </w:tc>
        <w:tc>
          <w:tcPr>
            <w:tcW w:w="1946" w:type="pct"/>
            <w:tcBorders>
              <w:top w:val="nil"/>
              <w:left w:val="nil"/>
              <w:bottom w:val="single" w:sz="8" w:space="0" w:color="000000"/>
              <w:right w:val="single" w:sz="8" w:space="0" w:color="000000"/>
            </w:tcBorders>
            <w:noWrap/>
            <w:tcMar>
              <w:top w:w="0" w:type="dxa"/>
              <w:left w:w="108" w:type="dxa"/>
              <w:bottom w:w="0" w:type="dxa"/>
              <w:right w:w="108" w:type="dxa"/>
            </w:tcMar>
            <w:hideMark/>
          </w:tcPr>
          <w:p w:rsidR="00E221BD" w:rsidRPr="00E221BD" w:rsidRDefault="00E221BD" w:rsidP="00360685">
            <w:pPr>
              <w:spacing w:line="276" w:lineRule="auto"/>
            </w:pPr>
            <w:r w:rsidRPr="00E221BD">
              <w:t>OESE/OSS/Title I</w:t>
            </w:r>
          </w:p>
        </w:tc>
      </w:tr>
    </w:tbl>
    <w:p w:rsidR="00624837" w:rsidRDefault="00624837">
      <w:pPr>
        <w:spacing w:after="200" w:line="276" w:lineRule="auto"/>
      </w:pPr>
    </w:p>
    <w:p w:rsidR="005E1841" w:rsidRDefault="005E1841" w:rsidP="005E1841">
      <w:pPr>
        <w:spacing w:line="276" w:lineRule="auto"/>
        <w:rPr>
          <w:b/>
          <w:sz w:val="24"/>
          <w:szCs w:val="24"/>
        </w:rPr>
      </w:pPr>
    </w:p>
    <w:p w:rsidR="00012714" w:rsidRPr="00366CC1" w:rsidRDefault="00012714" w:rsidP="00012714">
      <w:pPr>
        <w:spacing w:after="200" w:line="276" w:lineRule="auto"/>
        <w:rPr>
          <w:b/>
          <w:sz w:val="24"/>
          <w:szCs w:val="24"/>
        </w:rPr>
      </w:pPr>
      <w:r w:rsidRPr="00366CC1">
        <w:rPr>
          <w:b/>
          <w:sz w:val="24"/>
          <w:szCs w:val="24"/>
        </w:rPr>
        <w:t xml:space="preserve">Attachment B. </w:t>
      </w:r>
      <w:r w:rsidR="006E06B4">
        <w:rPr>
          <w:b/>
          <w:sz w:val="24"/>
          <w:szCs w:val="24"/>
        </w:rPr>
        <w:t xml:space="preserve">Agenda </w:t>
      </w:r>
      <w:r w:rsidRPr="00366CC1">
        <w:rPr>
          <w:b/>
          <w:sz w:val="24"/>
          <w:szCs w:val="24"/>
        </w:rPr>
        <w:t xml:space="preserve">Questions Used with Data Stewards in </w:t>
      </w:r>
      <w:r w:rsidR="00A14338" w:rsidRPr="00366CC1">
        <w:rPr>
          <w:b/>
          <w:sz w:val="24"/>
          <w:szCs w:val="24"/>
        </w:rPr>
        <w:t>the ED</w:t>
      </w:r>
      <w:r w:rsidR="00A14338" w:rsidRPr="00366CC1">
        <w:rPr>
          <w:b/>
          <w:i/>
          <w:sz w:val="24"/>
          <w:szCs w:val="24"/>
        </w:rPr>
        <w:t>Facts</w:t>
      </w:r>
      <w:r w:rsidR="00A14338" w:rsidRPr="00366CC1">
        <w:rPr>
          <w:b/>
          <w:sz w:val="24"/>
          <w:szCs w:val="24"/>
        </w:rPr>
        <w:t xml:space="preserve"> </w:t>
      </w:r>
      <w:r w:rsidRPr="00366CC1">
        <w:rPr>
          <w:b/>
          <w:sz w:val="24"/>
          <w:szCs w:val="24"/>
        </w:rPr>
        <w:t>Retrospective Review Meetings</w:t>
      </w:r>
    </w:p>
    <w:p w:rsidR="00012714" w:rsidRPr="00366CC1" w:rsidRDefault="00012714" w:rsidP="00012714">
      <w:pPr>
        <w:pStyle w:val="Heading3"/>
        <w:rPr>
          <w:rFonts w:asciiTheme="minorHAnsi" w:hAnsiTheme="minorHAnsi"/>
          <w:b w:val="0"/>
        </w:rPr>
      </w:pPr>
      <w:r w:rsidRPr="00366CC1">
        <w:rPr>
          <w:rFonts w:asciiTheme="minorHAnsi" w:hAnsiTheme="minorHAnsi"/>
          <w:b w:val="0"/>
          <w:color w:val="auto"/>
        </w:rPr>
        <w:t xml:space="preserve">Meeting Purpose: </w:t>
      </w:r>
      <w:r w:rsidRPr="00366CC1">
        <w:rPr>
          <w:rFonts w:asciiTheme="minorHAnsi" w:hAnsiTheme="minorHAnsi"/>
          <w:b w:val="0"/>
          <w:color w:val="000000" w:themeColor="text1"/>
        </w:rPr>
        <w:t xml:space="preserve">To discuss </w:t>
      </w:r>
      <w:r w:rsidR="00A14338" w:rsidRPr="00366CC1">
        <w:rPr>
          <w:rFonts w:asciiTheme="minorHAnsi" w:hAnsiTheme="minorHAnsi"/>
          <w:b w:val="0"/>
          <w:color w:val="000000" w:themeColor="text1"/>
        </w:rPr>
        <w:t xml:space="preserve">the </w:t>
      </w:r>
      <w:r w:rsidRPr="00366CC1">
        <w:rPr>
          <w:rFonts w:asciiTheme="minorHAnsi" w:hAnsiTheme="minorHAnsi"/>
          <w:b w:val="0"/>
          <w:color w:val="000000" w:themeColor="text1"/>
        </w:rPr>
        <w:t xml:space="preserve">OMB package for SY 2016-17, 2017-18, 2018-19 and any changes that will be made to </w:t>
      </w:r>
      <w:r w:rsidR="0087086D" w:rsidRPr="00366CC1">
        <w:rPr>
          <w:rFonts w:asciiTheme="minorHAnsi" w:hAnsiTheme="minorHAnsi"/>
          <w:b w:val="0"/>
          <w:color w:val="000000" w:themeColor="text1"/>
        </w:rPr>
        <w:t xml:space="preserve">the </w:t>
      </w:r>
      <w:r w:rsidRPr="00366CC1">
        <w:rPr>
          <w:rFonts w:asciiTheme="minorHAnsi" w:hAnsiTheme="minorHAnsi"/>
          <w:b w:val="0"/>
          <w:color w:val="000000" w:themeColor="text1"/>
        </w:rPr>
        <w:t>existing data collection, quality, or use for these years.</w:t>
      </w:r>
    </w:p>
    <w:p w:rsidR="00012714" w:rsidRPr="00AA2361" w:rsidRDefault="00012714" w:rsidP="00012714">
      <w:pPr>
        <w:pStyle w:val="ListParagraph"/>
        <w:spacing w:after="200" w:line="276" w:lineRule="auto"/>
        <w:rPr>
          <w:rFonts w:asciiTheme="minorHAnsi" w:hAnsiTheme="minorHAnsi"/>
          <w:sz w:val="12"/>
          <w:szCs w:val="12"/>
        </w:rPr>
      </w:pPr>
    </w:p>
    <w:p w:rsidR="00012714" w:rsidRPr="00366CC1" w:rsidRDefault="00012714" w:rsidP="004F1DEE">
      <w:pPr>
        <w:pStyle w:val="ListParagraph"/>
        <w:numPr>
          <w:ilvl w:val="1"/>
          <w:numId w:val="8"/>
        </w:numPr>
        <w:spacing w:after="200" w:line="276" w:lineRule="auto"/>
        <w:ind w:left="720"/>
        <w:rPr>
          <w:rFonts w:asciiTheme="minorHAnsi" w:hAnsiTheme="minorHAnsi"/>
        </w:rPr>
      </w:pPr>
      <w:r w:rsidRPr="00366CC1">
        <w:rPr>
          <w:rFonts w:asciiTheme="minorHAnsi" w:hAnsiTheme="minorHAnsi"/>
        </w:rPr>
        <w:t>What are the data needs for the three school years</w:t>
      </w:r>
    </w:p>
    <w:p w:rsidR="00012714" w:rsidRPr="00366CC1" w:rsidRDefault="00012714" w:rsidP="004F1DEE">
      <w:pPr>
        <w:pStyle w:val="ListParagraph"/>
        <w:numPr>
          <w:ilvl w:val="2"/>
          <w:numId w:val="8"/>
        </w:numPr>
        <w:spacing w:after="200" w:line="276" w:lineRule="auto"/>
        <w:ind w:left="1260"/>
        <w:rPr>
          <w:rFonts w:asciiTheme="minorHAnsi" w:hAnsiTheme="minorHAnsi"/>
        </w:rPr>
      </w:pPr>
      <w:r w:rsidRPr="00366CC1">
        <w:rPr>
          <w:rFonts w:asciiTheme="minorHAnsi" w:hAnsiTheme="minorHAnsi"/>
        </w:rPr>
        <w:t>Any legislative</w:t>
      </w:r>
      <w:r w:rsidR="00220E66">
        <w:rPr>
          <w:rFonts w:asciiTheme="minorHAnsi" w:hAnsiTheme="minorHAnsi"/>
        </w:rPr>
        <w:t xml:space="preserve"> </w:t>
      </w:r>
      <w:r w:rsidRPr="00366CC1">
        <w:rPr>
          <w:rFonts w:asciiTheme="minorHAnsi" w:hAnsiTheme="minorHAnsi"/>
        </w:rPr>
        <w:t>or regulatory changes since last OMB packet</w:t>
      </w:r>
    </w:p>
    <w:p w:rsidR="00012714" w:rsidRPr="00366CC1" w:rsidRDefault="00012714" w:rsidP="004F1DEE">
      <w:pPr>
        <w:pStyle w:val="ListParagraph"/>
        <w:numPr>
          <w:ilvl w:val="2"/>
          <w:numId w:val="8"/>
        </w:numPr>
        <w:spacing w:after="200" w:line="276" w:lineRule="auto"/>
        <w:ind w:left="1260"/>
        <w:rPr>
          <w:rFonts w:asciiTheme="minorHAnsi" w:hAnsiTheme="minorHAnsi"/>
        </w:rPr>
      </w:pPr>
      <w:r w:rsidRPr="00366CC1">
        <w:rPr>
          <w:rFonts w:asciiTheme="minorHAnsi" w:hAnsiTheme="minorHAnsi"/>
        </w:rPr>
        <w:t>Does the program office collect additional data not currently in ED</w:t>
      </w:r>
      <w:r w:rsidRPr="00366CC1">
        <w:rPr>
          <w:rFonts w:asciiTheme="minorHAnsi" w:hAnsiTheme="minorHAnsi"/>
          <w:i/>
        </w:rPr>
        <w:t>Facts</w:t>
      </w:r>
    </w:p>
    <w:p w:rsidR="00012714" w:rsidRPr="00366CC1" w:rsidRDefault="00012714" w:rsidP="004F1DEE">
      <w:pPr>
        <w:pStyle w:val="ListParagraph"/>
        <w:numPr>
          <w:ilvl w:val="1"/>
          <w:numId w:val="8"/>
        </w:numPr>
        <w:spacing w:after="200" w:line="276" w:lineRule="auto"/>
        <w:ind w:left="720"/>
        <w:rPr>
          <w:rFonts w:asciiTheme="minorHAnsi" w:hAnsiTheme="minorHAnsi"/>
        </w:rPr>
      </w:pPr>
      <w:r w:rsidRPr="00366CC1">
        <w:rPr>
          <w:rFonts w:asciiTheme="minorHAnsi" w:hAnsiTheme="minorHAnsi"/>
        </w:rPr>
        <w:t>Feedback from the program office on ED</w:t>
      </w:r>
      <w:r w:rsidRPr="00366CC1">
        <w:rPr>
          <w:rFonts w:asciiTheme="minorHAnsi" w:hAnsiTheme="minorHAnsi"/>
          <w:i/>
        </w:rPr>
        <w:t>Facts</w:t>
      </w:r>
      <w:r w:rsidRPr="00366CC1">
        <w:rPr>
          <w:rFonts w:asciiTheme="minorHAnsi" w:hAnsiTheme="minorHAnsi"/>
        </w:rPr>
        <w:t xml:space="preserve"> processes in the prior year</w:t>
      </w:r>
    </w:p>
    <w:p w:rsidR="00012714" w:rsidRPr="00366CC1" w:rsidRDefault="00360685" w:rsidP="004F1DEE">
      <w:pPr>
        <w:pStyle w:val="ListParagraph"/>
        <w:numPr>
          <w:ilvl w:val="2"/>
          <w:numId w:val="8"/>
        </w:numPr>
        <w:spacing w:after="200" w:line="276" w:lineRule="auto"/>
        <w:ind w:left="1260"/>
        <w:rPr>
          <w:rFonts w:asciiTheme="minorHAnsi" w:hAnsiTheme="minorHAnsi"/>
        </w:rPr>
      </w:pPr>
      <w:r>
        <w:rPr>
          <w:rFonts w:asciiTheme="minorHAnsi" w:hAnsiTheme="minorHAnsi"/>
        </w:rPr>
        <w:t>Any t</w:t>
      </w:r>
      <w:r w:rsidR="00012714" w:rsidRPr="00366CC1">
        <w:rPr>
          <w:rFonts w:asciiTheme="minorHAnsi" w:hAnsiTheme="minorHAnsi"/>
        </w:rPr>
        <w:t>raining needs of the program office staff</w:t>
      </w:r>
    </w:p>
    <w:p w:rsidR="00624837" w:rsidRDefault="00012714" w:rsidP="004F1DEE">
      <w:pPr>
        <w:pStyle w:val="ListParagraph"/>
        <w:numPr>
          <w:ilvl w:val="1"/>
          <w:numId w:val="8"/>
        </w:numPr>
        <w:spacing w:after="200" w:line="276" w:lineRule="auto"/>
        <w:ind w:left="720"/>
        <w:rPr>
          <w:rFonts w:asciiTheme="minorHAnsi" w:hAnsiTheme="minorHAnsi"/>
        </w:rPr>
      </w:pPr>
      <w:r w:rsidRPr="00366CC1">
        <w:rPr>
          <w:rFonts w:asciiTheme="minorHAnsi" w:hAnsiTheme="minorHAnsi"/>
        </w:rPr>
        <w:t>Data Quality</w:t>
      </w:r>
    </w:p>
    <w:p w:rsidR="00012714" w:rsidRPr="00366CC1" w:rsidRDefault="00012714" w:rsidP="004F1DEE">
      <w:pPr>
        <w:pStyle w:val="ListParagraph"/>
        <w:numPr>
          <w:ilvl w:val="2"/>
          <w:numId w:val="8"/>
        </w:numPr>
        <w:spacing w:after="200" w:line="276" w:lineRule="auto"/>
        <w:ind w:left="1260"/>
        <w:rPr>
          <w:rFonts w:asciiTheme="minorHAnsi" w:hAnsiTheme="minorHAnsi"/>
        </w:rPr>
      </w:pPr>
      <w:r w:rsidRPr="00366CC1">
        <w:rPr>
          <w:rFonts w:asciiTheme="minorHAnsi" w:hAnsiTheme="minorHAnsi"/>
        </w:rPr>
        <w:t>What data quality checks occur by the program office and/or their contract staff</w:t>
      </w:r>
    </w:p>
    <w:p w:rsidR="00012714" w:rsidRPr="00366CC1" w:rsidRDefault="00012714" w:rsidP="004F1DEE">
      <w:pPr>
        <w:pStyle w:val="ListParagraph"/>
        <w:numPr>
          <w:ilvl w:val="2"/>
          <w:numId w:val="8"/>
        </w:numPr>
        <w:spacing w:after="200" w:line="276" w:lineRule="auto"/>
        <w:ind w:left="1260"/>
        <w:rPr>
          <w:rFonts w:asciiTheme="minorHAnsi" w:hAnsiTheme="minorHAnsi"/>
        </w:rPr>
      </w:pPr>
      <w:r w:rsidRPr="00366CC1">
        <w:rPr>
          <w:rFonts w:asciiTheme="minorHAnsi" w:hAnsiTheme="minorHAnsi"/>
        </w:rPr>
        <w:t>What data quality work or improvements would the office like to see in the next year, in the next five years</w:t>
      </w:r>
    </w:p>
    <w:p w:rsidR="00012714" w:rsidRPr="00366CC1" w:rsidRDefault="00012714" w:rsidP="004F1DEE">
      <w:pPr>
        <w:pStyle w:val="ListParagraph"/>
        <w:numPr>
          <w:ilvl w:val="1"/>
          <w:numId w:val="8"/>
        </w:numPr>
        <w:spacing w:after="200" w:line="276" w:lineRule="auto"/>
        <w:ind w:left="720"/>
        <w:rPr>
          <w:rFonts w:asciiTheme="minorHAnsi" w:hAnsiTheme="minorHAnsi"/>
        </w:rPr>
      </w:pPr>
      <w:r w:rsidRPr="00366CC1">
        <w:rPr>
          <w:rFonts w:asciiTheme="minorHAnsi" w:hAnsiTheme="minorHAnsi"/>
        </w:rPr>
        <w:t>Data Use</w:t>
      </w:r>
    </w:p>
    <w:p w:rsidR="00012714" w:rsidRPr="00366CC1" w:rsidRDefault="00012714" w:rsidP="004F1DEE">
      <w:pPr>
        <w:pStyle w:val="ListParagraph"/>
        <w:numPr>
          <w:ilvl w:val="2"/>
          <w:numId w:val="8"/>
        </w:numPr>
        <w:spacing w:after="200" w:line="276" w:lineRule="auto"/>
        <w:ind w:left="1260"/>
        <w:rPr>
          <w:rFonts w:asciiTheme="minorHAnsi" w:hAnsiTheme="minorHAnsi"/>
        </w:rPr>
      </w:pPr>
      <w:r w:rsidRPr="00366CC1">
        <w:rPr>
          <w:rFonts w:asciiTheme="minorHAnsi" w:hAnsiTheme="minorHAnsi"/>
        </w:rPr>
        <w:t>What is t</w:t>
      </w:r>
      <w:r w:rsidR="008672A0" w:rsidRPr="00366CC1">
        <w:rPr>
          <w:rFonts w:asciiTheme="minorHAnsi" w:hAnsiTheme="minorHAnsi"/>
        </w:rPr>
        <w:t>he first use of each data group</w:t>
      </w:r>
    </w:p>
    <w:p w:rsidR="00012714" w:rsidRPr="00366CC1" w:rsidRDefault="00012714" w:rsidP="004F1DEE">
      <w:pPr>
        <w:pStyle w:val="ListParagraph"/>
        <w:numPr>
          <w:ilvl w:val="2"/>
          <w:numId w:val="8"/>
        </w:numPr>
        <w:spacing w:after="200" w:line="276" w:lineRule="auto"/>
        <w:ind w:left="1260"/>
        <w:rPr>
          <w:rFonts w:asciiTheme="minorHAnsi" w:hAnsiTheme="minorHAnsi"/>
        </w:rPr>
      </w:pPr>
      <w:r w:rsidRPr="00366CC1">
        <w:rPr>
          <w:rFonts w:asciiTheme="minorHAnsi" w:hAnsiTheme="minorHAnsi"/>
        </w:rPr>
        <w:t>How does the program office provide the data to be used</w:t>
      </w:r>
    </w:p>
    <w:p w:rsidR="00012714" w:rsidRPr="00366CC1" w:rsidRDefault="00012714" w:rsidP="004F1DEE">
      <w:pPr>
        <w:pStyle w:val="ListParagraph"/>
        <w:numPr>
          <w:ilvl w:val="2"/>
          <w:numId w:val="8"/>
        </w:numPr>
        <w:spacing w:after="200" w:line="276" w:lineRule="auto"/>
        <w:ind w:left="1260"/>
        <w:rPr>
          <w:rFonts w:asciiTheme="minorHAnsi" w:hAnsiTheme="minorHAnsi"/>
        </w:rPr>
      </w:pPr>
      <w:r w:rsidRPr="00366CC1">
        <w:rPr>
          <w:rFonts w:asciiTheme="minorHAnsi" w:hAnsiTheme="minorHAnsi"/>
        </w:rPr>
        <w:t>Who else uses the data (other program offices, outside ED, etc.)</w:t>
      </w:r>
    </w:p>
    <w:p w:rsidR="00012714" w:rsidRPr="00366CC1" w:rsidRDefault="00012714" w:rsidP="004F1DEE">
      <w:pPr>
        <w:pStyle w:val="ListParagraph"/>
        <w:numPr>
          <w:ilvl w:val="1"/>
          <w:numId w:val="8"/>
        </w:numPr>
        <w:spacing w:after="200" w:line="276" w:lineRule="auto"/>
        <w:ind w:left="720"/>
        <w:rPr>
          <w:rFonts w:asciiTheme="minorHAnsi" w:hAnsiTheme="minorHAnsi"/>
        </w:rPr>
      </w:pPr>
      <w:r w:rsidRPr="00366CC1">
        <w:rPr>
          <w:rFonts w:asciiTheme="minorHAnsi" w:hAnsiTheme="minorHAnsi"/>
        </w:rPr>
        <w:t>Any other comments or suggestions about ED</w:t>
      </w:r>
      <w:r w:rsidRPr="00366CC1">
        <w:rPr>
          <w:rFonts w:asciiTheme="minorHAnsi" w:hAnsiTheme="minorHAnsi"/>
          <w:i/>
          <w:iCs/>
        </w:rPr>
        <w:t>Facts</w:t>
      </w:r>
      <w:r w:rsidRPr="00366CC1">
        <w:rPr>
          <w:rFonts w:asciiTheme="minorHAnsi" w:hAnsiTheme="minorHAnsi"/>
        </w:rPr>
        <w:t xml:space="preserve"> support, etc.</w:t>
      </w:r>
    </w:p>
    <w:p w:rsidR="00012714" w:rsidRDefault="00012714">
      <w:pPr>
        <w:spacing w:after="200" w:line="276" w:lineRule="auto"/>
        <w:rPr>
          <w:b/>
        </w:rPr>
      </w:pPr>
      <w:r>
        <w:rPr>
          <w:b/>
        </w:rPr>
        <w:br w:type="page"/>
      </w:r>
    </w:p>
    <w:p w:rsidR="00624837" w:rsidRDefault="00E221BD" w:rsidP="00E221BD">
      <w:pPr>
        <w:spacing w:after="200" w:line="276" w:lineRule="auto"/>
        <w:rPr>
          <w:b/>
          <w:sz w:val="24"/>
          <w:szCs w:val="24"/>
        </w:rPr>
      </w:pPr>
      <w:r w:rsidRPr="00366CC1">
        <w:rPr>
          <w:b/>
          <w:sz w:val="24"/>
          <w:szCs w:val="24"/>
        </w:rPr>
        <w:lastRenderedPageBreak/>
        <w:t xml:space="preserve">Attachment </w:t>
      </w:r>
      <w:r w:rsidR="00012714" w:rsidRPr="00366CC1">
        <w:rPr>
          <w:b/>
          <w:sz w:val="24"/>
          <w:szCs w:val="24"/>
        </w:rPr>
        <w:t>C</w:t>
      </w:r>
      <w:r w:rsidRPr="00366CC1">
        <w:rPr>
          <w:b/>
          <w:sz w:val="24"/>
          <w:szCs w:val="24"/>
        </w:rPr>
        <w:t xml:space="preserve">. Program Office </w:t>
      </w:r>
      <w:r w:rsidR="0087086D" w:rsidRPr="00366CC1">
        <w:rPr>
          <w:b/>
          <w:sz w:val="24"/>
          <w:szCs w:val="24"/>
        </w:rPr>
        <w:t xml:space="preserve">Amendment </w:t>
      </w:r>
      <w:r w:rsidRPr="00366CC1">
        <w:rPr>
          <w:b/>
          <w:sz w:val="24"/>
          <w:szCs w:val="24"/>
        </w:rPr>
        <w:t>Request Form</w:t>
      </w:r>
    </w:p>
    <w:p w:rsidR="00AA041C" w:rsidRPr="00366CC1" w:rsidRDefault="00AA041C" w:rsidP="00AA041C">
      <w:pPr>
        <w:rPr>
          <w:rFonts w:asciiTheme="minorHAnsi" w:eastAsia="Times New Roman" w:hAnsiTheme="minorHAnsi"/>
          <w:lang w:bidi="ar-SA"/>
        </w:rPr>
      </w:pPr>
      <w:r w:rsidRPr="00366CC1">
        <w:rPr>
          <w:rFonts w:asciiTheme="minorHAnsi" w:eastAsia="Times New Roman" w:hAnsiTheme="minorHAnsi"/>
          <w:lang w:bidi="ar-SA"/>
        </w:rPr>
        <w:t>DATE:</w:t>
      </w:r>
      <w:r w:rsidRPr="00366CC1">
        <w:rPr>
          <w:rFonts w:asciiTheme="minorHAnsi" w:eastAsia="Times New Roman" w:hAnsiTheme="minorHAnsi"/>
          <w:lang w:bidi="ar-SA"/>
        </w:rPr>
        <w:tab/>
        <w:t xml:space="preserve"> </w:t>
      </w:r>
      <w:r w:rsidRPr="00366CC1">
        <w:rPr>
          <w:rFonts w:asciiTheme="minorHAnsi" w:eastAsia="Times New Roman" w:hAnsiTheme="minorHAnsi"/>
          <w:lang w:bidi="ar-SA"/>
        </w:rPr>
        <w:tab/>
      </w:r>
    </w:p>
    <w:p w:rsidR="00624837" w:rsidRDefault="00AA041C" w:rsidP="00AA041C">
      <w:pPr>
        <w:rPr>
          <w:rFonts w:asciiTheme="minorHAnsi" w:eastAsia="Times New Roman" w:hAnsiTheme="minorHAnsi"/>
          <w:lang w:bidi="ar-SA"/>
        </w:rPr>
      </w:pPr>
      <w:r w:rsidRPr="00366CC1">
        <w:rPr>
          <w:rFonts w:asciiTheme="minorHAnsi" w:eastAsia="Times New Roman" w:hAnsiTheme="minorHAnsi"/>
          <w:lang w:bidi="ar-SA"/>
        </w:rPr>
        <w:t xml:space="preserve">TO: </w:t>
      </w:r>
      <w:r w:rsidRPr="00366CC1">
        <w:rPr>
          <w:rFonts w:asciiTheme="minorHAnsi" w:eastAsia="Times New Roman" w:hAnsiTheme="minorHAnsi"/>
          <w:lang w:bidi="ar-SA"/>
        </w:rPr>
        <w:tab/>
      </w:r>
      <w:r w:rsidRPr="00366CC1">
        <w:rPr>
          <w:rFonts w:asciiTheme="minorHAnsi" w:eastAsia="Times New Roman" w:hAnsiTheme="minorHAnsi"/>
          <w:lang w:bidi="ar-SA"/>
        </w:rPr>
        <w:tab/>
      </w:r>
    </w:p>
    <w:p w:rsidR="00AA041C" w:rsidRPr="00366CC1" w:rsidRDefault="00AA041C" w:rsidP="00AA041C">
      <w:pPr>
        <w:rPr>
          <w:rFonts w:asciiTheme="minorHAnsi" w:eastAsia="Times New Roman" w:hAnsiTheme="minorHAnsi"/>
          <w:lang w:bidi="ar-SA"/>
        </w:rPr>
      </w:pPr>
      <w:r w:rsidRPr="00366CC1">
        <w:rPr>
          <w:rFonts w:asciiTheme="minorHAnsi" w:eastAsia="Times New Roman" w:hAnsiTheme="minorHAnsi"/>
          <w:lang w:bidi="ar-SA"/>
        </w:rPr>
        <w:t>FROM:</w:t>
      </w:r>
      <w:r w:rsidRPr="00366CC1">
        <w:rPr>
          <w:rFonts w:asciiTheme="minorHAnsi" w:eastAsia="Times New Roman" w:hAnsiTheme="minorHAnsi"/>
          <w:lang w:bidi="ar-SA"/>
        </w:rPr>
        <w:tab/>
      </w:r>
    </w:p>
    <w:p w:rsidR="00AA041C" w:rsidRPr="00366CC1" w:rsidRDefault="00AA041C" w:rsidP="00366CC1">
      <w:pPr>
        <w:ind w:left="1440" w:hanging="1440"/>
        <w:rPr>
          <w:rFonts w:asciiTheme="minorHAnsi" w:eastAsia="Times New Roman" w:hAnsiTheme="minorHAnsi"/>
          <w:lang w:bidi="ar-SA"/>
        </w:rPr>
      </w:pPr>
      <w:r w:rsidRPr="00366CC1">
        <w:rPr>
          <w:rFonts w:asciiTheme="minorHAnsi" w:eastAsia="Times New Roman" w:hAnsiTheme="minorHAnsi"/>
          <w:lang w:bidi="ar-SA"/>
        </w:rPr>
        <w:t xml:space="preserve">SUBJECT: </w:t>
      </w:r>
      <w:r w:rsidRPr="00366CC1">
        <w:rPr>
          <w:rFonts w:asciiTheme="minorHAnsi" w:eastAsia="Times New Roman" w:hAnsiTheme="minorHAnsi"/>
          <w:lang w:bidi="ar-SA"/>
        </w:rPr>
        <w:tab/>
      </w:r>
    </w:p>
    <w:p w:rsidR="00AA041C" w:rsidRPr="00366CC1" w:rsidRDefault="00AA041C" w:rsidP="00AA041C">
      <w:pPr>
        <w:rPr>
          <w:rFonts w:asciiTheme="minorHAnsi" w:eastAsia="Times New Roman" w:hAnsiTheme="minorHAnsi"/>
          <w:b/>
          <w:bCs/>
          <w:i/>
          <w:iCs/>
          <w:lang w:bidi="ar-SA"/>
        </w:rPr>
      </w:pPr>
      <w:r w:rsidRPr="00366CC1">
        <w:rPr>
          <w:rFonts w:asciiTheme="minorHAnsi" w:eastAsia="Times New Roman" w:hAnsiTheme="minorHAnsi"/>
          <w:noProof/>
          <w:lang w:bidi="ar-SA"/>
        </w:rPr>
        <mc:AlternateContent>
          <mc:Choice Requires="wps">
            <w:drawing>
              <wp:anchor distT="0" distB="0" distL="114300" distR="114300" simplePos="0" relativeHeight="251661312" behindDoc="0" locked="0" layoutInCell="1" allowOverlap="1" wp14:anchorId="35DA4C8C" wp14:editId="12B776B2">
                <wp:simplePos x="0" y="0"/>
                <wp:positionH relativeFrom="column">
                  <wp:posOffset>-228600</wp:posOffset>
                </wp:positionH>
                <wp:positionV relativeFrom="paragraph">
                  <wp:posOffset>30480</wp:posOffset>
                </wp:positionV>
                <wp:extent cx="5943600" cy="0"/>
                <wp:effectExtent l="9525" t="11430" r="9525"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pt" to="45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" strokecolor="#969696">
                <v:stroke dashstyle="1 1"/>
              </v:line>
            </w:pict>
          </mc:Fallback>
        </mc:AlternateContent>
      </w:r>
    </w:p>
    <w:p w:rsidR="00624837" w:rsidRDefault="00AA041C" w:rsidP="00AA041C">
      <w:pPr>
        <w:rPr>
          <w:rFonts w:asciiTheme="minorHAnsi" w:eastAsia="Times New Roman" w:hAnsiTheme="minorHAnsi"/>
          <w:b/>
          <w:bCs/>
          <w:i/>
          <w:iCs/>
          <w:lang w:bidi="ar-SA"/>
        </w:rPr>
      </w:pPr>
      <w:r w:rsidRPr="00366CC1">
        <w:rPr>
          <w:rFonts w:asciiTheme="minorHAnsi" w:eastAsia="Times New Roman" w:hAnsiTheme="minorHAnsi"/>
          <w:b/>
          <w:bCs/>
          <w:i/>
          <w:iCs/>
          <w:lang w:bidi="ar-SA"/>
        </w:rPr>
        <w:t>An amendment is any modification to the SY 2016-17 EDFacts data set, including modifications to the file specification, category sets, permitted values, file specification guidance, formatting changes, as well as newly proposed data collection to EDFacts.</w:t>
      </w:r>
    </w:p>
    <w:p w:rsidR="00AA041C" w:rsidRPr="00366CC1" w:rsidRDefault="00AA041C" w:rsidP="00AA041C">
      <w:pPr>
        <w:rPr>
          <w:rFonts w:asciiTheme="minorHAnsi" w:eastAsia="Times New Roman" w:hAnsiTheme="minorHAnsi"/>
          <w:b/>
          <w:bCs/>
          <w:i/>
          <w:iCs/>
          <w:lang w:bidi="ar-SA"/>
        </w:rPr>
      </w:pPr>
    </w:p>
    <w:p w:rsidR="00624837" w:rsidRDefault="00AA041C" w:rsidP="00AA041C">
      <w:pPr>
        <w:rPr>
          <w:rFonts w:asciiTheme="minorHAnsi" w:eastAsia="Times New Roman" w:hAnsiTheme="minorHAnsi"/>
          <w:b/>
          <w:bCs/>
          <w:i/>
          <w:iCs/>
          <w:lang w:bidi="ar-SA"/>
        </w:rPr>
      </w:pPr>
      <w:r w:rsidRPr="00366CC1">
        <w:rPr>
          <w:rFonts w:asciiTheme="minorHAnsi" w:eastAsia="Times New Roman" w:hAnsiTheme="minorHAnsi"/>
          <w:b/>
          <w:bCs/>
          <w:i/>
          <w:iCs/>
          <w:lang w:bidi="ar-SA"/>
        </w:rPr>
        <w:t xml:space="preserve">Amendments to </w:t>
      </w:r>
      <w:r w:rsidRPr="00366CC1">
        <w:rPr>
          <w:rFonts w:asciiTheme="minorHAnsi" w:eastAsia="Times New Roman" w:hAnsiTheme="minorHAnsi"/>
          <w:b/>
          <w:bCs/>
          <w:iCs/>
          <w:lang w:bidi="ar-SA"/>
        </w:rPr>
        <w:t>ED</w:t>
      </w:r>
      <w:r w:rsidRPr="00366CC1">
        <w:rPr>
          <w:rFonts w:asciiTheme="minorHAnsi" w:eastAsia="Times New Roman" w:hAnsiTheme="minorHAnsi"/>
          <w:b/>
          <w:bCs/>
          <w:i/>
          <w:iCs/>
          <w:lang w:bidi="ar-SA"/>
        </w:rPr>
        <w:t>Facts must be for one of the following two types:</w:t>
      </w:r>
    </w:p>
    <w:p w:rsidR="00624837" w:rsidRDefault="00AA041C" w:rsidP="00AA041C">
      <w:pPr>
        <w:rPr>
          <w:rFonts w:asciiTheme="minorHAnsi" w:eastAsia="Times New Roman" w:hAnsiTheme="minorHAnsi"/>
          <w:b/>
          <w:bCs/>
          <w:i/>
          <w:iCs/>
          <w:lang w:bidi="ar-SA"/>
        </w:rPr>
      </w:pPr>
      <w:r w:rsidRPr="00366CC1">
        <w:rPr>
          <w:rFonts w:asciiTheme="minorHAnsi" w:eastAsia="Times New Roman" w:hAnsiTheme="minorHAnsi"/>
          <w:b/>
          <w:bCs/>
          <w:i/>
          <w:iCs/>
          <w:lang w:bidi="ar-SA"/>
        </w:rPr>
        <w:t>(1) New data group or category set due to new statutory or regulatory requirements.</w:t>
      </w:r>
    </w:p>
    <w:p w:rsidR="00AA041C" w:rsidRPr="00366CC1" w:rsidRDefault="00AA041C" w:rsidP="00AA041C">
      <w:pPr>
        <w:rPr>
          <w:rFonts w:asciiTheme="minorHAnsi" w:eastAsia="Times New Roman" w:hAnsiTheme="minorHAnsi"/>
          <w:b/>
          <w:bCs/>
          <w:i/>
          <w:iCs/>
          <w:lang w:bidi="ar-SA"/>
        </w:rPr>
      </w:pPr>
      <w:r w:rsidRPr="00366CC1">
        <w:rPr>
          <w:rFonts w:asciiTheme="minorHAnsi" w:eastAsia="Times New Roman" w:hAnsiTheme="minorHAnsi"/>
          <w:b/>
          <w:bCs/>
          <w:i/>
          <w:iCs/>
          <w:lang w:bidi="ar-SA"/>
        </w:rPr>
        <w:t>(2) Technical amendments to an existing data groups for the purpose of improving data quality (includes minor modifications, clarifying guidance, deletions).</w:t>
      </w:r>
    </w:p>
    <w:p w:rsidR="00AA041C" w:rsidRPr="00366CC1" w:rsidRDefault="00AA041C" w:rsidP="00AA041C">
      <w:pPr>
        <w:rPr>
          <w:rFonts w:asciiTheme="minorHAnsi" w:eastAsia="Times New Roman" w:hAnsiTheme="minorHAnsi"/>
          <w:b/>
          <w:bCs/>
          <w:lang w:bidi="ar-SA"/>
        </w:rPr>
      </w:pPr>
    </w:p>
    <w:p w:rsidR="00624837" w:rsidRDefault="00AA041C" w:rsidP="00AA041C">
      <w:pPr>
        <w:rPr>
          <w:rFonts w:asciiTheme="minorHAnsi" w:eastAsia="Times New Roman" w:hAnsiTheme="minorHAnsi"/>
          <w:b/>
          <w:bCs/>
          <w:lang w:bidi="ar-SA"/>
        </w:rPr>
      </w:pPr>
      <w:r w:rsidRPr="00366CC1">
        <w:rPr>
          <w:rFonts w:asciiTheme="minorHAnsi" w:eastAsia="Times New Roman" w:hAnsiTheme="minorHAnsi"/>
          <w:b/>
          <w:bCs/>
          <w:lang w:bidi="ar-SA"/>
        </w:rPr>
        <w:t>For each proposal:</w:t>
      </w:r>
    </w:p>
    <w:p w:rsidR="00AA041C" w:rsidRPr="00366CC1" w:rsidRDefault="00AA041C" w:rsidP="00AA041C">
      <w:pPr>
        <w:ind w:left="360"/>
        <w:rPr>
          <w:rFonts w:asciiTheme="minorHAnsi" w:eastAsia="Times New Roman" w:hAnsiTheme="minorHAnsi"/>
          <w:color w:val="999999"/>
          <w:lang w:bidi="ar-SA"/>
        </w:rPr>
      </w:pPr>
    </w:p>
    <w:p w:rsidR="00624837" w:rsidRDefault="00AA041C" w:rsidP="00AA041C">
      <w:pPr>
        <w:numPr>
          <w:ilvl w:val="0"/>
          <w:numId w:val="10"/>
        </w:numPr>
        <w:rPr>
          <w:rFonts w:asciiTheme="minorHAnsi" w:eastAsia="Times New Roman" w:hAnsiTheme="minorHAnsi"/>
          <w:color w:val="000000"/>
          <w:lang w:bidi="ar-SA"/>
        </w:rPr>
      </w:pPr>
      <w:r w:rsidRPr="00366CC1">
        <w:rPr>
          <w:rFonts w:asciiTheme="minorHAnsi" w:eastAsia="Times New Roman" w:hAnsiTheme="minorHAnsi"/>
          <w:color w:val="000000"/>
          <w:lang w:bidi="ar-SA"/>
        </w:rPr>
        <w:t>Indicate the type of data change being proposed:</w:t>
      </w:r>
    </w:p>
    <w:bookmarkStart w:id="0" w:name="Check1"/>
    <w:p w:rsidR="00AA041C" w:rsidRPr="00366CC1" w:rsidRDefault="00AA041C" w:rsidP="00AA041C">
      <w:pPr>
        <w:ind w:left="360"/>
        <w:rPr>
          <w:rFonts w:asciiTheme="minorHAnsi" w:eastAsia="Times New Roman" w:hAnsiTheme="minorHAnsi"/>
          <w:color w:val="000000"/>
          <w:lang w:bidi="ar-SA"/>
        </w:rPr>
      </w:pPr>
      <w:r w:rsidRPr="00366CC1">
        <w:rPr>
          <w:rFonts w:asciiTheme="minorHAnsi" w:eastAsia="Times New Roman" w:hAnsiTheme="minorHAnsi"/>
          <w:color w:val="000000"/>
          <w:lang w:bidi="ar-SA"/>
        </w:rPr>
        <w:fldChar w:fldCharType="begin">
          <w:ffData>
            <w:name w:val="Check1"/>
            <w:enabled/>
            <w:calcOnExit w:val="0"/>
            <w:checkBox>
              <w:sizeAuto/>
              <w:default w:val="1"/>
            </w:checkBox>
          </w:ffData>
        </w:fldChar>
      </w:r>
      <w:r w:rsidRPr="00366CC1">
        <w:rPr>
          <w:rFonts w:asciiTheme="minorHAnsi" w:eastAsia="Times New Roman" w:hAnsiTheme="minorHAnsi"/>
          <w:color w:val="000000"/>
          <w:lang w:bidi="ar-SA"/>
        </w:rPr>
        <w:instrText xml:space="preserve"> FORMCHECKBOX </w:instrText>
      </w:r>
      <w:r w:rsidR="00AA2361">
        <w:rPr>
          <w:rFonts w:asciiTheme="minorHAnsi" w:eastAsia="Times New Roman" w:hAnsiTheme="minorHAnsi"/>
          <w:color w:val="000000"/>
          <w:lang w:bidi="ar-SA"/>
        </w:rPr>
      </w:r>
      <w:r w:rsidR="00AA2361">
        <w:rPr>
          <w:rFonts w:asciiTheme="minorHAnsi" w:eastAsia="Times New Roman" w:hAnsiTheme="minorHAnsi"/>
          <w:color w:val="000000"/>
          <w:lang w:bidi="ar-SA"/>
        </w:rPr>
        <w:fldChar w:fldCharType="separate"/>
      </w:r>
      <w:r w:rsidRPr="00366CC1">
        <w:rPr>
          <w:rFonts w:asciiTheme="minorHAnsi" w:eastAsia="Times New Roman" w:hAnsiTheme="minorHAnsi"/>
          <w:color w:val="000000"/>
          <w:lang w:bidi="ar-SA"/>
        </w:rPr>
        <w:fldChar w:fldCharType="end"/>
      </w:r>
      <w:bookmarkEnd w:id="0"/>
      <w:r w:rsidRPr="00366CC1">
        <w:rPr>
          <w:rFonts w:asciiTheme="minorHAnsi" w:eastAsia="Times New Roman" w:hAnsiTheme="minorHAnsi"/>
          <w:color w:val="000000"/>
          <w:lang w:bidi="ar-SA"/>
        </w:rPr>
        <w:t xml:space="preserve"> New Data Item</w:t>
      </w:r>
    </w:p>
    <w:bookmarkStart w:id="1" w:name="Check2"/>
    <w:p w:rsidR="00AA041C" w:rsidRPr="00366CC1" w:rsidRDefault="00AA041C" w:rsidP="00AA041C">
      <w:pPr>
        <w:ind w:left="360"/>
        <w:rPr>
          <w:rFonts w:asciiTheme="minorHAnsi" w:eastAsia="Times New Roman" w:hAnsiTheme="minorHAnsi"/>
          <w:color w:val="000000"/>
          <w:lang w:bidi="ar-SA"/>
        </w:rPr>
      </w:pPr>
      <w:r w:rsidRPr="00366CC1">
        <w:rPr>
          <w:rFonts w:asciiTheme="minorHAnsi" w:eastAsia="Times New Roman" w:hAnsiTheme="minorHAnsi"/>
          <w:color w:val="000000"/>
          <w:lang w:bidi="ar-SA"/>
        </w:rPr>
        <w:fldChar w:fldCharType="begin">
          <w:ffData>
            <w:name w:val="Check2"/>
            <w:enabled/>
            <w:calcOnExit w:val="0"/>
            <w:checkBox>
              <w:sizeAuto/>
              <w:default w:val="1"/>
            </w:checkBox>
          </w:ffData>
        </w:fldChar>
      </w:r>
      <w:r w:rsidRPr="00366CC1">
        <w:rPr>
          <w:rFonts w:asciiTheme="minorHAnsi" w:eastAsia="Times New Roman" w:hAnsiTheme="minorHAnsi"/>
          <w:color w:val="000000"/>
          <w:lang w:bidi="ar-SA"/>
        </w:rPr>
        <w:instrText xml:space="preserve"> FORMCHECKBOX </w:instrText>
      </w:r>
      <w:r w:rsidR="00AA2361">
        <w:rPr>
          <w:rFonts w:asciiTheme="minorHAnsi" w:eastAsia="Times New Roman" w:hAnsiTheme="minorHAnsi"/>
          <w:color w:val="000000"/>
          <w:lang w:bidi="ar-SA"/>
        </w:rPr>
      </w:r>
      <w:r w:rsidR="00AA2361">
        <w:rPr>
          <w:rFonts w:asciiTheme="minorHAnsi" w:eastAsia="Times New Roman" w:hAnsiTheme="minorHAnsi"/>
          <w:color w:val="000000"/>
          <w:lang w:bidi="ar-SA"/>
        </w:rPr>
        <w:fldChar w:fldCharType="separate"/>
      </w:r>
      <w:r w:rsidRPr="00366CC1">
        <w:rPr>
          <w:rFonts w:asciiTheme="minorHAnsi" w:eastAsia="Times New Roman" w:hAnsiTheme="minorHAnsi"/>
          <w:color w:val="000000"/>
          <w:lang w:bidi="ar-SA"/>
        </w:rPr>
        <w:fldChar w:fldCharType="end"/>
      </w:r>
      <w:bookmarkEnd w:id="1"/>
      <w:r w:rsidRPr="00366CC1">
        <w:rPr>
          <w:rFonts w:asciiTheme="minorHAnsi" w:eastAsia="Times New Roman" w:hAnsiTheme="minorHAnsi"/>
          <w:color w:val="000000"/>
          <w:lang w:bidi="ar-SA"/>
        </w:rPr>
        <w:t xml:space="preserve"> Technical Amendment to existing data item</w:t>
      </w:r>
    </w:p>
    <w:p w:rsidR="00AA041C" w:rsidRPr="00366CC1" w:rsidRDefault="00AA041C" w:rsidP="00AA041C">
      <w:pPr>
        <w:rPr>
          <w:rFonts w:asciiTheme="minorHAnsi" w:eastAsia="Times New Roman" w:hAnsiTheme="minorHAnsi"/>
          <w:color w:val="999999"/>
          <w:lang w:bidi="ar-SA"/>
        </w:rPr>
      </w:pPr>
    </w:p>
    <w:p w:rsidR="00AA041C" w:rsidRPr="00366CC1" w:rsidRDefault="00AA041C" w:rsidP="00AA041C">
      <w:pPr>
        <w:numPr>
          <w:ilvl w:val="0"/>
          <w:numId w:val="10"/>
        </w:numPr>
        <w:rPr>
          <w:rFonts w:asciiTheme="minorHAnsi" w:eastAsia="Times New Roman" w:hAnsiTheme="minorHAnsi"/>
          <w:lang w:bidi="ar-SA"/>
        </w:rPr>
      </w:pPr>
      <w:r w:rsidRPr="00366CC1">
        <w:rPr>
          <w:rFonts w:asciiTheme="minorHAnsi" w:eastAsia="Times New Roman" w:hAnsiTheme="minorHAnsi"/>
          <w:lang w:bidi="ar-SA"/>
        </w:rPr>
        <w:t>Detail the proposal:</w:t>
      </w:r>
    </w:p>
    <w:p w:rsidR="00AA041C" w:rsidRPr="00366CC1" w:rsidRDefault="00AA041C" w:rsidP="00AA041C">
      <w:pPr>
        <w:rPr>
          <w:rFonts w:asciiTheme="minorHAnsi" w:eastAsia="Times New Roman" w:hAnsiTheme="minorHAnsi"/>
          <w:color w:val="1F497D"/>
          <w:lang w:bidi="ar-SA"/>
        </w:rPr>
      </w:pPr>
    </w:p>
    <w:p w:rsidR="00AA041C" w:rsidRDefault="00AA041C" w:rsidP="00AA041C">
      <w:pPr>
        <w:rPr>
          <w:rFonts w:asciiTheme="minorHAnsi" w:eastAsia="Times New Roman" w:hAnsiTheme="minorHAnsi"/>
          <w:color w:val="999999"/>
          <w:lang w:bidi="ar-SA"/>
        </w:rPr>
      </w:pPr>
    </w:p>
    <w:p w:rsidR="00366CC1" w:rsidRDefault="00366CC1" w:rsidP="00AA041C">
      <w:pPr>
        <w:rPr>
          <w:rFonts w:asciiTheme="minorHAnsi" w:eastAsia="Times New Roman" w:hAnsiTheme="minorHAnsi"/>
          <w:color w:val="999999"/>
          <w:lang w:bidi="ar-SA"/>
        </w:rPr>
      </w:pPr>
    </w:p>
    <w:p w:rsidR="00624837" w:rsidRDefault="00AA041C" w:rsidP="00AA041C">
      <w:pPr>
        <w:numPr>
          <w:ilvl w:val="0"/>
          <w:numId w:val="10"/>
        </w:numPr>
        <w:rPr>
          <w:rFonts w:asciiTheme="minorHAnsi" w:eastAsia="Times New Roman" w:hAnsiTheme="minorHAnsi"/>
          <w:lang w:bidi="ar-SA"/>
        </w:rPr>
      </w:pPr>
      <w:r w:rsidRPr="00366CC1">
        <w:rPr>
          <w:rFonts w:asciiTheme="minorHAnsi" w:eastAsia="Times New Roman" w:hAnsiTheme="minorHAnsi"/>
          <w:lang w:bidi="ar-SA"/>
        </w:rPr>
        <w:t>Give the Justification or Rationale.</w:t>
      </w:r>
    </w:p>
    <w:p w:rsidR="00AA041C" w:rsidRDefault="00AA041C" w:rsidP="00AA041C">
      <w:pPr>
        <w:rPr>
          <w:rFonts w:asciiTheme="minorHAnsi" w:eastAsia="Times New Roman" w:hAnsiTheme="minorHAnsi"/>
          <w:lang w:bidi="ar-SA"/>
        </w:rPr>
      </w:pPr>
    </w:p>
    <w:p w:rsidR="00366CC1" w:rsidRDefault="00366CC1" w:rsidP="00AA041C">
      <w:pPr>
        <w:rPr>
          <w:rFonts w:asciiTheme="minorHAnsi" w:eastAsia="Times New Roman" w:hAnsiTheme="minorHAnsi"/>
          <w:lang w:bidi="ar-SA"/>
        </w:rPr>
      </w:pPr>
    </w:p>
    <w:p w:rsidR="00366CC1" w:rsidRPr="00366CC1" w:rsidRDefault="00366CC1" w:rsidP="00AA041C">
      <w:pPr>
        <w:rPr>
          <w:rFonts w:asciiTheme="minorHAnsi" w:eastAsia="Times New Roman" w:hAnsiTheme="minorHAnsi"/>
          <w:lang w:bidi="ar-SA"/>
        </w:rPr>
      </w:pPr>
    </w:p>
    <w:p w:rsidR="00AA041C" w:rsidRPr="00366CC1" w:rsidRDefault="00AA041C" w:rsidP="00AA041C">
      <w:pPr>
        <w:numPr>
          <w:ilvl w:val="0"/>
          <w:numId w:val="10"/>
        </w:numPr>
        <w:rPr>
          <w:rFonts w:asciiTheme="minorHAnsi" w:eastAsia="Times New Roman" w:hAnsiTheme="minorHAnsi"/>
          <w:lang w:bidi="ar-SA"/>
        </w:rPr>
      </w:pPr>
      <w:r w:rsidRPr="00366CC1">
        <w:rPr>
          <w:rFonts w:asciiTheme="minorHAnsi" w:eastAsia="Times New Roman" w:hAnsiTheme="minorHAnsi"/>
          <w:lang w:bidi="ar-SA"/>
        </w:rPr>
        <w:t>Describe burden change on the SEA</w:t>
      </w:r>
    </w:p>
    <w:p w:rsidR="00AA041C" w:rsidRDefault="00AA041C" w:rsidP="00AA041C">
      <w:pPr>
        <w:ind w:left="360"/>
        <w:rPr>
          <w:rFonts w:asciiTheme="minorHAnsi" w:eastAsia="Times New Roman" w:hAnsiTheme="minorHAnsi"/>
          <w:smallCaps/>
          <w:color w:val="999999"/>
          <w:lang w:bidi="ar-SA"/>
        </w:rPr>
      </w:pPr>
    </w:p>
    <w:p w:rsidR="00366CC1" w:rsidRDefault="00366CC1" w:rsidP="00AA041C">
      <w:pPr>
        <w:ind w:left="360"/>
        <w:rPr>
          <w:rFonts w:asciiTheme="minorHAnsi" w:eastAsia="Times New Roman" w:hAnsiTheme="minorHAnsi"/>
          <w:smallCaps/>
          <w:color w:val="999999"/>
          <w:lang w:bidi="ar-SA"/>
        </w:rPr>
      </w:pPr>
    </w:p>
    <w:p w:rsidR="00AA041C" w:rsidRPr="00366CC1" w:rsidRDefault="00AA041C" w:rsidP="00AA041C">
      <w:pPr>
        <w:ind w:left="360"/>
        <w:rPr>
          <w:rFonts w:asciiTheme="minorHAnsi" w:eastAsia="Times New Roman" w:hAnsiTheme="minorHAnsi"/>
          <w:smallCaps/>
          <w:color w:val="999999"/>
          <w:lang w:bidi="ar-SA"/>
        </w:rPr>
      </w:pPr>
    </w:p>
    <w:p w:rsidR="00366CC1" w:rsidRPr="00366CC1" w:rsidRDefault="00AA041C" w:rsidP="00366CC1">
      <w:pPr>
        <w:numPr>
          <w:ilvl w:val="0"/>
          <w:numId w:val="10"/>
        </w:numPr>
        <w:rPr>
          <w:rFonts w:asciiTheme="minorHAnsi" w:eastAsia="Times New Roman" w:hAnsiTheme="minorHAnsi"/>
          <w:smallCaps/>
          <w:lang w:bidi="ar-SA"/>
        </w:rPr>
      </w:pPr>
      <w:r w:rsidRPr="00366CC1">
        <w:rPr>
          <w:rFonts w:asciiTheme="minorHAnsi" w:eastAsia="Times New Roman" w:hAnsiTheme="minorHAnsi"/>
          <w:lang w:bidi="ar-SA"/>
        </w:rPr>
        <w:t>Obtain approvals</w:t>
      </w:r>
    </w:p>
    <w:p w:rsidR="00AA041C" w:rsidRPr="00AA041C" w:rsidRDefault="00AA041C" w:rsidP="00AA041C">
      <w:pPr>
        <w:rPr>
          <w:rFonts w:ascii="Times New Roman" w:eastAsia="Times New Roman" w:hAnsi="Times New Roman"/>
          <w:b/>
          <w:smallCaps/>
          <w:sz w:val="24"/>
          <w:szCs w:val="24"/>
          <w:lang w:bidi="ar-SA"/>
        </w:rPr>
      </w:pPr>
    </w:p>
    <w:p w:rsidR="00AA041C" w:rsidRPr="00AA041C" w:rsidRDefault="00AA041C" w:rsidP="00AA041C">
      <w:pPr>
        <w:rPr>
          <w:rFonts w:ascii="Times New Roman" w:eastAsia="Times New Roman" w:hAnsi="Times New Roman"/>
          <w:b/>
          <w:smallCaps/>
          <w:sz w:val="24"/>
          <w:szCs w:val="24"/>
          <w:lang w:bidi="ar-SA"/>
        </w:rPr>
      </w:pPr>
      <w:r w:rsidRPr="00AA041C">
        <w:rPr>
          <w:rFonts w:ascii="Times New Roman" w:eastAsia="Times New Roman" w:hAnsi="Times New Roman"/>
          <w:b/>
          <w:smallCaps/>
          <w:sz w:val="24"/>
          <w:szCs w:val="24"/>
          <w:lang w:bidi="ar-SA"/>
        </w:rPr>
        <w:t>Program Office Review/Approval</w:t>
      </w:r>
    </w:p>
    <w:p w:rsidR="00624837" w:rsidRDefault="00AA041C" w:rsidP="00AA041C">
      <w:pPr>
        <w:rPr>
          <w:rFonts w:ascii="Times New Roman" w:eastAsia="Times New Roman" w:hAnsi="Times New Roman"/>
          <w:color w:val="808080"/>
          <w:sz w:val="24"/>
          <w:szCs w:val="24"/>
          <w:lang w:bidi="ar-SA"/>
        </w:rPr>
      </w:pPr>
      <w:r w:rsidRPr="00AA041C">
        <w:rPr>
          <w:rFonts w:ascii="Times New Roman" w:eastAsia="Times New Roman" w:hAnsi="Times New Roman"/>
          <w:color w:val="808080"/>
          <w:sz w:val="24"/>
          <w:szCs w:val="24"/>
          <w:lang w:bidi="ar-SA"/>
        </w:rPr>
        <w:t>The program director and program attorney must review and approve (by signature) proposal before any changes to the ED</w:t>
      </w:r>
      <w:r w:rsidRPr="00AA041C">
        <w:rPr>
          <w:rFonts w:ascii="Times New Roman" w:eastAsia="Times New Roman" w:hAnsi="Times New Roman"/>
          <w:i/>
          <w:color w:val="808080"/>
          <w:sz w:val="24"/>
          <w:szCs w:val="24"/>
          <w:lang w:bidi="ar-SA"/>
        </w:rPr>
        <w:t>Facts</w:t>
      </w:r>
      <w:r w:rsidRPr="00AA041C">
        <w:rPr>
          <w:rFonts w:ascii="Times New Roman" w:eastAsia="Times New Roman" w:hAnsi="Times New Roman"/>
          <w:color w:val="808080"/>
          <w:sz w:val="24"/>
          <w:szCs w:val="24"/>
          <w:lang w:bidi="ar-SA"/>
        </w:rPr>
        <w:t xml:space="preserve"> data set will be considered.</w:t>
      </w:r>
    </w:p>
    <w:p w:rsidR="00AA041C" w:rsidRPr="00AA041C" w:rsidRDefault="00AA041C" w:rsidP="00AA041C">
      <w:pPr>
        <w:rPr>
          <w:rFonts w:ascii="Times New Roman" w:eastAsia="Times New Roman" w:hAnsi="Times New Roman"/>
          <w:b/>
          <w:bCs/>
          <w:color w:val="000000"/>
          <w:szCs w:val="24"/>
          <w:lang w:bidi="ar-SA"/>
        </w:rPr>
      </w:pPr>
    </w:p>
    <w:p w:rsidR="00AA041C" w:rsidRPr="00AA041C" w:rsidRDefault="00AA041C" w:rsidP="00AA041C">
      <w:pPr>
        <w:rPr>
          <w:rFonts w:ascii="Times New Roman" w:eastAsia="Times New Roman" w:hAnsi="Times New Roman"/>
          <w:b/>
          <w:bCs/>
          <w:color w:val="000000"/>
          <w:szCs w:val="24"/>
          <w:lang w:bidi="ar-SA"/>
        </w:rPr>
      </w:pPr>
    </w:p>
    <w:p w:rsidR="00AA041C" w:rsidRPr="00AA041C" w:rsidRDefault="00AA041C" w:rsidP="00AA041C">
      <w:pPr>
        <w:rPr>
          <w:rFonts w:ascii="Times New Roman" w:eastAsia="Times New Roman" w:hAnsi="Times New Roman"/>
          <w:b/>
          <w:bCs/>
          <w:color w:val="000000"/>
          <w:szCs w:val="24"/>
          <w:lang w:bidi="ar-SA"/>
        </w:rPr>
      </w:pPr>
      <w:r w:rsidRPr="00AA041C">
        <w:rPr>
          <w:rFonts w:ascii="Times New Roman" w:eastAsia="Times New Roman" w:hAnsi="Times New Roman"/>
          <w:b/>
          <w:bCs/>
          <w:color w:val="000000"/>
          <w:szCs w:val="24"/>
          <w:lang w:bidi="ar-SA"/>
        </w:rPr>
        <w:t>_________________________________</w:t>
      </w:r>
      <w:r w:rsidRPr="00AA041C">
        <w:rPr>
          <w:rFonts w:ascii="Times New Roman" w:eastAsia="Times New Roman" w:hAnsi="Times New Roman"/>
          <w:b/>
          <w:bCs/>
          <w:color w:val="000000"/>
          <w:szCs w:val="24"/>
          <w:lang w:bidi="ar-SA"/>
        </w:rPr>
        <w:tab/>
        <w:t>_________</w:t>
      </w:r>
    </w:p>
    <w:p w:rsidR="00AA041C" w:rsidRPr="00AA041C" w:rsidRDefault="00AA041C" w:rsidP="00AA041C">
      <w:pPr>
        <w:rPr>
          <w:rFonts w:ascii="Times New Roman" w:eastAsia="Times New Roman" w:hAnsi="Times New Roman"/>
          <w:color w:val="000000"/>
          <w:szCs w:val="24"/>
          <w:lang w:bidi="ar-SA"/>
        </w:rPr>
      </w:pPr>
      <w:r w:rsidRPr="00AA041C">
        <w:rPr>
          <w:rFonts w:ascii="Times New Roman" w:eastAsia="Times New Roman" w:hAnsi="Times New Roman"/>
          <w:color w:val="000000"/>
          <w:szCs w:val="24"/>
          <w:lang w:bidi="ar-SA"/>
        </w:rPr>
        <w:t>Program Director/Assistant Secretary</w:t>
      </w:r>
      <w:r w:rsidRPr="00AA041C">
        <w:rPr>
          <w:rFonts w:ascii="Times New Roman" w:eastAsia="Times New Roman" w:hAnsi="Times New Roman"/>
          <w:color w:val="000000"/>
          <w:szCs w:val="24"/>
          <w:lang w:bidi="ar-SA"/>
        </w:rPr>
        <w:tab/>
      </w:r>
      <w:r w:rsidRPr="00AA041C">
        <w:rPr>
          <w:rFonts w:ascii="Times New Roman" w:eastAsia="Times New Roman" w:hAnsi="Times New Roman"/>
          <w:color w:val="000000"/>
          <w:szCs w:val="24"/>
          <w:lang w:bidi="ar-SA"/>
        </w:rPr>
        <w:tab/>
        <w:t>Date</w:t>
      </w:r>
    </w:p>
    <w:p w:rsidR="00AA041C" w:rsidRPr="00AA041C" w:rsidRDefault="00AA041C" w:rsidP="00AA041C">
      <w:pPr>
        <w:rPr>
          <w:rFonts w:ascii="Times New Roman" w:eastAsia="Times New Roman" w:hAnsi="Times New Roman"/>
          <w:color w:val="000000"/>
          <w:szCs w:val="24"/>
          <w:lang w:bidi="ar-SA"/>
        </w:rPr>
      </w:pPr>
    </w:p>
    <w:p w:rsidR="00AA041C" w:rsidRPr="00AA041C" w:rsidRDefault="00AA041C" w:rsidP="00AA041C">
      <w:pPr>
        <w:rPr>
          <w:rFonts w:ascii="Times New Roman" w:eastAsia="Times New Roman" w:hAnsi="Times New Roman"/>
          <w:color w:val="000000"/>
          <w:szCs w:val="24"/>
          <w:lang w:bidi="ar-SA"/>
        </w:rPr>
      </w:pPr>
    </w:p>
    <w:p w:rsidR="00AA041C" w:rsidRPr="00AA041C" w:rsidRDefault="00AA041C" w:rsidP="00AA041C">
      <w:pPr>
        <w:rPr>
          <w:rFonts w:ascii="Times New Roman" w:eastAsia="Times New Roman" w:hAnsi="Times New Roman"/>
          <w:color w:val="000000"/>
          <w:szCs w:val="24"/>
          <w:lang w:bidi="ar-SA"/>
        </w:rPr>
      </w:pPr>
      <w:r w:rsidRPr="00AA041C">
        <w:rPr>
          <w:rFonts w:ascii="Times New Roman" w:eastAsia="Times New Roman" w:hAnsi="Times New Roman"/>
          <w:color w:val="000000"/>
          <w:szCs w:val="24"/>
          <w:lang w:bidi="ar-SA"/>
        </w:rPr>
        <w:t>__________________________________</w:t>
      </w:r>
      <w:r w:rsidRPr="00AA041C">
        <w:rPr>
          <w:rFonts w:ascii="Times New Roman" w:eastAsia="Times New Roman" w:hAnsi="Times New Roman"/>
          <w:color w:val="000000"/>
          <w:szCs w:val="24"/>
          <w:lang w:bidi="ar-SA"/>
        </w:rPr>
        <w:tab/>
        <w:t>_________</w:t>
      </w:r>
    </w:p>
    <w:p w:rsidR="00AA041C" w:rsidRPr="00AA041C" w:rsidRDefault="00AA041C" w:rsidP="00AA041C">
      <w:pPr>
        <w:rPr>
          <w:rFonts w:ascii="Times New Roman" w:eastAsia="Times New Roman" w:hAnsi="Times New Roman"/>
          <w:color w:val="000000"/>
          <w:szCs w:val="24"/>
          <w:lang w:bidi="ar-SA"/>
        </w:rPr>
      </w:pPr>
      <w:r w:rsidRPr="00AA041C">
        <w:rPr>
          <w:rFonts w:ascii="Times New Roman" w:eastAsia="Times New Roman" w:hAnsi="Times New Roman"/>
          <w:color w:val="000000"/>
          <w:szCs w:val="24"/>
          <w:lang w:bidi="ar-SA"/>
        </w:rPr>
        <w:t>Program Legal Counsel</w:t>
      </w:r>
      <w:r w:rsidRPr="00AA041C">
        <w:rPr>
          <w:rFonts w:ascii="Times New Roman" w:eastAsia="Times New Roman" w:hAnsi="Times New Roman"/>
          <w:color w:val="000000"/>
          <w:szCs w:val="24"/>
          <w:lang w:bidi="ar-SA"/>
        </w:rPr>
        <w:tab/>
      </w:r>
      <w:r w:rsidRPr="00AA041C">
        <w:rPr>
          <w:rFonts w:ascii="Times New Roman" w:eastAsia="Times New Roman" w:hAnsi="Times New Roman"/>
          <w:color w:val="000000"/>
          <w:szCs w:val="24"/>
          <w:lang w:bidi="ar-SA"/>
        </w:rPr>
        <w:tab/>
      </w:r>
      <w:r w:rsidRPr="00AA041C">
        <w:rPr>
          <w:rFonts w:ascii="Times New Roman" w:eastAsia="Times New Roman" w:hAnsi="Times New Roman"/>
          <w:color w:val="000000"/>
          <w:szCs w:val="24"/>
          <w:lang w:bidi="ar-SA"/>
        </w:rPr>
        <w:tab/>
      </w:r>
      <w:r w:rsidRPr="00AA041C">
        <w:rPr>
          <w:rFonts w:ascii="Times New Roman" w:eastAsia="Times New Roman" w:hAnsi="Times New Roman"/>
          <w:color w:val="000000"/>
          <w:szCs w:val="24"/>
          <w:lang w:bidi="ar-SA"/>
        </w:rPr>
        <w:tab/>
        <w:t>Date</w:t>
      </w:r>
    </w:p>
    <w:p w:rsidR="00AA041C" w:rsidRPr="00AA041C" w:rsidRDefault="00AA041C" w:rsidP="00AA041C">
      <w:pPr>
        <w:rPr>
          <w:rFonts w:ascii="Times New Roman" w:eastAsia="Times New Roman" w:hAnsi="Times New Roman"/>
          <w:color w:val="000000"/>
          <w:szCs w:val="24"/>
          <w:lang w:bidi="ar-SA"/>
        </w:rPr>
      </w:pPr>
    </w:p>
    <w:p w:rsidR="00AA041C" w:rsidRPr="00366CC1" w:rsidRDefault="00AA041C" w:rsidP="00AA041C">
      <w:pPr>
        <w:keepNext/>
        <w:jc w:val="center"/>
        <w:outlineLvl w:val="0"/>
        <w:rPr>
          <w:rFonts w:ascii="Times New Roman" w:eastAsia="Times New Roman" w:hAnsi="Times New Roman"/>
          <w:b/>
          <w:bCs/>
          <w:caps/>
          <w:sz w:val="24"/>
          <w:szCs w:val="24"/>
          <w:lang w:bidi="ar-SA"/>
        </w:rPr>
      </w:pPr>
      <w:r w:rsidRPr="00366CC1">
        <w:rPr>
          <w:rFonts w:ascii="Times New Roman" w:eastAsia="Times New Roman" w:hAnsi="Times New Roman"/>
          <w:b/>
          <w:bCs/>
          <w:caps/>
          <w:sz w:val="24"/>
          <w:szCs w:val="24"/>
          <w:lang w:bidi="ar-SA"/>
        </w:rPr>
        <w:lastRenderedPageBreak/>
        <w:t>Amendment Review/Approval</w:t>
      </w:r>
    </w:p>
    <w:p w:rsidR="00AA041C" w:rsidRPr="00366CC1" w:rsidRDefault="00AA041C" w:rsidP="00AA041C">
      <w:pPr>
        <w:keepNext/>
        <w:outlineLvl w:val="0"/>
        <w:rPr>
          <w:rFonts w:ascii="Times New Roman" w:eastAsia="Times New Roman" w:hAnsi="Times New Roman"/>
          <w:b/>
          <w:bCs/>
          <w:sz w:val="24"/>
          <w:szCs w:val="24"/>
          <w:u w:val="single"/>
          <w:lang w:bidi="ar-SA"/>
        </w:rPr>
      </w:pPr>
    </w:p>
    <w:p w:rsidR="00AA041C" w:rsidRPr="00366CC1" w:rsidRDefault="00AA041C" w:rsidP="00AA041C">
      <w:pPr>
        <w:keepNext/>
        <w:outlineLvl w:val="0"/>
        <w:rPr>
          <w:rFonts w:ascii="Times New Roman" w:eastAsia="Times New Roman" w:hAnsi="Times New Roman"/>
          <w:b/>
          <w:bCs/>
          <w:sz w:val="24"/>
          <w:szCs w:val="24"/>
          <w:u w:val="single"/>
          <w:lang w:bidi="ar-SA"/>
        </w:rPr>
      </w:pPr>
      <w:r w:rsidRPr="00366CC1">
        <w:rPr>
          <w:rFonts w:ascii="Times New Roman" w:eastAsia="Times New Roman" w:hAnsi="Times New Roman"/>
          <w:b/>
          <w:bCs/>
          <w:sz w:val="24"/>
          <w:szCs w:val="24"/>
          <w:u w:val="single"/>
          <w:lang w:bidi="ar-SA"/>
        </w:rPr>
        <w:t>ED</w:t>
      </w:r>
      <w:r w:rsidRPr="00366CC1">
        <w:rPr>
          <w:rFonts w:ascii="Times New Roman" w:eastAsia="Times New Roman" w:hAnsi="Times New Roman"/>
          <w:b/>
          <w:bCs/>
          <w:i/>
          <w:sz w:val="24"/>
          <w:szCs w:val="24"/>
          <w:u w:val="single"/>
          <w:lang w:bidi="ar-SA"/>
        </w:rPr>
        <w:t>Facts</w:t>
      </w:r>
      <w:r w:rsidRPr="00366CC1">
        <w:rPr>
          <w:rFonts w:ascii="Times New Roman" w:eastAsia="Times New Roman" w:hAnsi="Times New Roman"/>
          <w:b/>
          <w:bCs/>
          <w:sz w:val="24"/>
          <w:szCs w:val="24"/>
          <w:u w:val="single"/>
          <w:lang w:bidi="ar-SA"/>
        </w:rPr>
        <w:t xml:space="preserve"> Team Review:</w:t>
      </w:r>
    </w:p>
    <w:p w:rsidR="00AA041C" w:rsidRPr="00366CC1" w:rsidRDefault="00AA041C" w:rsidP="00AA041C">
      <w:pPr>
        <w:keepNext/>
        <w:outlineLvl w:val="0"/>
        <w:rPr>
          <w:rFonts w:ascii="Times New Roman" w:eastAsia="Times New Roman" w:hAnsi="Times New Roman"/>
          <w:b/>
          <w:bCs/>
          <w:sz w:val="24"/>
          <w:szCs w:val="24"/>
          <w:lang w:bidi="ar-SA"/>
        </w:rPr>
      </w:pPr>
    </w:p>
    <w:p w:rsidR="00AA041C" w:rsidRPr="00366CC1" w:rsidRDefault="00AA041C" w:rsidP="00D04C58">
      <w:pPr>
        <w:keepNext/>
        <w:outlineLvl w:val="0"/>
        <w:rPr>
          <w:rFonts w:ascii="Times New Roman" w:eastAsia="Times New Roman" w:hAnsi="Times New Roman"/>
          <w:sz w:val="24"/>
          <w:szCs w:val="24"/>
          <w:lang w:bidi="ar-SA"/>
        </w:rPr>
      </w:pPr>
      <w:r w:rsidRPr="00366CC1">
        <w:rPr>
          <w:rFonts w:ascii="Times New Roman" w:eastAsia="Times New Roman" w:hAnsi="Times New Roman"/>
          <w:sz w:val="24"/>
          <w:szCs w:val="24"/>
          <w:lang w:bidi="ar-SA"/>
        </w:rPr>
        <w:t>Comments:</w:t>
      </w:r>
    </w:p>
    <w:p w:rsidR="00AA041C" w:rsidRPr="00366CC1" w:rsidRDefault="00AA041C" w:rsidP="00AA041C">
      <w:pPr>
        <w:rPr>
          <w:rFonts w:ascii="Times New Roman" w:eastAsia="Times New Roman" w:hAnsi="Times New Roman"/>
          <w:sz w:val="24"/>
          <w:szCs w:val="24"/>
          <w:lang w:bidi="ar-SA"/>
        </w:rPr>
      </w:pPr>
    </w:p>
    <w:p w:rsidR="00AA041C" w:rsidRPr="00366CC1" w:rsidRDefault="00AA041C" w:rsidP="00AA041C">
      <w:pPr>
        <w:rPr>
          <w:rFonts w:ascii="Times New Roman" w:eastAsia="Times New Roman" w:hAnsi="Times New Roman"/>
          <w:sz w:val="24"/>
          <w:szCs w:val="24"/>
          <w:lang w:bidi="ar-SA"/>
        </w:rPr>
      </w:pPr>
    </w:p>
    <w:p w:rsidR="00AA041C" w:rsidRPr="00366CC1" w:rsidRDefault="00AA041C" w:rsidP="00AA041C">
      <w:pPr>
        <w:rPr>
          <w:rFonts w:ascii="Times New Roman" w:eastAsia="Times New Roman" w:hAnsi="Times New Roman"/>
          <w:b/>
          <w:bCs/>
          <w:sz w:val="24"/>
          <w:szCs w:val="24"/>
          <w:u w:val="single"/>
          <w:lang w:bidi="ar-SA"/>
        </w:rPr>
      </w:pPr>
    </w:p>
    <w:p w:rsidR="00AA041C" w:rsidRPr="00366CC1" w:rsidRDefault="00AA041C" w:rsidP="00AA041C">
      <w:pPr>
        <w:rPr>
          <w:rFonts w:ascii="Times New Roman" w:eastAsia="Times New Roman" w:hAnsi="Times New Roman"/>
          <w:b/>
          <w:bCs/>
          <w:sz w:val="24"/>
          <w:szCs w:val="24"/>
          <w:u w:val="single"/>
          <w:lang w:bidi="ar-SA"/>
        </w:rPr>
      </w:pPr>
    </w:p>
    <w:p w:rsidR="00AA041C" w:rsidRPr="00366CC1" w:rsidRDefault="00AA041C" w:rsidP="00AA041C">
      <w:pPr>
        <w:rPr>
          <w:rFonts w:ascii="Times New Roman" w:eastAsia="Times New Roman" w:hAnsi="Times New Roman"/>
          <w:b/>
          <w:bCs/>
          <w:sz w:val="24"/>
          <w:szCs w:val="24"/>
          <w:lang w:bidi="ar-SA"/>
        </w:rPr>
      </w:pPr>
      <w:r w:rsidRPr="00366CC1">
        <w:rPr>
          <w:rFonts w:ascii="Times New Roman" w:eastAsia="Times New Roman" w:hAnsi="Times New Roman"/>
          <w:b/>
          <w:bCs/>
          <w:sz w:val="24"/>
          <w:szCs w:val="24"/>
          <w:lang w:bidi="ar-SA"/>
        </w:rPr>
        <w:t>Reviewer: ___________________ Date: ________</w:t>
      </w:r>
    </w:p>
    <w:p w:rsidR="00AA041C" w:rsidRPr="00366CC1" w:rsidRDefault="00AA041C" w:rsidP="00AA041C">
      <w:pPr>
        <w:rPr>
          <w:rFonts w:ascii="Times New Roman" w:eastAsia="Times New Roman" w:hAnsi="Times New Roman"/>
          <w:b/>
          <w:bCs/>
          <w:sz w:val="24"/>
          <w:szCs w:val="24"/>
          <w:lang w:bidi="ar-SA"/>
        </w:rPr>
      </w:pPr>
    </w:p>
    <w:p w:rsidR="00AA041C" w:rsidRPr="00366CC1" w:rsidRDefault="00AA041C" w:rsidP="00AA041C">
      <w:pPr>
        <w:rPr>
          <w:rFonts w:ascii="Times New Roman" w:eastAsia="Times New Roman" w:hAnsi="Times New Roman"/>
          <w:b/>
          <w:bCs/>
          <w:sz w:val="24"/>
          <w:szCs w:val="24"/>
          <w:u w:val="single"/>
          <w:lang w:bidi="ar-SA"/>
        </w:rPr>
      </w:pPr>
      <w:r w:rsidRPr="00366CC1">
        <w:rPr>
          <w:rFonts w:ascii="Times New Roman" w:eastAsia="Times New Roman" w:hAnsi="Times New Roman"/>
          <w:b/>
          <w:bCs/>
          <w:noProof/>
          <w:sz w:val="24"/>
          <w:szCs w:val="24"/>
          <w:u w:val="single"/>
          <w:lang w:bidi="ar-SA"/>
        </w:rPr>
        <mc:AlternateContent>
          <mc:Choice Requires="wps">
            <w:drawing>
              <wp:anchor distT="0" distB="0" distL="114300" distR="114300" simplePos="0" relativeHeight="251660288" behindDoc="0" locked="0" layoutInCell="1" allowOverlap="1" wp14:anchorId="23514A5B" wp14:editId="009E47AD">
                <wp:simplePos x="0" y="0"/>
                <wp:positionH relativeFrom="column">
                  <wp:posOffset>-457200</wp:posOffset>
                </wp:positionH>
                <wp:positionV relativeFrom="paragraph">
                  <wp:posOffset>53340</wp:posOffset>
                </wp:positionV>
                <wp:extent cx="5943600" cy="0"/>
                <wp:effectExtent l="9525" t="12700" r="952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6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" strokecolor="#969696">
                <v:stroke dashstyle="1 1"/>
              </v:line>
            </w:pict>
          </mc:Fallback>
        </mc:AlternateContent>
      </w:r>
    </w:p>
    <w:p w:rsidR="00AA041C" w:rsidRPr="00366CC1" w:rsidRDefault="00AA041C" w:rsidP="00AA041C">
      <w:pPr>
        <w:rPr>
          <w:rFonts w:ascii="Times New Roman" w:eastAsia="Times New Roman" w:hAnsi="Times New Roman"/>
          <w:b/>
          <w:bCs/>
          <w:sz w:val="24"/>
          <w:szCs w:val="24"/>
          <w:u w:val="single"/>
          <w:lang w:bidi="ar-SA"/>
        </w:rPr>
      </w:pPr>
    </w:p>
    <w:p w:rsidR="00AA041C" w:rsidRPr="00366CC1" w:rsidRDefault="00AA041C" w:rsidP="00AA041C">
      <w:pPr>
        <w:rPr>
          <w:rFonts w:ascii="Times New Roman" w:eastAsia="Times New Roman" w:hAnsi="Times New Roman"/>
          <w:b/>
          <w:bCs/>
          <w:sz w:val="24"/>
          <w:szCs w:val="24"/>
          <w:u w:val="single"/>
          <w:lang w:bidi="ar-SA"/>
        </w:rPr>
      </w:pPr>
      <w:r w:rsidRPr="00366CC1">
        <w:rPr>
          <w:rFonts w:ascii="Times New Roman" w:eastAsia="Times New Roman" w:hAnsi="Times New Roman"/>
          <w:b/>
          <w:bCs/>
          <w:sz w:val="24"/>
          <w:szCs w:val="24"/>
          <w:u w:val="single"/>
          <w:lang w:bidi="ar-SA"/>
        </w:rPr>
        <w:t>Data Governance Determination:</w:t>
      </w:r>
    </w:p>
    <w:p w:rsidR="00AA041C" w:rsidRPr="00366CC1" w:rsidRDefault="00AA041C" w:rsidP="00AA041C">
      <w:pPr>
        <w:rPr>
          <w:rFonts w:ascii="Times New Roman" w:eastAsia="Times New Roman" w:hAnsi="Times New Roman"/>
          <w:sz w:val="24"/>
          <w:szCs w:val="24"/>
          <w:lang w:bidi="ar-SA"/>
        </w:rPr>
      </w:pPr>
    </w:p>
    <w:p w:rsidR="00AA041C" w:rsidRPr="00366CC1" w:rsidRDefault="00AA041C" w:rsidP="00AA041C">
      <w:pPr>
        <w:rPr>
          <w:rFonts w:ascii="Times New Roman" w:eastAsia="Times New Roman" w:hAnsi="Times New Roman"/>
          <w:sz w:val="24"/>
          <w:szCs w:val="24"/>
          <w:lang w:bidi="ar-SA"/>
        </w:rPr>
      </w:pPr>
      <w:r w:rsidRPr="00366CC1">
        <w:rPr>
          <w:rFonts w:ascii="Times New Roman" w:eastAsia="Times New Roman" w:hAnsi="Times New Roman"/>
          <w:sz w:val="24"/>
          <w:szCs w:val="24"/>
          <w:lang w:bidi="ar-SA"/>
        </w:rPr>
        <w:t>______ Approved</w:t>
      </w:r>
      <w:r w:rsidR="00220E66">
        <w:rPr>
          <w:rFonts w:ascii="Times New Roman" w:eastAsia="Times New Roman" w:hAnsi="Times New Roman"/>
          <w:sz w:val="24"/>
          <w:szCs w:val="24"/>
          <w:lang w:bidi="ar-SA"/>
        </w:rPr>
        <w:t xml:space="preserve"> </w:t>
      </w:r>
      <w:r w:rsidRPr="00366CC1">
        <w:rPr>
          <w:rFonts w:ascii="Times New Roman" w:eastAsia="Times New Roman" w:hAnsi="Times New Roman"/>
          <w:sz w:val="24"/>
          <w:szCs w:val="24"/>
          <w:lang w:bidi="ar-SA"/>
        </w:rPr>
        <w:t xml:space="preserve"> ______ Approved w/ modifications _______Disapproved _____Date</w:t>
      </w:r>
    </w:p>
    <w:p w:rsidR="00AA041C" w:rsidRPr="00366CC1" w:rsidRDefault="00AA041C" w:rsidP="00AA041C">
      <w:pPr>
        <w:rPr>
          <w:rFonts w:ascii="Times New Roman" w:eastAsia="Times New Roman" w:hAnsi="Times New Roman"/>
          <w:color w:val="000000"/>
          <w:sz w:val="24"/>
          <w:szCs w:val="24"/>
          <w:lang w:bidi="ar-SA"/>
        </w:rPr>
      </w:pPr>
    </w:p>
    <w:p w:rsidR="00AA041C" w:rsidRPr="00366CC1" w:rsidRDefault="00AA041C" w:rsidP="00AA041C">
      <w:pPr>
        <w:rPr>
          <w:rFonts w:ascii="Times New Roman" w:eastAsia="Times New Roman" w:hAnsi="Times New Roman"/>
          <w:color w:val="000000"/>
          <w:sz w:val="24"/>
          <w:szCs w:val="24"/>
          <w:lang w:bidi="ar-SA"/>
        </w:rPr>
      </w:pPr>
      <w:r w:rsidRPr="00366CC1">
        <w:rPr>
          <w:rFonts w:ascii="Times New Roman" w:eastAsia="Times New Roman" w:hAnsi="Times New Roman"/>
          <w:color w:val="000000"/>
          <w:sz w:val="24"/>
          <w:szCs w:val="24"/>
          <w:lang w:bidi="ar-SA"/>
        </w:rPr>
        <w:t>Comments:</w:t>
      </w:r>
    </w:p>
    <w:p w:rsidR="00AA041C" w:rsidRPr="00366CC1" w:rsidRDefault="00AA041C" w:rsidP="00AA041C">
      <w:pPr>
        <w:rPr>
          <w:rFonts w:ascii="Times New Roman" w:eastAsia="Times New Roman" w:hAnsi="Times New Roman"/>
          <w:color w:val="000000"/>
          <w:sz w:val="24"/>
          <w:szCs w:val="24"/>
          <w:lang w:bidi="ar-SA"/>
        </w:rPr>
      </w:pPr>
    </w:p>
    <w:p w:rsidR="00AA041C" w:rsidRPr="00366CC1" w:rsidRDefault="00AA041C" w:rsidP="00AA041C">
      <w:pPr>
        <w:rPr>
          <w:rFonts w:ascii="Times New Roman" w:eastAsia="Times New Roman" w:hAnsi="Times New Roman"/>
          <w:color w:val="000000"/>
          <w:sz w:val="24"/>
          <w:szCs w:val="24"/>
          <w:lang w:bidi="ar-SA"/>
        </w:rPr>
      </w:pPr>
      <w:r w:rsidRPr="00366CC1">
        <w:rPr>
          <w:rFonts w:ascii="Times New Roman" w:eastAsia="Times New Roman" w:hAnsi="Times New Roman"/>
          <w:b/>
          <w:smallCaps/>
          <w:noProof/>
          <w:sz w:val="24"/>
          <w:szCs w:val="24"/>
          <w:lang w:bidi="ar-SA"/>
        </w:rPr>
        <mc:AlternateContent>
          <mc:Choice Requires="wps">
            <w:drawing>
              <wp:anchor distT="0" distB="0" distL="114300" distR="114300" simplePos="0" relativeHeight="251659264" behindDoc="0" locked="0" layoutInCell="1" allowOverlap="1" wp14:anchorId="3AA0307F" wp14:editId="2E714085">
                <wp:simplePos x="0" y="0"/>
                <wp:positionH relativeFrom="column">
                  <wp:posOffset>-457200</wp:posOffset>
                </wp:positionH>
                <wp:positionV relativeFrom="paragraph">
                  <wp:posOffset>163830</wp:posOffset>
                </wp:positionV>
                <wp:extent cx="594360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pt" to="6in,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" strokecolor="#969696">
                <v:stroke dashstyle="1 1"/>
              </v:line>
            </w:pict>
          </mc:Fallback>
        </mc:AlternateContent>
      </w:r>
    </w:p>
    <w:p w:rsidR="00AA041C" w:rsidRPr="00366CC1" w:rsidRDefault="00AA041C" w:rsidP="00AA041C">
      <w:pPr>
        <w:rPr>
          <w:rFonts w:ascii="Times New Roman" w:eastAsia="Times New Roman" w:hAnsi="Times New Roman"/>
          <w:color w:val="000000"/>
          <w:sz w:val="24"/>
          <w:szCs w:val="24"/>
          <w:lang w:bidi="ar-SA"/>
        </w:rPr>
      </w:pPr>
    </w:p>
    <w:p w:rsidR="00AA041C" w:rsidRPr="00366CC1" w:rsidRDefault="00AA041C" w:rsidP="00AA041C">
      <w:pPr>
        <w:rPr>
          <w:rFonts w:ascii="Times New Roman" w:eastAsia="Times New Roman" w:hAnsi="Times New Roman"/>
          <w:color w:val="000000"/>
          <w:sz w:val="24"/>
          <w:szCs w:val="24"/>
          <w:lang w:bidi="ar-SA"/>
        </w:rPr>
      </w:pPr>
    </w:p>
    <w:p w:rsidR="00624837" w:rsidRDefault="00AA041C" w:rsidP="00AA041C">
      <w:pPr>
        <w:rPr>
          <w:rFonts w:ascii="Times New Roman" w:eastAsia="Times New Roman" w:hAnsi="Times New Roman"/>
          <w:b/>
          <w:bCs/>
          <w:sz w:val="24"/>
          <w:szCs w:val="24"/>
          <w:u w:val="single"/>
          <w:lang w:bidi="ar-SA"/>
        </w:rPr>
      </w:pPr>
      <w:r w:rsidRPr="00366CC1">
        <w:rPr>
          <w:rFonts w:ascii="Times New Roman" w:eastAsia="Times New Roman" w:hAnsi="Times New Roman"/>
          <w:b/>
          <w:bCs/>
          <w:sz w:val="24"/>
          <w:szCs w:val="24"/>
          <w:u w:val="single"/>
          <w:lang w:bidi="ar-SA"/>
        </w:rPr>
        <w:t>Data Strategy Team Review (as appropriate):</w:t>
      </w:r>
    </w:p>
    <w:p w:rsidR="00AA041C" w:rsidRPr="00366CC1" w:rsidRDefault="00AA041C" w:rsidP="00AA041C">
      <w:pPr>
        <w:rPr>
          <w:rFonts w:ascii="Times New Roman" w:eastAsia="Times New Roman" w:hAnsi="Times New Roman"/>
          <w:b/>
          <w:bCs/>
          <w:sz w:val="24"/>
          <w:szCs w:val="24"/>
          <w:lang w:bidi="ar-SA"/>
        </w:rPr>
      </w:pPr>
      <w:r w:rsidRPr="00366CC1">
        <w:rPr>
          <w:rFonts w:ascii="Times New Roman" w:eastAsia="Times New Roman" w:hAnsi="Times New Roman"/>
          <w:b/>
          <w:bCs/>
          <w:sz w:val="24"/>
          <w:szCs w:val="24"/>
          <w:lang w:bidi="ar-SA"/>
        </w:rPr>
        <w:t>Comments:</w:t>
      </w:r>
    </w:p>
    <w:p w:rsidR="00AA041C" w:rsidRPr="00366CC1" w:rsidRDefault="00AA041C" w:rsidP="00AA041C">
      <w:pPr>
        <w:rPr>
          <w:rFonts w:ascii="Times New Roman" w:eastAsia="Times New Roman" w:hAnsi="Times New Roman"/>
          <w:b/>
          <w:bCs/>
          <w:sz w:val="24"/>
          <w:szCs w:val="24"/>
          <w:u w:val="single"/>
          <w:lang w:bidi="ar-SA"/>
        </w:rPr>
      </w:pPr>
    </w:p>
    <w:p w:rsidR="00AA041C" w:rsidRPr="00366CC1" w:rsidRDefault="00AA041C" w:rsidP="00AA041C">
      <w:pPr>
        <w:rPr>
          <w:rFonts w:ascii="Times New Roman" w:eastAsia="Times New Roman" w:hAnsi="Times New Roman"/>
          <w:b/>
          <w:bCs/>
          <w:sz w:val="24"/>
          <w:szCs w:val="24"/>
          <w:u w:val="single"/>
          <w:lang w:bidi="ar-SA"/>
        </w:rPr>
      </w:pPr>
    </w:p>
    <w:p w:rsidR="00AA041C" w:rsidRPr="00366CC1" w:rsidRDefault="00AA041C" w:rsidP="00AA041C">
      <w:pPr>
        <w:rPr>
          <w:rFonts w:ascii="Times New Roman" w:eastAsia="Times New Roman" w:hAnsi="Times New Roman"/>
          <w:b/>
          <w:bCs/>
          <w:sz w:val="24"/>
          <w:szCs w:val="24"/>
          <w:lang w:bidi="ar-SA"/>
        </w:rPr>
      </w:pPr>
    </w:p>
    <w:p w:rsidR="00AA041C" w:rsidRPr="00366CC1" w:rsidRDefault="00AA041C" w:rsidP="00AA041C">
      <w:pPr>
        <w:rPr>
          <w:rFonts w:ascii="Times New Roman" w:eastAsia="Times New Roman" w:hAnsi="Times New Roman"/>
          <w:sz w:val="24"/>
          <w:szCs w:val="24"/>
          <w:lang w:bidi="ar-SA"/>
        </w:rPr>
      </w:pPr>
      <w:r w:rsidRPr="00366CC1">
        <w:rPr>
          <w:rFonts w:ascii="Times New Roman" w:eastAsia="Times New Roman" w:hAnsi="Times New Roman"/>
          <w:b/>
          <w:bCs/>
          <w:sz w:val="24"/>
          <w:szCs w:val="24"/>
          <w:lang w:bidi="ar-SA"/>
        </w:rPr>
        <w:t>Reviewer: ___________________</w:t>
      </w:r>
      <w:r w:rsidR="00220E66">
        <w:rPr>
          <w:rFonts w:ascii="Times New Roman" w:eastAsia="Times New Roman" w:hAnsi="Times New Roman"/>
          <w:b/>
          <w:bCs/>
          <w:sz w:val="24"/>
          <w:szCs w:val="24"/>
          <w:lang w:bidi="ar-SA"/>
        </w:rPr>
        <w:t xml:space="preserve"> </w:t>
      </w:r>
      <w:r w:rsidRPr="00366CC1">
        <w:rPr>
          <w:rFonts w:ascii="Times New Roman" w:eastAsia="Times New Roman" w:hAnsi="Times New Roman"/>
          <w:b/>
          <w:bCs/>
          <w:sz w:val="24"/>
          <w:szCs w:val="24"/>
          <w:lang w:bidi="ar-SA"/>
        </w:rPr>
        <w:t xml:space="preserve"> Date: ________</w:t>
      </w:r>
    </w:p>
    <w:p w:rsidR="00E221BD" w:rsidRPr="00366CC1" w:rsidRDefault="00E221BD">
      <w:pPr>
        <w:spacing w:after="200" w:line="276" w:lineRule="auto"/>
        <w:rPr>
          <w:sz w:val="24"/>
          <w:szCs w:val="24"/>
        </w:rPr>
      </w:pPr>
      <w:r w:rsidRPr="00366CC1">
        <w:rPr>
          <w:sz w:val="24"/>
          <w:szCs w:val="24"/>
        </w:rPr>
        <w:br w:type="page"/>
      </w:r>
    </w:p>
    <w:p w:rsidR="00E221BD" w:rsidRDefault="00E221BD" w:rsidP="00CF528A">
      <w:pPr>
        <w:spacing w:after="200" w:line="276" w:lineRule="auto"/>
        <w:rPr>
          <w:b/>
          <w:sz w:val="24"/>
          <w:szCs w:val="24"/>
        </w:rPr>
      </w:pPr>
      <w:r w:rsidRPr="00D04C58">
        <w:rPr>
          <w:b/>
          <w:sz w:val="24"/>
          <w:szCs w:val="24"/>
        </w:rPr>
        <w:lastRenderedPageBreak/>
        <w:t xml:space="preserve">Attachment </w:t>
      </w:r>
      <w:r w:rsidR="00012714" w:rsidRPr="00D04C58">
        <w:rPr>
          <w:b/>
          <w:sz w:val="24"/>
          <w:szCs w:val="24"/>
        </w:rPr>
        <w:t>D</w:t>
      </w:r>
      <w:r w:rsidRPr="00D04C58">
        <w:rPr>
          <w:b/>
          <w:sz w:val="24"/>
          <w:szCs w:val="24"/>
        </w:rPr>
        <w:t xml:space="preserve">. Summary of Changes </w:t>
      </w:r>
      <w:r w:rsidR="0087086D" w:rsidRPr="00D04C58">
        <w:rPr>
          <w:b/>
          <w:sz w:val="24"/>
          <w:szCs w:val="24"/>
        </w:rPr>
        <w:t>Planned</w:t>
      </w:r>
      <w:r w:rsidRPr="00D04C58">
        <w:rPr>
          <w:b/>
          <w:sz w:val="24"/>
          <w:szCs w:val="24"/>
        </w:rPr>
        <w:t xml:space="preserve"> Based on Retrospective Review</w:t>
      </w:r>
    </w:p>
    <w:p w:rsidR="006E06B4" w:rsidRPr="006E06B4" w:rsidRDefault="006E06B4" w:rsidP="00CF528A">
      <w:pPr>
        <w:spacing w:after="200" w:line="276" w:lineRule="auto"/>
      </w:pPr>
      <w:r w:rsidRPr="006E06B4">
        <w:t>The following changes are included in the package for the 60 day comment period.</w:t>
      </w:r>
    </w:p>
    <w:tbl>
      <w:tblPr>
        <w:tblStyle w:val="TableGrid"/>
        <w:tblW w:w="0" w:type="auto"/>
        <w:tblLook w:val="04A0" w:firstRow="1" w:lastRow="0" w:firstColumn="1" w:lastColumn="0" w:noHBand="0" w:noVBand="1"/>
      </w:tblPr>
      <w:tblGrid>
        <w:gridCol w:w="2026"/>
        <w:gridCol w:w="4832"/>
        <w:gridCol w:w="3582"/>
      </w:tblGrid>
      <w:tr w:rsidR="006E06B4" w:rsidRPr="00FC4AD3" w:rsidTr="00AA2361">
        <w:tc>
          <w:tcPr>
            <w:tcW w:w="0" w:type="auto"/>
            <w:shd w:val="clear" w:color="auto" w:fill="D9D9D9" w:themeFill="background1" w:themeFillShade="D9"/>
          </w:tcPr>
          <w:p w:rsidR="006E06B4" w:rsidRPr="005C4543" w:rsidRDefault="006E06B4" w:rsidP="00CF528A">
            <w:pPr>
              <w:spacing w:before="20" w:after="20"/>
              <w:rPr>
                <w:b/>
              </w:rPr>
            </w:pPr>
            <w:r w:rsidRPr="005C4543">
              <w:rPr>
                <w:b/>
              </w:rPr>
              <w:t xml:space="preserve">Data Steward </w:t>
            </w:r>
          </w:p>
        </w:tc>
        <w:tc>
          <w:tcPr>
            <w:tcW w:w="4832" w:type="dxa"/>
            <w:shd w:val="clear" w:color="auto" w:fill="D9D9D9" w:themeFill="background1" w:themeFillShade="D9"/>
          </w:tcPr>
          <w:p w:rsidR="006E06B4" w:rsidRPr="005C4543" w:rsidRDefault="006E06B4" w:rsidP="00AA2361">
            <w:pPr>
              <w:spacing w:before="20" w:after="20"/>
              <w:ind w:left="494" w:hanging="540"/>
              <w:rPr>
                <w:b/>
              </w:rPr>
            </w:pPr>
            <w:r w:rsidRPr="005C4543">
              <w:rPr>
                <w:b/>
              </w:rPr>
              <w:t>Fi</w:t>
            </w:r>
            <w:r>
              <w:rPr>
                <w:b/>
              </w:rPr>
              <w:t>le Specification/Data Group/Category Set</w:t>
            </w:r>
          </w:p>
        </w:tc>
        <w:tc>
          <w:tcPr>
            <w:tcW w:w="3582" w:type="dxa"/>
            <w:shd w:val="clear" w:color="auto" w:fill="D9D9D9" w:themeFill="background1" w:themeFillShade="D9"/>
          </w:tcPr>
          <w:p w:rsidR="006E06B4" w:rsidRPr="005C4543" w:rsidRDefault="006E06B4" w:rsidP="00CF528A">
            <w:pPr>
              <w:spacing w:before="20" w:after="20"/>
              <w:rPr>
                <w:b/>
              </w:rPr>
            </w:pPr>
            <w:r w:rsidRPr="005C4543">
              <w:rPr>
                <w:b/>
              </w:rPr>
              <w:t>Description</w:t>
            </w:r>
          </w:p>
        </w:tc>
      </w:tr>
      <w:tr w:rsidR="006E06B4" w:rsidRPr="00FC4AD3" w:rsidTr="00AA2361">
        <w:tc>
          <w:tcPr>
            <w:tcW w:w="0" w:type="auto"/>
            <w:vAlign w:val="center"/>
          </w:tcPr>
          <w:p w:rsidR="006E06B4" w:rsidRPr="00FC4AD3" w:rsidRDefault="006E06B4" w:rsidP="00CB4A12">
            <w:r w:rsidRPr="00A72A90">
              <w:t>OCTAE</w:t>
            </w:r>
          </w:p>
        </w:tc>
        <w:tc>
          <w:tcPr>
            <w:tcW w:w="4832" w:type="dxa"/>
          </w:tcPr>
          <w:p w:rsidR="006E06B4" w:rsidRDefault="006E06B4" w:rsidP="00AA2361">
            <w:pPr>
              <w:ind w:left="494" w:hanging="540"/>
              <w:rPr>
                <w:rFonts w:eastAsia="Times New Roman" w:cs="Arial"/>
                <w:color w:val="000000"/>
              </w:rPr>
            </w:pPr>
            <w:r>
              <w:rPr>
                <w:rFonts w:eastAsia="Times New Roman" w:cs="Arial"/>
                <w:color w:val="000000"/>
              </w:rPr>
              <w:t xml:space="preserve">FS </w:t>
            </w:r>
            <w:r w:rsidRPr="00A72A90">
              <w:rPr>
                <w:rFonts w:eastAsia="Times New Roman" w:cs="Arial"/>
                <w:color w:val="000000"/>
              </w:rPr>
              <w:t>083</w:t>
            </w:r>
            <w:r>
              <w:rPr>
                <w:rFonts w:eastAsia="Times New Roman" w:cs="Arial"/>
                <w:color w:val="000000"/>
              </w:rPr>
              <w:t xml:space="preserve">- </w:t>
            </w:r>
            <w:r w:rsidRPr="00291258">
              <w:rPr>
                <w:rFonts w:eastAsia="Times New Roman" w:cs="Arial"/>
                <w:color w:val="000000"/>
              </w:rPr>
              <w:t>CTE Concentrators Graduates</w:t>
            </w:r>
          </w:p>
          <w:p w:rsidR="006E06B4" w:rsidRDefault="006E06B4" w:rsidP="00AA2361">
            <w:pPr>
              <w:ind w:left="494" w:hanging="540"/>
              <w:rPr>
                <w:rFonts w:eastAsia="Times New Roman" w:cs="Arial"/>
                <w:color w:val="000000"/>
              </w:rPr>
            </w:pPr>
            <w:r>
              <w:rPr>
                <w:rFonts w:eastAsia="Times New Roman" w:cs="Arial"/>
                <w:color w:val="000000"/>
              </w:rPr>
              <w:t xml:space="preserve">FS </w:t>
            </w:r>
            <w:r w:rsidRPr="00A72A90">
              <w:rPr>
                <w:rFonts w:eastAsia="Times New Roman" w:cs="Arial"/>
                <w:color w:val="000000"/>
              </w:rPr>
              <w:t>142</w:t>
            </w:r>
            <w:r>
              <w:rPr>
                <w:rFonts w:eastAsia="Times New Roman" w:cs="Arial"/>
                <w:color w:val="000000"/>
              </w:rPr>
              <w:t>-</w:t>
            </w:r>
            <w:r w:rsidRPr="00291258">
              <w:rPr>
                <w:rFonts w:eastAsia="Times New Roman" w:cs="Arial"/>
                <w:color w:val="000000"/>
              </w:rPr>
              <w:t>CTE Concentrators Academic Achievement</w:t>
            </w:r>
          </w:p>
          <w:p w:rsidR="006E06B4" w:rsidRDefault="006E06B4" w:rsidP="00AA2361">
            <w:pPr>
              <w:ind w:left="494" w:hanging="540"/>
              <w:rPr>
                <w:rFonts w:eastAsia="Times New Roman" w:cs="Arial"/>
                <w:color w:val="000000"/>
              </w:rPr>
            </w:pPr>
            <w:r>
              <w:rPr>
                <w:rFonts w:eastAsia="Times New Roman" w:cs="Arial"/>
                <w:color w:val="000000"/>
              </w:rPr>
              <w:t xml:space="preserve">FS </w:t>
            </w:r>
            <w:r w:rsidRPr="00A72A90">
              <w:rPr>
                <w:rFonts w:eastAsia="Times New Roman" w:cs="Arial"/>
                <w:color w:val="000000"/>
              </w:rPr>
              <w:t>154</w:t>
            </w:r>
            <w:r>
              <w:rPr>
                <w:rFonts w:eastAsia="Times New Roman" w:cs="Arial"/>
                <w:color w:val="000000"/>
              </w:rPr>
              <w:t>-</w:t>
            </w:r>
            <w:r>
              <w:t xml:space="preserve"> </w:t>
            </w:r>
            <w:r w:rsidRPr="003D448F">
              <w:rPr>
                <w:rFonts w:eastAsia="Times New Roman" w:cs="Arial"/>
                <w:color w:val="000000"/>
              </w:rPr>
              <w:t>CTE Concentrators Graduation Rate</w:t>
            </w:r>
          </w:p>
          <w:p w:rsidR="006E06B4" w:rsidRDefault="006E06B4" w:rsidP="00AA2361">
            <w:pPr>
              <w:ind w:left="494" w:hanging="540"/>
              <w:rPr>
                <w:rFonts w:eastAsia="Times New Roman" w:cs="Arial"/>
                <w:color w:val="000000"/>
              </w:rPr>
            </w:pPr>
            <w:r>
              <w:rPr>
                <w:rFonts w:eastAsia="Times New Roman" w:cs="Arial"/>
                <w:color w:val="000000"/>
              </w:rPr>
              <w:t xml:space="preserve">FS 155- </w:t>
            </w:r>
            <w:r w:rsidRPr="003D448F">
              <w:rPr>
                <w:rFonts w:eastAsia="Times New Roman" w:cs="Arial"/>
                <w:color w:val="000000"/>
              </w:rPr>
              <w:t>CTE Participants in Programs for Non-Traditional</w:t>
            </w:r>
          </w:p>
          <w:p w:rsidR="006E06B4" w:rsidRDefault="006E06B4" w:rsidP="00AA2361">
            <w:pPr>
              <w:ind w:left="494" w:hanging="540"/>
              <w:rPr>
                <w:rFonts w:eastAsia="Times New Roman" w:cs="Arial"/>
                <w:color w:val="000000"/>
              </w:rPr>
            </w:pPr>
            <w:r>
              <w:rPr>
                <w:rFonts w:eastAsia="Times New Roman" w:cs="Arial"/>
                <w:color w:val="000000"/>
              </w:rPr>
              <w:t xml:space="preserve">FS </w:t>
            </w:r>
            <w:r w:rsidRPr="00A72A90">
              <w:rPr>
                <w:rFonts w:eastAsia="Times New Roman" w:cs="Arial"/>
                <w:color w:val="000000"/>
              </w:rPr>
              <w:t>156</w:t>
            </w:r>
            <w:r>
              <w:rPr>
                <w:rFonts w:eastAsia="Times New Roman" w:cs="Arial"/>
                <w:color w:val="000000"/>
              </w:rPr>
              <w:t xml:space="preserve">- </w:t>
            </w:r>
            <w:r w:rsidRPr="003D448F">
              <w:rPr>
                <w:rFonts w:eastAsia="Times New Roman" w:cs="Arial"/>
                <w:color w:val="000000"/>
              </w:rPr>
              <w:t>CTE Concentrators in Programs for Non-Traditional</w:t>
            </w:r>
          </w:p>
          <w:p w:rsidR="006E06B4" w:rsidRDefault="006E06B4" w:rsidP="00AA2361">
            <w:pPr>
              <w:ind w:left="494" w:hanging="540"/>
              <w:rPr>
                <w:rFonts w:eastAsia="Times New Roman" w:cs="Arial"/>
                <w:color w:val="000000"/>
              </w:rPr>
            </w:pPr>
            <w:r>
              <w:rPr>
                <w:rFonts w:eastAsia="Times New Roman" w:cs="Arial"/>
                <w:color w:val="000000"/>
              </w:rPr>
              <w:t xml:space="preserve">FS </w:t>
            </w:r>
            <w:r w:rsidRPr="00A72A90">
              <w:rPr>
                <w:rFonts w:eastAsia="Times New Roman" w:cs="Arial"/>
                <w:color w:val="000000"/>
              </w:rPr>
              <w:t>157</w:t>
            </w:r>
            <w:r>
              <w:rPr>
                <w:rFonts w:eastAsia="Times New Roman" w:cs="Arial"/>
                <w:color w:val="000000"/>
              </w:rPr>
              <w:t>-</w:t>
            </w:r>
            <w:r w:rsidRPr="00A72A90">
              <w:rPr>
                <w:rFonts w:eastAsia="Times New Roman" w:cs="Arial"/>
                <w:color w:val="000000"/>
              </w:rPr>
              <w:t xml:space="preserve"> </w:t>
            </w:r>
            <w:r w:rsidRPr="003D448F">
              <w:rPr>
                <w:rFonts w:eastAsia="Times New Roman" w:cs="Arial"/>
                <w:color w:val="000000"/>
              </w:rPr>
              <w:t>CTE Concentrators Technical Skills</w:t>
            </w:r>
          </w:p>
          <w:p w:rsidR="006E06B4" w:rsidRDefault="006E06B4" w:rsidP="00AA2361">
            <w:pPr>
              <w:ind w:left="494" w:hanging="540"/>
              <w:rPr>
                <w:rFonts w:eastAsia="Times New Roman" w:cs="Arial"/>
                <w:color w:val="000000"/>
              </w:rPr>
            </w:pPr>
            <w:r>
              <w:rPr>
                <w:rFonts w:eastAsia="Times New Roman" w:cs="Arial"/>
                <w:color w:val="000000"/>
              </w:rPr>
              <w:t xml:space="preserve">FS </w:t>
            </w:r>
            <w:r w:rsidRPr="00A72A90">
              <w:rPr>
                <w:rFonts w:eastAsia="Times New Roman" w:cs="Arial"/>
                <w:color w:val="000000"/>
              </w:rPr>
              <w:t>158</w:t>
            </w:r>
            <w:r>
              <w:rPr>
                <w:rFonts w:eastAsia="Times New Roman" w:cs="Arial"/>
                <w:color w:val="000000"/>
              </w:rPr>
              <w:t xml:space="preserve">- </w:t>
            </w:r>
            <w:r w:rsidRPr="003D448F">
              <w:rPr>
                <w:rFonts w:eastAsia="Times New Roman" w:cs="Arial"/>
                <w:color w:val="000000"/>
              </w:rPr>
              <w:t>CTE Concentrators Placement</w:t>
            </w:r>
          </w:p>
          <w:p w:rsidR="006E06B4" w:rsidRPr="00FC4AD3" w:rsidRDefault="006E06B4" w:rsidP="00AA2361">
            <w:pPr>
              <w:ind w:left="494" w:hanging="540"/>
            </w:pPr>
            <w:r>
              <w:rPr>
                <w:rFonts w:eastAsia="Times New Roman" w:cs="Arial"/>
                <w:color w:val="000000"/>
              </w:rPr>
              <w:t xml:space="preserve">FS </w:t>
            </w:r>
            <w:r w:rsidRPr="00A72A90">
              <w:rPr>
                <w:rFonts w:eastAsia="Times New Roman" w:cs="Arial"/>
                <w:color w:val="000000"/>
              </w:rPr>
              <w:t>169</w:t>
            </w:r>
            <w:r>
              <w:rPr>
                <w:rFonts w:eastAsia="Times New Roman" w:cs="Arial"/>
                <w:color w:val="000000"/>
              </w:rPr>
              <w:t>-</w:t>
            </w:r>
            <w:r>
              <w:t xml:space="preserve"> </w:t>
            </w:r>
            <w:r w:rsidRPr="003D448F">
              <w:rPr>
                <w:rFonts w:eastAsia="Times New Roman" w:cs="Arial"/>
                <w:color w:val="000000"/>
              </w:rPr>
              <w:t>CTE Type of Placement</w:t>
            </w:r>
          </w:p>
        </w:tc>
        <w:tc>
          <w:tcPr>
            <w:tcW w:w="3582" w:type="dxa"/>
            <w:vAlign w:val="center"/>
          </w:tcPr>
          <w:p w:rsidR="006E06B4" w:rsidRPr="00FC4AD3" w:rsidRDefault="006E06B4" w:rsidP="00CB4A12">
            <w:r>
              <w:t>Drop LEA level collection</w:t>
            </w:r>
          </w:p>
        </w:tc>
      </w:tr>
      <w:tr w:rsidR="006E06B4" w:rsidRPr="00FC4AD3" w:rsidTr="00AA2361">
        <w:tc>
          <w:tcPr>
            <w:tcW w:w="0" w:type="auto"/>
          </w:tcPr>
          <w:p w:rsidR="006E06B4" w:rsidRDefault="006E06B4" w:rsidP="00CB4A12">
            <w:r w:rsidRPr="00A72A90">
              <w:t>OESE</w:t>
            </w:r>
            <w:r>
              <w:t>/</w:t>
            </w:r>
          </w:p>
          <w:p w:rsidR="006E06B4" w:rsidRPr="00FC4AD3" w:rsidRDefault="006E06B4" w:rsidP="00CB4A12">
            <w:r>
              <w:t>Early Learning</w:t>
            </w:r>
          </w:p>
        </w:tc>
        <w:tc>
          <w:tcPr>
            <w:tcW w:w="4832" w:type="dxa"/>
          </w:tcPr>
          <w:p w:rsidR="006E06B4" w:rsidRPr="00FC4AD3" w:rsidRDefault="006E06B4" w:rsidP="00AA2361">
            <w:pPr>
              <w:ind w:left="494" w:hanging="540"/>
            </w:pPr>
            <w:r>
              <w:t>EMAPS Collection</w:t>
            </w:r>
          </w:p>
        </w:tc>
        <w:tc>
          <w:tcPr>
            <w:tcW w:w="3582" w:type="dxa"/>
          </w:tcPr>
          <w:p w:rsidR="006E06B4" w:rsidRPr="00FC4AD3" w:rsidRDefault="006E06B4" w:rsidP="00822A88">
            <w:r w:rsidRPr="00A72A90">
              <w:t xml:space="preserve">New data </w:t>
            </w:r>
            <w:r>
              <w:t>groups</w:t>
            </w:r>
            <w:r w:rsidRPr="00A72A90">
              <w:t xml:space="preserve"> on Kindergarten Entry Assessment</w:t>
            </w:r>
            <w:r>
              <w:t xml:space="preserve"> </w:t>
            </w:r>
          </w:p>
        </w:tc>
      </w:tr>
      <w:tr w:rsidR="006E06B4" w:rsidRPr="00FC4AD3" w:rsidTr="00AA2361">
        <w:tc>
          <w:tcPr>
            <w:tcW w:w="0" w:type="auto"/>
            <w:vAlign w:val="center"/>
          </w:tcPr>
          <w:p w:rsidR="006E06B4" w:rsidRPr="00FC4AD3" w:rsidRDefault="006E06B4" w:rsidP="00CB4A12">
            <w:r>
              <w:t>OESE/OSS</w:t>
            </w:r>
          </w:p>
        </w:tc>
        <w:tc>
          <w:tcPr>
            <w:tcW w:w="4832" w:type="dxa"/>
          </w:tcPr>
          <w:p w:rsidR="006E06B4" w:rsidRDefault="006E06B4" w:rsidP="00AA2361">
            <w:pPr>
              <w:ind w:left="494" w:hanging="540"/>
            </w:pPr>
            <w:r>
              <w:t xml:space="preserve">DG 695- </w:t>
            </w:r>
            <w:r w:rsidRPr="00BA3601">
              <w:t>Regulatory four-year adjusted-cohort graduation rate table</w:t>
            </w:r>
          </w:p>
          <w:p w:rsidR="006E06B4" w:rsidRDefault="006E06B4" w:rsidP="00AA2361">
            <w:pPr>
              <w:ind w:left="494" w:hanging="540"/>
            </w:pPr>
            <w:r>
              <w:t xml:space="preserve">DG 696- </w:t>
            </w:r>
            <w:r w:rsidRPr="00BA3601">
              <w:t>Cohorts for regulatory four-year adjusted-cohort graduation rate table</w:t>
            </w:r>
          </w:p>
          <w:p w:rsidR="006E06B4" w:rsidRDefault="006E06B4" w:rsidP="00AA2361">
            <w:pPr>
              <w:ind w:left="494" w:hanging="540"/>
            </w:pPr>
            <w:r>
              <w:t xml:space="preserve">DG 697- </w:t>
            </w:r>
            <w:r w:rsidRPr="00BA3601">
              <w:t>Regulatory five-year adjusted-cohort graduation rate table</w:t>
            </w:r>
          </w:p>
          <w:p w:rsidR="006E06B4" w:rsidRDefault="006E06B4" w:rsidP="00AA2361">
            <w:pPr>
              <w:ind w:left="494" w:hanging="540"/>
            </w:pPr>
            <w:r>
              <w:t xml:space="preserve">DG 698- </w:t>
            </w:r>
            <w:r w:rsidRPr="00BA3601">
              <w:t>Cohorts for regulatory five-year adjusted-cohort graduation rate table</w:t>
            </w:r>
          </w:p>
          <w:p w:rsidR="006E06B4" w:rsidRDefault="006E06B4" w:rsidP="00AA2361">
            <w:pPr>
              <w:ind w:left="494" w:hanging="540"/>
            </w:pPr>
            <w:r>
              <w:t xml:space="preserve">DG 755- </w:t>
            </w:r>
            <w:r w:rsidRPr="00BA3601">
              <w:t>Regulatory six-year adjusted-cohort graduation rate table</w:t>
            </w:r>
          </w:p>
          <w:p w:rsidR="006E06B4" w:rsidRPr="00FC4AD3" w:rsidRDefault="006E06B4" w:rsidP="00AA2361">
            <w:pPr>
              <w:ind w:left="494" w:hanging="540"/>
            </w:pPr>
            <w:r>
              <w:t xml:space="preserve">DG 756- </w:t>
            </w:r>
            <w:r w:rsidRPr="00BA3601">
              <w:t>Cohorts for regulatory six-year adjusted-cohort graduation rate table</w:t>
            </w:r>
          </w:p>
        </w:tc>
        <w:tc>
          <w:tcPr>
            <w:tcW w:w="3582" w:type="dxa"/>
            <w:vAlign w:val="center"/>
          </w:tcPr>
          <w:p w:rsidR="006E06B4" w:rsidRPr="00FC4AD3" w:rsidRDefault="006E06B4" w:rsidP="00822A88">
            <w:r w:rsidRPr="00A72A90">
              <w:t xml:space="preserve">Addition of Homeless enrolled category </w:t>
            </w:r>
            <w:r>
              <w:t xml:space="preserve">set </w:t>
            </w:r>
            <w:r w:rsidRPr="00A72A90">
              <w:t xml:space="preserve">to ACGR </w:t>
            </w:r>
            <w:r>
              <w:t>data groups</w:t>
            </w:r>
          </w:p>
        </w:tc>
      </w:tr>
      <w:tr w:rsidR="006E06B4" w:rsidRPr="00FC4AD3" w:rsidTr="00AA2361">
        <w:tc>
          <w:tcPr>
            <w:tcW w:w="0" w:type="auto"/>
          </w:tcPr>
          <w:p w:rsidR="006E06B4" w:rsidRDefault="006E06B4" w:rsidP="00CB4A12">
            <w:r>
              <w:t>OESE/OSHS</w:t>
            </w:r>
          </w:p>
          <w:p w:rsidR="006E06B4" w:rsidRPr="00FC4AD3" w:rsidRDefault="006E06B4" w:rsidP="00CB4A12">
            <w:r>
              <w:t>/Neglected or Delinquent</w:t>
            </w:r>
          </w:p>
        </w:tc>
        <w:tc>
          <w:tcPr>
            <w:tcW w:w="4832" w:type="dxa"/>
          </w:tcPr>
          <w:p w:rsidR="00624837" w:rsidRDefault="006E06B4" w:rsidP="00AA2361">
            <w:pPr>
              <w:ind w:left="494" w:hanging="540"/>
              <w:rPr>
                <w:rFonts w:eastAsia="Times New Roman" w:cs="Arial"/>
                <w:color w:val="000000"/>
              </w:rPr>
            </w:pPr>
            <w:r w:rsidRPr="00A72A90">
              <w:rPr>
                <w:rFonts w:eastAsia="Times New Roman" w:cs="Arial"/>
                <w:color w:val="000000"/>
              </w:rPr>
              <w:t>FS 119- N or D participation, State Agency</w:t>
            </w:r>
          </w:p>
          <w:p w:rsidR="006E06B4" w:rsidRPr="00FC4AD3" w:rsidRDefault="006E06B4" w:rsidP="00AA2361">
            <w:pPr>
              <w:ind w:left="494" w:hanging="540"/>
            </w:pPr>
            <w:r w:rsidRPr="00A72A90">
              <w:rPr>
                <w:rFonts w:eastAsia="Times New Roman" w:cs="Arial"/>
                <w:color w:val="000000"/>
              </w:rPr>
              <w:t>FS 127- N or D Participation - LEA</w:t>
            </w:r>
          </w:p>
        </w:tc>
        <w:tc>
          <w:tcPr>
            <w:tcW w:w="3582" w:type="dxa"/>
          </w:tcPr>
          <w:p w:rsidR="006E06B4" w:rsidRPr="00FC4AD3" w:rsidRDefault="006E06B4" w:rsidP="00822A88">
            <w:r>
              <w:t xml:space="preserve">New data groups </w:t>
            </w:r>
            <w:r w:rsidRPr="00A72A90">
              <w:t>on chronic absenteeism added</w:t>
            </w:r>
            <w:r>
              <w:t xml:space="preserve"> </w:t>
            </w:r>
          </w:p>
        </w:tc>
      </w:tr>
      <w:tr w:rsidR="006E06B4" w:rsidRPr="00FC4AD3" w:rsidTr="00AA2361">
        <w:tc>
          <w:tcPr>
            <w:tcW w:w="0" w:type="auto"/>
          </w:tcPr>
          <w:p w:rsidR="006E06B4" w:rsidRPr="00FC4AD3" w:rsidRDefault="006E06B4" w:rsidP="00CB4A12">
            <w:r>
              <w:t>OME</w:t>
            </w:r>
          </w:p>
        </w:tc>
        <w:tc>
          <w:tcPr>
            <w:tcW w:w="4832" w:type="dxa"/>
          </w:tcPr>
          <w:p w:rsidR="006E06B4" w:rsidRDefault="006E06B4" w:rsidP="00AA2361">
            <w:pPr>
              <w:ind w:left="494" w:hanging="540"/>
              <w:rPr>
                <w:rFonts w:eastAsia="Times New Roman" w:cs="Arial"/>
              </w:rPr>
            </w:pPr>
            <w:r>
              <w:rPr>
                <w:rFonts w:eastAsia="Times New Roman" w:cs="Arial"/>
                <w:color w:val="000000"/>
              </w:rPr>
              <w:t>FS</w:t>
            </w:r>
            <w:r w:rsidRPr="00A72A90">
              <w:rPr>
                <w:rFonts w:eastAsia="Times New Roman" w:cs="Arial"/>
                <w:color w:val="000000"/>
              </w:rPr>
              <w:t xml:space="preserve"> </w:t>
            </w:r>
            <w:r w:rsidRPr="00A72A90">
              <w:rPr>
                <w:rFonts w:eastAsia="Times New Roman" w:cs="Arial"/>
              </w:rPr>
              <w:t>054</w:t>
            </w:r>
            <w:r>
              <w:rPr>
                <w:rFonts w:eastAsia="Times New Roman" w:cs="Arial"/>
              </w:rPr>
              <w:t>-</w:t>
            </w:r>
            <w:r>
              <w:t xml:space="preserve"> </w:t>
            </w:r>
            <w:r w:rsidRPr="00371CC4">
              <w:rPr>
                <w:rFonts w:eastAsia="Times New Roman" w:cs="Arial"/>
              </w:rPr>
              <w:t>MEP Students Served - 12 Months</w:t>
            </w:r>
          </w:p>
          <w:p w:rsidR="00624837" w:rsidRDefault="006E06B4" w:rsidP="00AA2361">
            <w:pPr>
              <w:ind w:left="494" w:hanging="540"/>
              <w:rPr>
                <w:rFonts w:eastAsia="Times New Roman" w:cs="Arial"/>
              </w:rPr>
            </w:pPr>
            <w:r>
              <w:rPr>
                <w:rFonts w:eastAsia="Times New Roman" w:cs="Arial"/>
              </w:rPr>
              <w:t xml:space="preserve">FS </w:t>
            </w:r>
            <w:r w:rsidRPr="00A72A90">
              <w:rPr>
                <w:rFonts w:eastAsia="Times New Roman" w:cs="Arial"/>
              </w:rPr>
              <w:t>065</w:t>
            </w:r>
            <w:r>
              <w:rPr>
                <w:rFonts w:eastAsia="Times New Roman" w:cs="Arial"/>
              </w:rPr>
              <w:t xml:space="preserve">- </w:t>
            </w:r>
            <w:r w:rsidRPr="00371CC4">
              <w:rPr>
                <w:rFonts w:eastAsia="Times New Roman" w:cs="Arial"/>
              </w:rPr>
              <w:t>Federally Funded Staff</w:t>
            </w:r>
          </w:p>
          <w:p w:rsidR="006E06B4" w:rsidRDefault="006E06B4" w:rsidP="00AA2361">
            <w:pPr>
              <w:ind w:left="494" w:hanging="540"/>
              <w:rPr>
                <w:rFonts w:eastAsia="Times New Roman" w:cs="Arial"/>
              </w:rPr>
            </w:pPr>
            <w:r>
              <w:rPr>
                <w:rFonts w:eastAsia="Times New Roman" w:cs="Arial"/>
              </w:rPr>
              <w:t>FS</w:t>
            </w:r>
            <w:r w:rsidRPr="00A72A90">
              <w:rPr>
                <w:rFonts w:eastAsia="Times New Roman" w:cs="Arial"/>
              </w:rPr>
              <w:t xml:space="preserve"> 121</w:t>
            </w:r>
            <w:r>
              <w:rPr>
                <w:rFonts w:eastAsia="Times New Roman" w:cs="Arial"/>
              </w:rPr>
              <w:t>-</w:t>
            </w:r>
            <w:r>
              <w:t xml:space="preserve"> </w:t>
            </w:r>
            <w:r w:rsidRPr="00371CC4">
              <w:rPr>
                <w:rFonts w:eastAsia="Times New Roman" w:cs="Arial"/>
              </w:rPr>
              <w:t>Migrant Students Eligible - 12 Months</w:t>
            </w:r>
          </w:p>
          <w:p w:rsidR="006E06B4" w:rsidRDefault="006E06B4" w:rsidP="00AA2361">
            <w:pPr>
              <w:ind w:left="494" w:hanging="540"/>
              <w:rPr>
                <w:rFonts w:eastAsia="Times New Roman" w:cs="Arial"/>
              </w:rPr>
            </w:pPr>
            <w:r>
              <w:rPr>
                <w:rFonts w:eastAsia="Times New Roman" w:cs="Arial"/>
              </w:rPr>
              <w:t xml:space="preserve">FS </w:t>
            </w:r>
            <w:r w:rsidRPr="00A72A90">
              <w:rPr>
                <w:rFonts w:eastAsia="Times New Roman" w:cs="Arial"/>
              </w:rPr>
              <w:t>122</w:t>
            </w:r>
            <w:r>
              <w:rPr>
                <w:rFonts w:eastAsia="Times New Roman" w:cs="Arial"/>
              </w:rPr>
              <w:t xml:space="preserve">- </w:t>
            </w:r>
            <w:r w:rsidRPr="00371CC4">
              <w:rPr>
                <w:rFonts w:eastAsia="Times New Roman" w:cs="Arial"/>
              </w:rPr>
              <w:t>MEP Students Eligible and Served - Summer/Intersession</w:t>
            </w:r>
          </w:p>
          <w:p w:rsidR="006E06B4" w:rsidRDefault="006E06B4" w:rsidP="00AA2361">
            <w:pPr>
              <w:ind w:left="494" w:hanging="540"/>
              <w:rPr>
                <w:rFonts w:eastAsia="Times New Roman" w:cs="Arial"/>
              </w:rPr>
            </w:pPr>
            <w:r>
              <w:rPr>
                <w:rFonts w:eastAsia="Times New Roman" w:cs="Arial"/>
              </w:rPr>
              <w:t>FS</w:t>
            </w:r>
            <w:r w:rsidRPr="00A72A90">
              <w:rPr>
                <w:rFonts w:eastAsia="Times New Roman" w:cs="Arial"/>
              </w:rPr>
              <w:t xml:space="preserve"> 145</w:t>
            </w:r>
            <w:r>
              <w:rPr>
                <w:rFonts w:eastAsia="Times New Roman" w:cs="Arial"/>
              </w:rPr>
              <w:t xml:space="preserve">- </w:t>
            </w:r>
            <w:r w:rsidRPr="00371CC4">
              <w:rPr>
                <w:rFonts w:eastAsia="Times New Roman" w:cs="Arial"/>
              </w:rPr>
              <w:t>MEP Services</w:t>
            </w:r>
          </w:p>
          <w:p w:rsidR="006E06B4" w:rsidRPr="00FC4AD3" w:rsidRDefault="006E06B4" w:rsidP="00AA2361">
            <w:pPr>
              <w:ind w:left="494" w:hanging="540"/>
            </w:pPr>
            <w:r>
              <w:rPr>
                <w:rFonts w:eastAsia="Times New Roman" w:cs="Arial"/>
              </w:rPr>
              <w:t xml:space="preserve">FS </w:t>
            </w:r>
            <w:r w:rsidRPr="00A72A90">
              <w:rPr>
                <w:rFonts w:eastAsia="Times New Roman" w:cs="Arial"/>
              </w:rPr>
              <w:t>192</w:t>
            </w:r>
            <w:r>
              <w:rPr>
                <w:rFonts w:eastAsia="Times New Roman" w:cs="Arial"/>
              </w:rPr>
              <w:t>-</w:t>
            </w:r>
            <w:r>
              <w:t xml:space="preserve"> </w:t>
            </w:r>
            <w:r w:rsidRPr="00371CC4">
              <w:rPr>
                <w:rFonts w:eastAsia="Times New Roman" w:cs="Arial"/>
              </w:rPr>
              <w:t>MEP Students Priority for Services</w:t>
            </w:r>
          </w:p>
        </w:tc>
        <w:tc>
          <w:tcPr>
            <w:tcW w:w="3582" w:type="dxa"/>
          </w:tcPr>
          <w:p w:rsidR="006E06B4" w:rsidRPr="00FC4AD3" w:rsidRDefault="006E06B4" w:rsidP="00CB4A12">
            <w:r>
              <w:t>Drop LEA level collection</w:t>
            </w:r>
          </w:p>
        </w:tc>
      </w:tr>
      <w:tr w:rsidR="006E06B4" w:rsidRPr="00FC4AD3" w:rsidTr="00AA2361">
        <w:tc>
          <w:tcPr>
            <w:tcW w:w="0" w:type="auto"/>
          </w:tcPr>
          <w:p w:rsidR="006E06B4" w:rsidRPr="00FC4AD3" w:rsidRDefault="006E06B4" w:rsidP="00CB4A12">
            <w:r>
              <w:t>OESE/OSHS/GFSA</w:t>
            </w:r>
          </w:p>
        </w:tc>
        <w:tc>
          <w:tcPr>
            <w:tcW w:w="4832" w:type="dxa"/>
          </w:tcPr>
          <w:p w:rsidR="006E06B4" w:rsidRPr="00FC4AD3" w:rsidRDefault="006E06B4" w:rsidP="00AA2361">
            <w:pPr>
              <w:ind w:left="494" w:hanging="540"/>
            </w:pPr>
            <w:r>
              <w:rPr>
                <w:rFonts w:eastAsia="Times New Roman" w:cs="Arial"/>
                <w:color w:val="000000"/>
              </w:rPr>
              <w:t>DG</w:t>
            </w:r>
            <w:r w:rsidRPr="00A72A90">
              <w:rPr>
                <w:rFonts w:eastAsia="Times New Roman" w:cs="Arial"/>
                <w:color w:val="000000"/>
              </w:rPr>
              <w:t xml:space="preserve"> 664- Truants</w:t>
            </w:r>
          </w:p>
        </w:tc>
        <w:tc>
          <w:tcPr>
            <w:tcW w:w="3582" w:type="dxa"/>
          </w:tcPr>
          <w:p w:rsidR="006E06B4" w:rsidRPr="00FC4AD3" w:rsidRDefault="006E06B4" w:rsidP="00CB4A12">
            <w:r>
              <w:t xml:space="preserve">Deletion </w:t>
            </w:r>
          </w:p>
        </w:tc>
      </w:tr>
      <w:tr w:rsidR="006E06B4" w:rsidRPr="00FC4AD3" w:rsidTr="00AA2361">
        <w:tc>
          <w:tcPr>
            <w:tcW w:w="0" w:type="auto"/>
          </w:tcPr>
          <w:p w:rsidR="006E06B4" w:rsidRPr="00FC4AD3" w:rsidRDefault="006E06B4" w:rsidP="00CB4A12">
            <w:r>
              <w:t>OSERS/OSEP</w:t>
            </w:r>
          </w:p>
        </w:tc>
        <w:tc>
          <w:tcPr>
            <w:tcW w:w="4832" w:type="dxa"/>
          </w:tcPr>
          <w:p w:rsidR="006E06B4" w:rsidRPr="00FC4AD3" w:rsidRDefault="006E06B4" w:rsidP="00AA2361">
            <w:pPr>
              <w:ind w:left="494" w:hanging="540"/>
            </w:pPr>
            <w:r w:rsidRPr="00A72A90">
              <w:rPr>
                <w:rFonts w:eastAsia="Times New Roman" w:cs="Arial"/>
                <w:color w:val="000000"/>
              </w:rPr>
              <w:t>FS 004</w:t>
            </w:r>
            <w:r>
              <w:rPr>
                <w:rFonts w:eastAsia="Times New Roman" w:cs="Arial"/>
                <w:color w:val="000000"/>
              </w:rPr>
              <w:t xml:space="preserve">- </w:t>
            </w:r>
            <w:r w:rsidRPr="00BA613C">
              <w:rPr>
                <w:rFonts w:eastAsia="Times New Roman" w:cs="Arial"/>
                <w:color w:val="000000"/>
              </w:rPr>
              <w:t>Children with Disabilities (IDEA) Not Participating in Assessments</w:t>
            </w:r>
          </w:p>
        </w:tc>
        <w:tc>
          <w:tcPr>
            <w:tcW w:w="3582" w:type="dxa"/>
          </w:tcPr>
          <w:p w:rsidR="006E06B4" w:rsidRPr="00FC4AD3" w:rsidRDefault="006E06B4" w:rsidP="00CB4A12">
            <w:r>
              <w:t xml:space="preserve">Deletion </w:t>
            </w:r>
          </w:p>
        </w:tc>
      </w:tr>
      <w:tr w:rsidR="006E06B4" w:rsidRPr="00FC4AD3" w:rsidTr="00AA2361">
        <w:tc>
          <w:tcPr>
            <w:tcW w:w="0" w:type="auto"/>
          </w:tcPr>
          <w:p w:rsidR="006E06B4" w:rsidRPr="00FC4AD3" w:rsidRDefault="006E06B4" w:rsidP="00CB4A12">
            <w:r>
              <w:t>OSERS/OSEP</w:t>
            </w:r>
          </w:p>
        </w:tc>
        <w:tc>
          <w:tcPr>
            <w:tcW w:w="4832" w:type="dxa"/>
          </w:tcPr>
          <w:p w:rsidR="006E06B4" w:rsidRPr="00822A88" w:rsidRDefault="006E06B4" w:rsidP="00AA2361">
            <w:pPr>
              <w:ind w:left="494" w:hanging="540"/>
              <w:rPr>
                <w:rFonts w:eastAsia="Times New Roman" w:cs="Arial"/>
                <w:color w:val="000000"/>
              </w:rPr>
            </w:pPr>
            <w:r w:rsidRPr="00A72A90">
              <w:rPr>
                <w:rFonts w:eastAsia="Times New Roman" w:cs="Arial"/>
                <w:color w:val="000000"/>
              </w:rPr>
              <w:t>LEA maintenance of effort (MOE) provisions of IDEA in the MOE Red</w:t>
            </w:r>
            <w:r>
              <w:rPr>
                <w:rFonts w:eastAsia="Times New Roman" w:cs="Arial"/>
                <w:color w:val="000000"/>
              </w:rPr>
              <w:t>uction and CEIS Data Collection (via EMAPS)</w:t>
            </w:r>
          </w:p>
        </w:tc>
        <w:tc>
          <w:tcPr>
            <w:tcW w:w="3582" w:type="dxa"/>
          </w:tcPr>
          <w:p w:rsidR="006E06B4" w:rsidRPr="00FC4AD3" w:rsidRDefault="006E06B4" w:rsidP="00822A88">
            <w:r>
              <w:t xml:space="preserve">New metadata added </w:t>
            </w:r>
          </w:p>
        </w:tc>
      </w:tr>
      <w:tr w:rsidR="006E06B4" w:rsidRPr="00FC4AD3" w:rsidTr="00AA2361">
        <w:tc>
          <w:tcPr>
            <w:tcW w:w="0" w:type="auto"/>
          </w:tcPr>
          <w:p w:rsidR="006E06B4" w:rsidRPr="00FC4AD3" w:rsidRDefault="006E06B4" w:rsidP="00CB4A12">
            <w:r>
              <w:t>OII/Charter School Programs</w:t>
            </w:r>
          </w:p>
        </w:tc>
        <w:tc>
          <w:tcPr>
            <w:tcW w:w="4832" w:type="dxa"/>
          </w:tcPr>
          <w:p w:rsidR="006E06B4" w:rsidRPr="00FC4AD3" w:rsidRDefault="006E06B4" w:rsidP="00AA2361">
            <w:pPr>
              <w:ind w:left="494" w:hanging="540"/>
            </w:pPr>
            <w:r>
              <w:t>TBD</w:t>
            </w:r>
          </w:p>
        </w:tc>
        <w:tc>
          <w:tcPr>
            <w:tcW w:w="3582" w:type="dxa"/>
          </w:tcPr>
          <w:p w:rsidR="006E06B4" w:rsidRPr="00FC4AD3" w:rsidRDefault="006E06B4" w:rsidP="00822A88">
            <w:r>
              <w:rPr>
                <w:rFonts w:eastAsia="Times New Roman" w:cs="Arial"/>
                <w:color w:val="000000"/>
              </w:rPr>
              <w:t>N</w:t>
            </w:r>
            <w:r w:rsidRPr="00A72A90">
              <w:rPr>
                <w:rFonts w:eastAsia="Times New Roman" w:cs="Arial"/>
                <w:color w:val="000000"/>
              </w:rPr>
              <w:t xml:space="preserve">ew </w:t>
            </w:r>
            <w:r>
              <w:rPr>
                <w:rFonts w:eastAsia="Times New Roman" w:cs="Arial"/>
                <w:color w:val="000000"/>
              </w:rPr>
              <w:t xml:space="preserve">data groups and </w:t>
            </w:r>
            <w:r w:rsidRPr="00A72A90">
              <w:rPr>
                <w:rFonts w:eastAsia="Times New Roman" w:cs="Arial"/>
                <w:color w:val="000000"/>
              </w:rPr>
              <w:t>file specification Charter Management Organization</w:t>
            </w:r>
            <w:r>
              <w:rPr>
                <w:rFonts w:eastAsia="Times New Roman" w:cs="Arial"/>
                <w:color w:val="000000"/>
              </w:rPr>
              <w:t>s added</w:t>
            </w:r>
          </w:p>
        </w:tc>
      </w:tr>
      <w:tr w:rsidR="006E06B4" w:rsidRPr="00FC4AD3" w:rsidTr="00AA2361">
        <w:tc>
          <w:tcPr>
            <w:tcW w:w="0" w:type="auto"/>
          </w:tcPr>
          <w:p w:rsidR="006E06B4" w:rsidRPr="00FC4AD3" w:rsidRDefault="006E06B4" w:rsidP="00CB4A12">
            <w:r w:rsidRPr="007B262A">
              <w:t>NCES/CCD</w:t>
            </w:r>
          </w:p>
        </w:tc>
        <w:tc>
          <w:tcPr>
            <w:tcW w:w="4832" w:type="dxa"/>
          </w:tcPr>
          <w:p w:rsidR="006E06B4" w:rsidRPr="00FC4AD3" w:rsidRDefault="006E06B4" w:rsidP="00AA2361">
            <w:pPr>
              <w:ind w:left="494" w:hanging="540"/>
            </w:pPr>
            <w:r w:rsidRPr="00A72A90">
              <w:rPr>
                <w:rFonts w:eastAsia="Times New Roman" w:cs="Arial"/>
                <w:color w:val="000000"/>
              </w:rPr>
              <w:t>FS 033</w:t>
            </w:r>
            <w:r>
              <w:rPr>
                <w:rFonts w:eastAsia="Times New Roman" w:cs="Arial"/>
                <w:color w:val="000000"/>
              </w:rPr>
              <w:t>- Free &amp; Reduced-Price Lunch</w:t>
            </w:r>
          </w:p>
        </w:tc>
        <w:tc>
          <w:tcPr>
            <w:tcW w:w="3582" w:type="dxa"/>
          </w:tcPr>
          <w:p w:rsidR="006E06B4" w:rsidRPr="00FC4AD3" w:rsidRDefault="006E06B4" w:rsidP="00822A88">
            <w:r>
              <w:t xml:space="preserve">New direct certification data group added </w:t>
            </w:r>
          </w:p>
        </w:tc>
      </w:tr>
      <w:tr w:rsidR="006E06B4" w:rsidRPr="00FC4AD3" w:rsidTr="00AA2361">
        <w:tc>
          <w:tcPr>
            <w:tcW w:w="0" w:type="auto"/>
          </w:tcPr>
          <w:p w:rsidR="006E06B4" w:rsidRPr="00E221BD" w:rsidRDefault="006E06B4" w:rsidP="00CB4A12">
            <w:r w:rsidRPr="00E221BD">
              <w:lastRenderedPageBreak/>
              <w:t>OESE/OSS</w:t>
            </w:r>
          </w:p>
          <w:p w:rsidR="006E06B4" w:rsidRPr="00E221BD" w:rsidRDefault="006E06B4" w:rsidP="00CB4A12">
            <w:r w:rsidRPr="00E221BD">
              <w:t>/School Improvement Grants</w:t>
            </w:r>
          </w:p>
        </w:tc>
        <w:tc>
          <w:tcPr>
            <w:tcW w:w="4832" w:type="dxa"/>
          </w:tcPr>
          <w:p w:rsidR="006E06B4" w:rsidRPr="00AA2361" w:rsidRDefault="006E06B4" w:rsidP="00AA2361">
            <w:pPr>
              <w:ind w:left="494" w:hanging="540"/>
              <w:rPr>
                <w:rFonts w:eastAsia="Times New Roman" w:cs="Arial"/>
                <w:color w:val="000000"/>
              </w:rPr>
            </w:pPr>
            <w:r w:rsidRPr="00A72A90">
              <w:rPr>
                <w:rFonts w:eastAsia="Times New Roman" w:cs="Arial"/>
                <w:color w:val="000000"/>
              </w:rPr>
              <w:t>FS 159</w:t>
            </w:r>
            <w:r>
              <w:rPr>
                <w:rFonts w:eastAsia="Times New Roman" w:cs="Arial"/>
                <w:color w:val="000000"/>
              </w:rPr>
              <w:t xml:space="preserve">- </w:t>
            </w:r>
            <w:r w:rsidRPr="0055653C">
              <w:rPr>
                <w:rFonts w:eastAsia="Times New Roman" w:cs="Arial"/>
                <w:color w:val="000000"/>
              </w:rPr>
              <w:t>Average Scale Scores</w:t>
            </w:r>
          </w:p>
        </w:tc>
        <w:tc>
          <w:tcPr>
            <w:tcW w:w="3582" w:type="dxa"/>
          </w:tcPr>
          <w:p w:rsidR="006E06B4" w:rsidRPr="00FC4AD3" w:rsidRDefault="006E06B4" w:rsidP="00822A88">
            <w:r>
              <w:t>New mean scale scores and standard deviation scale scores data groups added</w:t>
            </w:r>
          </w:p>
        </w:tc>
      </w:tr>
      <w:tr w:rsidR="006E06B4" w:rsidRPr="00FC4AD3" w:rsidTr="00AA2361">
        <w:tc>
          <w:tcPr>
            <w:tcW w:w="0" w:type="auto"/>
          </w:tcPr>
          <w:p w:rsidR="006E06B4" w:rsidRPr="00873112" w:rsidRDefault="006E06B4" w:rsidP="00CB4A12">
            <w:r w:rsidRPr="00873112">
              <w:t>OESE/OSS</w:t>
            </w:r>
          </w:p>
          <w:p w:rsidR="006E06B4" w:rsidRPr="00E221BD" w:rsidRDefault="006E06B4" w:rsidP="00CB4A12">
            <w:r w:rsidRPr="00873112">
              <w:t>/School Improvement Grants</w:t>
            </w:r>
          </w:p>
        </w:tc>
        <w:tc>
          <w:tcPr>
            <w:tcW w:w="4832" w:type="dxa"/>
          </w:tcPr>
          <w:p w:rsidR="006E06B4" w:rsidRPr="00AA2361" w:rsidRDefault="006E06B4" w:rsidP="00AA2361">
            <w:pPr>
              <w:ind w:left="494" w:hanging="540"/>
              <w:rPr>
                <w:rFonts w:eastAsia="Times New Roman" w:cs="Arial"/>
                <w:color w:val="000000"/>
              </w:rPr>
            </w:pPr>
            <w:r w:rsidRPr="00A72A90">
              <w:rPr>
                <w:rFonts w:eastAsia="Times New Roman" w:cs="Arial"/>
                <w:color w:val="000000"/>
              </w:rPr>
              <w:t>DG 752-</w:t>
            </w:r>
            <w:r w:rsidR="00220E66">
              <w:rPr>
                <w:rFonts w:eastAsia="Times New Roman" w:cs="Arial"/>
                <w:color w:val="000000"/>
              </w:rPr>
              <w:t xml:space="preserve"> </w:t>
            </w:r>
            <w:r w:rsidRPr="00A72A90">
              <w:rPr>
                <w:rFonts w:eastAsia="Times New Roman" w:cs="Arial"/>
                <w:color w:val="000000"/>
              </w:rPr>
              <w:t>Baseline indicator status</w:t>
            </w:r>
          </w:p>
        </w:tc>
        <w:tc>
          <w:tcPr>
            <w:tcW w:w="3582" w:type="dxa"/>
          </w:tcPr>
          <w:p w:rsidR="006E06B4" w:rsidRPr="00FC4AD3" w:rsidRDefault="006E06B4" w:rsidP="00CB4A12">
            <w:r>
              <w:t>Change permitted values</w:t>
            </w:r>
          </w:p>
        </w:tc>
      </w:tr>
      <w:tr w:rsidR="006E06B4" w:rsidRPr="00FC4AD3" w:rsidTr="00AA2361">
        <w:tc>
          <w:tcPr>
            <w:tcW w:w="0" w:type="auto"/>
          </w:tcPr>
          <w:p w:rsidR="006E06B4" w:rsidRPr="00C14CD7" w:rsidRDefault="006E06B4" w:rsidP="00CB4A12">
            <w:r w:rsidRPr="00C14CD7">
              <w:t>OESE/OSS</w:t>
            </w:r>
          </w:p>
          <w:p w:rsidR="006E06B4" w:rsidRPr="00C14CD7" w:rsidRDefault="006E06B4" w:rsidP="00CB4A12">
            <w:r w:rsidRPr="00C14CD7">
              <w:t>/School Improvement Grants</w:t>
            </w:r>
          </w:p>
        </w:tc>
        <w:tc>
          <w:tcPr>
            <w:tcW w:w="4832" w:type="dxa"/>
          </w:tcPr>
          <w:p w:rsidR="006E06B4" w:rsidRPr="00C14CD7" w:rsidRDefault="006E06B4" w:rsidP="00AA2361">
            <w:pPr>
              <w:ind w:left="494" w:hanging="540"/>
            </w:pPr>
            <w:r w:rsidRPr="00C14CD7">
              <w:t>TBD</w:t>
            </w:r>
          </w:p>
        </w:tc>
        <w:tc>
          <w:tcPr>
            <w:tcW w:w="3582" w:type="dxa"/>
          </w:tcPr>
          <w:p w:rsidR="006E06B4" w:rsidRPr="00FC4AD3" w:rsidRDefault="006E06B4" w:rsidP="00C14CD7">
            <w:r>
              <w:t xml:space="preserve">New data groups </w:t>
            </w:r>
            <w:r w:rsidRPr="00A72A90">
              <w:t>on chronic absenteeism added</w:t>
            </w:r>
            <w:r>
              <w:t xml:space="preserve">, </w:t>
            </w:r>
            <w:r w:rsidRPr="00C14CD7">
              <w:rPr>
                <w:rFonts w:eastAsia="Times New Roman" w:cs="Arial"/>
                <w:color w:val="000000"/>
              </w:rPr>
              <w:t xml:space="preserve">transition of the </w:t>
            </w:r>
            <w:r>
              <w:rPr>
                <w:rFonts w:eastAsia="Times New Roman" w:cs="Arial"/>
                <w:color w:val="000000"/>
              </w:rPr>
              <w:t xml:space="preserve">data group from </w:t>
            </w:r>
            <w:r w:rsidRPr="00C14CD7">
              <w:rPr>
                <w:rFonts w:eastAsia="Times New Roman" w:cs="Arial"/>
                <w:color w:val="000000"/>
              </w:rPr>
              <w:t>the Office of Civil Rights (OCR) Civil Rights Data Collection (CRDC) survey to ED</w:t>
            </w:r>
            <w:r w:rsidRPr="00C14CD7">
              <w:rPr>
                <w:rFonts w:eastAsia="Times New Roman" w:cs="Arial"/>
                <w:i/>
                <w:color w:val="000000"/>
              </w:rPr>
              <w:t>Facts</w:t>
            </w:r>
          </w:p>
        </w:tc>
      </w:tr>
      <w:tr w:rsidR="006E06B4" w:rsidRPr="00FC4AD3" w:rsidTr="00AA2361">
        <w:tc>
          <w:tcPr>
            <w:tcW w:w="0" w:type="auto"/>
          </w:tcPr>
          <w:p w:rsidR="006E06B4" w:rsidRPr="00FC4AD3" w:rsidRDefault="006E06B4" w:rsidP="00CB4A12">
            <w:r w:rsidRPr="007B262A">
              <w:t>NCES/CCD</w:t>
            </w:r>
          </w:p>
        </w:tc>
        <w:tc>
          <w:tcPr>
            <w:tcW w:w="4832" w:type="dxa"/>
          </w:tcPr>
          <w:p w:rsidR="006E06B4" w:rsidRPr="00FC4AD3" w:rsidRDefault="006E06B4" w:rsidP="00AA2361">
            <w:pPr>
              <w:ind w:left="494" w:hanging="540"/>
            </w:pPr>
            <w:r>
              <w:t xml:space="preserve">DG 453- </w:t>
            </w:r>
            <w:r w:rsidRPr="00522E18">
              <w:t>Education agency type</w:t>
            </w:r>
          </w:p>
        </w:tc>
        <w:tc>
          <w:tcPr>
            <w:tcW w:w="3582" w:type="dxa"/>
          </w:tcPr>
          <w:p w:rsidR="006E06B4" w:rsidRPr="00FC4AD3" w:rsidRDefault="006E06B4" w:rsidP="00CB4A12">
            <w:r>
              <w:t>Name, definition, and permitted value change</w:t>
            </w:r>
          </w:p>
        </w:tc>
      </w:tr>
      <w:tr w:rsidR="006E06B4" w:rsidRPr="00FC4AD3" w:rsidTr="00AA2361">
        <w:tc>
          <w:tcPr>
            <w:tcW w:w="0" w:type="auto"/>
          </w:tcPr>
          <w:p w:rsidR="006E06B4" w:rsidRPr="00FC4AD3" w:rsidRDefault="006E06B4" w:rsidP="00CB4A12">
            <w:r w:rsidRPr="007B262A">
              <w:t>NCES/CCD</w:t>
            </w:r>
          </w:p>
        </w:tc>
        <w:tc>
          <w:tcPr>
            <w:tcW w:w="4832" w:type="dxa"/>
          </w:tcPr>
          <w:p w:rsidR="006E06B4" w:rsidRPr="00FC4AD3" w:rsidRDefault="006E06B4" w:rsidP="00AA2361">
            <w:pPr>
              <w:ind w:left="494" w:hanging="540"/>
            </w:pPr>
            <w:r>
              <w:t>DG 21- School type</w:t>
            </w:r>
          </w:p>
        </w:tc>
        <w:tc>
          <w:tcPr>
            <w:tcW w:w="3582" w:type="dxa"/>
          </w:tcPr>
          <w:p w:rsidR="006E06B4" w:rsidRPr="00FC4AD3" w:rsidRDefault="006E06B4" w:rsidP="00CB4A12">
            <w:r>
              <w:t>Definition and permitted value change</w:t>
            </w:r>
          </w:p>
        </w:tc>
      </w:tr>
      <w:tr w:rsidR="006E06B4" w:rsidRPr="00FC4AD3" w:rsidTr="00AA2361">
        <w:tc>
          <w:tcPr>
            <w:tcW w:w="0" w:type="auto"/>
          </w:tcPr>
          <w:p w:rsidR="006E06B4" w:rsidRPr="00FC4AD3" w:rsidRDefault="006E06B4" w:rsidP="00CB4A12">
            <w:r w:rsidRPr="007B262A">
              <w:t>NCES/CCD</w:t>
            </w:r>
          </w:p>
        </w:tc>
        <w:tc>
          <w:tcPr>
            <w:tcW w:w="4832" w:type="dxa"/>
          </w:tcPr>
          <w:p w:rsidR="006E06B4" w:rsidRPr="00FC4AD3" w:rsidRDefault="006E06B4" w:rsidP="00AA2361">
            <w:pPr>
              <w:ind w:left="494" w:hanging="540"/>
            </w:pPr>
            <w:r>
              <w:t xml:space="preserve">DG 16- </w:t>
            </w:r>
            <w:r w:rsidRPr="009F184B">
              <w:t>LEA operational status</w:t>
            </w:r>
          </w:p>
        </w:tc>
        <w:tc>
          <w:tcPr>
            <w:tcW w:w="3582" w:type="dxa"/>
          </w:tcPr>
          <w:p w:rsidR="006E06B4" w:rsidRPr="00FC4AD3" w:rsidRDefault="006E06B4" w:rsidP="00CB4A12">
            <w:r>
              <w:t>Permitted value change</w:t>
            </w:r>
          </w:p>
        </w:tc>
      </w:tr>
      <w:tr w:rsidR="006E06B4" w:rsidRPr="00FC4AD3" w:rsidTr="00AA2361">
        <w:tc>
          <w:tcPr>
            <w:tcW w:w="0" w:type="auto"/>
          </w:tcPr>
          <w:p w:rsidR="006E06B4" w:rsidRPr="00FC4AD3" w:rsidRDefault="006E06B4" w:rsidP="00CB4A12">
            <w:r w:rsidRPr="007B262A">
              <w:t>NCES/CCD</w:t>
            </w:r>
          </w:p>
        </w:tc>
        <w:tc>
          <w:tcPr>
            <w:tcW w:w="4832" w:type="dxa"/>
          </w:tcPr>
          <w:p w:rsidR="006E06B4" w:rsidRPr="00FC4AD3" w:rsidRDefault="006E06B4" w:rsidP="00AA2361">
            <w:pPr>
              <w:ind w:left="494" w:hanging="540"/>
            </w:pPr>
            <w:r>
              <w:t xml:space="preserve">DG 531- </w:t>
            </w:r>
            <w:r w:rsidRPr="009F184B">
              <w:t>School operational status</w:t>
            </w:r>
          </w:p>
        </w:tc>
        <w:tc>
          <w:tcPr>
            <w:tcW w:w="3582" w:type="dxa"/>
          </w:tcPr>
          <w:p w:rsidR="006E06B4" w:rsidRPr="00FC4AD3" w:rsidRDefault="006E06B4" w:rsidP="00CB4A12">
            <w:r>
              <w:t>Permitted value change</w:t>
            </w:r>
          </w:p>
        </w:tc>
      </w:tr>
      <w:tr w:rsidR="006E06B4" w:rsidRPr="00FC4AD3" w:rsidTr="00AA2361">
        <w:tc>
          <w:tcPr>
            <w:tcW w:w="0" w:type="auto"/>
          </w:tcPr>
          <w:p w:rsidR="006E06B4" w:rsidRPr="00FC4AD3" w:rsidRDefault="006E06B4" w:rsidP="00CB4A12">
            <w:r w:rsidRPr="007B262A">
              <w:t>NCES/CCD</w:t>
            </w:r>
          </w:p>
        </w:tc>
        <w:tc>
          <w:tcPr>
            <w:tcW w:w="4832" w:type="dxa"/>
          </w:tcPr>
          <w:p w:rsidR="006E06B4" w:rsidRPr="00FC4AD3" w:rsidRDefault="006E06B4" w:rsidP="00AA2361">
            <w:pPr>
              <w:ind w:left="494" w:hanging="540"/>
            </w:pPr>
            <w:r>
              <w:t xml:space="preserve">DG 803- Virtual school status </w:t>
            </w:r>
          </w:p>
        </w:tc>
        <w:tc>
          <w:tcPr>
            <w:tcW w:w="3582" w:type="dxa"/>
          </w:tcPr>
          <w:p w:rsidR="006E06B4" w:rsidRPr="00FC4AD3" w:rsidRDefault="006E06B4" w:rsidP="00CB4A12">
            <w:r>
              <w:t>Definition and permitted value change</w:t>
            </w:r>
          </w:p>
        </w:tc>
      </w:tr>
    </w:tbl>
    <w:p w:rsidR="00C15781" w:rsidRPr="0087086D" w:rsidRDefault="00C15781" w:rsidP="0087086D">
      <w:pPr>
        <w:spacing w:after="200" w:line="276" w:lineRule="auto"/>
        <w:rPr>
          <w:b/>
        </w:rPr>
      </w:pPr>
      <w:bookmarkStart w:id="2" w:name="_GoBack"/>
      <w:bookmarkEnd w:id="2"/>
    </w:p>
    <w:sectPr w:rsidR="00C15781" w:rsidRPr="0087086D" w:rsidSect="00624837">
      <w:footerReference w:type="default" r:id="rId14"/>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D12BCF" w15:done="0"/>
  <w15:commentEx w15:paraId="21355DD8" w15:done="0"/>
  <w15:commentEx w15:paraId="2176C253" w15:done="0"/>
  <w15:commentEx w15:paraId="3170F981" w15:done="0"/>
  <w15:commentEx w15:paraId="5786CA57" w15:done="0"/>
  <w15:commentEx w15:paraId="72C054F4" w15:done="0"/>
  <w15:commentEx w15:paraId="4D5300E7" w15:done="0"/>
  <w15:commentEx w15:paraId="70B33DE3" w15:paraIdParent="4D5300E7" w15:done="0"/>
  <w15:commentEx w15:paraId="7F24CFE1" w15:done="0"/>
  <w15:commentEx w15:paraId="7E998B2D" w15:done="0"/>
  <w15:commentEx w15:paraId="637D3ED2" w15:done="0"/>
  <w15:commentEx w15:paraId="56DFF9B2" w15:done="0"/>
  <w15:commentEx w15:paraId="697B01B8" w15:done="0"/>
  <w15:commentEx w15:paraId="2EFDEACD" w15:done="0"/>
  <w15:commentEx w15:paraId="5E259715" w15:done="0"/>
  <w15:commentEx w15:paraId="6321ED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9A" w:rsidRDefault="00413D9A" w:rsidP="001C736C">
      <w:r>
        <w:separator/>
      </w:r>
    </w:p>
  </w:endnote>
  <w:endnote w:type="continuationSeparator" w:id="0">
    <w:p w:rsidR="00413D9A" w:rsidRDefault="00413D9A" w:rsidP="001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853702"/>
      <w:docPartObj>
        <w:docPartGallery w:val="Page Numbers (Bottom of Page)"/>
        <w:docPartUnique/>
      </w:docPartObj>
    </w:sdtPr>
    <w:sdtEndPr>
      <w:rPr>
        <w:noProof/>
      </w:rPr>
    </w:sdtEndPr>
    <w:sdtContent>
      <w:p w:rsidR="001C736C" w:rsidRDefault="001C736C" w:rsidP="00624837">
        <w:pPr>
          <w:pStyle w:val="Footer"/>
          <w:jc w:val="center"/>
        </w:pPr>
        <w:r>
          <w:fldChar w:fldCharType="begin"/>
        </w:r>
        <w:r>
          <w:instrText xml:space="preserve"> PAGE   \* MERGEFORMAT </w:instrText>
        </w:r>
        <w:r>
          <w:fldChar w:fldCharType="separate"/>
        </w:r>
        <w:r w:rsidR="00AA236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9A" w:rsidRDefault="00413D9A" w:rsidP="001C736C">
      <w:r>
        <w:separator/>
      </w:r>
    </w:p>
  </w:footnote>
  <w:footnote w:type="continuationSeparator" w:id="0">
    <w:p w:rsidR="00413D9A" w:rsidRDefault="00413D9A" w:rsidP="001C7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1E7F"/>
    <w:multiLevelType w:val="hybridMultilevel"/>
    <w:tmpl w:val="6092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97E90"/>
    <w:multiLevelType w:val="hybridMultilevel"/>
    <w:tmpl w:val="D6949780"/>
    <w:lvl w:ilvl="0" w:tplc="E3364BAE">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91783"/>
    <w:multiLevelType w:val="hybridMultilevel"/>
    <w:tmpl w:val="417A30E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4D2453"/>
    <w:multiLevelType w:val="hybridMultilevel"/>
    <w:tmpl w:val="A49ECE16"/>
    <w:lvl w:ilvl="0" w:tplc="939A1F4A">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048A0"/>
    <w:multiLevelType w:val="hybridMultilevel"/>
    <w:tmpl w:val="C2B66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C6730F"/>
    <w:multiLevelType w:val="hybridMultilevel"/>
    <w:tmpl w:val="5AC6F6DC"/>
    <w:lvl w:ilvl="0" w:tplc="099C0BF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43906"/>
    <w:multiLevelType w:val="hybridMultilevel"/>
    <w:tmpl w:val="971CB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368C2"/>
    <w:multiLevelType w:val="hybridMultilevel"/>
    <w:tmpl w:val="BE60EF5C"/>
    <w:lvl w:ilvl="0" w:tplc="939A1F4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E4B56"/>
    <w:multiLevelType w:val="hybridMultilevel"/>
    <w:tmpl w:val="D0EA2E2C"/>
    <w:lvl w:ilvl="0" w:tplc="C17C6C4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E2B4A"/>
    <w:multiLevelType w:val="hybridMultilevel"/>
    <w:tmpl w:val="0CE02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95073"/>
    <w:multiLevelType w:val="hybridMultilevel"/>
    <w:tmpl w:val="A934D590"/>
    <w:lvl w:ilvl="0" w:tplc="A6E4F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62582D"/>
    <w:multiLevelType w:val="hybridMultilevel"/>
    <w:tmpl w:val="636A6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7D620C"/>
    <w:multiLevelType w:val="hybridMultilevel"/>
    <w:tmpl w:val="7DEE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9E7B06"/>
    <w:multiLevelType w:val="hybridMultilevel"/>
    <w:tmpl w:val="B1FA35F0"/>
    <w:lvl w:ilvl="0" w:tplc="939A1F4A">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13"/>
  </w:num>
  <w:num w:numId="5">
    <w:abstractNumId w:val="7"/>
  </w:num>
  <w:num w:numId="6">
    <w:abstractNumId w:val="10"/>
  </w:num>
  <w:num w:numId="7">
    <w:abstractNumId w:val="11"/>
  </w:num>
  <w:num w:numId="8">
    <w:abstractNumId w:val="12"/>
  </w:num>
  <w:num w:numId="9">
    <w:abstractNumId w:val="4"/>
  </w:num>
  <w:num w:numId="10">
    <w:abstractNumId w:val="2"/>
  </w:num>
  <w:num w:numId="11">
    <w:abstractNumId w:val="9"/>
  </w:num>
  <w:num w:numId="12">
    <w:abstractNumId w:val="0"/>
  </w:num>
  <w:num w:numId="13">
    <w:abstractNumId w:val="6"/>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wby">
    <w15:presenceInfo w15:providerId="None" w15:userId="Newby"/>
  </w15:person>
  <w15:person w15:author="Dani">
    <w15:presenceInfo w15:providerId="None" w15:userId="D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A9"/>
    <w:rsid w:val="00012714"/>
    <w:rsid w:val="00036F67"/>
    <w:rsid w:val="000441C0"/>
    <w:rsid w:val="00051650"/>
    <w:rsid w:val="000568B2"/>
    <w:rsid w:val="00080A75"/>
    <w:rsid w:val="000C5A99"/>
    <w:rsid w:val="000E5999"/>
    <w:rsid w:val="000F4346"/>
    <w:rsid w:val="000F6034"/>
    <w:rsid w:val="000F6CEB"/>
    <w:rsid w:val="0014328A"/>
    <w:rsid w:val="0015359D"/>
    <w:rsid w:val="00164744"/>
    <w:rsid w:val="001A0A54"/>
    <w:rsid w:val="001C736C"/>
    <w:rsid w:val="001E567D"/>
    <w:rsid w:val="001F0261"/>
    <w:rsid w:val="002010FB"/>
    <w:rsid w:val="00220E66"/>
    <w:rsid w:val="00265D9B"/>
    <w:rsid w:val="0028411A"/>
    <w:rsid w:val="00291258"/>
    <w:rsid w:val="0030154E"/>
    <w:rsid w:val="003456C9"/>
    <w:rsid w:val="00360685"/>
    <w:rsid w:val="00366CC1"/>
    <w:rsid w:val="00371CC4"/>
    <w:rsid w:val="003724D8"/>
    <w:rsid w:val="003757C6"/>
    <w:rsid w:val="003A1F77"/>
    <w:rsid w:val="003C3380"/>
    <w:rsid w:val="003D448F"/>
    <w:rsid w:val="003E3C3D"/>
    <w:rsid w:val="003E64CE"/>
    <w:rsid w:val="00406176"/>
    <w:rsid w:val="00413D9A"/>
    <w:rsid w:val="00415691"/>
    <w:rsid w:val="00421DD2"/>
    <w:rsid w:val="00447920"/>
    <w:rsid w:val="0045112F"/>
    <w:rsid w:val="00473BD0"/>
    <w:rsid w:val="004F1DEE"/>
    <w:rsid w:val="004F431C"/>
    <w:rsid w:val="00507D9B"/>
    <w:rsid w:val="00516358"/>
    <w:rsid w:val="00536CE0"/>
    <w:rsid w:val="0055653C"/>
    <w:rsid w:val="00562656"/>
    <w:rsid w:val="00587F8F"/>
    <w:rsid w:val="005932E8"/>
    <w:rsid w:val="005C4543"/>
    <w:rsid w:val="005E1841"/>
    <w:rsid w:val="005F5E7C"/>
    <w:rsid w:val="00621392"/>
    <w:rsid w:val="00624837"/>
    <w:rsid w:val="00624FB3"/>
    <w:rsid w:val="00644EA1"/>
    <w:rsid w:val="00645BFA"/>
    <w:rsid w:val="00673AF3"/>
    <w:rsid w:val="006827F2"/>
    <w:rsid w:val="006937F7"/>
    <w:rsid w:val="0069394B"/>
    <w:rsid w:val="006B1DCF"/>
    <w:rsid w:val="006D1229"/>
    <w:rsid w:val="006D6048"/>
    <w:rsid w:val="006E06B4"/>
    <w:rsid w:val="00793ADE"/>
    <w:rsid w:val="007A30F0"/>
    <w:rsid w:val="007B262A"/>
    <w:rsid w:val="00822A88"/>
    <w:rsid w:val="008428E4"/>
    <w:rsid w:val="008672A0"/>
    <w:rsid w:val="0087086D"/>
    <w:rsid w:val="00873D9B"/>
    <w:rsid w:val="008763B1"/>
    <w:rsid w:val="00880209"/>
    <w:rsid w:val="00892DFA"/>
    <w:rsid w:val="008B0A2C"/>
    <w:rsid w:val="00906B08"/>
    <w:rsid w:val="009771C0"/>
    <w:rsid w:val="009837F0"/>
    <w:rsid w:val="00987822"/>
    <w:rsid w:val="009A329F"/>
    <w:rsid w:val="00A062FF"/>
    <w:rsid w:val="00A14338"/>
    <w:rsid w:val="00A44F98"/>
    <w:rsid w:val="00A61F9C"/>
    <w:rsid w:val="00AA041C"/>
    <w:rsid w:val="00AA2361"/>
    <w:rsid w:val="00AA3327"/>
    <w:rsid w:val="00AC2FA2"/>
    <w:rsid w:val="00AD7E88"/>
    <w:rsid w:val="00AE1B3D"/>
    <w:rsid w:val="00B11334"/>
    <w:rsid w:val="00B12941"/>
    <w:rsid w:val="00B24EC3"/>
    <w:rsid w:val="00B42D99"/>
    <w:rsid w:val="00B445F5"/>
    <w:rsid w:val="00B66CC9"/>
    <w:rsid w:val="00B810D5"/>
    <w:rsid w:val="00B9373A"/>
    <w:rsid w:val="00BA3601"/>
    <w:rsid w:val="00BA613C"/>
    <w:rsid w:val="00BC6804"/>
    <w:rsid w:val="00C12C84"/>
    <w:rsid w:val="00C14CD7"/>
    <w:rsid w:val="00C15781"/>
    <w:rsid w:val="00C2770B"/>
    <w:rsid w:val="00C656B9"/>
    <w:rsid w:val="00C934A9"/>
    <w:rsid w:val="00CB49CA"/>
    <w:rsid w:val="00CD467F"/>
    <w:rsid w:val="00CF08BF"/>
    <w:rsid w:val="00CF528A"/>
    <w:rsid w:val="00D04C58"/>
    <w:rsid w:val="00D1332B"/>
    <w:rsid w:val="00D717C3"/>
    <w:rsid w:val="00DA0054"/>
    <w:rsid w:val="00DD2331"/>
    <w:rsid w:val="00DD7407"/>
    <w:rsid w:val="00E221BD"/>
    <w:rsid w:val="00E407F2"/>
    <w:rsid w:val="00EA6125"/>
    <w:rsid w:val="00EF065B"/>
    <w:rsid w:val="00F434FD"/>
    <w:rsid w:val="00F609B1"/>
    <w:rsid w:val="00F873E6"/>
    <w:rsid w:val="00FB0678"/>
    <w:rsid w:val="00FC4AD3"/>
    <w:rsid w:val="00FE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A9"/>
    <w:pPr>
      <w:spacing w:after="0" w:line="240" w:lineRule="auto"/>
    </w:pPr>
    <w:rPr>
      <w:rFonts w:ascii="Calibri" w:eastAsia="Calibri" w:hAnsi="Calibri" w:cs="Times New Roman"/>
      <w:lang w:bidi="he-IL"/>
    </w:rPr>
  </w:style>
  <w:style w:type="paragraph" w:styleId="Heading1">
    <w:name w:val="heading 1"/>
    <w:basedOn w:val="Normal"/>
    <w:next w:val="Normal"/>
    <w:link w:val="Heading1Char"/>
    <w:uiPriority w:val="9"/>
    <w:qFormat/>
    <w:rsid w:val="00AA04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12714"/>
    <w:pPr>
      <w:keepNext/>
      <w:keepLines/>
      <w:spacing w:before="200" w:line="276" w:lineRule="auto"/>
      <w:outlineLvl w:val="2"/>
    </w:pPr>
    <w:rPr>
      <w:rFonts w:asciiTheme="majorHAnsi" w:eastAsiaTheme="majorEastAsia" w:hAnsiTheme="majorHAnsi" w:cstheme="majorBidi"/>
      <w:b/>
      <w:b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4A9"/>
    <w:rPr>
      <w:color w:val="0000FF"/>
      <w:u w:val="single"/>
    </w:rPr>
  </w:style>
  <w:style w:type="paragraph" w:styleId="ListParagraph">
    <w:name w:val="List Paragraph"/>
    <w:basedOn w:val="Normal"/>
    <w:uiPriority w:val="34"/>
    <w:qFormat/>
    <w:rsid w:val="00C934A9"/>
    <w:pPr>
      <w:ind w:left="720"/>
      <w:contextualSpacing/>
    </w:pPr>
  </w:style>
  <w:style w:type="character" w:styleId="FollowedHyperlink">
    <w:name w:val="FollowedHyperlink"/>
    <w:basedOn w:val="DefaultParagraphFont"/>
    <w:uiPriority w:val="99"/>
    <w:semiHidden/>
    <w:unhideWhenUsed/>
    <w:rsid w:val="00C934A9"/>
    <w:rPr>
      <w:color w:val="800080" w:themeColor="followedHyperlink"/>
      <w:u w:val="single"/>
    </w:rPr>
  </w:style>
  <w:style w:type="table" w:styleId="TableGrid">
    <w:name w:val="Table Grid"/>
    <w:basedOn w:val="TableNormal"/>
    <w:uiPriority w:val="59"/>
    <w:rsid w:val="0044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6CEB"/>
    <w:rPr>
      <w:sz w:val="16"/>
      <w:szCs w:val="16"/>
    </w:rPr>
  </w:style>
  <w:style w:type="paragraph" w:styleId="CommentText">
    <w:name w:val="annotation text"/>
    <w:basedOn w:val="Normal"/>
    <w:link w:val="CommentTextChar"/>
    <w:uiPriority w:val="99"/>
    <w:semiHidden/>
    <w:unhideWhenUsed/>
    <w:rsid w:val="000F6CEB"/>
    <w:rPr>
      <w:sz w:val="20"/>
      <w:szCs w:val="20"/>
    </w:rPr>
  </w:style>
  <w:style w:type="character" w:customStyle="1" w:styleId="CommentTextChar">
    <w:name w:val="Comment Text Char"/>
    <w:basedOn w:val="DefaultParagraphFont"/>
    <w:link w:val="CommentText"/>
    <w:uiPriority w:val="99"/>
    <w:semiHidden/>
    <w:rsid w:val="000F6CEB"/>
    <w:rPr>
      <w:rFonts w:ascii="Calibri" w:eastAsia="Calibri" w:hAnsi="Calibri"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0F6CEB"/>
    <w:rPr>
      <w:b/>
      <w:bCs/>
    </w:rPr>
  </w:style>
  <w:style w:type="character" w:customStyle="1" w:styleId="CommentSubjectChar">
    <w:name w:val="Comment Subject Char"/>
    <w:basedOn w:val="CommentTextChar"/>
    <w:link w:val="CommentSubject"/>
    <w:uiPriority w:val="99"/>
    <w:semiHidden/>
    <w:rsid w:val="000F6CEB"/>
    <w:rPr>
      <w:rFonts w:ascii="Calibri" w:eastAsia="Calibri" w:hAnsi="Calibri" w:cs="Times New Roman"/>
      <w:b/>
      <w:bCs/>
      <w:sz w:val="20"/>
      <w:szCs w:val="20"/>
      <w:lang w:bidi="he-IL"/>
    </w:rPr>
  </w:style>
  <w:style w:type="paragraph" w:styleId="BalloonText">
    <w:name w:val="Balloon Text"/>
    <w:basedOn w:val="Normal"/>
    <w:link w:val="BalloonTextChar"/>
    <w:uiPriority w:val="99"/>
    <w:semiHidden/>
    <w:unhideWhenUsed/>
    <w:rsid w:val="000F6CEB"/>
    <w:rPr>
      <w:rFonts w:ascii="Tahoma" w:hAnsi="Tahoma" w:cs="Tahoma"/>
      <w:sz w:val="16"/>
      <w:szCs w:val="16"/>
    </w:rPr>
  </w:style>
  <w:style w:type="character" w:customStyle="1" w:styleId="BalloonTextChar">
    <w:name w:val="Balloon Text Char"/>
    <w:basedOn w:val="DefaultParagraphFont"/>
    <w:link w:val="BalloonText"/>
    <w:uiPriority w:val="99"/>
    <w:semiHidden/>
    <w:rsid w:val="000F6CEB"/>
    <w:rPr>
      <w:rFonts w:ascii="Tahoma" w:eastAsia="Calibri" w:hAnsi="Tahoma" w:cs="Tahoma"/>
      <w:sz w:val="16"/>
      <w:szCs w:val="16"/>
      <w:lang w:bidi="he-IL"/>
    </w:rPr>
  </w:style>
  <w:style w:type="paragraph" w:styleId="Revision">
    <w:name w:val="Revision"/>
    <w:hidden/>
    <w:uiPriority w:val="99"/>
    <w:semiHidden/>
    <w:rsid w:val="0030154E"/>
    <w:pPr>
      <w:spacing w:after="0" w:line="240" w:lineRule="auto"/>
    </w:pPr>
    <w:rPr>
      <w:rFonts w:ascii="Calibri" w:eastAsia="Calibri" w:hAnsi="Calibri" w:cs="Times New Roman"/>
      <w:lang w:bidi="he-IL"/>
    </w:rPr>
  </w:style>
  <w:style w:type="paragraph" w:styleId="Header">
    <w:name w:val="header"/>
    <w:basedOn w:val="Normal"/>
    <w:link w:val="HeaderChar"/>
    <w:uiPriority w:val="99"/>
    <w:unhideWhenUsed/>
    <w:rsid w:val="001C736C"/>
    <w:pPr>
      <w:tabs>
        <w:tab w:val="center" w:pos="4680"/>
        <w:tab w:val="right" w:pos="9360"/>
      </w:tabs>
    </w:pPr>
  </w:style>
  <w:style w:type="character" w:customStyle="1" w:styleId="HeaderChar">
    <w:name w:val="Header Char"/>
    <w:basedOn w:val="DefaultParagraphFont"/>
    <w:link w:val="Header"/>
    <w:uiPriority w:val="99"/>
    <w:rsid w:val="001C736C"/>
    <w:rPr>
      <w:rFonts w:ascii="Calibri" w:eastAsia="Calibri" w:hAnsi="Calibri" w:cs="Times New Roman"/>
      <w:lang w:bidi="he-IL"/>
    </w:rPr>
  </w:style>
  <w:style w:type="paragraph" w:styleId="Footer">
    <w:name w:val="footer"/>
    <w:basedOn w:val="Normal"/>
    <w:link w:val="FooterChar"/>
    <w:uiPriority w:val="99"/>
    <w:unhideWhenUsed/>
    <w:rsid w:val="001C736C"/>
    <w:pPr>
      <w:tabs>
        <w:tab w:val="center" w:pos="4680"/>
        <w:tab w:val="right" w:pos="9360"/>
      </w:tabs>
    </w:pPr>
  </w:style>
  <w:style w:type="character" w:customStyle="1" w:styleId="FooterChar">
    <w:name w:val="Footer Char"/>
    <w:basedOn w:val="DefaultParagraphFont"/>
    <w:link w:val="Footer"/>
    <w:uiPriority w:val="99"/>
    <w:rsid w:val="001C736C"/>
    <w:rPr>
      <w:rFonts w:ascii="Calibri" w:eastAsia="Calibri" w:hAnsi="Calibri" w:cs="Times New Roman"/>
      <w:lang w:bidi="he-IL"/>
    </w:rPr>
  </w:style>
  <w:style w:type="character" w:customStyle="1" w:styleId="Heading3Char">
    <w:name w:val="Heading 3 Char"/>
    <w:basedOn w:val="DefaultParagraphFont"/>
    <w:link w:val="Heading3"/>
    <w:uiPriority w:val="9"/>
    <w:rsid w:val="0001271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A041C"/>
    <w:rPr>
      <w:rFonts w:asciiTheme="majorHAnsi" w:eastAsiaTheme="majorEastAsia" w:hAnsiTheme="majorHAnsi" w:cstheme="majorBidi"/>
      <w:color w:val="365F91" w:themeColor="accent1" w:themeShade="BF"/>
      <w:sz w:val="32"/>
      <w:szCs w:val="32"/>
      <w:lang w:bidi="he-IL"/>
    </w:rPr>
  </w:style>
  <w:style w:type="paragraph" w:customStyle="1" w:styleId="MessageHeaderFirst">
    <w:name w:val="Message Header First"/>
    <w:basedOn w:val="MessageHeader"/>
    <w:next w:val="MessageHeader"/>
    <w:rsid w:val="00624837"/>
  </w:style>
  <w:style w:type="paragraph" w:styleId="MessageHeader">
    <w:name w:val="Message Header"/>
    <w:basedOn w:val="Normal"/>
    <w:link w:val="MessageHeaderChar"/>
    <w:rsid w:val="00624837"/>
    <w:pPr>
      <w:keepLines/>
      <w:autoSpaceDE w:val="0"/>
      <w:autoSpaceDN w:val="0"/>
      <w:spacing w:line="415" w:lineRule="atLeast"/>
      <w:ind w:left="1560" w:right="-360" w:hanging="720"/>
    </w:pPr>
    <w:rPr>
      <w:rFonts w:ascii="Times New Roman" w:eastAsia="Times New Roman" w:hAnsi="Times New Roman"/>
      <w:sz w:val="20"/>
      <w:szCs w:val="20"/>
      <w:lang w:bidi="ar-SA"/>
    </w:rPr>
  </w:style>
  <w:style w:type="character" w:customStyle="1" w:styleId="MessageHeaderChar">
    <w:name w:val="Message Header Char"/>
    <w:basedOn w:val="DefaultParagraphFont"/>
    <w:link w:val="MessageHeader"/>
    <w:rsid w:val="00624837"/>
    <w:rPr>
      <w:rFonts w:ascii="Times New Roman" w:eastAsia="Times New Roman" w:hAnsi="Times New Roman" w:cs="Times New Roman"/>
      <w:sz w:val="20"/>
      <w:szCs w:val="20"/>
    </w:rPr>
  </w:style>
  <w:style w:type="character" w:customStyle="1" w:styleId="MessageHeaderLabel">
    <w:name w:val="Message Header Label"/>
    <w:rsid w:val="00624837"/>
    <w:rPr>
      <w:rFonts w:ascii="Arial" w:hAnsi="Arial" w:cs="Arial"/>
      <w:b/>
      <w:bCs/>
      <w:spacing w:val="-4"/>
      <w:sz w:val="18"/>
      <w:szCs w:val="18"/>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A9"/>
    <w:pPr>
      <w:spacing w:after="0" w:line="240" w:lineRule="auto"/>
    </w:pPr>
    <w:rPr>
      <w:rFonts w:ascii="Calibri" w:eastAsia="Calibri" w:hAnsi="Calibri" w:cs="Times New Roman"/>
      <w:lang w:bidi="he-IL"/>
    </w:rPr>
  </w:style>
  <w:style w:type="paragraph" w:styleId="Heading1">
    <w:name w:val="heading 1"/>
    <w:basedOn w:val="Normal"/>
    <w:next w:val="Normal"/>
    <w:link w:val="Heading1Char"/>
    <w:uiPriority w:val="9"/>
    <w:qFormat/>
    <w:rsid w:val="00AA04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12714"/>
    <w:pPr>
      <w:keepNext/>
      <w:keepLines/>
      <w:spacing w:before="200" w:line="276" w:lineRule="auto"/>
      <w:outlineLvl w:val="2"/>
    </w:pPr>
    <w:rPr>
      <w:rFonts w:asciiTheme="majorHAnsi" w:eastAsiaTheme="majorEastAsia" w:hAnsiTheme="majorHAnsi" w:cstheme="majorBidi"/>
      <w:b/>
      <w:b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4A9"/>
    <w:rPr>
      <w:color w:val="0000FF"/>
      <w:u w:val="single"/>
    </w:rPr>
  </w:style>
  <w:style w:type="paragraph" w:styleId="ListParagraph">
    <w:name w:val="List Paragraph"/>
    <w:basedOn w:val="Normal"/>
    <w:uiPriority w:val="34"/>
    <w:qFormat/>
    <w:rsid w:val="00C934A9"/>
    <w:pPr>
      <w:ind w:left="720"/>
      <w:contextualSpacing/>
    </w:pPr>
  </w:style>
  <w:style w:type="character" w:styleId="FollowedHyperlink">
    <w:name w:val="FollowedHyperlink"/>
    <w:basedOn w:val="DefaultParagraphFont"/>
    <w:uiPriority w:val="99"/>
    <w:semiHidden/>
    <w:unhideWhenUsed/>
    <w:rsid w:val="00C934A9"/>
    <w:rPr>
      <w:color w:val="800080" w:themeColor="followedHyperlink"/>
      <w:u w:val="single"/>
    </w:rPr>
  </w:style>
  <w:style w:type="table" w:styleId="TableGrid">
    <w:name w:val="Table Grid"/>
    <w:basedOn w:val="TableNormal"/>
    <w:uiPriority w:val="59"/>
    <w:rsid w:val="0044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6CEB"/>
    <w:rPr>
      <w:sz w:val="16"/>
      <w:szCs w:val="16"/>
    </w:rPr>
  </w:style>
  <w:style w:type="paragraph" w:styleId="CommentText">
    <w:name w:val="annotation text"/>
    <w:basedOn w:val="Normal"/>
    <w:link w:val="CommentTextChar"/>
    <w:uiPriority w:val="99"/>
    <w:semiHidden/>
    <w:unhideWhenUsed/>
    <w:rsid w:val="000F6CEB"/>
    <w:rPr>
      <w:sz w:val="20"/>
      <w:szCs w:val="20"/>
    </w:rPr>
  </w:style>
  <w:style w:type="character" w:customStyle="1" w:styleId="CommentTextChar">
    <w:name w:val="Comment Text Char"/>
    <w:basedOn w:val="DefaultParagraphFont"/>
    <w:link w:val="CommentText"/>
    <w:uiPriority w:val="99"/>
    <w:semiHidden/>
    <w:rsid w:val="000F6CEB"/>
    <w:rPr>
      <w:rFonts w:ascii="Calibri" w:eastAsia="Calibri" w:hAnsi="Calibri"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0F6CEB"/>
    <w:rPr>
      <w:b/>
      <w:bCs/>
    </w:rPr>
  </w:style>
  <w:style w:type="character" w:customStyle="1" w:styleId="CommentSubjectChar">
    <w:name w:val="Comment Subject Char"/>
    <w:basedOn w:val="CommentTextChar"/>
    <w:link w:val="CommentSubject"/>
    <w:uiPriority w:val="99"/>
    <w:semiHidden/>
    <w:rsid w:val="000F6CEB"/>
    <w:rPr>
      <w:rFonts w:ascii="Calibri" w:eastAsia="Calibri" w:hAnsi="Calibri" w:cs="Times New Roman"/>
      <w:b/>
      <w:bCs/>
      <w:sz w:val="20"/>
      <w:szCs w:val="20"/>
      <w:lang w:bidi="he-IL"/>
    </w:rPr>
  </w:style>
  <w:style w:type="paragraph" w:styleId="BalloonText">
    <w:name w:val="Balloon Text"/>
    <w:basedOn w:val="Normal"/>
    <w:link w:val="BalloonTextChar"/>
    <w:uiPriority w:val="99"/>
    <w:semiHidden/>
    <w:unhideWhenUsed/>
    <w:rsid w:val="000F6CEB"/>
    <w:rPr>
      <w:rFonts w:ascii="Tahoma" w:hAnsi="Tahoma" w:cs="Tahoma"/>
      <w:sz w:val="16"/>
      <w:szCs w:val="16"/>
    </w:rPr>
  </w:style>
  <w:style w:type="character" w:customStyle="1" w:styleId="BalloonTextChar">
    <w:name w:val="Balloon Text Char"/>
    <w:basedOn w:val="DefaultParagraphFont"/>
    <w:link w:val="BalloonText"/>
    <w:uiPriority w:val="99"/>
    <w:semiHidden/>
    <w:rsid w:val="000F6CEB"/>
    <w:rPr>
      <w:rFonts w:ascii="Tahoma" w:eastAsia="Calibri" w:hAnsi="Tahoma" w:cs="Tahoma"/>
      <w:sz w:val="16"/>
      <w:szCs w:val="16"/>
      <w:lang w:bidi="he-IL"/>
    </w:rPr>
  </w:style>
  <w:style w:type="paragraph" w:styleId="Revision">
    <w:name w:val="Revision"/>
    <w:hidden/>
    <w:uiPriority w:val="99"/>
    <w:semiHidden/>
    <w:rsid w:val="0030154E"/>
    <w:pPr>
      <w:spacing w:after="0" w:line="240" w:lineRule="auto"/>
    </w:pPr>
    <w:rPr>
      <w:rFonts w:ascii="Calibri" w:eastAsia="Calibri" w:hAnsi="Calibri" w:cs="Times New Roman"/>
      <w:lang w:bidi="he-IL"/>
    </w:rPr>
  </w:style>
  <w:style w:type="paragraph" w:styleId="Header">
    <w:name w:val="header"/>
    <w:basedOn w:val="Normal"/>
    <w:link w:val="HeaderChar"/>
    <w:uiPriority w:val="99"/>
    <w:unhideWhenUsed/>
    <w:rsid w:val="001C736C"/>
    <w:pPr>
      <w:tabs>
        <w:tab w:val="center" w:pos="4680"/>
        <w:tab w:val="right" w:pos="9360"/>
      </w:tabs>
    </w:pPr>
  </w:style>
  <w:style w:type="character" w:customStyle="1" w:styleId="HeaderChar">
    <w:name w:val="Header Char"/>
    <w:basedOn w:val="DefaultParagraphFont"/>
    <w:link w:val="Header"/>
    <w:uiPriority w:val="99"/>
    <w:rsid w:val="001C736C"/>
    <w:rPr>
      <w:rFonts w:ascii="Calibri" w:eastAsia="Calibri" w:hAnsi="Calibri" w:cs="Times New Roman"/>
      <w:lang w:bidi="he-IL"/>
    </w:rPr>
  </w:style>
  <w:style w:type="paragraph" w:styleId="Footer">
    <w:name w:val="footer"/>
    <w:basedOn w:val="Normal"/>
    <w:link w:val="FooterChar"/>
    <w:uiPriority w:val="99"/>
    <w:unhideWhenUsed/>
    <w:rsid w:val="001C736C"/>
    <w:pPr>
      <w:tabs>
        <w:tab w:val="center" w:pos="4680"/>
        <w:tab w:val="right" w:pos="9360"/>
      </w:tabs>
    </w:pPr>
  </w:style>
  <w:style w:type="character" w:customStyle="1" w:styleId="FooterChar">
    <w:name w:val="Footer Char"/>
    <w:basedOn w:val="DefaultParagraphFont"/>
    <w:link w:val="Footer"/>
    <w:uiPriority w:val="99"/>
    <w:rsid w:val="001C736C"/>
    <w:rPr>
      <w:rFonts w:ascii="Calibri" w:eastAsia="Calibri" w:hAnsi="Calibri" w:cs="Times New Roman"/>
      <w:lang w:bidi="he-IL"/>
    </w:rPr>
  </w:style>
  <w:style w:type="character" w:customStyle="1" w:styleId="Heading3Char">
    <w:name w:val="Heading 3 Char"/>
    <w:basedOn w:val="DefaultParagraphFont"/>
    <w:link w:val="Heading3"/>
    <w:uiPriority w:val="9"/>
    <w:rsid w:val="0001271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A041C"/>
    <w:rPr>
      <w:rFonts w:asciiTheme="majorHAnsi" w:eastAsiaTheme="majorEastAsia" w:hAnsiTheme="majorHAnsi" w:cstheme="majorBidi"/>
      <w:color w:val="365F91" w:themeColor="accent1" w:themeShade="BF"/>
      <w:sz w:val="32"/>
      <w:szCs w:val="32"/>
      <w:lang w:bidi="he-IL"/>
    </w:rPr>
  </w:style>
  <w:style w:type="paragraph" w:customStyle="1" w:styleId="MessageHeaderFirst">
    <w:name w:val="Message Header First"/>
    <w:basedOn w:val="MessageHeader"/>
    <w:next w:val="MessageHeader"/>
    <w:rsid w:val="00624837"/>
  </w:style>
  <w:style w:type="paragraph" w:styleId="MessageHeader">
    <w:name w:val="Message Header"/>
    <w:basedOn w:val="Normal"/>
    <w:link w:val="MessageHeaderChar"/>
    <w:rsid w:val="00624837"/>
    <w:pPr>
      <w:keepLines/>
      <w:autoSpaceDE w:val="0"/>
      <w:autoSpaceDN w:val="0"/>
      <w:spacing w:line="415" w:lineRule="atLeast"/>
      <w:ind w:left="1560" w:right="-360" w:hanging="720"/>
    </w:pPr>
    <w:rPr>
      <w:rFonts w:ascii="Times New Roman" w:eastAsia="Times New Roman" w:hAnsi="Times New Roman"/>
      <w:sz w:val="20"/>
      <w:szCs w:val="20"/>
      <w:lang w:bidi="ar-SA"/>
    </w:rPr>
  </w:style>
  <w:style w:type="character" w:customStyle="1" w:styleId="MessageHeaderChar">
    <w:name w:val="Message Header Char"/>
    <w:basedOn w:val="DefaultParagraphFont"/>
    <w:link w:val="MessageHeader"/>
    <w:rsid w:val="00624837"/>
    <w:rPr>
      <w:rFonts w:ascii="Times New Roman" w:eastAsia="Times New Roman" w:hAnsi="Times New Roman" w:cs="Times New Roman"/>
      <w:sz w:val="20"/>
      <w:szCs w:val="20"/>
    </w:rPr>
  </w:style>
  <w:style w:type="character" w:customStyle="1" w:styleId="MessageHeaderLabel">
    <w:name w:val="Message Header Label"/>
    <w:rsid w:val="00624837"/>
    <w:rPr>
      <w:rFonts w:ascii="Arial" w:hAnsi="Arial" w:cs="Arial"/>
      <w:b/>
      <w:bCs/>
      <w:spacing w:val="-4"/>
      <w:sz w:val="18"/>
      <w:szCs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15464">
      <w:bodyDiv w:val="1"/>
      <w:marLeft w:val="0"/>
      <w:marRight w:val="0"/>
      <w:marTop w:val="0"/>
      <w:marBottom w:val="0"/>
      <w:divBdr>
        <w:top w:val="none" w:sz="0" w:space="0" w:color="auto"/>
        <w:left w:val="none" w:sz="0" w:space="0" w:color="auto"/>
        <w:bottom w:val="none" w:sz="0" w:space="0" w:color="auto"/>
        <w:right w:val="none" w:sz="0" w:space="0" w:color="auto"/>
      </w:divBdr>
      <w:divsChild>
        <w:div w:id="2070181556">
          <w:marLeft w:val="0"/>
          <w:marRight w:val="0"/>
          <w:marTop w:val="0"/>
          <w:marBottom w:val="0"/>
          <w:divBdr>
            <w:top w:val="none" w:sz="0" w:space="0" w:color="auto"/>
            <w:left w:val="none" w:sz="0" w:space="0" w:color="auto"/>
            <w:bottom w:val="none" w:sz="0" w:space="0" w:color="auto"/>
            <w:right w:val="none" w:sz="0" w:space="0" w:color="auto"/>
          </w:divBdr>
        </w:div>
      </w:divsChild>
    </w:div>
    <w:div w:id="818494038">
      <w:bodyDiv w:val="1"/>
      <w:marLeft w:val="0"/>
      <w:marRight w:val="0"/>
      <w:marTop w:val="0"/>
      <w:marBottom w:val="0"/>
      <w:divBdr>
        <w:top w:val="none" w:sz="0" w:space="0" w:color="auto"/>
        <w:left w:val="none" w:sz="0" w:space="0" w:color="auto"/>
        <w:bottom w:val="none" w:sz="0" w:space="0" w:color="auto"/>
        <w:right w:val="none" w:sz="0" w:space="0" w:color="auto"/>
      </w:divBdr>
    </w:div>
    <w:div w:id="936332564">
      <w:bodyDiv w:val="1"/>
      <w:marLeft w:val="0"/>
      <w:marRight w:val="0"/>
      <w:marTop w:val="0"/>
      <w:marBottom w:val="0"/>
      <w:divBdr>
        <w:top w:val="none" w:sz="0" w:space="0" w:color="auto"/>
        <w:left w:val="none" w:sz="0" w:space="0" w:color="auto"/>
        <w:bottom w:val="none" w:sz="0" w:space="0" w:color="auto"/>
        <w:right w:val="none" w:sz="0" w:space="0" w:color="auto"/>
      </w:divBdr>
    </w:div>
    <w:div w:id="1191264673">
      <w:bodyDiv w:val="1"/>
      <w:marLeft w:val="0"/>
      <w:marRight w:val="0"/>
      <w:marTop w:val="0"/>
      <w:marBottom w:val="0"/>
      <w:divBdr>
        <w:top w:val="none" w:sz="0" w:space="0" w:color="auto"/>
        <w:left w:val="none" w:sz="0" w:space="0" w:color="auto"/>
        <w:bottom w:val="none" w:sz="0" w:space="0" w:color="auto"/>
        <w:right w:val="none" w:sz="0" w:space="0" w:color="auto"/>
      </w:divBdr>
    </w:div>
    <w:div w:id="1497191034">
      <w:bodyDiv w:val="1"/>
      <w:marLeft w:val="0"/>
      <w:marRight w:val="0"/>
      <w:marTop w:val="0"/>
      <w:marBottom w:val="0"/>
      <w:divBdr>
        <w:top w:val="none" w:sz="0" w:space="0" w:color="auto"/>
        <w:left w:val="none" w:sz="0" w:space="0" w:color="auto"/>
        <w:bottom w:val="none" w:sz="0" w:space="0" w:color="auto"/>
        <w:right w:val="none" w:sz="0" w:space="0" w:color="auto"/>
      </w:divBdr>
      <w:divsChild>
        <w:div w:id="1944919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3" ma:contentTypeDescription="Create a new document." ma:contentTypeScope="" ma:versionID="3053004857bd45a06ec36552e799a742">
  <xsd:schema xmlns:xsd="http://www.w3.org/2001/XMLSchema" xmlns:xs="http://www.w3.org/2001/XMLSchema" xmlns:p="http://schemas.microsoft.com/office/2006/metadata/properties" xmlns:ns2="b7635ab0-52e7-4e33-aa76-893cd120ef45" targetNamespace="http://schemas.microsoft.com/office/2006/metadata/properties" ma:root="true" ma:fieldsID="2d292a8e1733e0338ba4b97debeaa755" ns2:_="">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DNVT47QTA7NQ-161-202061</_dlc_DocId>
    <_dlc_DocIdUrl xmlns="b7635ab0-52e7-4e33-aa76-893cd120ef45">
      <Url>https://sharepoint.aemcorp.com/ed/etss/_layouts/DocIdRedir.aspx?ID=DNVT47QTA7NQ-161-202061</Url>
      <Description>DNVT47QTA7NQ-161-202061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DF798-CD3E-43D1-9278-09EF14ED225C}">
  <ds:schemaRefs>
    <ds:schemaRef ds:uri="http://schemas.microsoft.com/sharepoint/events"/>
  </ds:schemaRefs>
</ds:datastoreItem>
</file>

<file path=customXml/itemProps2.xml><?xml version="1.0" encoding="utf-8"?>
<ds:datastoreItem xmlns:ds="http://schemas.openxmlformats.org/officeDocument/2006/customXml" ds:itemID="{4AFC5E00-DB4E-4F90-84E6-12243FF87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219F7-80A0-4C3F-AC0E-5DBD64B1B975}">
  <ds:schemaRefs>
    <ds:schemaRef ds:uri="http://schemas.microsoft.com/office/2006/metadata/properties"/>
    <ds:schemaRef ds:uri="http://schemas.microsoft.com/office/infopath/2007/PartnerControls"/>
    <ds:schemaRef ds:uri="b7635ab0-52e7-4e33-aa76-893cd120ef45"/>
  </ds:schemaRefs>
</ds:datastoreItem>
</file>

<file path=customXml/itemProps4.xml><?xml version="1.0" encoding="utf-8"?>
<ds:datastoreItem xmlns:ds="http://schemas.openxmlformats.org/officeDocument/2006/customXml" ds:itemID="{4CE604E3-01C1-4802-8839-3467391DD8F9}">
  <ds:schemaRefs>
    <ds:schemaRef ds:uri="http://schemas.microsoft.com/sharepoint/v3/contenttype/forms"/>
  </ds:schemaRefs>
</ds:datastoreItem>
</file>

<file path=customXml/itemProps5.xml><?xml version="1.0" encoding="utf-8"?>
<ds:datastoreItem xmlns:ds="http://schemas.openxmlformats.org/officeDocument/2006/customXml" ds:itemID="{4024A7DC-7DB3-4AE9-B7E8-A83C2BD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8</Pages>
  <Words>2762</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Kelly</dc:creator>
  <cp:lastModifiedBy>U.S. Department of Education</cp:lastModifiedBy>
  <cp:revision>32</cp:revision>
  <cp:lastPrinted>2015-08-20T13:21:00Z</cp:lastPrinted>
  <dcterms:created xsi:type="dcterms:W3CDTF">2015-08-21T12:20:00Z</dcterms:created>
  <dcterms:modified xsi:type="dcterms:W3CDTF">2015-08-27T18:38:00Z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665828a4-7bd4-4187-83c7-9e14ebf0c1cf</vt:lpwstr>
  </property>
</Properties>
</file>