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FB4" w:rsidRDefault="00E33FB4" w:rsidP="00434D7C">
      <w:pPr>
        <w:spacing w:after="60" w:line="360" w:lineRule="exact"/>
        <w:ind w:left="5112" w:firstLine="0"/>
        <w:jc w:val="left"/>
        <w:rPr>
          <w:rFonts w:ascii="Lucida Sans" w:hAnsi="Lucida Sans"/>
          <w:b/>
          <w:sz w:val="22"/>
          <w:szCs w:val="22"/>
        </w:rPr>
      </w:pPr>
      <w:bookmarkStart w:id="0" w:name="_GoBack"/>
      <w:bookmarkEnd w:id="0"/>
    </w:p>
    <w:p w:rsidR="00474DAA" w:rsidRPr="00474DAA" w:rsidRDefault="00474DAA" w:rsidP="00474DAA">
      <w:pPr>
        <w:spacing w:after="144" w:line="312" w:lineRule="auto"/>
        <w:ind w:left="5112" w:right="360" w:firstLine="0"/>
        <w:jc w:val="left"/>
        <w:rPr>
          <w:rFonts w:ascii="Lucida Sans" w:hAnsi="Lucida Sans"/>
          <w:b/>
          <w:sz w:val="22"/>
          <w:szCs w:val="22"/>
        </w:rPr>
      </w:pPr>
      <w:bookmarkStart w:id="1" w:name="RepTitle"/>
      <w:bookmarkEnd w:id="1"/>
      <w:r w:rsidRPr="00474DAA">
        <w:rPr>
          <w:rFonts w:ascii="Lucida Sans" w:hAnsi="Lucida Sans"/>
          <w:b/>
          <w:sz w:val="22"/>
          <w:szCs w:val="22"/>
        </w:rPr>
        <w:t xml:space="preserve">Evaluation of the </w:t>
      </w:r>
      <w:r w:rsidR="005F3D3D">
        <w:rPr>
          <w:rFonts w:ascii="Lucida Sans" w:hAnsi="Lucida Sans"/>
          <w:b/>
          <w:sz w:val="22"/>
          <w:szCs w:val="22"/>
        </w:rPr>
        <w:t xml:space="preserve">Pell Grant </w:t>
      </w:r>
      <w:r w:rsidR="00632B07">
        <w:rPr>
          <w:rFonts w:ascii="Lucida Sans" w:hAnsi="Lucida Sans"/>
          <w:b/>
          <w:sz w:val="22"/>
          <w:szCs w:val="22"/>
        </w:rPr>
        <w:t xml:space="preserve">Experiments </w:t>
      </w:r>
      <w:r w:rsidR="005F3D3D">
        <w:rPr>
          <w:rFonts w:ascii="Lucida Sans" w:hAnsi="Lucida Sans"/>
          <w:b/>
          <w:sz w:val="22"/>
          <w:szCs w:val="22"/>
        </w:rPr>
        <w:t xml:space="preserve">Under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 xml:space="preserve">OMB </w:t>
      </w:r>
      <w:r w:rsidR="005D7105">
        <w:rPr>
          <w:rFonts w:ascii="Lucida Sans" w:hAnsi="Lucida Sans"/>
          <w:b/>
          <w:sz w:val="22"/>
          <w:szCs w:val="22"/>
        </w:rPr>
        <w:t xml:space="preserve">Renewal </w:t>
      </w:r>
      <w:r w:rsidRPr="00474DAA">
        <w:rPr>
          <w:rFonts w:ascii="Lucida Sans" w:hAnsi="Lucida Sans"/>
          <w:b/>
          <w:sz w:val="22"/>
          <w:szCs w:val="22"/>
        </w:rPr>
        <w:t>Supporting Statement:</w:t>
      </w:r>
    </w:p>
    <w:p w:rsidR="000D4FF6" w:rsidRPr="007C49C0" w:rsidRDefault="00474DAA" w:rsidP="00474DAA">
      <w:pPr>
        <w:spacing w:after="144" w:line="312" w:lineRule="auto"/>
        <w:ind w:left="5112" w:right="360" w:firstLine="0"/>
        <w:jc w:val="left"/>
        <w:rPr>
          <w:rFonts w:ascii="Lucida Sans" w:hAnsi="Lucida Sans"/>
          <w:b/>
          <w:sz w:val="22"/>
          <w:szCs w:val="22"/>
        </w:rPr>
      </w:pPr>
      <w:r w:rsidRPr="00474DAA">
        <w:rPr>
          <w:rFonts w:ascii="Lucida Sans" w:hAnsi="Lucida Sans"/>
          <w:b/>
          <w:sz w:val="22"/>
          <w:szCs w:val="22"/>
        </w:rPr>
        <w:t xml:space="preserve">Part </w:t>
      </w:r>
      <w:r w:rsidR="004F7D3F">
        <w:rPr>
          <w:rFonts w:ascii="Lucida Sans" w:hAnsi="Lucida Sans"/>
          <w:b/>
          <w:sz w:val="22"/>
          <w:szCs w:val="22"/>
        </w:rPr>
        <w:t>B</w:t>
      </w:r>
      <w:r w:rsidRPr="00474DAA">
        <w:rPr>
          <w:rFonts w:ascii="Lucida Sans" w:hAnsi="Lucida Sans"/>
          <w:b/>
          <w:sz w:val="22"/>
          <w:szCs w:val="22"/>
        </w:rPr>
        <w:t xml:space="preserve"> </w:t>
      </w:r>
    </w:p>
    <w:p w:rsidR="008F1A3F" w:rsidRPr="007C49C0" w:rsidRDefault="005D7105" w:rsidP="00550E30">
      <w:pPr>
        <w:spacing w:before="144" w:after="288" w:line="360" w:lineRule="exact"/>
        <w:ind w:left="5112" w:right="360" w:firstLine="0"/>
        <w:rPr>
          <w:rFonts w:ascii="Lucida Sans" w:hAnsi="Lucida Sans"/>
          <w:sz w:val="22"/>
          <w:szCs w:val="22"/>
        </w:rPr>
      </w:pPr>
      <w:bookmarkStart w:id="2" w:name="RepType"/>
      <w:bookmarkStart w:id="3" w:name="DateMark"/>
      <w:bookmarkEnd w:id="2"/>
      <w:bookmarkEnd w:id="3"/>
      <w:r>
        <w:rPr>
          <w:rFonts w:ascii="Lucida Sans" w:hAnsi="Lucida Sans"/>
          <w:sz w:val="22"/>
          <w:szCs w:val="22"/>
        </w:rPr>
        <w:t xml:space="preserve">May </w:t>
      </w:r>
      <w:r w:rsidR="00202EF4">
        <w:rPr>
          <w:rFonts w:ascii="Lucida Sans" w:hAnsi="Lucida Sans"/>
          <w:sz w:val="22"/>
          <w:szCs w:val="22"/>
        </w:rPr>
        <w:t>20</w:t>
      </w:r>
      <w:r>
        <w:rPr>
          <w:rFonts w:ascii="Lucida Sans" w:hAnsi="Lucida Sans"/>
          <w:sz w:val="22"/>
          <w:szCs w:val="22"/>
        </w:rPr>
        <w:t>, 2015</w:t>
      </w:r>
    </w:p>
    <w:p w:rsidR="00474DAA" w:rsidRPr="00C56A6B" w:rsidRDefault="00474DAA" w:rsidP="00474DAA">
      <w:pPr>
        <w:spacing w:line="280" w:lineRule="exact"/>
        <w:ind w:left="5115" w:right="360" w:firstLine="0"/>
        <w:rPr>
          <w:rFonts w:ascii="Lucida Sans" w:hAnsi="Lucida Sans"/>
          <w:sz w:val="20"/>
          <w:szCs w:val="20"/>
        </w:rPr>
      </w:pPr>
      <w:bookmarkStart w:id="4" w:name="StartingPoint"/>
      <w:bookmarkEnd w:id="4"/>
    </w:p>
    <w:p w:rsidR="00C56A6B" w:rsidRPr="00C56A6B" w:rsidRDefault="00C56A6B" w:rsidP="00550E30">
      <w:pPr>
        <w:spacing w:line="280" w:lineRule="exact"/>
        <w:ind w:left="5115" w:right="360" w:firstLine="0"/>
        <w:rPr>
          <w:rFonts w:ascii="Lucida Sans" w:hAnsi="Lucida Sans"/>
          <w:sz w:val="20"/>
          <w:szCs w:val="20"/>
        </w:rPr>
      </w:pPr>
    </w:p>
    <w:p w:rsidR="00926DD4" w:rsidRDefault="007C49C0" w:rsidP="00F83736">
      <w:pPr>
        <w:spacing w:line="280" w:lineRule="exact"/>
        <w:ind w:left="5225" w:firstLine="0"/>
        <w:rPr>
          <w:rFonts w:ascii="Lucida Sans" w:hAnsi="Lucida Sans"/>
          <w:sz w:val="20"/>
          <w:szCs w:val="20"/>
        </w:rPr>
      </w:pPr>
      <w:r>
        <w:rPr>
          <w:rFonts w:ascii="Lucida Sans" w:hAnsi="Lucida Sans"/>
          <w:sz w:val="20"/>
          <w:szCs w:val="20"/>
        </w:rPr>
        <w:t xml:space="preserve"> </w:t>
      </w:r>
    </w:p>
    <w:p w:rsidR="002804D8" w:rsidRDefault="002804D8" w:rsidP="007C49C0">
      <w:pPr>
        <w:spacing w:line="264" w:lineRule="auto"/>
        <w:ind w:left="5040" w:firstLine="0"/>
        <w:rPr>
          <w:rFonts w:ascii="Lucida Sans" w:hAnsi="Lucida Sans"/>
          <w:sz w:val="20"/>
          <w:szCs w:val="20"/>
        </w:rPr>
        <w:sectPr w:rsidR="002804D8" w:rsidSect="00434D7C">
          <w:footerReference w:type="default" r:id="rId9"/>
          <w:endnotePr>
            <w:numFmt w:val="decimal"/>
          </w:endnotePr>
          <w:pgSz w:w="12240" w:h="15840" w:code="1"/>
          <w:pgMar w:top="2592" w:right="1440" w:bottom="576" w:left="1440" w:header="720" w:footer="576" w:gutter="0"/>
          <w:cols w:space="720"/>
          <w:docGrid w:linePitch="150"/>
        </w:sectPr>
      </w:pPr>
    </w:p>
    <w:p w:rsidR="0031272D" w:rsidRDefault="0031272D" w:rsidP="007C49C0">
      <w:pPr>
        <w:spacing w:line="264" w:lineRule="auto"/>
        <w:ind w:left="5040" w:firstLine="0"/>
        <w:rPr>
          <w:rFonts w:ascii="Lucida Sans" w:hAnsi="Lucida Sans"/>
          <w:sz w:val="20"/>
          <w:szCs w:val="20"/>
        </w:rPr>
        <w:sectPr w:rsidR="0031272D" w:rsidSect="00434D7C">
          <w:endnotePr>
            <w:numFmt w:val="decimal"/>
          </w:endnotePr>
          <w:pgSz w:w="12240" w:h="15840" w:code="1"/>
          <w:pgMar w:top="2592" w:right="1440" w:bottom="576" w:left="1440" w:header="720" w:footer="576" w:gutter="0"/>
          <w:cols w:space="720"/>
          <w:docGrid w:linePitch="150"/>
        </w:sectPr>
      </w:pPr>
    </w:p>
    <w:tbl>
      <w:tblPr>
        <w:tblpPr w:leftFromText="187" w:rightFromText="187" w:vertAnchor="page" w:tblpY="2881"/>
        <w:tblOverlap w:val="never"/>
        <w:tblW w:w="0" w:type="auto"/>
        <w:tblInd w:w="1440" w:type="dxa"/>
        <w:tblLayout w:type="fixed"/>
        <w:tblCellMar>
          <w:left w:w="115" w:type="dxa"/>
          <w:right w:w="115" w:type="dxa"/>
        </w:tblCellMar>
        <w:tblLook w:val="04A0" w:firstRow="1" w:lastRow="0" w:firstColumn="1" w:lastColumn="0" w:noHBand="0" w:noVBand="1"/>
      </w:tblPr>
      <w:tblGrid>
        <w:gridCol w:w="3618"/>
        <w:gridCol w:w="4057"/>
      </w:tblGrid>
      <w:tr w:rsidR="00B13B32" w:rsidTr="006C5F3E">
        <w:tc>
          <w:tcPr>
            <w:tcW w:w="3618" w:type="dxa"/>
          </w:tcPr>
          <w:p w:rsidR="008551E4" w:rsidRPr="00451D9C" w:rsidRDefault="00474DAA" w:rsidP="00474DAA">
            <w:pPr>
              <w:spacing w:after="180" w:line="240" w:lineRule="exact"/>
              <w:ind w:firstLine="0"/>
              <w:jc w:val="left"/>
              <w:rPr>
                <w:rFonts w:ascii="Lucida Sans" w:hAnsi="Lucida Sans"/>
                <w:sz w:val="16"/>
                <w:szCs w:val="16"/>
              </w:rPr>
            </w:pPr>
            <w:bookmarkStart w:id="5" w:name="Contract"/>
            <w:bookmarkStart w:id="6" w:name="MPRRef"/>
            <w:bookmarkStart w:id="7" w:name="Agency"/>
            <w:bookmarkStart w:id="8" w:name="Address"/>
            <w:bookmarkStart w:id="9" w:name="Address2"/>
            <w:bookmarkStart w:id="10" w:name="ProjOff"/>
            <w:bookmarkStart w:id="11" w:name="MPRAddress2"/>
            <w:bookmarkStart w:id="12" w:name="ProjDir"/>
            <w:bookmarkEnd w:id="5"/>
            <w:bookmarkEnd w:id="6"/>
            <w:bookmarkEnd w:id="7"/>
            <w:bookmarkEnd w:id="8"/>
            <w:bookmarkEnd w:id="9"/>
            <w:bookmarkEnd w:id="10"/>
            <w:bookmarkEnd w:id="11"/>
            <w:bookmarkEnd w:id="12"/>
            <w:r w:rsidRPr="00474DAA">
              <w:rPr>
                <w:rFonts w:ascii="Lucida Sans" w:hAnsi="Lucida Sans"/>
                <w:sz w:val="17"/>
                <w:szCs w:val="16"/>
              </w:rPr>
              <w:lastRenderedPageBreak/>
              <w:t xml:space="preserve"> </w:t>
            </w:r>
          </w:p>
        </w:tc>
        <w:tc>
          <w:tcPr>
            <w:tcW w:w="4057" w:type="dxa"/>
          </w:tcPr>
          <w:p w:rsidR="00474DAA" w:rsidRPr="00474DAA" w:rsidRDefault="00474DAA" w:rsidP="00474DAA">
            <w:pPr>
              <w:spacing w:after="144" w:line="312" w:lineRule="auto"/>
              <w:ind w:left="58" w:firstLine="0"/>
              <w:jc w:val="left"/>
              <w:rPr>
                <w:rFonts w:ascii="Lucida Sans" w:hAnsi="Lucida Sans"/>
                <w:b/>
                <w:sz w:val="22"/>
                <w:szCs w:val="22"/>
              </w:rPr>
            </w:pPr>
            <w:bookmarkStart w:id="13" w:name="RepTitle2"/>
            <w:bookmarkEnd w:id="13"/>
            <w:r w:rsidRPr="00474DAA">
              <w:rPr>
                <w:rFonts w:ascii="Lucida Sans" w:hAnsi="Lucida Sans"/>
                <w:b/>
                <w:sz w:val="22"/>
                <w:szCs w:val="22"/>
              </w:rPr>
              <w:t xml:space="preserve">Evaluation of the </w:t>
            </w:r>
            <w:r w:rsidR="005F3D3D">
              <w:rPr>
                <w:rFonts w:ascii="Lucida Sans" w:hAnsi="Lucida Sans"/>
                <w:b/>
                <w:sz w:val="22"/>
                <w:szCs w:val="22"/>
              </w:rPr>
              <w:t xml:space="preserve">Pell Grant </w:t>
            </w:r>
            <w:r w:rsidR="00632B07">
              <w:rPr>
                <w:rFonts w:ascii="Lucida Sans" w:hAnsi="Lucida Sans"/>
                <w:b/>
                <w:sz w:val="22"/>
                <w:szCs w:val="22"/>
              </w:rPr>
              <w:t>Experiments</w:t>
            </w:r>
            <w:r w:rsidR="005F3D3D">
              <w:rPr>
                <w:rFonts w:ascii="Lucida Sans" w:hAnsi="Lucida Sans"/>
                <w:b/>
                <w:sz w:val="22"/>
                <w:szCs w:val="22"/>
              </w:rPr>
              <w:t xml:space="preserve"> Under the </w:t>
            </w:r>
            <w:r w:rsidRPr="00474DAA">
              <w:rPr>
                <w:rFonts w:ascii="Lucida Sans" w:hAnsi="Lucida Sans"/>
                <w:b/>
                <w:sz w:val="22"/>
                <w:szCs w:val="22"/>
              </w:rPr>
              <w:t>Experimental Sites Initiative</w:t>
            </w:r>
          </w:p>
          <w:p w:rsidR="00474DAA" w:rsidRPr="00474DAA"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 xml:space="preserve">OMB </w:t>
            </w:r>
            <w:r w:rsidR="005D7105">
              <w:rPr>
                <w:rFonts w:ascii="Lucida Sans" w:hAnsi="Lucida Sans"/>
                <w:b/>
                <w:sz w:val="22"/>
                <w:szCs w:val="22"/>
              </w:rPr>
              <w:t xml:space="preserve">Renewal </w:t>
            </w:r>
            <w:r w:rsidRPr="00474DAA">
              <w:rPr>
                <w:rFonts w:ascii="Lucida Sans" w:hAnsi="Lucida Sans"/>
                <w:b/>
                <w:sz w:val="22"/>
                <w:szCs w:val="22"/>
              </w:rPr>
              <w:t>Supporting Statement:</w:t>
            </w:r>
          </w:p>
          <w:p w:rsidR="00B13B32" w:rsidRPr="00451D9C" w:rsidRDefault="00474DAA" w:rsidP="00474DAA">
            <w:pPr>
              <w:spacing w:after="144" w:line="312" w:lineRule="auto"/>
              <w:ind w:left="58" w:firstLine="0"/>
              <w:jc w:val="left"/>
              <w:rPr>
                <w:rFonts w:ascii="Lucida Sans" w:hAnsi="Lucida Sans"/>
                <w:b/>
                <w:sz w:val="22"/>
                <w:szCs w:val="22"/>
              </w:rPr>
            </w:pPr>
            <w:r w:rsidRPr="00474DAA">
              <w:rPr>
                <w:rFonts w:ascii="Lucida Sans" w:hAnsi="Lucida Sans"/>
                <w:b/>
                <w:sz w:val="22"/>
                <w:szCs w:val="22"/>
              </w:rPr>
              <w:t xml:space="preserve">Part </w:t>
            </w:r>
            <w:r w:rsidR="004F7D3F">
              <w:rPr>
                <w:rFonts w:ascii="Lucida Sans" w:hAnsi="Lucida Sans"/>
                <w:b/>
                <w:sz w:val="22"/>
                <w:szCs w:val="22"/>
              </w:rPr>
              <w:t>B</w:t>
            </w:r>
            <w:r w:rsidRPr="00474DAA">
              <w:rPr>
                <w:rFonts w:ascii="Lucida Sans" w:hAnsi="Lucida Sans"/>
                <w:b/>
                <w:sz w:val="22"/>
                <w:szCs w:val="22"/>
              </w:rPr>
              <w:t xml:space="preserve"> </w:t>
            </w:r>
          </w:p>
          <w:p w:rsidR="00B13B32" w:rsidRPr="00451D9C" w:rsidRDefault="005D7105" w:rsidP="006C5F3E">
            <w:pPr>
              <w:spacing w:before="144" w:after="288" w:line="360" w:lineRule="exact"/>
              <w:ind w:left="58" w:firstLine="0"/>
              <w:jc w:val="left"/>
              <w:rPr>
                <w:rFonts w:ascii="Lucida Sans" w:hAnsi="Lucida Sans"/>
                <w:sz w:val="22"/>
                <w:szCs w:val="22"/>
              </w:rPr>
            </w:pPr>
            <w:bookmarkStart w:id="14" w:name="RepType2"/>
            <w:bookmarkStart w:id="15" w:name="DateMark2"/>
            <w:bookmarkEnd w:id="14"/>
            <w:bookmarkEnd w:id="15"/>
            <w:r>
              <w:rPr>
                <w:rFonts w:ascii="Lucida Sans" w:hAnsi="Lucida Sans"/>
                <w:sz w:val="22"/>
                <w:szCs w:val="22"/>
              </w:rPr>
              <w:t xml:space="preserve">May </w:t>
            </w:r>
            <w:r w:rsidR="006C0DF3">
              <w:rPr>
                <w:rFonts w:ascii="Lucida Sans" w:hAnsi="Lucida Sans"/>
                <w:sz w:val="22"/>
                <w:szCs w:val="22"/>
              </w:rPr>
              <w:t>20</w:t>
            </w:r>
            <w:r>
              <w:rPr>
                <w:rFonts w:ascii="Lucida Sans" w:hAnsi="Lucida Sans"/>
                <w:sz w:val="22"/>
                <w:szCs w:val="22"/>
              </w:rPr>
              <w:t>, 2015</w:t>
            </w:r>
          </w:p>
          <w:p w:rsidR="00474DAA" w:rsidRDefault="00474DAA" w:rsidP="00474DAA">
            <w:pPr>
              <w:spacing w:line="280" w:lineRule="exact"/>
              <w:ind w:left="58" w:firstLine="0"/>
              <w:jc w:val="left"/>
              <w:rPr>
                <w:rFonts w:ascii="Lucida Sans" w:hAnsi="Lucida Sans"/>
                <w:sz w:val="20"/>
                <w:szCs w:val="20"/>
              </w:rPr>
            </w:pPr>
            <w:r w:rsidRPr="00474DAA">
              <w:rPr>
                <w:rFonts w:ascii="Lucida Sans" w:hAnsi="Lucida Sans"/>
                <w:sz w:val="20"/>
                <w:szCs w:val="20"/>
              </w:rPr>
              <w:t xml:space="preserve"> </w:t>
            </w:r>
          </w:p>
          <w:p w:rsidR="001313F8" w:rsidRDefault="001313F8" w:rsidP="006C5F3E">
            <w:pPr>
              <w:spacing w:line="280" w:lineRule="exact"/>
              <w:ind w:left="58" w:firstLine="0"/>
              <w:jc w:val="left"/>
              <w:rPr>
                <w:rFonts w:ascii="Lucida Sans" w:hAnsi="Lucida Sans"/>
                <w:sz w:val="20"/>
                <w:szCs w:val="20"/>
              </w:rPr>
            </w:pPr>
          </w:p>
          <w:p w:rsidR="001313F8" w:rsidRDefault="001313F8" w:rsidP="006C5F3E">
            <w:pPr>
              <w:spacing w:line="264" w:lineRule="auto"/>
              <w:ind w:left="58" w:firstLine="0"/>
              <w:jc w:val="left"/>
              <w:rPr>
                <w:rFonts w:ascii="Lucida Sans" w:hAnsi="Lucida Sans"/>
                <w:sz w:val="20"/>
                <w:szCs w:val="20"/>
              </w:rPr>
            </w:pPr>
          </w:p>
          <w:p w:rsidR="00B13B32" w:rsidRPr="00451D9C" w:rsidRDefault="00B13B32" w:rsidP="006C5F3E">
            <w:pPr>
              <w:spacing w:line="264" w:lineRule="auto"/>
              <w:ind w:left="58" w:firstLine="0"/>
              <w:jc w:val="left"/>
              <w:rPr>
                <w:rFonts w:ascii="Lucida Sans" w:hAnsi="Lucida Sans"/>
                <w:sz w:val="22"/>
                <w:szCs w:val="22"/>
              </w:rPr>
            </w:pPr>
          </w:p>
        </w:tc>
      </w:tr>
    </w:tbl>
    <w:p w:rsidR="00926DD4" w:rsidRDefault="00926FE2" w:rsidP="00926FE2">
      <w:pPr>
        <w:tabs>
          <w:tab w:val="clear" w:pos="432"/>
          <w:tab w:val="left" w:pos="8255"/>
        </w:tabs>
        <w:spacing w:line="264" w:lineRule="auto"/>
        <w:ind w:firstLine="0"/>
        <w:rPr>
          <w:rFonts w:ascii="Lucida Sans" w:hAnsi="Lucida Sans"/>
          <w:sz w:val="22"/>
          <w:szCs w:val="22"/>
        </w:rPr>
      </w:pPr>
      <w:r>
        <w:rPr>
          <w:rFonts w:ascii="Lucida Sans" w:hAnsi="Lucida Sans"/>
          <w:sz w:val="22"/>
          <w:szCs w:val="22"/>
        </w:rPr>
        <w:tab/>
      </w:r>
    </w:p>
    <w:p w:rsidR="00AA5EA3" w:rsidRDefault="00AA5EA3" w:rsidP="002728F6">
      <w:pPr>
        <w:spacing w:line="264" w:lineRule="auto"/>
        <w:ind w:firstLine="0"/>
        <w:rPr>
          <w:rFonts w:ascii="Lucida Sans" w:hAnsi="Lucida Sans"/>
          <w:sz w:val="22"/>
          <w:szCs w:val="22"/>
        </w:rPr>
      </w:pPr>
    </w:p>
    <w:p w:rsidR="00AA5EA3" w:rsidRDefault="00AA5EA3" w:rsidP="002728F6">
      <w:pPr>
        <w:spacing w:line="264" w:lineRule="auto"/>
        <w:ind w:firstLine="0"/>
        <w:rPr>
          <w:rFonts w:ascii="Lucida Sans" w:hAnsi="Lucida Sans"/>
          <w:sz w:val="22"/>
          <w:szCs w:val="22"/>
        </w:rPr>
        <w:sectPr w:rsidR="00AA5EA3" w:rsidSect="00EA0F3A">
          <w:endnotePr>
            <w:numFmt w:val="decimal"/>
          </w:endnotePr>
          <w:pgSz w:w="12240" w:h="15840" w:code="1"/>
          <w:pgMar w:top="2880" w:right="1440" w:bottom="576" w:left="1440" w:header="720" w:footer="576" w:gutter="0"/>
          <w:cols w:space="720"/>
          <w:docGrid w:linePitch="150"/>
        </w:sectPr>
      </w:pPr>
    </w:p>
    <w:p w:rsidR="00474DAA" w:rsidRDefault="00474DAA" w:rsidP="003470D7">
      <w:pPr>
        <w:spacing w:after="960" w:line="264" w:lineRule="auto"/>
        <w:ind w:firstLine="0"/>
        <w:rPr>
          <w:rFonts w:ascii="Lucida Sans" w:hAnsi="Lucida Sans"/>
          <w:sz w:val="22"/>
          <w:szCs w:val="22"/>
        </w:rPr>
        <w:sectPr w:rsidR="00474DAA" w:rsidSect="003A1506">
          <w:endnotePr>
            <w:numFmt w:val="decimal"/>
          </w:endnotePr>
          <w:pgSz w:w="12240" w:h="15840" w:code="1"/>
          <w:pgMar w:top="1440" w:right="1440" w:bottom="576" w:left="1440" w:header="720" w:footer="576" w:gutter="0"/>
          <w:cols w:space="720"/>
          <w:docGrid w:linePitch="150"/>
        </w:sectPr>
      </w:pPr>
    </w:p>
    <w:bookmarkStart w:id="16" w:name="_Toc301441419" w:displacedByCustomXml="next"/>
    <w:sdt>
      <w:sdtPr>
        <w:id w:val="1285000403"/>
        <w:docPartObj>
          <w:docPartGallery w:val="Table of Contents"/>
          <w:docPartUnique/>
        </w:docPartObj>
      </w:sdtPr>
      <w:sdtEndPr>
        <w:rPr>
          <w:b/>
          <w:bCs/>
          <w:noProof/>
        </w:rPr>
      </w:sdtEndPr>
      <w:sdtContent>
        <w:p w:rsidR="00AE1003" w:rsidRDefault="00AE1003" w:rsidP="00AE1003">
          <w:pPr>
            <w:spacing w:after="480" w:line="240" w:lineRule="auto"/>
            <w:ind w:firstLine="0"/>
            <w:jc w:val="center"/>
          </w:pPr>
          <w:r>
            <w:rPr>
              <w:rFonts w:ascii="Lucida Sans" w:hAnsi="Lucida Sans" w:cs="Lucida Sans"/>
              <w:b/>
              <w:color w:val="345294"/>
            </w:rPr>
            <w:t>CONTENTS</w:t>
          </w:r>
        </w:p>
        <w:p w:rsidR="00AE1003" w:rsidRDefault="00595E90">
          <w:pPr>
            <w:pStyle w:val="TOC1"/>
            <w:rPr>
              <w:rFonts w:asciiTheme="minorHAnsi" w:eastAsiaTheme="minorEastAsia" w:hAnsiTheme="minorHAnsi" w:cstheme="minorBidi"/>
              <w:caps w:val="0"/>
              <w:noProof/>
              <w:szCs w:val="22"/>
            </w:rPr>
          </w:pPr>
          <w:r>
            <w:fldChar w:fldCharType="begin"/>
          </w:r>
          <w:r w:rsidR="00AE1003">
            <w:instrText xml:space="preserve"> TOC \o "1-3" \h \z \u </w:instrText>
          </w:r>
          <w:r>
            <w:fldChar w:fldCharType="separate"/>
          </w:r>
          <w:hyperlink w:anchor="_Toc322515671" w:history="1">
            <w:r w:rsidR="00AE1003" w:rsidRPr="00AC25C2">
              <w:rPr>
                <w:rStyle w:val="Hyperlink"/>
                <w:noProof/>
              </w:rPr>
              <w:t>PART B: COLLECTION OF INFORMATION EMPLOYING STATISTICAL METHODS</w:t>
            </w:r>
            <w:r w:rsidR="00AE1003">
              <w:rPr>
                <w:noProof/>
                <w:webHidden/>
              </w:rPr>
              <w:tab/>
            </w:r>
            <w:r>
              <w:rPr>
                <w:noProof/>
                <w:webHidden/>
              </w:rPr>
              <w:fldChar w:fldCharType="begin"/>
            </w:r>
            <w:r w:rsidR="00AE1003">
              <w:rPr>
                <w:noProof/>
                <w:webHidden/>
              </w:rPr>
              <w:instrText xml:space="preserve"> PAGEREF _Toc322515671 \h </w:instrText>
            </w:r>
            <w:r>
              <w:rPr>
                <w:noProof/>
                <w:webHidden/>
              </w:rPr>
            </w:r>
            <w:r>
              <w:rPr>
                <w:noProof/>
                <w:webHidden/>
              </w:rPr>
              <w:fldChar w:fldCharType="separate"/>
            </w:r>
            <w:r w:rsidR="00A13CED">
              <w:rPr>
                <w:noProof/>
                <w:webHidden/>
              </w:rPr>
              <w:t>1</w:t>
            </w:r>
            <w:r>
              <w:rPr>
                <w:noProof/>
                <w:webHidden/>
              </w:rPr>
              <w:fldChar w:fldCharType="end"/>
            </w:r>
          </w:hyperlink>
        </w:p>
        <w:p w:rsidR="00AE1003" w:rsidRDefault="00EA502C">
          <w:pPr>
            <w:pStyle w:val="TOC2"/>
            <w:rPr>
              <w:rFonts w:asciiTheme="minorHAnsi" w:eastAsiaTheme="minorEastAsia" w:hAnsiTheme="minorHAnsi" w:cstheme="minorBidi"/>
              <w:noProof/>
              <w:szCs w:val="22"/>
            </w:rPr>
          </w:pPr>
          <w:hyperlink w:anchor="_Toc322515672" w:history="1">
            <w:r w:rsidR="00477551" w:rsidRPr="00AC25C2">
              <w:rPr>
                <w:rStyle w:val="Hyperlink"/>
                <w:noProof/>
              </w:rPr>
              <w:t>B1.</w:t>
            </w:r>
            <w:r w:rsidR="00477551">
              <w:rPr>
                <w:rFonts w:asciiTheme="minorHAnsi" w:eastAsiaTheme="minorEastAsia" w:hAnsiTheme="minorHAnsi" w:cstheme="minorBidi"/>
                <w:noProof/>
                <w:szCs w:val="22"/>
              </w:rPr>
              <w:tab/>
            </w:r>
            <w:r w:rsidR="00477551" w:rsidRPr="00AC25C2">
              <w:rPr>
                <w:rStyle w:val="Hyperlink"/>
                <w:noProof/>
              </w:rPr>
              <w:t>Respondent Universe and Samples</w:t>
            </w:r>
            <w:r w:rsidR="00477551">
              <w:rPr>
                <w:noProof/>
                <w:webHidden/>
              </w:rPr>
              <w:tab/>
              <w:t>4</w:t>
            </w:r>
          </w:hyperlink>
        </w:p>
        <w:p w:rsidR="00AE1003" w:rsidRDefault="00EA502C">
          <w:pPr>
            <w:pStyle w:val="TOC2"/>
            <w:rPr>
              <w:rFonts w:asciiTheme="minorHAnsi" w:eastAsiaTheme="minorEastAsia" w:hAnsiTheme="minorHAnsi" w:cstheme="minorBidi"/>
              <w:noProof/>
              <w:szCs w:val="22"/>
            </w:rPr>
          </w:pPr>
          <w:hyperlink w:anchor="_Toc322515675" w:history="1">
            <w:r w:rsidR="00AE1003" w:rsidRPr="00AC25C2">
              <w:rPr>
                <w:rStyle w:val="Hyperlink"/>
                <w:noProof/>
              </w:rPr>
              <w:t>B2.</w:t>
            </w:r>
            <w:r w:rsidR="00AE1003">
              <w:rPr>
                <w:rFonts w:asciiTheme="minorHAnsi" w:eastAsiaTheme="minorEastAsia" w:hAnsiTheme="minorHAnsi" w:cstheme="minorBidi"/>
                <w:noProof/>
                <w:szCs w:val="22"/>
              </w:rPr>
              <w:tab/>
            </w:r>
            <w:r w:rsidR="00AE1003" w:rsidRPr="00AC25C2">
              <w:rPr>
                <w:rStyle w:val="Hyperlink"/>
                <w:noProof/>
              </w:rPr>
              <w:t>Statistical Methods for Sample Selection and Degree of Accuracy Needed</w:t>
            </w:r>
            <w:r w:rsidR="00AE1003">
              <w:rPr>
                <w:noProof/>
                <w:webHidden/>
              </w:rPr>
              <w:tab/>
            </w:r>
            <w:r w:rsidR="00595E90">
              <w:rPr>
                <w:noProof/>
                <w:webHidden/>
              </w:rPr>
              <w:fldChar w:fldCharType="begin"/>
            </w:r>
            <w:r w:rsidR="00AE1003">
              <w:rPr>
                <w:noProof/>
                <w:webHidden/>
              </w:rPr>
              <w:instrText xml:space="preserve"> PAGEREF _Toc322515675 \h </w:instrText>
            </w:r>
            <w:r w:rsidR="00595E90">
              <w:rPr>
                <w:noProof/>
                <w:webHidden/>
              </w:rPr>
            </w:r>
            <w:r w:rsidR="00595E90">
              <w:rPr>
                <w:noProof/>
                <w:webHidden/>
              </w:rPr>
              <w:fldChar w:fldCharType="separate"/>
            </w:r>
            <w:r w:rsidR="00A13CED">
              <w:rPr>
                <w:noProof/>
                <w:webHidden/>
              </w:rPr>
              <w:t>9</w:t>
            </w:r>
            <w:r w:rsidR="00595E90">
              <w:rPr>
                <w:noProof/>
                <w:webHidden/>
              </w:rPr>
              <w:fldChar w:fldCharType="end"/>
            </w:r>
          </w:hyperlink>
        </w:p>
        <w:p w:rsidR="00AE1003" w:rsidRDefault="00EA502C">
          <w:pPr>
            <w:pStyle w:val="TOC2"/>
            <w:rPr>
              <w:rFonts w:asciiTheme="minorHAnsi" w:eastAsiaTheme="minorEastAsia" w:hAnsiTheme="minorHAnsi" w:cstheme="minorBidi"/>
              <w:noProof/>
              <w:szCs w:val="22"/>
            </w:rPr>
          </w:pPr>
          <w:hyperlink w:anchor="_Toc322515678" w:history="1">
            <w:r w:rsidR="00477551" w:rsidRPr="00AC25C2">
              <w:rPr>
                <w:rStyle w:val="Hyperlink"/>
                <w:noProof/>
              </w:rPr>
              <w:t>B3.</w:t>
            </w:r>
            <w:r w:rsidR="00477551">
              <w:rPr>
                <w:rFonts w:asciiTheme="minorHAnsi" w:eastAsiaTheme="minorEastAsia" w:hAnsiTheme="minorHAnsi" w:cstheme="minorBidi"/>
                <w:noProof/>
                <w:szCs w:val="22"/>
              </w:rPr>
              <w:tab/>
            </w:r>
            <w:r w:rsidR="00477551" w:rsidRPr="00AC25C2">
              <w:rPr>
                <w:rStyle w:val="Hyperlink"/>
                <w:noProof/>
              </w:rPr>
              <w:t>Maximize Response Rates</w:t>
            </w:r>
            <w:r w:rsidR="00477551">
              <w:rPr>
                <w:noProof/>
                <w:webHidden/>
              </w:rPr>
              <w:tab/>
            </w:r>
            <w:r w:rsidR="00477551">
              <w:rPr>
                <w:noProof/>
                <w:webHidden/>
              </w:rPr>
              <w:fldChar w:fldCharType="begin"/>
            </w:r>
            <w:r w:rsidR="00477551">
              <w:rPr>
                <w:noProof/>
                <w:webHidden/>
              </w:rPr>
              <w:instrText xml:space="preserve"> PAGEREF _Toc322515678 \h </w:instrText>
            </w:r>
            <w:r w:rsidR="00477551">
              <w:rPr>
                <w:noProof/>
                <w:webHidden/>
              </w:rPr>
            </w:r>
            <w:r w:rsidR="00477551">
              <w:rPr>
                <w:noProof/>
                <w:webHidden/>
              </w:rPr>
              <w:fldChar w:fldCharType="separate"/>
            </w:r>
            <w:r w:rsidR="00477551">
              <w:rPr>
                <w:noProof/>
                <w:webHidden/>
              </w:rPr>
              <w:t>11</w:t>
            </w:r>
            <w:r w:rsidR="00477551">
              <w:rPr>
                <w:noProof/>
                <w:webHidden/>
              </w:rPr>
              <w:fldChar w:fldCharType="end"/>
            </w:r>
          </w:hyperlink>
        </w:p>
        <w:p w:rsidR="00AE1003" w:rsidRDefault="00EA502C">
          <w:pPr>
            <w:pStyle w:val="TOC2"/>
            <w:rPr>
              <w:rFonts w:asciiTheme="minorHAnsi" w:eastAsiaTheme="minorEastAsia" w:hAnsiTheme="minorHAnsi" w:cstheme="minorBidi"/>
              <w:noProof/>
              <w:szCs w:val="22"/>
            </w:rPr>
          </w:pPr>
          <w:hyperlink w:anchor="_Toc322515679" w:history="1">
            <w:r w:rsidR="00477551" w:rsidRPr="00AC25C2">
              <w:rPr>
                <w:rStyle w:val="Hyperlink"/>
                <w:noProof/>
              </w:rPr>
              <w:t>B4.</w:t>
            </w:r>
            <w:r w:rsidR="00477551">
              <w:rPr>
                <w:rFonts w:asciiTheme="minorHAnsi" w:eastAsiaTheme="minorEastAsia" w:hAnsiTheme="minorHAnsi" w:cstheme="minorBidi"/>
                <w:noProof/>
                <w:szCs w:val="22"/>
              </w:rPr>
              <w:tab/>
            </w:r>
            <w:r w:rsidR="00477551" w:rsidRPr="00AC25C2">
              <w:rPr>
                <w:rStyle w:val="Hyperlink"/>
                <w:noProof/>
              </w:rPr>
              <w:t>Tests of Procedures or Methods</w:t>
            </w:r>
            <w:r w:rsidR="00477551">
              <w:rPr>
                <w:noProof/>
                <w:webHidden/>
              </w:rPr>
              <w:tab/>
            </w:r>
            <w:r w:rsidR="00477551">
              <w:rPr>
                <w:noProof/>
                <w:webHidden/>
              </w:rPr>
              <w:fldChar w:fldCharType="begin"/>
            </w:r>
            <w:r w:rsidR="00477551">
              <w:rPr>
                <w:noProof/>
                <w:webHidden/>
              </w:rPr>
              <w:instrText xml:space="preserve"> PAGEREF _Toc322515679 \h </w:instrText>
            </w:r>
            <w:r w:rsidR="00477551">
              <w:rPr>
                <w:noProof/>
                <w:webHidden/>
              </w:rPr>
            </w:r>
            <w:r w:rsidR="00477551">
              <w:rPr>
                <w:noProof/>
                <w:webHidden/>
              </w:rPr>
              <w:fldChar w:fldCharType="separate"/>
            </w:r>
            <w:r w:rsidR="00477551">
              <w:rPr>
                <w:noProof/>
                <w:webHidden/>
              </w:rPr>
              <w:t>11</w:t>
            </w:r>
            <w:r w:rsidR="00477551">
              <w:rPr>
                <w:noProof/>
                <w:webHidden/>
              </w:rPr>
              <w:fldChar w:fldCharType="end"/>
            </w:r>
          </w:hyperlink>
        </w:p>
        <w:p w:rsidR="00AE1003" w:rsidRDefault="00EA502C">
          <w:pPr>
            <w:pStyle w:val="TOC2"/>
            <w:rPr>
              <w:rFonts w:asciiTheme="minorHAnsi" w:eastAsiaTheme="minorEastAsia" w:hAnsiTheme="minorHAnsi" w:cstheme="minorBidi"/>
              <w:noProof/>
              <w:szCs w:val="22"/>
            </w:rPr>
          </w:pPr>
          <w:hyperlink w:anchor="_Toc322515680" w:history="1">
            <w:r w:rsidR="00477551" w:rsidRPr="00AC25C2">
              <w:rPr>
                <w:rStyle w:val="Hyperlink"/>
                <w:noProof/>
              </w:rPr>
              <w:t>B5.</w:t>
            </w:r>
            <w:r w:rsidR="00477551">
              <w:rPr>
                <w:rFonts w:asciiTheme="minorHAnsi" w:eastAsiaTheme="minorEastAsia" w:hAnsiTheme="minorHAnsi" w:cstheme="minorBidi"/>
                <w:noProof/>
                <w:szCs w:val="22"/>
              </w:rPr>
              <w:tab/>
            </w:r>
            <w:r w:rsidR="00477551" w:rsidRPr="00AC25C2">
              <w:rPr>
                <w:rStyle w:val="Hyperlink"/>
                <w:noProof/>
              </w:rPr>
              <w:t>Individuals Consulted on Statistical Aspects of the Design</w:t>
            </w:r>
            <w:r w:rsidR="00477551">
              <w:rPr>
                <w:noProof/>
                <w:webHidden/>
              </w:rPr>
              <w:tab/>
            </w:r>
            <w:r w:rsidR="00477551">
              <w:rPr>
                <w:noProof/>
                <w:webHidden/>
              </w:rPr>
              <w:fldChar w:fldCharType="begin"/>
            </w:r>
            <w:r w:rsidR="00477551">
              <w:rPr>
                <w:noProof/>
                <w:webHidden/>
              </w:rPr>
              <w:instrText xml:space="preserve"> PAGEREF _Toc322515680 \h </w:instrText>
            </w:r>
            <w:r w:rsidR="00477551">
              <w:rPr>
                <w:noProof/>
                <w:webHidden/>
              </w:rPr>
            </w:r>
            <w:r w:rsidR="00477551">
              <w:rPr>
                <w:noProof/>
                <w:webHidden/>
              </w:rPr>
              <w:fldChar w:fldCharType="separate"/>
            </w:r>
            <w:r w:rsidR="00477551">
              <w:rPr>
                <w:noProof/>
                <w:webHidden/>
              </w:rPr>
              <w:t>11</w:t>
            </w:r>
            <w:r w:rsidR="00477551">
              <w:rPr>
                <w:noProof/>
                <w:webHidden/>
              </w:rPr>
              <w:fldChar w:fldCharType="end"/>
            </w:r>
          </w:hyperlink>
        </w:p>
        <w:p w:rsidR="00AE1003" w:rsidRDefault="00EA502C">
          <w:pPr>
            <w:pStyle w:val="TOC1"/>
            <w:rPr>
              <w:rFonts w:asciiTheme="minorHAnsi" w:eastAsiaTheme="minorEastAsia" w:hAnsiTheme="minorHAnsi" w:cstheme="minorBidi"/>
              <w:caps w:val="0"/>
              <w:noProof/>
              <w:szCs w:val="22"/>
            </w:rPr>
          </w:pPr>
          <w:hyperlink w:anchor="_Toc322515681" w:history="1">
            <w:r w:rsidR="00477551" w:rsidRPr="00AC25C2">
              <w:rPr>
                <w:rStyle w:val="Hyperlink"/>
                <w:noProof/>
              </w:rPr>
              <w:t>REFERENCES</w:t>
            </w:r>
            <w:r w:rsidR="00477551">
              <w:rPr>
                <w:noProof/>
                <w:webHidden/>
              </w:rPr>
              <w:tab/>
            </w:r>
            <w:r w:rsidR="00477551">
              <w:rPr>
                <w:noProof/>
                <w:webHidden/>
              </w:rPr>
              <w:fldChar w:fldCharType="begin"/>
            </w:r>
            <w:r w:rsidR="00477551">
              <w:rPr>
                <w:noProof/>
                <w:webHidden/>
              </w:rPr>
              <w:instrText xml:space="preserve"> PAGEREF _Toc322515681 \h </w:instrText>
            </w:r>
            <w:r w:rsidR="00477551">
              <w:rPr>
                <w:noProof/>
                <w:webHidden/>
              </w:rPr>
            </w:r>
            <w:r w:rsidR="00477551">
              <w:rPr>
                <w:noProof/>
                <w:webHidden/>
              </w:rPr>
              <w:fldChar w:fldCharType="separate"/>
            </w:r>
            <w:r w:rsidR="00477551">
              <w:rPr>
                <w:noProof/>
                <w:webHidden/>
              </w:rPr>
              <w:t>12</w:t>
            </w:r>
            <w:r w:rsidR="00477551">
              <w:rPr>
                <w:noProof/>
                <w:webHidden/>
              </w:rPr>
              <w:fldChar w:fldCharType="end"/>
            </w:r>
          </w:hyperlink>
        </w:p>
        <w:p w:rsidR="00AE1003" w:rsidRDefault="00595E90">
          <w:r>
            <w:rPr>
              <w:b/>
              <w:bCs/>
              <w:noProof/>
            </w:rPr>
            <w:fldChar w:fldCharType="end"/>
          </w:r>
        </w:p>
      </w:sdtContent>
    </w:sdt>
    <w:p w:rsidR="00982C4E" w:rsidRPr="00982C4E" w:rsidRDefault="00982C4E" w:rsidP="00982C4E">
      <w:pPr>
        <w:spacing w:after="480" w:line="240" w:lineRule="auto"/>
        <w:ind w:firstLine="0"/>
        <w:jc w:val="center"/>
        <w:rPr>
          <w:rFonts w:ascii="Lucida Sans" w:hAnsi="Lucida Sans" w:cs="Lucida Sans"/>
          <w:b/>
          <w:color w:val="345294"/>
        </w:rPr>
      </w:pPr>
    </w:p>
    <w:p w:rsidR="001D50AD" w:rsidRDefault="001D50AD" w:rsidP="00767F55">
      <w:pPr>
        <w:spacing w:after="960" w:line="264" w:lineRule="auto"/>
        <w:ind w:firstLine="0"/>
        <w:rPr>
          <w:rFonts w:ascii="Lucida Sans" w:hAnsi="Lucida Sans"/>
          <w:sz w:val="22"/>
          <w:szCs w:val="22"/>
        </w:rPr>
        <w:sectPr w:rsidR="001D50AD" w:rsidSect="00F53676">
          <w:headerReference w:type="default" r:id="rId10"/>
          <w:footerReference w:type="default" r:id="rId11"/>
          <w:endnotePr>
            <w:numFmt w:val="decimal"/>
          </w:endnotePr>
          <w:pgSz w:w="12240" w:h="15840" w:code="1"/>
          <w:pgMar w:top="1440" w:right="1440" w:bottom="576" w:left="1440" w:header="720" w:footer="576" w:gutter="0"/>
          <w:pgNumType w:fmt="lowerRoman" w:start="3"/>
          <w:cols w:space="720"/>
          <w:docGrid w:linePitch="150"/>
        </w:sectPr>
      </w:pPr>
    </w:p>
    <w:p w:rsidR="001D50AD" w:rsidRDefault="001D50AD" w:rsidP="00767F55">
      <w:pPr>
        <w:spacing w:after="960" w:line="264" w:lineRule="auto"/>
        <w:ind w:firstLine="0"/>
        <w:rPr>
          <w:rFonts w:ascii="Lucida Sans" w:hAnsi="Lucida Sans"/>
          <w:sz w:val="22"/>
          <w:szCs w:val="22"/>
        </w:rPr>
      </w:pPr>
    </w:p>
    <w:p w:rsidR="001D50AD" w:rsidRDefault="001D50AD" w:rsidP="001D50AD">
      <w:pPr>
        <w:rPr>
          <w:rFonts w:ascii="Lucida Sans" w:hAnsi="Lucida Sans"/>
          <w:sz w:val="22"/>
          <w:szCs w:val="22"/>
        </w:rPr>
      </w:pPr>
    </w:p>
    <w:p w:rsidR="001D50AD" w:rsidRDefault="001D50AD" w:rsidP="001D50AD">
      <w:pPr>
        <w:tabs>
          <w:tab w:val="left" w:pos="4214"/>
        </w:tabs>
        <w:rPr>
          <w:rFonts w:ascii="Lucida Sans" w:hAnsi="Lucida Sans"/>
          <w:sz w:val="22"/>
          <w:szCs w:val="22"/>
        </w:rPr>
      </w:pPr>
      <w:r>
        <w:rPr>
          <w:rFonts w:ascii="Lucida Sans" w:hAnsi="Lucida Sans"/>
          <w:sz w:val="22"/>
          <w:szCs w:val="22"/>
        </w:rPr>
        <w:tab/>
      </w:r>
    </w:p>
    <w:p w:rsidR="001D50AD" w:rsidRDefault="001D50AD" w:rsidP="001D50AD">
      <w:pPr>
        <w:rPr>
          <w:rFonts w:ascii="Lucida Sans" w:hAnsi="Lucida Sans"/>
          <w:sz w:val="22"/>
          <w:szCs w:val="22"/>
        </w:rPr>
      </w:pPr>
    </w:p>
    <w:p w:rsidR="002804D8" w:rsidRPr="001D50AD" w:rsidRDefault="002804D8" w:rsidP="001D50AD">
      <w:pPr>
        <w:rPr>
          <w:rFonts w:ascii="Lucida Sans" w:hAnsi="Lucida Sans"/>
          <w:sz w:val="22"/>
          <w:szCs w:val="22"/>
        </w:rPr>
        <w:sectPr w:rsidR="002804D8" w:rsidRPr="001D50AD" w:rsidSect="001D50AD">
          <w:headerReference w:type="default" r:id="rId12"/>
          <w:footerReference w:type="default" r:id="rId13"/>
          <w:endnotePr>
            <w:numFmt w:val="decimal"/>
          </w:endnotePr>
          <w:pgSz w:w="12240" w:h="15840" w:code="1"/>
          <w:pgMar w:top="1440" w:right="1440" w:bottom="576" w:left="1440" w:header="720" w:footer="576" w:gutter="0"/>
          <w:pgNumType w:fmt="lowerRoman"/>
          <w:cols w:space="720"/>
          <w:docGrid w:linePitch="150"/>
        </w:sectPr>
      </w:pPr>
    </w:p>
    <w:p w:rsidR="004502F4" w:rsidRDefault="00767F55" w:rsidP="00767F55">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TABLES</w:t>
      </w:r>
    </w:p>
    <w:p w:rsidR="00F12C70" w:rsidRPr="006872C3" w:rsidRDefault="00595E90" w:rsidP="00F12C70">
      <w:pPr>
        <w:pStyle w:val="TableofFigures"/>
        <w:rPr>
          <w:noProof/>
        </w:rPr>
      </w:pPr>
      <w:r>
        <w:rPr>
          <w:rFonts w:cs="Lucida Sans"/>
          <w:b/>
          <w:color w:val="345294"/>
        </w:rPr>
        <w:fldChar w:fldCharType="begin"/>
      </w:r>
      <w:r w:rsidR="00767F55">
        <w:rPr>
          <w:rFonts w:cs="Lucida Sans"/>
          <w:b/>
          <w:color w:val="345294"/>
        </w:rPr>
        <w:instrText xml:space="preserve"> TOC \z \t "Mark for Table Heading,1" \c "Figure" </w:instrText>
      </w:r>
      <w:r>
        <w:rPr>
          <w:rFonts w:cs="Lucida Sans"/>
          <w:b/>
          <w:color w:val="345294"/>
        </w:rPr>
        <w:fldChar w:fldCharType="separate"/>
      </w:r>
      <w:r w:rsidR="00982C4E">
        <w:rPr>
          <w:noProof/>
        </w:rPr>
        <w:t>B.1</w:t>
      </w:r>
      <w:r w:rsidR="00982C4E">
        <w:rPr>
          <w:noProof/>
        </w:rPr>
        <w:tab/>
      </w:r>
      <w:r w:rsidR="00F12C70" w:rsidRPr="00F12C70">
        <w:t xml:space="preserve"> </w:t>
      </w:r>
      <w:r w:rsidR="00F12C70" w:rsidRPr="004D503F">
        <w:t>Sample Sizes and Precision</w:t>
      </w:r>
      <w:r w:rsidR="00F12C70">
        <w:t>,</w:t>
      </w:r>
      <w:r w:rsidR="00F12C70" w:rsidRPr="004D503F">
        <w:t xml:space="preserve"> by Experiment</w:t>
      </w:r>
      <w:r w:rsidR="00982C4E">
        <w:rPr>
          <w:noProof/>
          <w:webHidden/>
        </w:rPr>
        <w:tab/>
      </w:r>
      <w:r w:rsidR="00477551">
        <w:rPr>
          <w:noProof/>
          <w:webHidden/>
        </w:rPr>
        <w:t>9</w:t>
      </w:r>
    </w:p>
    <w:p w:rsidR="00982C4E" w:rsidRDefault="00982C4E">
      <w:pPr>
        <w:pStyle w:val="TableofFigures"/>
        <w:rPr>
          <w:rFonts w:asciiTheme="minorHAnsi" w:eastAsiaTheme="minorEastAsia" w:hAnsiTheme="minorHAnsi" w:cstheme="minorBidi"/>
          <w:noProof/>
          <w:szCs w:val="22"/>
        </w:rPr>
      </w:pPr>
      <w:r>
        <w:rPr>
          <w:noProof/>
        </w:rPr>
        <w:t>B.2</w:t>
      </w:r>
      <w:r>
        <w:rPr>
          <w:noProof/>
        </w:rPr>
        <w:tab/>
      </w:r>
      <w:r w:rsidR="00F12C70">
        <w:t>Sample Size and Minimum Detectable Impacts, by Experiment</w:t>
      </w:r>
      <w:r>
        <w:rPr>
          <w:noProof/>
          <w:webHidden/>
        </w:rPr>
        <w:tab/>
      </w:r>
      <w:r w:rsidR="00595E90">
        <w:rPr>
          <w:noProof/>
          <w:webHidden/>
        </w:rPr>
        <w:fldChar w:fldCharType="begin"/>
      </w:r>
      <w:r>
        <w:rPr>
          <w:noProof/>
          <w:webHidden/>
        </w:rPr>
        <w:instrText xml:space="preserve"> PAGEREF _Toc320257057 \h </w:instrText>
      </w:r>
      <w:r w:rsidR="00595E90">
        <w:rPr>
          <w:noProof/>
          <w:webHidden/>
        </w:rPr>
      </w:r>
      <w:r w:rsidR="00595E90">
        <w:rPr>
          <w:noProof/>
          <w:webHidden/>
        </w:rPr>
        <w:fldChar w:fldCharType="separate"/>
      </w:r>
      <w:r w:rsidR="00A13CED">
        <w:rPr>
          <w:noProof/>
          <w:webHidden/>
        </w:rPr>
        <w:t>10</w:t>
      </w:r>
      <w:r w:rsidR="00595E90">
        <w:rPr>
          <w:noProof/>
          <w:webHidden/>
        </w:rPr>
        <w:fldChar w:fldCharType="end"/>
      </w:r>
    </w:p>
    <w:p w:rsidR="00F53676" w:rsidRDefault="00595E90" w:rsidP="00AE1003">
      <w:pPr>
        <w:spacing w:after="960" w:line="264" w:lineRule="auto"/>
        <w:ind w:left="432" w:hanging="432"/>
        <w:rPr>
          <w:rFonts w:ascii="Lucida Sans" w:hAnsi="Lucida Sans"/>
          <w:sz w:val="22"/>
          <w:szCs w:val="22"/>
        </w:rPr>
        <w:sectPr w:rsidR="00F53676" w:rsidSect="00645D39">
          <w:headerReference w:type="default" r:id="rId14"/>
          <w:footerReference w:type="default" r:id="rId15"/>
          <w:endnotePr>
            <w:numFmt w:val="decimal"/>
          </w:endnotePr>
          <w:pgSz w:w="12240" w:h="15840" w:code="1"/>
          <w:pgMar w:top="1440" w:right="1440" w:bottom="576" w:left="1440" w:header="720" w:footer="576" w:gutter="0"/>
          <w:pgNumType w:fmt="lowerRoman"/>
          <w:cols w:space="720"/>
          <w:docGrid w:linePitch="150"/>
        </w:sectPr>
      </w:pPr>
      <w:r>
        <w:rPr>
          <w:rFonts w:ascii="Lucida Sans" w:hAnsi="Lucida Sans" w:cs="Lucida Sans"/>
          <w:b/>
          <w:color w:val="345294"/>
        </w:rPr>
        <w:fldChar w:fldCharType="end"/>
      </w:r>
    </w:p>
    <w:p w:rsidR="00F53676" w:rsidRDefault="00F53676" w:rsidP="00F53676">
      <w:pPr>
        <w:spacing w:after="960" w:line="264" w:lineRule="auto"/>
        <w:ind w:firstLine="0"/>
        <w:rPr>
          <w:rFonts w:ascii="Lucida Sans" w:hAnsi="Lucida Sans"/>
          <w:sz w:val="22"/>
          <w:szCs w:val="22"/>
        </w:rPr>
        <w:sectPr w:rsidR="00F53676" w:rsidSect="003A1506">
          <w:headerReference w:type="default" r:id="rId16"/>
          <w:footerReference w:type="default" r:id="rId17"/>
          <w:endnotePr>
            <w:numFmt w:val="decimal"/>
          </w:endnotePr>
          <w:pgSz w:w="12240" w:h="15840" w:code="1"/>
          <w:pgMar w:top="1440" w:right="1440" w:bottom="576" w:left="1440" w:header="720" w:footer="576" w:gutter="0"/>
          <w:cols w:space="720"/>
          <w:docGrid w:linePitch="150"/>
        </w:sectPr>
      </w:pPr>
    </w:p>
    <w:bookmarkEnd w:id="16"/>
    <w:p w:rsidR="00645D39" w:rsidRDefault="00645D39" w:rsidP="00645D39">
      <w:pPr>
        <w:spacing w:after="480" w:line="240" w:lineRule="auto"/>
        <w:ind w:firstLine="0"/>
        <w:jc w:val="center"/>
        <w:rPr>
          <w:rFonts w:ascii="Lucida Sans" w:hAnsi="Lucida Sans" w:cs="Lucida Sans"/>
          <w:b/>
          <w:color w:val="345294"/>
        </w:rPr>
      </w:pPr>
      <w:r>
        <w:rPr>
          <w:rFonts w:ascii="Lucida Sans" w:hAnsi="Lucida Sans" w:cs="Lucida Sans"/>
          <w:b/>
          <w:color w:val="345294"/>
        </w:rPr>
        <w:lastRenderedPageBreak/>
        <w:t>FIGURES</w:t>
      </w:r>
    </w:p>
    <w:p w:rsidR="00AE1003" w:rsidRDefault="00595E90">
      <w:pPr>
        <w:pStyle w:val="TableofFigures"/>
        <w:rPr>
          <w:rFonts w:asciiTheme="minorHAnsi" w:eastAsiaTheme="minorEastAsia" w:hAnsiTheme="minorHAnsi" w:cstheme="minorBidi"/>
          <w:noProof/>
          <w:szCs w:val="22"/>
        </w:rPr>
      </w:pPr>
      <w:r>
        <w:rPr>
          <w:rFonts w:cs="Lucida Sans"/>
          <w:b/>
          <w:color w:val="345294"/>
        </w:rPr>
        <w:fldChar w:fldCharType="begin"/>
      </w:r>
      <w:r w:rsidR="00645D39">
        <w:rPr>
          <w:rFonts w:cs="Lucida Sans"/>
          <w:b/>
          <w:color w:val="345294"/>
        </w:rPr>
        <w:instrText xml:space="preserve"> TOC \z \t "Mark for Figure Heading,1" \c "Figure" </w:instrText>
      </w:r>
      <w:r>
        <w:rPr>
          <w:rFonts w:cs="Lucida Sans"/>
          <w:b/>
          <w:color w:val="345294"/>
        </w:rPr>
        <w:fldChar w:fldCharType="separate"/>
      </w:r>
      <w:r w:rsidR="00AE1003">
        <w:rPr>
          <w:noProof/>
        </w:rPr>
        <w:t>Figure B.1.  Stylized Model of the Recruitment, Enrollment, and Random Assignment Process for PGE When There Is Need-Blind Admissions</w:t>
      </w:r>
      <w:r w:rsidR="00AE1003">
        <w:rPr>
          <w:noProof/>
          <w:webHidden/>
        </w:rPr>
        <w:tab/>
      </w:r>
      <w:r w:rsidR="00477551">
        <w:rPr>
          <w:noProof/>
          <w:webHidden/>
        </w:rPr>
        <w:t>4</w:t>
      </w:r>
    </w:p>
    <w:p w:rsidR="00AE1003" w:rsidRDefault="00AE1003">
      <w:pPr>
        <w:pStyle w:val="TableofFigures"/>
        <w:rPr>
          <w:rFonts w:asciiTheme="minorHAnsi" w:eastAsiaTheme="minorEastAsia" w:hAnsiTheme="minorHAnsi" w:cstheme="minorBidi"/>
          <w:noProof/>
          <w:szCs w:val="22"/>
        </w:rPr>
      </w:pPr>
      <w:r>
        <w:rPr>
          <w:noProof/>
        </w:rPr>
        <w:t>Figure B.2. Time Line for the Pell Grant</w:t>
      </w:r>
      <w:r w:rsidR="00632B07">
        <w:rPr>
          <w:noProof/>
        </w:rPr>
        <w:t xml:space="preserve"> Experiments</w:t>
      </w:r>
      <w:r>
        <w:rPr>
          <w:noProof/>
        </w:rPr>
        <w:t xml:space="preserve"> Study</w:t>
      </w:r>
      <w:r>
        <w:rPr>
          <w:noProof/>
          <w:webHidden/>
        </w:rPr>
        <w:tab/>
      </w:r>
      <w:r w:rsidR="00477551">
        <w:rPr>
          <w:noProof/>
          <w:webHidden/>
        </w:rPr>
        <w:t>8</w:t>
      </w:r>
    </w:p>
    <w:p w:rsidR="001D50AD" w:rsidRDefault="00595E90" w:rsidP="00645D39">
      <w:pPr>
        <w:spacing w:after="480" w:line="240" w:lineRule="auto"/>
        <w:ind w:firstLine="0"/>
        <w:jc w:val="center"/>
        <w:rPr>
          <w:rFonts w:ascii="Lucida Sans" w:hAnsi="Lucida Sans" w:cs="Lucida Sans"/>
          <w:b/>
          <w:color w:val="345294"/>
        </w:rPr>
        <w:sectPr w:rsidR="001D50AD" w:rsidSect="00645D39">
          <w:headerReference w:type="default" r:id="rId18"/>
          <w:footerReference w:type="default" r:id="rId19"/>
          <w:endnotePr>
            <w:numFmt w:val="decimal"/>
          </w:endnotePr>
          <w:pgSz w:w="12240" w:h="15840" w:code="1"/>
          <w:pgMar w:top="1440" w:right="1440" w:bottom="576" w:left="1440" w:header="720" w:footer="576" w:gutter="0"/>
          <w:pgNumType w:fmt="lowerRoman"/>
          <w:cols w:space="720"/>
          <w:docGrid w:linePitch="150"/>
        </w:sectPr>
      </w:pPr>
      <w:r>
        <w:rPr>
          <w:rFonts w:ascii="Lucida Sans" w:hAnsi="Lucida Sans" w:cs="Lucida Sans"/>
          <w:b/>
          <w:color w:val="345294"/>
        </w:rPr>
        <w:fldChar w:fldCharType="end"/>
      </w:r>
    </w:p>
    <w:p w:rsidR="004F7D3F" w:rsidRPr="004D503F" w:rsidRDefault="004F7D3F" w:rsidP="004F7D3F">
      <w:pPr>
        <w:pStyle w:val="Heading1Blue"/>
      </w:pPr>
      <w:bookmarkStart w:id="17" w:name="_Toc319671939"/>
      <w:bookmarkStart w:id="18" w:name="_Toc320257020"/>
      <w:bookmarkStart w:id="19" w:name="_Toc322515671"/>
      <w:r w:rsidRPr="004D503F">
        <w:lastRenderedPageBreak/>
        <w:t>PART B: COLLECTION OF INFORMATION EMPLOYING STATISTICAL METHODS</w:t>
      </w:r>
      <w:bookmarkEnd w:id="17"/>
      <w:bookmarkEnd w:id="18"/>
      <w:bookmarkEnd w:id="19"/>
    </w:p>
    <w:p w:rsidR="001A381E" w:rsidRDefault="007A7E44" w:rsidP="001A381E">
      <w:pPr>
        <w:pStyle w:val="NormalSS"/>
      </w:pPr>
      <w:bookmarkStart w:id="20" w:name="_Toc319671940"/>
      <w:bookmarkStart w:id="21" w:name="_Toc320257021"/>
      <w:r>
        <w:rPr>
          <w:noProof/>
        </w:rPr>
        <mc:AlternateContent>
          <mc:Choice Requires="wps">
            <w:drawing>
              <wp:anchor distT="0" distB="0" distL="114300" distR="114300" simplePos="0" relativeHeight="251667456" behindDoc="0" locked="0" layoutInCell="1" allowOverlap="1">
                <wp:simplePos x="0" y="0"/>
                <wp:positionH relativeFrom="margin">
                  <wp:posOffset>-205105</wp:posOffset>
                </wp:positionH>
                <wp:positionV relativeFrom="margin">
                  <wp:posOffset>3188970</wp:posOffset>
                </wp:positionV>
                <wp:extent cx="6353175" cy="5078730"/>
                <wp:effectExtent l="13970" t="7620" r="5080" b="95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5078730"/>
                        </a:xfrm>
                        <a:prstGeom prst="rect">
                          <a:avLst/>
                        </a:prstGeom>
                        <a:solidFill>
                          <a:srgbClr val="FFFFFF"/>
                        </a:solidFill>
                        <a:ln w="9525">
                          <a:solidFill>
                            <a:srgbClr val="000000"/>
                          </a:solidFill>
                          <a:miter lim="800000"/>
                          <a:headEnd/>
                          <a:tailEnd/>
                        </a:ln>
                      </wps:spPr>
                      <wps:txbx>
                        <w:txbxContent>
                          <w:p w:rsidR="00202EF4" w:rsidRPr="00A32ECE" w:rsidRDefault="00202EF4" w:rsidP="00202EF4">
                            <w:pPr>
                              <w:pStyle w:val="NormalSS"/>
                              <w:ind w:firstLine="0"/>
                            </w:pPr>
                            <w:r w:rsidRPr="00A32ECE">
                              <w:t>The initial Information Clearance Request (ICR) for this evaluation, with the evaluation design and data collection instruments, was approved through NOA on August 16, 2012 for the period up to August 31, 2015. Since that time, aspects of the evaluation have changed that now require an extension in the data collection period through August 2018.  Specifically</w:t>
                            </w:r>
                            <w:r>
                              <w:t>, two issues necessitate this extension</w:t>
                            </w:r>
                            <w:r w:rsidRPr="00A32ECE">
                              <w:t>:</w:t>
                            </w:r>
                          </w:p>
                          <w:p w:rsidR="00202EF4" w:rsidRDefault="00202EF4" w:rsidP="00202EF4">
                            <w:pPr>
                              <w:pStyle w:val="NormalSS"/>
                              <w:numPr>
                                <w:ilvl w:val="0"/>
                                <w:numId w:val="38"/>
                              </w:numPr>
                            </w:pPr>
                            <w:r w:rsidRPr="003F5582">
                              <w:rPr>
                                <w:b/>
                              </w:rPr>
                              <w:t>Smaller than expected sample size.</w:t>
                            </w:r>
                            <w:r w:rsidRPr="00A32ECE">
                              <w:t xml:space="preserve"> </w:t>
                            </w:r>
                            <w:r>
                              <w:t>The initial ICR indicated that 51 separate schools and 10,800 students would participate in the two Pell experiments during financial aid award years 2012-2013 and 2013-2014 based on estimates provided by FSA. However, while projections of the participating schools proved accurate, schools have been slower than initially projected to identify and enroll eligible students.  In order to achieve sample sizes sufficient to estimate impacts of the Pell grant, it is necessary to extend the enrollment period for the experiments, as well as the data collection period for school records, for an additional two years beyond the three years initially requested (2014-2015 and 2015-2016). Data collection originally scheduled for fall 2013, 2014, 2015 will be collected in summer 2015, 2017, and 2018. A smaller study sample will result in a burden reduction for participating schools.</w:t>
                            </w:r>
                            <w:r w:rsidDel="00A70640">
                              <w:t xml:space="preserve"> </w:t>
                            </w:r>
                          </w:p>
                          <w:p w:rsidR="00202EF4" w:rsidRDefault="00202EF4" w:rsidP="00202EF4">
                            <w:pPr>
                              <w:pStyle w:val="NormalSS"/>
                              <w:numPr>
                                <w:ilvl w:val="0"/>
                                <w:numId w:val="38"/>
                              </w:numPr>
                            </w:pPr>
                            <w:r w:rsidRPr="003F5582">
                              <w:rPr>
                                <w:b/>
                              </w:rPr>
                              <w:t>Lower than expected survey response rates.</w:t>
                            </w:r>
                            <w:r w:rsidRPr="00A32ECE">
                              <w:t xml:space="preserve"> </w:t>
                            </w:r>
                            <w:r>
                              <w:t>The initial ICR included a survey of 2,500 students in the sample–very low-income adults who are unemployed or underemployed, most in very short-term training programs (less than 15-weeks).  The current response rate (30%) is too low to yield a sample size that can be used to estimate impacts on measures from the survey despite repeated phone, email, or regular mail follow up efforts.</w:t>
                            </w:r>
                            <w:r w:rsidRPr="00A32ECE">
                              <w:t xml:space="preserve"> Given the high costs associated with fielding the survey</w:t>
                            </w:r>
                            <w:r>
                              <w:t xml:space="preserve"> and smaller than expected sample sizes</w:t>
                            </w:r>
                            <w:r w:rsidRPr="00A32ECE">
                              <w:t xml:space="preserve">, continuing to field the survey would not be cost-effective. </w:t>
                            </w:r>
                            <w:r>
                              <w:t>Discontinuing the survey would allow the remaining resources to be reallocated to a longer enrollment period and result in overall burden reduction. Further mention of the survey has been removed from this submission.</w:t>
                            </w:r>
                          </w:p>
                          <w:p w:rsidR="00202EF4" w:rsidRDefault="00202EF4" w:rsidP="00202EF4">
                            <w:pPr>
                              <w:pStyle w:val="NormalSS"/>
                              <w:ind w:firstLine="0"/>
                            </w:pPr>
                            <w:r w:rsidRPr="003F5582">
                              <w:t>The changes in this package</w:t>
                            </w:r>
                            <w:r>
                              <w:t xml:space="preserve"> reflect date changes resulting from extending the data collection period and reductions in burden from having a smaller than expected sample size and discontinuing the student survey.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15pt;margin-top:251.1pt;width:500.25pt;height:399.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">
                <v:textbox>
                  <w:txbxContent>
                    <w:p w:rsidR="00202EF4" w:rsidRPr="00A32ECE" w:rsidRDefault="00202EF4" w:rsidP="00202EF4">
                      <w:pPr>
                        <w:pStyle w:val="NormalSS"/>
                        <w:ind w:firstLine="0"/>
                      </w:pPr>
                      <w:r w:rsidRPr="00A32ECE">
                        <w:t>The initial Information Clearance Request (ICR) for this evaluation, with the evaluation design and data collection instruments, was approved through NOA on August 16, 2012 for the period up to August 31, 2015. Since that time, aspects of the evaluation have changed that now require an extension in the data collection period through August 2018.  Specifically</w:t>
                      </w:r>
                      <w:r>
                        <w:t>, two issues necessitate this extension</w:t>
                      </w:r>
                      <w:r w:rsidRPr="00A32ECE">
                        <w:t>:</w:t>
                      </w:r>
                    </w:p>
                    <w:p w:rsidR="00202EF4" w:rsidRDefault="00202EF4" w:rsidP="00202EF4">
                      <w:pPr>
                        <w:pStyle w:val="NormalSS"/>
                        <w:numPr>
                          <w:ilvl w:val="0"/>
                          <w:numId w:val="38"/>
                        </w:numPr>
                      </w:pPr>
                      <w:r w:rsidRPr="003F5582">
                        <w:rPr>
                          <w:b/>
                        </w:rPr>
                        <w:t>Smaller than expected sample size.</w:t>
                      </w:r>
                      <w:r w:rsidRPr="00A32ECE">
                        <w:t xml:space="preserve"> </w:t>
                      </w:r>
                      <w:r>
                        <w:t>The initial ICR indicated that 51 separate schools and 10,800 students would participate in the two Pell experiments during financial aid award years 2012-2013 and 2013-2014 based on estimates provided by FSA. However, while projections of the participating schools proved accurate, schools have been slower than initially projected to identify and enroll eligible students.  In order to achieve sample sizes sufficient to estimate impacts of the Pell grant, it is necessary to extend the enrollment period for the experiments, as well as the data collection period for school records, for an additional two years beyond the three years initially requested (2014-2015 and 2015-2016). Data collection originally scheduled for fall 2013, 2014, 2015 will be collected in summer 2015, 2017, and 2018. A smaller study sample will result in a burden reduction for participating schools.</w:t>
                      </w:r>
                      <w:r w:rsidDel="00A70640">
                        <w:t xml:space="preserve"> </w:t>
                      </w:r>
                    </w:p>
                    <w:p w:rsidR="00202EF4" w:rsidRDefault="00202EF4" w:rsidP="00202EF4">
                      <w:pPr>
                        <w:pStyle w:val="NormalSS"/>
                        <w:numPr>
                          <w:ilvl w:val="0"/>
                          <w:numId w:val="38"/>
                        </w:numPr>
                      </w:pPr>
                      <w:r w:rsidRPr="003F5582">
                        <w:rPr>
                          <w:b/>
                        </w:rPr>
                        <w:t>Lower than expected survey response rates.</w:t>
                      </w:r>
                      <w:r w:rsidRPr="00A32ECE">
                        <w:t xml:space="preserve"> </w:t>
                      </w:r>
                      <w:r>
                        <w:t>The initial ICR included a survey of 2,500 students in the sample–very low-income adults who are unemployed or underemployed, most in very short-term training programs (less than 15-weeks).  The current response rate (30%) is too low to yield a sample size that can be used to estimate impacts on measures from the survey despite repeated phone, email, or regular mail follow up efforts.</w:t>
                      </w:r>
                      <w:r w:rsidRPr="00A32ECE">
                        <w:t xml:space="preserve"> Given the high costs associated with fielding the survey</w:t>
                      </w:r>
                      <w:r>
                        <w:t xml:space="preserve"> and smaller than expected sample sizes</w:t>
                      </w:r>
                      <w:r w:rsidRPr="00A32ECE">
                        <w:t xml:space="preserve">, continuing to field the survey would not be cost-effective. </w:t>
                      </w:r>
                      <w:r>
                        <w:t>Discontinuing the survey would allow the remaining resources to be reallocated to a longer enrollment period and result in overall burden reduction. Further mention of the survey has been removed from this submission.</w:t>
                      </w:r>
                    </w:p>
                    <w:p w:rsidR="00202EF4" w:rsidRDefault="00202EF4" w:rsidP="00202EF4">
                      <w:pPr>
                        <w:pStyle w:val="NormalSS"/>
                        <w:ind w:firstLine="0"/>
                      </w:pPr>
                      <w:r w:rsidRPr="003F5582">
                        <w:t>The changes in this package</w:t>
                      </w:r>
                      <w:r>
                        <w:t xml:space="preserve"> reflect date changes resulting from extending the data collection period and reductions in burden from having a smaller than expected sample size and discontinuing the student survey.</w:t>
                      </w:r>
                    </w:p>
                  </w:txbxContent>
                </v:textbox>
                <w10:wrap type="square" anchorx="margin" anchory="margin"/>
              </v:shape>
            </w:pict>
          </mc:Fallback>
        </mc:AlternateContent>
      </w:r>
      <w:r w:rsidR="001A381E" w:rsidRPr="00E607FC">
        <w:t xml:space="preserve">The </w:t>
      </w:r>
      <w:r w:rsidR="001A381E">
        <w:t xml:space="preserve">Institute of Education Sciences (IES) at the </w:t>
      </w:r>
      <w:r w:rsidR="001A381E" w:rsidRPr="00E607FC">
        <w:t>U.S. Department of Education (ED) request</w:t>
      </w:r>
      <w:r w:rsidR="001A381E">
        <w:t>s</w:t>
      </w:r>
      <w:r w:rsidR="001A381E" w:rsidRPr="00E607FC">
        <w:t xml:space="preserve"> approval </w:t>
      </w:r>
      <w:r w:rsidR="001A381E">
        <w:t>to conduct</w:t>
      </w:r>
      <w:r w:rsidR="001A381E" w:rsidRPr="00E607FC">
        <w:t xml:space="preserve"> </w:t>
      </w:r>
      <w:r w:rsidR="001A381E">
        <w:t xml:space="preserve">an evaluation of the effects of two Pell Grant </w:t>
      </w:r>
      <w:r w:rsidR="00632B07">
        <w:t>Experiments</w:t>
      </w:r>
      <w:r w:rsidR="001A381E">
        <w:t xml:space="preserve"> (PGE) demonstrations under the </w:t>
      </w:r>
      <w:r w:rsidR="001A381E" w:rsidRPr="00E607FC">
        <w:t>Experimental Sites Initiative</w:t>
      </w:r>
      <w:r w:rsidR="001A381E">
        <w:t xml:space="preserve"> (ESI)</w:t>
      </w:r>
      <w:r w:rsidR="001A381E" w:rsidRPr="00E607FC">
        <w:t xml:space="preserve">. </w:t>
      </w:r>
      <w:r w:rsidR="001A381E">
        <w:t xml:space="preserve"> The ESI, authorized by section 487A(b) of the Higher Education Act of 1965 (HEA), allows the Secretary to grant waivers from specific Title IV HEA statutory or regulatory requirements to enable institutions to test alternative methods for administering those federal student aid programs.  The two demonstrations are targeted to income- eligible postsecondary students interested in vocational training but who could not otherwise receive a Pell grant because: (1) they currently have a bachelor’s degree, or (2) they seek to enroll in a vocational program that is shorter than the current minimum duration and clock hours.  Because of the potential high costs – and benefits – of expanding Pell grant eligibility in these two ways, ED has decided to rigorously assess the demonstration programs using a random assignment design.  The study will examine the impacts of each experiment on employment and earnings, </w:t>
      </w:r>
      <w:r w:rsidR="001A381E" w:rsidRPr="00E607FC">
        <w:t>participation in education and training</w:t>
      </w:r>
      <w:r w:rsidR="001A381E">
        <w:t xml:space="preserve"> and job support activities</w:t>
      </w:r>
      <w:r w:rsidR="001A381E" w:rsidRPr="00E607FC">
        <w:t xml:space="preserve">, </w:t>
      </w:r>
      <w:r w:rsidR="001A381E">
        <w:t>and s</w:t>
      </w:r>
      <w:r w:rsidR="001A381E" w:rsidRPr="00E607FC">
        <w:t>tudent debt and financial aid receipt</w:t>
      </w:r>
      <w:r w:rsidR="001A381E">
        <w:t>.</w:t>
      </w:r>
    </w:p>
    <w:p w:rsidR="001A381E" w:rsidRPr="00E607FC" w:rsidRDefault="001A381E" w:rsidP="001A381E">
      <w:pPr>
        <w:pStyle w:val="Heading2BlueNoTOC"/>
      </w:pPr>
      <w:bookmarkStart w:id="22" w:name="_Toc298415679"/>
      <w:bookmarkStart w:id="23" w:name="_Toc298418560"/>
      <w:r w:rsidRPr="00E607FC">
        <w:lastRenderedPageBreak/>
        <w:t>OVERVIEW</w:t>
      </w:r>
      <w:bookmarkEnd w:id="22"/>
      <w:bookmarkEnd w:id="23"/>
      <w:r>
        <w:t xml:space="preserve"> OF THE DEMONSTRATIONS AND STUDY APPROACH</w:t>
      </w:r>
    </w:p>
    <w:p w:rsidR="00202EF4" w:rsidRDefault="00202EF4" w:rsidP="00202EF4">
      <w:pPr>
        <w:pStyle w:val="NormalSS"/>
      </w:pPr>
      <w:r>
        <w:t>Under the ESI, Title IV institutions choose to participate in demonstrations or “experiments” in response to a notice from ED’s Office of Federal Student Aid (FSA).  FSA published such a notice in October 2011, inviting postsecondary schools to participate in any of 8 different experiments</w:t>
      </w:r>
      <w:r>
        <w:rPr>
          <w:rStyle w:val="FootnoteReference"/>
        </w:rPr>
        <w:footnoteReference w:id="2"/>
      </w:r>
      <w:r>
        <w:t>, two of which expanded Pell grant eligibility for students seeking job training.  That notice also specified the institutions’ obligations to provide data and to ensure that a control or comparison group could be formed so that the effects of participating in the experiments could be evaluated.  In subsequent webinars, FSA has provided additional detail to interested institutions about the demonstrations and the evaluation.</w:t>
      </w:r>
    </w:p>
    <w:p w:rsidR="00202EF4" w:rsidRPr="009E0E20" w:rsidRDefault="00202EF4" w:rsidP="00202EF4">
      <w:pPr>
        <w:pStyle w:val="Heading3NoTOC"/>
      </w:pPr>
      <w:r>
        <w:t>1.</w:t>
      </w:r>
      <w:r>
        <w:tab/>
        <w:t>The Two Pell Grant</w:t>
      </w:r>
      <w:r w:rsidRPr="003F64BD">
        <w:t xml:space="preserve"> </w:t>
      </w:r>
      <w:r>
        <w:t xml:space="preserve">Experiments (PGE) </w:t>
      </w:r>
    </w:p>
    <w:p w:rsidR="00202EF4" w:rsidRPr="00E607FC" w:rsidRDefault="00202EF4" w:rsidP="00202EF4">
      <w:pPr>
        <w:pStyle w:val="NormalSS"/>
      </w:pPr>
      <w:r>
        <w:t xml:space="preserve">Under the current ESI, </w:t>
      </w:r>
      <w:r w:rsidRPr="00E607FC">
        <w:t>postsecondar</w:t>
      </w:r>
      <w:r w:rsidRPr="00616813">
        <w:t xml:space="preserve">y schools </w:t>
      </w:r>
      <w:r w:rsidRPr="00E607FC">
        <w:t xml:space="preserve">will receive waivers to </w:t>
      </w:r>
      <w:r>
        <w:t>enable</w:t>
      </w:r>
      <w:r w:rsidRPr="00E607FC">
        <w:t xml:space="preserve"> them to provide </w:t>
      </w:r>
      <w:r>
        <w:t>Pell Grant</w:t>
      </w:r>
      <w:r w:rsidRPr="00E607FC">
        <w:t xml:space="preserve">s to students who would not </w:t>
      </w:r>
      <w:r>
        <w:t xml:space="preserve">otherwise </w:t>
      </w:r>
      <w:r w:rsidRPr="00E607FC">
        <w:t xml:space="preserve">qualify under current </w:t>
      </w:r>
      <w:r>
        <w:t>Pell Grant</w:t>
      </w:r>
      <w:r w:rsidRPr="00E607FC">
        <w:t xml:space="preserve"> rules. </w:t>
      </w:r>
      <w:r>
        <w:t>The PGE</w:t>
      </w:r>
      <w:r w:rsidRPr="00E607FC">
        <w:t xml:space="preserve"> </w:t>
      </w:r>
      <w:r>
        <w:t xml:space="preserve">evaluation </w:t>
      </w:r>
      <w:r w:rsidRPr="00E607FC">
        <w:t xml:space="preserve">will include </w:t>
      </w:r>
      <w:r w:rsidRPr="00E607FC">
        <w:rPr>
          <w:color w:val="000000"/>
        </w:rPr>
        <w:t xml:space="preserve">two substudies, each of which relaxes one eligibility criterion for receipt of a </w:t>
      </w:r>
      <w:r>
        <w:rPr>
          <w:color w:val="000000"/>
        </w:rPr>
        <w:t>Pell Grant</w:t>
      </w:r>
      <w:r w:rsidRPr="00E607FC">
        <w:rPr>
          <w:color w:val="000000"/>
        </w:rPr>
        <w:t>:</w:t>
      </w:r>
    </w:p>
    <w:p w:rsidR="00202EF4" w:rsidRPr="00130682" w:rsidRDefault="00202EF4" w:rsidP="00202EF4">
      <w:pPr>
        <w:pStyle w:val="NumberedBullet"/>
        <w:numPr>
          <w:ilvl w:val="0"/>
          <w:numId w:val="23"/>
        </w:numPr>
      </w:pPr>
      <w:r w:rsidRPr="004E14E4">
        <w:rPr>
          <w:b/>
        </w:rPr>
        <w:t>Experiment 1.</w:t>
      </w:r>
      <w:r w:rsidRPr="00E607FC">
        <w:t xml:space="preserve"> Students who already hold a </w:t>
      </w:r>
      <w:r>
        <w:t>b</w:t>
      </w:r>
      <w:r w:rsidRPr="00E607FC">
        <w:t>achelor</w:t>
      </w:r>
      <w:r>
        <w:t>’</w:t>
      </w:r>
      <w:r w:rsidRPr="00E607FC">
        <w:t xml:space="preserve">s degree and who document that they are unemployed or underemployed will be able to receive </w:t>
      </w:r>
      <w:r>
        <w:t>Pell Grant</w:t>
      </w:r>
      <w:r w:rsidRPr="00E607FC">
        <w:t xml:space="preserve"> </w:t>
      </w:r>
      <w:r>
        <w:t xml:space="preserve">award </w:t>
      </w:r>
      <w:r w:rsidRPr="00E607FC">
        <w:t>support. This support can be for up to a one-year program of vocational education intended to help them obtain employment</w:t>
      </w:r>
      <w:r>
        <w:t>, to be used over no more than two award years</w:t>
      </w:r>
      <w:r w:rsidRPr="00E607FC">
        <w:t>. Current rules do not allow individuals with a bachelor</w:t>
      </w:r>
      <w:r>
        <w:t>’</w:t>
      </w:r>
      <w:r w:rsidRPr="00E607FC">
        <w:t xml:space="preserve">s degree to receive Pell support </w:t>
      </w:r>
      <w:r>
        <w:t xml:space="preserve">unless it is to be used for teacher </w:t>
      </w:r>
      <w:r w:rsidRPr="004E14E4">
        <w:rPr>
          <w:color w:val="000000"/>
        </w:rPr>
        <w:t>certification or licensure</w:t>
      </w:r>
      <w:r w:rsidRPr="00E607FC">
        <w:t>.</w:t>
      </w:r>
      <w:r>
        <w:t xml:space="preserve"> </w:t>
      </w:r>
    </w:p>
    <w:p w:rsidR="00202EF4" w:rsidRDefault="00202EF4" w:rsidP="00202EF4">
      <w:pPr>
        <w:pStyle w:val="NumberedBullet"/>
        <w:spacing w:after="240"/>
      </w:pPr>
      <w:r w:rsidRPr="004E14E4">
        <w:rPr>
          <w:b/>
        </w:rPr>
        <w:t>Experiment 2.</w:t>
      </w:r>
      <w:r w:rsidRPr="00E607FC">
        <w:t xml:space="preserve"> Students will be able to receive a prorated amount of </w:t>
      </w:r>
      <w:r>
        <w:t xml:space="preserve">Pell Grant </w:t>
      </w:r>
      <w:r w:rsidRPr="00E607FC">
        <w:t>financial support for short</w:t>
      </w:r>
      <w:r>
        <w:t>-</w:t>
      </w:r>
      <w:r w:rsidRPr="00E607FC">
        <w:t xml:space="preserve">term vocational training </w:t>
      </w:r>
      <w:r>
        <w:t xml:space="preserve">that lasts for </w:t>
      </w:r>
      <w:r w:rsidRPr="00E607FC">
        <w:t xml:space="preserve">at least 150 clock hours over </w:t>
      </w:r>
      <w:r>
        <w:t xml:space="preserve">a period of </w:t>
      </w:r>
      <w:r w:rsidRPr="00E607FC">
        <w:t>at least 8 weeks. Current rules require that a student</w:t>
      </w:r>
      <w:r>
        <w:t>’</w:t>
      </w:r>
      <w:r w:rsidRPr="00E607FC">
        <w:t>s academic program is at least 600 clock hours (or an equivalent in semester, trimester, or quarter hours) over at least 15 weeks to qualify for Pell support.</w:t>
      </w:r>
    </w:p>
    <w:p w:rsidR="00202EF4" w:rsidRDefault="00202EF4" w:rsidP="00202EF4">
      <w:pPr>
        <w:pStyle w:val="Heading3NoTOC"/>
      </w:pPr>
      <w:r>
        <w:t>2</w:t>
      </w:r>
      <w:r w:rsidRPr="003C682D">
        <w:t>.</w:t>
      </w:r>
      <w:r w:rsidRPr="003C682D">
        <w:tab/>
      </w:r>
      <w:r>
        <w:t>Selecting Schools</w:t>
      </w:r>
    </w:p>
    <w:p w:rsidR="00202EF4" w:rsidRDefault="00202EF4" w:rsidP="00202EF4">
      <w:pPr>
        <w:pStyle w:val="NormalSS"/>
      </w:pPr>
      <w:r>
        <w:t xml:space="preserve">Schools that volunteered to implement Experiments 1 and 2, that were in good standing in administering Title IV programs (e.g., related to compliance, default rates, etc.), and that agreed to meet the requirements of the evaluation form the study school sample. ED expects the sample to include a maximum of </w:t>
      </w:r>
      <w:r w:rsidRPr="00E607FC">
        <w:t xml:space="preserve">28 </w:t>
      </w:r>
      <w:r>
        <w:t>schools</w:t>
      </w:r>
      <w:r w:rsidRPr="00E607FC">
        <w:t xml:space="preserve"> </w:t>
      </w:r>
      <w:r>
        <w:t>for</w:t>
      </w:r>
      <w:r w:rsidRPr="00E607FC">
        <w:t xml:space="preserve"> Experiment 1 and 40 </w:t>
      </w:r>
      <w:r>
        <w:t>for</w:t>
      </w:r>
      <w:r w:rsidRPr="00E607FC">
        <w:t xml:space="preserve"> Experiment 2</w:t>
      </w:r>
      <w:r>
        <w:t>, but with approximately 17 intending to participate in both experiments.  Although there will be 51 distinct schools participating, because each experiment will be studied separately there will be a total of 68 experiments underway.  Each school will identify the set of vocational or job training programs to which the experiments will apply.</w:t>
      </w:r>
    </w:p>
    <w:p w:rsidR="001A381E" w:rsidRDefault="001A381E" w:rsidP="001A381E">
      <w:pPr>
        <w:pStyle w:val="Heading3NoTOC"/>
      </w:pPr>
      <w:r>
        <w:lastRenderedPageBreak/>
        <w:t>3</w:t>
      </w:r>
      <w:r w:rsidRPr="003C682D">
        <w:t>.</w:t>
      </w:r>
      <w:r w:rsidRPr="003C682D">
        <w:tab/>
      </w:r>
      <w:r>
        <w:t>Identifying Eligible Students</w:t>
      </w:r>
    </w:p>
    <w:p w:rsidR="001A381E" w:rsidRDefault="001A381E" w:rsidP="001A381E">
      <w:pPr>
        <w:pStyle w:val="NormalSS"/>
      </w:pPr>
      <w:r w:rsidRPr="00E607FC">
        <w:t>Recruitment</w:t>
      </w:r>
      <w:r>
        <w:t xml:space="preserve">, </w:t>
      </w:r>
      <w:r w:rsidRPr="00E607FC">
        <w:t>enrollment</w:t>
      </w:r>
      <w:r>
        <w:t>, and random assignment</w:t>
      </w:r>
      <w:r w:rsidRPr="00E607FC">
        <w:t xml:space="preserve"> of sample members into the </w:t>
      </w:r>
      <w:r>
        <w:t xml:space="preserve">PGE </w:t>
      </w:r>
      <w:r w:rsidRPr="00E607FC">
        <w:t xml:space="preserve">study will be </w:t>
      </w:r>
      <w:r>
        <w:t>the same</w:t>
      </w:r>
      <w:r w:rsidRPr="00E607FC">
        <w:t xml:space="preserve"> for both substudies and will involve several steps</w:t>
      </w:r>
      <w:r>
        <w:t xml:space="preserve"> (Figure A.1)</w:t>
      </w:r>
      <w:r w:rsidRPr="00E607FC">
        <w:t xml:space="preserve">. </w:t>
      </w:r>
      <w:r>
        <w:t>Participating schools</w:t>
      </w:r>
      <w:r w:rsidRPr="00E607FC">
        <w:t xml:space="preserve"> will </w:t>
      </w:r>
      <w:r>
        <w:t>recruit</w:t>
      </w:r>
      <w:r w:rsidRPr="00E607FC">
        <w:t xml:space="preserve"> applicants and encourage them to submit </w:t>
      </w:r>
      <w:r>
        <w:t xml:space="preserve">both </w:t>
      </w:r>
      <w:r w:rsidRPr="00E607FC">
        <w:t xml:space="preserve">the </w:t>
      </w:r>
      <w:r>
        <w:t>Free Application for Federal Student Aid (</w:t>
      </w:r>
      <w:r w:rsidRPr="00E607FC">
        <w:t>FAFSA</w:t>
      </w:r>
      <w:r>
        <w:t>) (typically completed on line) and an application to the PGE-eligible program in which the student wants to enroll.  Simultaneously or sequentially, FSA will process the FAFSA and the school will determine whether the student can be admitted to the vocational program.  Students will receive a Student Aid Report (SAR) and schools an Institutional Student Information Record (</w:t>
      </w:r>
      <w:r w:rsidRPr="00B97295">
        <w:t>ISIR</w:t>
      </w:r>
      <w:r>
        <w:t>), which provides an assessment of the applicant’s expected family contribution (EFC) towards his or her educational expenses</w:t>
      </w:r>
      <w:r w:rsidRPr="00B97295">
        <w:t xml:space="preserve">. </w:t>
      </w:r>
    </w:p>
    <w:p w:rsidR="001A381E" w:rsidRDefault="001A381E" w:rsidP="001A381E">
      <w:pPr>
        <w:pStyle w:val="NormalSS"/>
      </w:pPr>
      <w:r>
        <w:t>Because the potential participants in the study would not ordinarily be eligible for Pell grants, by virtue of their educational characteristics or their program, the PGE schools will need to determine a way to identify candidates for the experiments rather than processing their aid packages in the usual manner. Most likely, the institutions will ensure that financial aid office staff flag students who apply to the PGE eligible programs and review their ISIRs separately.</w:t>
      </w:r>
    </w:p>
    <w:p w:rsidR="001A381E" w:rsidRDefault="001A381E" w:rsidP="001A381E">
      <w:pPr>
        <w:pStyle w:val="NormalSS"/>
        <w:sectPr w:rsidR="001A381E" w:rsidSect="00A13CED">
          <w:headerReference w:type="default" r:id="rId20"/>
          <w:footerReference w:type="default" r:id="rId21"/>
          <w:endnotePr>
            <w:numFmt w:val="decimal"/>
          </w:endnotePr>
          <w:pgSz w:w="12240" w:h="15840" w:code="1"/>
          <w:pgMar w:top="1440" w:right="1440" w:bottom="576" w:left="1440" w:header="720" w:footer="576" w:gutter="0"/>
          <w:pgNumType w:start="1"/>
          <w:cols w:space="720"/>
          <w:docGrid w:linePitch="150"/>
        </w:sectPr>
      </w:pPr>
    </w:p>
    <w:p w:rsidR="001A381E" w:rsidRDefault="001A381E" w:rsidP="001A381E">
      <w:pPr>
        <w:pStyle w:val="MarkforFigureHeading"/>
      </w:pPr>
      <w:bookmarkStart w:id="24" w:name="_Toc320274379"/>
      <w:bookmarkStart w:id="25" w:name="_Toc322516032"/>
      <w:r>
        <w:lastRenderedPageBreak/>
        <w:t xml:space="preserve">Figure </w:t>
      </w:r>
      <w:r w:rsidR="00AE1003">
        <w:t>B</w:t>
      </w:r>
      <w:r>
        <w:t xml:space="preserve">.1.  </w:t>
      </w:r>
      <w:r w:rsidRPr="006B0D58">
        <w:t xml:space="preserve">Stylized Model of the Recruitment, Enrollment, and Random Assignment Process for </w:t>
      </w:r>
      <w:r>
        <w:t xml:space="preserve">PGE </w:t>
      </w:r>
      <w:r w:rsidRPr="006B0D58">
        <w:t>When There Is Need-Blind Admissions</w:t>
      </w:r>
      <w:bookmarkEnd w:id="24"/>
      <w:bookmarkEnd w:id="25"/>
    </w:p>
    <w:p w:rsidR="001A381E" w:rsidRPr="006E4079" w:rsidRDefault="001A381E" w:rsidP="001A381E">
      <w:r w:rsidRPr="006E4079">
        <w:rPr>
          <w:noProof/>
        </w:rPr>
        <w:drawing>
          <wp:inline distT="0" distB="0" distL="0" distR="0" wp14:anchorId="625E8153" wp14:editId="5E942CC2">
            <wp:extent cx="8403802" cy="5669280"/>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8403802" cy="5669280"/>
                    </a:xfrm>
                    <a:prstGeom prst="rect">
                      <a:avLst/>
                    </a:prstGeom>
                    <a:noFill/>
                    <a:ln w="9525">
                      <a:noFill/>
                      <a:miter lim="800000"/>
                      <a:headEnd/>
                      <a:tailEnd/>
                    </a:ln>
                  </pic:spPr>
                </pic:pic>
              </a:graphicData>
            </a:graphic>
          </wp:inline>
        </w:drawing>
      </w:r>
    </w:p>
    <w:p w:rsidR="001A381E" w:rsidRDefault="001A381E" w:rsidP="001A381E">
      <w:pPr>
        <w:tabs>
          <w:tab w:val="clear" w:pos="432"/>
        </w:tabs>
        <w:spacing w:line="240" w:lineRule="auto"/>
        <w:ind w:firstLine="0"/>
        <w:jc w:val="left"/>
        <w:rPr>
          <w:b/>
        </w:rPr>
      </w:pPr>
      <w:r>
        <w:br w:type="page"/>
      </w:r>
    </w:p>
    <w:p w:rsidR="001A381E" w:rsidRDefault="001A381E" w:rsidP="001A381E">
      <w:pPr>
        <w:pStyle w:val="Heading3NoTOC"/>
        <w:sectPr w:rsidR="001A381E" w:rsidSect="00A13CED">
          <w:headerReference w:type="default" r:id="rId23"/>
          <w:footerReference w:type="default" r:id="rId24"/>
          <w:endnotePr>
            <w:numFmt w:val="decimal"/>
          </w:endnotePr>
          <w:pgSz w:w="15840" w:h="12240" w:orient="landscape" w:code="1"/>
          <w:pgMar w:top="1152" w:right="1440" w:bottom="1152" w:left="576" w:header="720" w:footer="576" w:gutter="0"/>
          <w:cols w:space="720"/>
          <w:docGrid w:linePitch="326"/>
        </w:sectPr>
      </w:pPr>
    </w:p>
    <w:p w:rsidR="00E42925" w:rsidRPr="003C682D" w:rsidRDefault="00E42925" w:rsidP="00E42925">
      <w:pPr>
        <w:pStyle w:val="Heading3NoTOC"/>
      </w:pPr>
      <w:r>
        <w:lastRenderedPageBreak/>
        <w:t>4</w:t>
      </w:r>
      <w:r w:rsidRPr="003C682D">
        <w:t>.</w:t>
      </w:r>
      <w:r w:rsidRPr="003C682D">
        <w:tab/>
      </w:r>
      <w:r>
        <w:t>Random Assignment</w:t>
      </w:r>
    </w:p>
    <w:p w:rsidR="006872C3" w:rsidRDefault="006872C3" w:rsidP="006872C3">
      <w:pPr>
        <w:pStyle w:val="NormalSS"/>
        <w:ind w:firstLine="0"/>
      </w:pPr>
      <w:r>
        <w:tab/>
        <w:t>Once candidates for the experiments are identified by the institutions, school staff will send these eligible individuals (evaluation contractor-provided) information about the study that also requests students’ consent to participate.  School staff</w:t>
      </w:r>
      <w:r w:rsidRPr="00E607FC">
        <w:t xml:space="preserve"> will </w:t>
      </w:r>
      <w:r>
        <w:t>data-enter</w:t>
      </w:r>
      <w:r w:rsidRPr="00E607FC">
        <w:t xml:space="preserve"> </w:t>
      </w:r>
      <w:r>
        <w:t>into a web-accessible, study-</w:t>
      </w:r>
      <w:r w:rsidRPr="004A1FC1">
        <w:t>specific</w:t>
      </w:r>
      <w:r>
        <w:t xml:space="preserve"> random assignment system </w:t>
      </w:r>
      <w:r w:rsidRPr="00E607FC">
        <w:t>the names and Social Security numbers of eligible admitted applicants</w:t>
      </w:r>
      <w:r>
        <w:t xml:space="preserve"> who have given consent, as well as a very limited amount of other information about the individual and PGE program, so that </w:t>
      </w:r>
      <w:r w:rsidRPr="00E607FC">
        <w:t>random assignment</w:t>
      </w:r>
      <w:r>
        <w:t xml:space="preserve"> can be conducted.</w:t>
      </w:r>
      <w:r>
        <w:rPr>
          <w:rStyle w:val="FootnoteReference"/>
        </w:rPr>
        <w:footnoteReference w:id="3"/>
      </w:r>
      <w:r>
        <w:t xml:space="preserve"> In real-time (with little delay), the school then will </w:t>
      </w:r>
      <w:r w:rsidRPr="00E607FC">
        <w:t xml:space="preserve">be notified of the research group status of each </w:t>
      </w:r>
      <w:r>
        <w:t>study participant</w:t>
      </w:r>
      <w:r w:rsidRPr="00E607FC">
        <w:t>.</w:t>
      </w:r>
      <w:r>
        <w:t xml:space="preserve"> Approximately 60 percent of participants will be assigned to the treatment group, and the remaining 40 percent will be assigned to the control group. </w:t>
      </w:r>
    </w:p>
    <w:p w:rsidR="006872C3" w:rsidRDefault="006872C3" w:rsidP="006872C3">
      <w:pPr>
        <w:pStyle w:val="NormalSS"/>
      </w:pPr>
      <w:r>
        <w:t>C</w:t>
      </w:r>
      <w:r w:rsidRPr="00E607FC">
        <w:t xml:space="preserve">ontrol group members will have access to the normal financial support that </w:t>
      </w:r>
      <w:r>
        <w:t xml:space="preserve">they are eligible for (i.e., excluding a Pell Grant). Study participants </w:t>
      </w:r>
      <w:r w:rsidRPr="00E607FC">
        <w:t>assigned to the treatment group</w:t>
      </w:r>
      <w:r>
        <w:t xml:space="preserve"> will be offered a Pell grant, and the school will take this into account in determining any other aid for which the student is eligible. The f</w:t>
      </w:r>
      <w:r w:rsidRPr="00E607FC">
        <w:t xml:space="preserve">inancial aid packages will then be provided to </w:t>
      </w:r>
      <w:r>
        <w:t>the study participants</w:t>
      </w:r>
      <w:r w:rsidRPr="00E607FC">
        <w:t xml:space="preserve">. Regardless of whether </w:t>
      </w:r>
      <w:r>
        <w:t>the participant</w:t>
      </w:r>
      <w:r w:rsidRPr="00E607FC">
        <w:t xml:space="preserve"> is assigned to the treatment or control group, he or she can choose to enroll at the </w:t>
      </w:r>
      <w:r>
        <w:t>PGE</w:t>
      </w:r>
      <w:r w:rsidRPr="00E607FC">
        <w:t xml:space="preserve"> </w:t>
      </w:r>
      <w:r>
        <w:t>school</w:t>
      </w:r>
      <w:r w:rsidRPr="00E607FC">
        <w:t xml:space="preserve">, enroll at another </w:t>
      </w:r>
      <w:r>
        <w:t>school</w:t>
      </w:r>
      <w:r w:rsidRPr="00E607FC">
        <w:t xml:space="preserve"> to which he or she has been admitted, or pursue some other type of activity.</w:t>
      </w:r>
      <w:r>
        <w:rPr>
          <w:rStyle w:val="FootnoteReference"/>
        </w:rPr>
        <w:footnoteReference w:id="4"/>
      </w:r>
    </w:p>
    <w:p w:rsidR="006872C3" w:rsidRDefault="006872C3" w:rsidP="006872C3">
      <w:pPr>
        <w:pStyle w:val="NormalSS"/>
        <w:spacing w:before="240"/>
      </w:pPr>
      <w:r w:rsidRPr="00E607FC">
        <w:t xml:space="preserve">It is </w:t>
      </w:r>
      <w:r>
        <w:t>estimated</w:t>
      </w:r>
      <w:r w:rsidRPr="00E607FC">
        <w:t xml:space="preserve"> that</w:t>
      </w:r>
      <w:r>
        <w:t xml:space="preserve"> schools in Experiment 1 </w:t>
      </w:r>
      <w:r w:rsidRPr="00E607FC">
        <w:t>will enroll</w:t>
      </w:r>
      <w:r>
        <w:t xml:space="preserve"> 25 participants, on average,</w:t>
      </w:r>
      <w:r w:rsidRPr="00E607FC">
        <w:t xml:space="preserve"> </w:t>
      </w:r>
      <w:r>
        <w:t>while schools in Experiment 2 will enroll 100</w:t>
      </w:r>
      <w:r w:rsidRPr="00E607FC">
        <w:t xml:space="preserve"> </w:t>
      </w:r>
      <w:r>
        <w:t>participants</w:t>
      </w:r>
      <w:r w:rsidRPr="00E607FC">
        <w:t xml:space="preserve"> into the study, for a total of </w:t>
      </w:r>
      <w:r>
        <w:t>700</w:t>
      </w:r>
      <w:r w:rsidRPr="00E607FC">
        <w:t xml:space="preserve"> sample members in Experiment 1 and </w:t>
      </w:r>
      <w:r>
        <w:t>4,000</w:t>
      </w:r>
      <w:r w:rsidRPr="00E607FC">
        <w:t xml:space="preserve"> in Experiment 2. Th</w:t>
      </w:r>
      <w:r>
        <w:t xml:space="preserve">us, </w:t>
      </w:r>
      <w:r w:rsidRPr="00E607FC">
        <w:t xml:space="preserve">total sample enrollment for </w:t>
      </w:r>
      <w:r>
        <w:t xml:space="preserve">the </w:t>
      </w:r>
      <w:r w:rsidRPr="00E607FC">
        <w:t>stud</w:t>
      </w:r>
      <w:r>
        <w:t>y</w:t>
      </w:r>
      <w:r w:rsidRPr="00E607FC">
        <w:t xml:space="preserve"> </w:t>
      </w:r>
      <w:r>
        <w:t>will be</w:t>
      </w:r>
      <w:r w:rsidRPr="00E607FC">
        <w:t xml:space="preserve"> </w:t>
      </w:r>
      <w:r>
        <w:t>4,700. The study participants will consist of individuals who have been determined to be eligible for the study under either experiment and who have consented to be in the study.</w:t>
      </w:r>
    </w:p>
    <w:p w:rsidR="001A381E" w:rsidRPr="003C682D" w:rsidRDefault="001A381E" w:rsidP="001A381E">
      <w:pPr>
        <w:pStyle w:val="Heading3NoTOC"/>
      </w:pPr>
      <w:r>
        <w:t>5</w:t>
      </w:r>
      <w:r w:rsidRPr="003C682D">
        <w:t>.</w:t>
      </w:r>
      <w:r w:rsidRPr="003C682D">
        <w:tab/>
      </w:r>
      <w:r>
        <w:t>Collecting Data</w:t>
      </w:r>
    </w:p>
    <w:p w:rsidR="006872C3" w:rsidRPr="00663DE5" w:rsidRDefault="006872C3" w:rsidP="006872C3">
      <w:pPr>
        <w:pStyle w:val="NormalSS"/>
      </w:pPr>
      <w:r>
        <w:t>Both substudies of PGE will have the same data collection plans</w:t>
      </w:r>
      <w:r w:rsidRPr="00A372F8">
        <w:t>.</w:t>
      </w:r>
      <w:r>
        <w:t xml:space="preserve"> These collection plans include new burden imposed by collecting PGE school data for all study participants. The plans also include use of two other types of data—FSA data and</w:t>
      </w:r>
      <w:r w:rsidRPr="00663DE5">
        <w:t xml:space="preserve"> </w:t>
      </w:r>
      <w:r>
        <w:t>annual earnings data maintained by the Social Security Administration (SSA)</w:t>
      </w:r>
      <w:r>
        <w:rPr>
          <w:rStyle w:val="FootnoteReference"/>
        </w:rPr>
        <w:footnoteReference w:id="5"/>
      </w:r>
      <w:r>
        <w:t xml:space="preserve"> —that do not generate data collection burden on participating schools or students.  These data are described in detail in Section A.2. Together, these data will provide a rich set of information from which we can estimate the impacts of expanded Pell grant eligibility on study participants’ educational experiences and student debt, the characteristics of participants and their vocational programs, as well as exploratory analysis of impacts on participants’ employment and earnings outcomes. </w:t>
      </w:r>
    </w:p>
    <w:p w:rsidR="001A381E" w:rsidRPr="003C682D" w:rsidRDefault="001A381E" w:rsidP="001A381E">
      <w:pPr>
        <w:pStyle w:val="Heading3NoTOC"/>
      </w:pPr>
      <w:r>
        <w:lastRenderedPageBreak/>
        <w:t>6</w:t>
      </w:r>
      <w:r w:rsidRPr="003C682D">
        <w:t>.</w:t>
      </w:r>
      <w:r w:rsidRPr="003C682D">
        <w:tab/>
      </w:r>
      <w:r>
        <w:t>Reporting</w:t>
      </w:r>
    </w:p>
    <w:p w:rsidR="006872C3" w:rsidRDefault="006872C3" w:rsidP="006872C3">
      <w:pPr>
        <w:pStyle w:val="NormalSS"/>
      </w:pPr>
      <w:r>
        <w:t xml:space="preserve">The schedules for sample enrollment and program participation, as well as when post-program outcomes can be observed, drives the project’s reporting schedule.  The study is expected to last 6.5 years, from October 2012 to March2019 </w:t>
      </w:r>
      <w:r w:rsidRPr="00B97295">
        <w:t xml:space="preserve">(Figure </w:t>
      </w:r>
      <w:r>
        <w:t>A.2</w:t>
      </w:r>
      <w:r w:rsidRPr="00B97295">
        <w:t xml:space="preserve">). </w:t>
      </w:r>
      <w:r>
        <w:t>E</w:t>
      </w:r>
      <w:r w:rsidRPr="00B97295">
        <w:t>nrollm</w:t>
      </w:r>
      <w:r>
        <w:t xml:space="preserve">ent of school applicants into the study began in November 2012. Although each of the 68 experiments in the study might take a slightly different amount of time to complete its enrollment of study participants, enrollment for the study is expected to continue through June 2016. </w:t>
      </w:r>
    </w:p>
    <w:p w:rsidR="001A381E" w:rsidRDefault="006872C3" w:rsidP="001A381E">
      <w:pPr>
        <w:pStyle w:val="NormalSS"/>
      </w:pPr>
      <w:r>
        <w:t>Most of the study participants who enroll in Experiment 2 are expected to complete their participation in education or training in a fairly short time (two to four months), while participants who enroll in Experiment 1 are expected to take 9-14 months but could be up to two years if attending less than full-time. It is expected that all sample members who participate in a PGE program will complete their training program by summer 2018.  The first full post-program calendar year for all study participants will be 2019, although many of the participants who entered the study early in the sample enrollment period are expected to have had a full year of post-program experiences prior to then.  SSA data covering calendar year 2017 is expected to be available for analysis in preliminary form in summer 2018</w:t>
      </w:r>
      <w:r>
        <w:rPr>
          <w:rStyle w:val="FootnoteReference"/>
        </w:rPr>
        <w:footnoteReference w:id="6"/>
      </w:r>
      <w:r>
        <w:t xml:space="preserve">, making it possible to draft a report and have it go through IES’ statutorily required review process for publication in late spring 2019. </w:t>
      </w:r>
      <w:r w:rsidR="00A031A1">
        <w:t xml:space="preserve"> </w:t>
      </w:r>
      <w:r w:rsidR="001A381E">
        <w:t xml:space="preserve"> </w:t>
      </w:r>
    </w:p>
    <w:p w:rsidR="004F7D3F" w:rsidRPr="004D503F" w:rsidRDefault="00F5532B" w:rsidP="004F7D3F">
      <w:pPr>
        <w:pStyle w:val="Heading2Blue"/>
      </w:pPr>
      <w:bookmarkStart w:id="26" w:name="_Toc322515672"/>
      <w:r>
        <w:t>B</w:t>
      </w:r>
      <w:r w:rsidR="004F7D3F" w:rsidRPr="004D503F">
        <w:t>1.</w:t>
      </w:r>
      <w:r w:rsidR="004F7D3F" w:rsidRPr="004D503F">
        <w:tab/>
        <w:t>Respondent Universe and Samples</w:t>
      </w:r>
      <w:bookmarkEnd w:id="20"/>
      <w:bookmarkEnd w:id="21"/>
      <w:bookmarkEnd w:id="26"/>
    </w:p>
    <w:p w:rsidR="004F7D3F" w:rsidRPr="004D503F" w:rsidRDefault="00A031A1" w:rsidP="008143B3">
      <w:pPr>
        <w:pStyle w:val="NormalSS"/>
      </w:pPr>
      <w:r>
        <w:t>All three</w:t>
      </w:r>
      <w:r w:rsidR="004F7D3F" w:rsidRPr="004D503F">
        <w:t xml:space="preserve"> data collection efforts</w:t>
      </w:r>
      <w:r w:rsidR="00B338ED">
        <w:t xml:space="preserve"> (the FSA data, the PGE</w:t>
      </w:r>
      <w:r w:rsidR="00B338ED" w:rsidRPr="004D503F">
        <w:t xml:space="preserve"> </w:t>
      </w:r>
      <w:r w:rsidR="00B338ED">
        <w:t>school data, and the SSA data)</w:t>
      </w:r>
      <w:r w:rsidR="001E27C3">
        <w:t xml:space="preserve"> will provide </w:t>
      </w:r>
      <w:r w:rsidR="0053023A">
        <w:t xml:space="preserve">administrative </w:t>
      </w:r>
      <w:r w:rsidR="001E27C3">
        <w:t xml:space="preserve">data for all study participants. </w:t>
      </w:r>
      <w:r w:rsidR="006E1D96">
        <w:t>A</w:t>
      </w:r>
      <w:r w:rsidR="001E27C3">
        <w:t xml:space="preserve">s noted earlier, the FSA data and the SSA data </w:t>
      </w:r>
      <w:r w:rsidR="004F7D3F" w:rsidRPr="004D503F">
        <w:t xml:space="preserve">will </w:t>
      </w:r>
      <w:r w:rsidR="001E27C3">
        <w:t xml:space="preserve">not generate </w:t>
      </w:r>
      <w:r w:rsidR="004F7D3F" w:rsidRPr="004D503F">
        <w:t>new burden</w:t>
      </w:r>
      <w:r w:rsidR="001E27C3">
        <w:t xml:space="preserve"> as a result of the study</w:t>
      </w:r>
      <w:r w:rsidR="004F7D3F" w:rsidRPr="004D503F">
        <w:t>.</w:t>
      </w:r>
      <w:r w:rsidR="001E27C3">
        <w:t xml:space="preserve"> </w:t>
      </w:r>
      <w:r w:rsidR="008143B3">
        <w:t>T</w:t>
      </w:r>
      <w:r w:rsidR="001E27C3">
        <w:t>he discussion</w:t>
      </w:r>
      <w:r w:rsidR="006E1D96">
        <w:t xml:space="preserve"> </w:t>
      </w:r>
      <w:r w:rsidR="008143B3">
        <w:t>this</w:t>
      </w:r>
      <w:r w:rsidR="008E125C">
        <w:t xml:space="preserve"> </w:t>
      </w:r>
      <w:r w:rsidR="006E1D96">
        <w:t>section</w:t>
      </w:r>
      <w:r w:rsidR="001E27C3">
        <w:t xml:space="preserve"> </w:t>
      </w:r>
      <w:r w:rsidR="008E125C" w:rsidRPr="004D503F">
        <w:t>describe</w:t>
      </w:r>
      <w:r w:rsidR="008E125C">
        <w:t>s</w:t>
      </w:r>
      <w:r w:rsidR="008E125C" w:rsidRPr="004D503F">
        <w:t xml:space="preserve"> the respondent universe for the </w:t>
      </w:r>
      <w:r w:rsidR="008E125C">
        <w:t>administrative</w:t>
      </w:r>
      <w:r w:rsidR="008E125C" w:rsidRPr="004D503F">
        <w:t xml:space="preserve"> data</w:t>
      </w:r>
      <w:r w:rsidR="008E125C">
        <w:t xml:space="preserve">, </w:t>
      </w:r>
      <w:r w:rsidR="006E1D96">
        <w:t>group</w:t>
      </w:r>
      <w:r w:rsidR="008E125C">
        <w:t>ing</w:t>
      </w:r>
      <w:r w:rsidR="006E1D96">
        <w:t xml:space="preserve"> these three sources of data together because of their similarities. </w:t>
      </w:r>
    </w:p>
    <w:p w:rsidR="001A381E" w:rsidRDefault="004F7D3F" w:rsidP="001A381E">
      <w:pPr>
        <w:pStyle w:val="NormalSS"/>
      </w:pPr>
      <w:r>
        <w:t xml:space="preserve">The study is designed to collect data on individuals who are ineligible for </w:t>
      </w:r>
      <w:r w:rsidR="009145F9">
        <w:t>the Pell Grant program</w:t>
      </w:r>
      <w:r>
        <w:t xml:space="preserve"> because they either (</w:t>
      </w:r>
      <w:r w:rsidR="003361C4">
        <w:t xml:space="preserve">Experiment </w:t>
      </w:r>
      <w:r>
        <w:t>1) applied to vocational or career training programs but already have a bachelor’s degree or (</w:t>
      </w:r>
      <w:r w:rsidR="003361C4">
        <w:t xml:space="preserve">Experiment </w:t>
      </w:r>
      <w:r>
        <w:t xml:space="preserve">2) applied to a short-term training program. In spring 2012, the Office of </w:t>
      </w:r>
      <w:r w:rsidR="00AA1622">
        <w:t xml:space="preserve">Federal Student Aid (FSA) </w:t>
      </w:r>
      <w:r>
        <w:t xml:space="preserve">recruited </w:t>
      </w:r>
      <w:r w:rsidR="009145F9">
        <w:t xml:space="preserve">schools </w:t>
      </w:r>
      <w:r>
        <w:t xml:space="preserve">to volunteer </w:t>
      </w:r>
      <w:r w:rsidR="009145F9">
        <w:t xml:space="preserve">programs </w:t>
      </w:r>
      <w:r>
        <w:t xml:space="preserve">for the study. As </w:t>
      </w:r>
      <w:r w:rsidR="006E1D96">
        <w:t>described earlier</w:t>
      </w:r>
      <w:r>
        <w:t xml:space="preserve">, </w:t>
      </w:r>
      <w:r w:rsidR="00DB7766">
        <w:t>to date 27</w:t>
      </w:r>
      <w:r>
        <w:t xml:space="preserve"> </w:t>
      </w:r>
      <w:r w:rsidR="009145F9">
        <w:t xml:space="preserve">schools </w:t>
      </w:r>
      <w:r w:rsidR="00DB7766">
        <w:t xml:space="preserve">have </w:t>
      </w:r>
      <w:r w:rsidR="00F37E6D">
        <w:t>participate</w:t>
      </w:r>
      <w:r w:rsidR="00DB7766">
        <w:t>d</w:t>
      </w:r>
      <w:r w:rsidR="00F37E6D">
        <w:t xml:space="preserve"> in </w:t>
      </w:r>
      <w:r>
        <w:t xml:space="preserve">Experiment 1 and </w:t>
      </w:r>
      <w:r w:rsidR="00DB7766">
        <w:t xml:space="preserve">27 </w:t>
      </w:r>
      <w:r w:rsidR="009145F9">
        <w:t xml:space="preserve">schools </w:t>
      </w:r>
      <w:r w:rsidR="00DB7766">
        <w:t xml:space="preserve">have </w:t>
      </w:r>
      <w:r w:rsidR="00F37E6D">
        <w:t>participate</w:t>
      </w:r>
      <w:r w:rsidR="00DB7766">
        <w:t>d</w:t>
      </w:r>
      <w:r w:rsidR="00F37E6D">
        <w:t xml:space="preserve"> in </w:t>
      </w:r>
      <w:r>
        <w:t xml:space="preserve">Experiment 2. </w:t>
      </w:r>
      <w:r w:rsidR="00214FC0">
        <w:t xml:space="preserve">On average, each </w:t>
      </w:r>
      <w:r w:rsidR="006E1D96">
        <w:t xml:space="preserve">school </w:t>
      </w:r>
      <w:r w:rsidR="003F0C53">
        <w:t xml:space="preserve">in Experiment 1 </w:t>
      </w:r>
      <w:r w:rsidR="00DB7766">
        <w:t>is expected to enroll 25</w:t>
      </w:r>
      <w:r w:rsidR="00BE1CF0">
        <w:t xml:space="preserve"> </w:t>
      </w:r>
      <w:r w:rsidR="00426455">
        <w:t>participants</w:t>
      </w:r>
      <w:r w:rsidR="003F0C53">
        <w:t>,</w:t>
      </w:r>
      <w:r>
        <w:t xml:space="preserve"> </w:t>
      </w:r>
      <w:r w:rsidR="00BE1CF0">
        <w:t xml:space="preserve">and </w:t>
      </w:r>
      <w:r w:rsidR="003F0C53">
        <w:t xml:space="preserve">each school in Experiment 2 </w:t>
      </w:r>
      <w:r w:rsidR="00DB7766">
        <w:t>is expected to enroll 100</w:t>
      </w:r>
      <w:r w:rsidR="00BE1CF0">
        <w:t xml:space="preserve"> </w:t>
      </w:r>
      <w:r w:rsidR="00426455">
        <w:t>participants</w:t>
      </w:r>
      <w:r>
        <w:t>. The potential respondent universe of respondents consists of the</w:t>
      </w:r>
      <w:r w:rsidR="00DE1EE3">
        <w:t>se</w:t>
      </w:r>
      <w:r>
        <w:t xml:space="preserve"> </w:t>
      </w:r>
      <w:r w:rsidR="0049338D">
        <w:t>4,700</w:t>
      </w:r>
      <w:r>
        <w:t xml:space="preserve"> study</w:t>
      </w:r>
      <w:r w:rsidR="00426455">
        <w:t xml:space="preserve"> participants with </w:t>
      </w:r>
      <w:r w:rsidR="0049338D">
        <w:t>700</w:t>
      </w:r>
      <w:r w:rsidR="00426455">
        <w:t xml:space="preserve"> in Experiment 1 and </w:t>
      </w:r>
      <w:r w:rsidR="0049338D">
        <w:t>4,000</w:t>
      </w:r>
      <w:r w:rsidR="001A381E">
        <w:t xml:space="preserve"> in Experiment 2. The data collection effort is designed to be representative of the two groups of individuals at the programs in the PGE study. It does not generalize to any other population of individuals or programs due to the process used to select schools (open invitation plus screening for Title IV administrative compliance by FSA), programs (the criteria listed in the invitation notice plus schools</w:t>
      </w:r>
      <w:r w:rsidR="00595E6E">
        <w:t>’</w:t>
      </w:r>
      <w:r w:rsidR="001A381E">
        <w:t xml:space="preserve"> preferences), and students (recruiting approaches used by schools).</w:t>
      </w:r>
    </w:p>
    <w:p w:rsidR="001A381E" w:rsidRDefault="001A381E" w:rsidP="001A381E">
      <w:pPr>
        <w:pStyle w:val="NormalSS"/>
      </w:pPr>
      <w:r>
        <w:lastRenderedPageBreak/>
        <w:t xml:space="preserve">All three types of administrative data are expected to be comprehensive in their coverage. Data on eligible candidates entered by PGE school staff for the purpose of random assignment will define the universe of study participants. The evaluation contractor will request data extracts from PGE school records for this sample of potential and actual enrollees; </w:t>
      </w:r>
      <w:r w:rsidRPr="004D503F">
        <w:t xml:space="preserve">study participants without an enrollment record are assumed to not have enrolled in </w:t>
      </w:r>
      <w:r>
        <w:t xml:space="preserve">a </w:t>
      </w:r>
      <w:r w:rsidRPr="004D503F">
        <w:t>program</w:t>
      </w:r>
      <w:r>
        <w:t xml:space="preserve"> at a PGE school</w:t>
      </w:r>
      <w:r w:rsidRPr="004D503F">
        <w:t>.</w:t>
      </w:r>
      <w:r>
        <w:t xml:space="preserve"> </w:t>
      </w:r>
      <w:r w:rsidRPr="004D503F">
        <w:t xml:space="preserve">It is assumed that </w:t>
      </w:r>
      <w:r>
        <w:t>PGE</w:t>
      </w:r>
      <w:r w:rsidRPr="004D503F">
        <w:t xml:space="preserve"> programs already track student enrollment because they must verify it before students can receive financial aid.</w:t>
      </w:r>
      <w:r w:rsidRPr="004D503F">
        <w:rPr>
          <w:rStyle w:val="FootnoteReference"/>
        </w:rPr>
        <w:footnoteReference w:id="7"/>
      </w:r>
      <w:r w:rsidRPr="004D503F">
        <w:t xml:space="preserve"> In addition, </w:t>
      </w:r>
      <w:r>
        <w:t>PGE</w:t>
      </w:r>
      <w:r w:rsidRPr="004D503F">
        <w:t xml:space="preserve"> programs are already required to report six-year graduation rates to the Integrated Postsecondary Data Education System. As a result, it is likely that </w:t>
      </w:r>
      <w:r>
        <w:t>PGE</w:t>
      </w:r>
      <w:r w:rsidRPr="004D503F">
        <w:t xml:space="preserve"> programs already have databases that track graduation outcomes over time.</w:t>
      </w:r>
    </w:p>
    <w:p w:rsidR="001A381E" w:rsidRDefault="001A381E" w:rsidP="001A381E">
      <w:pPr>
        <w:pStyle w:val="NormalSS"/>
      </w:pPr>
      <w:r w:rsidRPr="004D503F">
        <w:t xml:space="preserve">The study expects a 100 percent response rate for the </w:t>
      </w:r>
      <w:r>
        <w:t>PGE</w:t>
      </w:r>
      <w:r w:rsidRPr="004D503F">
        <w:t xml:space="preserve"> program data collection effort. The </w:t>
      </w:r>
      <w:r>
        <w:t xml:space="preserve">federal notice inviting schools to participate in the experiments and subsequent communication from FSA </w:t>
      </w:r>
      <w:r w:rsidRPr="004D503F">
        <w:t xml:space="preserve">requires that all </w:t>
      </w:r>
      <w:r>
        <w:t>PGE</w:t>
      </w:r>
      <w:r w:rsidRPr="004D503F">
        <w:t xml:space="preserve"> </w:t>
      </w:r>
      <w:r>
        <w:t>schools</w:t>
      </w:r>
      <w:r w:rsidRPr="004D503F">
        <w:t xml:space="preserve"> provide </w:t>
      </w:r>
      <w:r>
        <w:t xml:space="preserve">relevant </w:t>
      </w:r>
      <w:r w:rsidRPr="004D503F">
        <w:t xml:space="preserve">administrative data as a condition for participation. As a result, the study </w:t>
      </w:r>
      <w:r>
        <w:t xml:space="preserve">will include </w:t>
      </w:r>
      <w:r w:rsidRPr="004D503F">
        <w:t xml:space="preserve">only individuals with administrative data from </w:t>
      </w:r>
      <w:r>
        <w:t>PGE</w:t>
      </w:r>
      <w:r w:rsidRPr="004D503F">
        <w:t xml:space="preserve"> programs.</w:t>
      </w:r>
    </w:p>
    <w:p w:rsidR="001A381E" w:rsidRPr="004D503F" w:rsidRDefault="001A381E" w:rsidP="001A381E">
      <w:pPr>
        <w:pStyle w:val="NormalSS"/>
      </w:pPr>
      <w:r>
        <w:t>The FSA and SSA data also are expected to be available for 100 percent of study participants. The cause of the 100 percent response rate of the FSA data is analogous to that of the PGE program’s data. In both cases, only individuals with the data are eligible to participate in the study. The study will assume that individuals without an SSA earnings record have zero earnings and no employment. This approach is consistent with that of others studies that use data from the SSA Master Earnings File (Schochet et al. 2003).</w:t>
      </w:r>
    </w:p>
    <w:p w:rsidR="001A381E" w:rsidRDefault="001A381E" w:rsidP="00426455">
      <w:pPr>
        <w:pStyle w:val="NormalSS"/>
        <w:sectPr w:rsidR="001A381E" w:rsidSect="003A1506">
          <w:headerReference w:type="default" r:id="rId25"/>
          <w:footerReference w:type="default" r:id="rId26"/>
          <w:endnotePr>
            <w:numFmt w:val="decimal"/>
          </w:endnotePr>
          <w:pgSz w:w="12240" w:h="15840" w:code="1"/>
          <w:pgMar w:top="1440" w:right="1440" w:bottom="576" w:left="1440" w:header="720" w:footer="576" w:gutter="0"/>
          <w:cols w:space="720"/>
          <w:docGrid w:linePitch="150"/>
        </w:sectPr>
      </w:pPr>
    </w:p>
    <w:p w:rsidR="00024728" w:rsidRDefault="00024728" w:rsidP="008143B3">
      <w:pPr>
        <w:pStyle w:val="MarkforFigureHeading"/>
        <w:jc w:val="left"/>
      </w:pPr>
      <w:bookmarkStart w:id="27" w:name="_Toc322516033"/>
      <w:r>
        <w:lastRenderedPageBreak/>
        <w:t xml:space="preserve">Figure B.2. </w:t>
      </w:r>
      <w:r w:rsidRPr="00C86009">
        <w:t>Time Line</w:t>
      </w:r>
      <w:bookmarkStart w:id="28" w:name="_Toc320255772"/>
      <w:r>
        <w:t xml:space="preserve"> for the Pell Grants Exp</w:t>
      </w:r>
      <w:r w:rsidR="00632B07">
        <w:t>eriments</w:t>
      </w:r>
      <w:r>
        <w:t xml:space="preserve"> Study</w:t>
      </w:r>
      <w:bookmarkEnd w:id="27"/>
      <w:bookmarkEnd w:id="28"/>
    </w:p>
    <w:tbl>
      <w:tblPr>
        <w:tblW w:w="1431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5"/>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6"/>
        <w:gridCol w:w="417"/>
        <w:gridCol w:w="417"/>
      </w:tblGrid>
      <w:tr w:rsidR="008143B3" w:rsidRPr="002A0205" w:rsidTr="008143B3">
        <w:trPr>
          <w:trHeight w:hRule="exact" w:val="504"/>
        </w:trPr>
        <w:tc>
          <w:tcPr>
            <w:tcW w:w="3065" w:type="dxa"/>
            <w:shd w:val="clear" w:color="auto" w:fill="auto"/>
            <w:vAlign w:val="center"/>
            <w:hideMark/>
          </w:tcPr>
          <w:p w:rsidR="008143B3" w:rsidRPr="002A0205" w:rsidRDefault="008143B3" w:rsidP="00A4146E">
            <w:pPr>
              <w:tabs>
                <w:tab w:val="clear" w:pos="432"/>
              </w:tabs>
              <w:spacing w:line="240" w:lineRule="auto"/>
              <w:ind w:firstLine="0"/>
              <w:jc w:val="center"/>
              <w:rPr>
                <w:rFonts w:ascii="Arial Narrow" w:hAnsi="Arial Narrow"/>
                <w:b/>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2012</w:t>
            </w:r>
          </w:p>
        </w:tc>
        <w:tc>
          <w:tcPr>
            <w:tcW w:w="1666" w:type="dxa"/>
            <w:gridSpan w:val="4"/>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2013</w:t>
            </w:r>
          </w:p>
        </w:tc>
        <w:tc>
          <w:tcPr>
            <w:tcW w:w="1666" w:type="dxa"/>
            <w:gridSpan w:val="4"/>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2014</w:t>
            </w:r>
          </w:p>
        </w:tc>
        <w:tc>
          <w:tcPr>
            <w:tcW w:w="1666" w:type="dxa"/>
            <w:gridSpan w:val="4"/>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2015</w:t>
            </w:r>
          </w:p>
        </w:tc>
        <w:tc>
          <w:tcPr>
            <w:tcW w:w="1666" w:type="dxa"/>
            <w:gridSpan w:val="4"/>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2016</w:t>
            </w:r>
          </w:p>
        </w:tc>
        <w:tc>
          <w:tcPr>
            <w:tcW w:w="1666" w:type="dxa"/>
            <w:gridSpan w:val="4"/>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2017</w:t>
            </w:r>
          </w:p>
        </w:tc>
        <w:tc>
          <w:tcPr>
            <w:tcW w:w="1666" w:type="dxa"/>
            <w:gridSpan w:val="4"/>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2018</w:t>
            </w:r>
          </w:p>
        </w:tc>
        <w:tc>
          <w:tcPr>
            <w:tcW w:w="834" w:type="dxa"/>
            <w:gridSpan w:val="2"/>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20"/>
                <w:szCs w:val="20"/>
              </w:rPr>
            </w:pPr>
            <w:r w:rsidRPr="002A0205">
              <w:rPr>
                <w:rFonts w:ascii="Arial Narrow" w:hAnsi="Arial Narrow"/>
                <w:color w:val="000000"/>
                <w:sz w:val="20"/>
                <w:szCs w:val="20"/>
              </w:rPr>
              <w:t>2019</w:t>
            </w:r>
          </w:p>
        </w:tc>
      </w:tr>
      <w:tr w:rsidR="008143B3" w:rsidRPr="002A0205" w:rsidTr="008143B3">
        <w:trPr>
          <w:trHeight w:hRule="exact" w:val="504"/>
        </w:trPr>
        <w:tc>
          <w:tcPr>
            <w:tcW w:w="3065" w:type="dxa"/>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color w:val="000000"/>
                <w:sz w:val="18"/>
                <w:szCs w:val="18"/>
              </w:rPr>
            </w:pPr>
            <w:r w:rsidRPr="002A0205">
              <w:rPr>
                <w:rFonts w:ascii="Arial Narrow" w:hAnsi="Arial Narrow"/>
                <w:b/>
                <w:color w:val="000000"/>
                <w:sz w:val="18"/>
                <w:szCs w:val="18"/>
              </w:rPr>
              <w:t>Contract Month</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Jul-Sep</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Oct-Dec</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Jan-Mar</w: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5"/>
                <w:szCs w:val="15"/>
              </w:rPr>
            </w:pPr>
            <w:r w:rsidRPr="002A0205">
              <w:rPr>
                <w:rFonts w:ascii="Arial Narrow" w:hAnsi="Arial Narrow"/>
                <w:color w:val="000000"/>
                <w:sz w:val="15"/>
                <w:szCs w:val="15"/>
              </w:rPr>
              <w:t>Apr-Jun</w:t>
            </w:r>
          </w:p>
        </w:tc>
      </w:tr>
      <w:tr w:rsidR="008143B3" w:rsidRPr="002A0205" w:rsidTr="008143B3">
        <w:trPr>
          <w:trHeight w:hRule="exact" w:val="317"/>
        </w:trPr>
        <w:tc>
          <w:tcPr>
            <w:tcW w:w="3065" w:type="dxa"/>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1. PGE School Planning Phase</w:t>
            </w:r>
          </w:p>
        </w:tc>
        <w:tc>
          <w:tcPr>
            <w:tcW w:w="416" w:type="dxa"/>
            <w:shd w:val="clear" w:color="auto" w:fill="auto"/>
            <w:noWrap/>
            <w:tcMar>
              <w:left w:w="14" w:type="dxa"/>
              <w:right w:w="14" w:type="dxa"/>
            </w:tcMar>
            <w:vAlign w:val="center"/>
            <w:hideMark/>
          </w:tcPr>
          <w:p w:rsidR="008143B3" w:rsidRPr="002A0205" w:rsidRDefault="007A7E44" w:rsidP="00A4146E">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75565</wp:posOffset>
                      </wp:positionV>
                      <wp:extent cx="254000" cy="0"/>
                      <wp:effectExtent l="19685" t="13970" r="21590" b="14605"/>
                      <wp:wrapNone/>
                      <wp:docPr id="8" name="AutoShape 4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76" o:spid="_x0000_s1026" type="#_x0000_t32" style="position:absolute;margin-left:-.2pt;margin-top:5.95pt;width:20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" strokeweight="2pt"/>
                  </w:pict>
                </mc:Fallback>
              </mc:AlternateConten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r>
      <w:tr w:rsidR="008143B3" w:rsidRPr="002A0205" w:rsidTr="008143B3">
        <w:trPr>
          <w:trHeight w:hRule="exact" w:val="317"/>
        </w:trPr>
        <w:tc>
          <w:tcPr>
            <w:tcW w:w="3065" w:type="dxa"/>
            <w:shd w:val="clear" w:color="auto" w:fill="auto"/>
            <w:noWrap/>
            <w:vAlign w:val="center"/>
            <w:hideMark/>
          </w:tcPr>
          <w:p w:rsidR="008143B3" w:rsidRPr="002A0205" w:rsidRDefault="008143B3" w:rsidP="00A4146E">
            <w:pPr>
              <w:tabs>
                <w:tab w:val="clear" w:pos="432"/>
              </w:tabs>
              <w:spacing w:line="240" w:lineRule="auto"/>
              <w:ind w:firstLine="0"/>
              <w:jc w:val="left"/>
              <w:rPr>
                <w:rFonts w:ascii="Arial Narrow" w:hAnsi="Arial Narrow"/>
                <w:b/>
                <w:color w:val="000000"/>
                <w:sz w:val="18"/>
                <w:szCs w:val="18"/>
              </w:rPr>
            </w:pPr>
            <w:r w:rsidRPr="002A0205">
              <w:rPr>
                <w:rFonts w:ascii="Arial Narrow" w:hAnsi="Arial Narrow"/>
                <w:b/>
                <w:color w:val="000000"/>
                <w:sz w:val="18"/>
                <w:szCs w:val="18"/>
              </w:rPr>
              <w:t>2. Study Participant Enrollment</w:t>
            </w:r>
          </w:p>
        </w:tc>
        <w:tc>
          <w:tcPr>
            <w:tcW w:w="416" w:type="dxa"/>
            <w:shd w:val="clear" w:color="auto" w:fill="auto"/>
            <w:noWrap/>
            <w:tcMar>
              <w:left w:w="14" w:type="dxa"/>
              <w:right w:w="14" w:type="dxa"/>
            </w:tcMar>
            <w:vAlign w:val="center"/>
            <w:hideMark/>
          </w:tcPr>
          <w:p w:rsidR="008143B3" w:rsidRPr="002A0205" w:rsidRDefault="007A7E44" w:rsidP="00A4146E">
            <w:pPr>
              <w:tabs>
                <w:tab w:val="clear" w:pos="432"/>
              </w:tabs>
              <w:spacing w:line="240" w:lineRule="auto"/>
              <w:ind w:firstLine="0"/>
              <w:jc w:val="center"/>
              <w:rPr>
                <w:rFonts w:ascii="Arial Narrow" w:hAnsi="Arial Narrow"/>
                <w:color w:val="000000"/>
                <w:sz w:val="18"/>
                <w:szCs w:val="18"/>
              </w:rPr>
            </w:pPr>
            <w:r>
              <w:rPr>
                <w:rFonts w:ascii="Arial Narrow" w:hAnsi="Arial Narrow"/>
                <w:b/>
                <w:bCs/>
                <w:noProof/>
                <w:color w:val="000000"/>
                <w:sz w:val="18"/>
                <w:szCs w:val="18"/>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100330</wp:posOffset>
                      </wp:positionV>
                      <wp:extent cx="3851910" cy="635"/>
                      <wp:effectExtent l="19050" t="20955" r="15240" b="16510"/>
                      <wp:wrapNone/>
                      <wp:docPr id="7" name="AutoShap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51910"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4" o:spid="_x0000_s1026" type="#_x0000_t32" style="position:absolute;margin-left:8pt;margin-top:7.9pt;width:303.3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" strokeweight="2pt"/>
                  </w:pict>
                </mc:Fallback>
              </mc:AlternateConten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r>
      <w:tr w:rsidR="008143B3" w:rsidRPr="002A0205" w:rsidTr="008143B3">
        <w:trPr>
          <w:trHeight w:hRule="exact" w:val="317"/>
        </w:trPr>
        <w:tc>
          <w:tcPr>
            <w:tcW w:w="3065" w:type="dxa"/>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3. Expected Program Completion Period</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7A7E44" w:rsidP="00A4146E">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70528" behindDoc="0" locked="0" layoutInCell="1" allowOverlap="1">
                      <wp:simplePos x="0" y="0"/>
                      <wp:positionH relativeFrom="column">
                        <wp:posOffset>1905</wp:posOffset>
                      </wp:positionH>
                      <wp:positionV relativeFrom="paragraph">
                        <wp:posOffset>97155</wp:posOffset>
                      </wp:positionV>
                      <wp:extent cx="5541010" cy="0"/>
                      <wp:effectExtent l="19685" t="19050" r="20955" b="19050"/>
                      <wp:wrapNone/>
                      <wp:docPr id="6"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10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5" o:spid="_x0000_s1026" type="#_x0000_t32" style="position:absolute;margin-left:.15pt;margin-top:7.65pt;width:436.3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" strokeweight="2pt"/>
                  </w:pict>
                </mc:Fallback>
              </mc:AlternateConten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r>
      <w:tr w:rsidR="008143B3" w:rsidRPr="002A0205" w:rsidTr="008143B3">
        <w:trPr>
          <w:trHeight w:hRule="exact" w:val="317"/>
        </w:trPr>
        <w:tc>
          <w:tcPr>
            <w:tcW w:w="3065" w:type="dxa"/>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4. FSA Data Extraction</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r>
      <w:tr w:rsidR="008143B3" w:rsidRPr="002A0205" w:rsidTr="008143B3">
        <w:trPr>
          <w:trHeight w:hRule="exact" w:val="317"/>
        </w:trPr>
        <w:tc>
          <w:tcPr>
            <w:tcW w:w="3065" w:type="dxa"/>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5. Data Extracts from PGE Schools</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b/>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2" w:char="F0AF"/>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b/>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r>
      <w:tr w:rsidR="008143B3" w:rsidRPr="002A0205" w:rsidTr="008143B3">
        <w:trPr>
          <w:trHeight w:hRule="exact" w:val="317"/>
        </w:trPr>
        <w:tc>
          <w:tcPr>
            <w:tcW w:w="3065" w:type="dxa"/>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6. Analysis of PGE School Data</w: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7A7E44" w:rsidP="00A4146E">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72576" behindDoc="0" locked="0" layoutInCell="1" allowOverlap="1">
                      <wp:simplePos x="0" y="0"/>
                      <wp:positionH relativeFrom="column">
                        <wp:posOffset>242570</wp:posOffset>
                      </wp:positionH>
                      <wp:positionV relativeFrom="paragraph">
                        <wp:posOffset>85090</wp:posOffset>
                      </wp:positionV>
                      <wp:extent cx="539750" cy="0"/>
                      <wp:effectExtent l="13970" t="15875" r="17780" b="12700"/>
                      <wp:wrapNone/>
                      <wp:docPr id="5" name="AutoShape 4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7" o:spid="_x0000_s1026" type="#_x0000_t32" style="position:absolute;margin-left:19.1pt;margin-top:6.7pt;width:4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" strokeweight="2pt"/>
                  </w:pict>
                </mc:Fallback>
              </mc:AlternateContent>
            </w: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7A7E44" w:rsidP="00A4146E">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73600" behindDoc="0" locked="0" layoutInCell="1" allowOverlap="1">
                      <wp:simplePos x="0" y="0"/>
                      <wp:positionH relativeFrom="column">
                        <wp:posOffset>-1270</wp:posOffset>
                      </wp:positionH>
                      <wp:positionV relativeFrom="paragraph">
                        <wp:posOffset>106680</wp:posOffset>
                      </wp:positionV>
                      <wp:extent cx="255905" cy="0"/>
                      <wp:effectExtent l="16510" t="18415" r="13335" b="19685"/>
                      <wp:wrapNone/>
                      <wp:docPr id="4" name="AutoShape 4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8" o:spid="_x0000_s1026" type="#_x0000_t32" style="position:absolute;margin-left:-.1pt;margin-top:8.4pt;width:20.1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OqHwIAAD0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" strokeweight="2pt"/>
                  </w:pict>
                </mc:Fallback>
              </mc:AlternateConten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7A7E44" w:rsidP="00A4146E">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75648" behindDoc="0" locked="0" layoutInCell="1" allowOverlap="1">
                      <wp:simplePos x="0" y="0"/>
                      <wp:positionH relativeFrom="column">
                        <wp:posOffset>-635</wp:posOffset>
                      </wp:positionH>
                      <wp:positionV relativeFrom="paragraph">
                        <wp:posOffset>88900</wp:posOffset>
                      </wp:positionV>
                      <wp:extent cx="255905" cy="0"/>
                      <wp:effectExtent l="17780" t="19685" r="21590" b="18415"/>
                      <wp:wrapNone/>
                      <wp:docPr id="2" name="AutoShape 4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905"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0" o:spid="_x0000_s1026" type="#_x0000_t32" style="position:absolute;margin-left:-.05pt;margin-top:7pt;width:20.1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" strokeweight="2pt"/>
                  </w:pict>
                </mc:Fallback>
              </mc:AlternateContent>
            </w:r>
          </w:p>
        </w:tc>
        <w:tc>
          <w:tcPr>
            <w:tcW w:w="416"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r>
      <w:tr w:rsidR="008143B3" w:rsidRPr="002A0205" w:rsidTr="008143B3">
        <w:trPr>
          <w:trHeight w:hRule="exact" w:val="317"/>
        </w:trPr>
        <w:tc>
          <w:tcPr>
            <w:tcW w:w="3065" w:type="dxa"/>
            <w:tcBorders>
              <w:bottom w:val="single" w:sz="4" w:space="0" w:color="auto"/>
            </w:tcBorders>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7. Analysis of SSA Data</w:t>
            </w: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7A7E44" w:rsidP="00A4146E">
            <w:pPr>
              <w:tabs>
                <w:tab w:val="clear" w:pos="432"/>
              </w:tabs>
              <w:spacing w:line="240" w:lineRule="auto"/>
              <w:ind w:firstLine="0"/>
              <w:jc w:val="center"/>
              <w:rPr>
                <w:rFonts w:ascii="Arial Narrow" w:hAnsi="Arial Narrow"/>
                <w:color w:val="000000"/>
                <w:sz w:val="18"/>
                <w:szCs w:val="18"/>
              </w:rPr>
            </w:pPr>
            <w:r>
              <w:rPr>
                <w:rFonts w:ascii="Arial Narrow" w:hAnsi="Arial Narrow"/>
                <w:noProof/>
                <w:color w:val="000000"/>
                <w:sz w:val="18"/>
                <w:szCs w:val="18"/>
              </w:rPr>
              <mc:AlternateContent>
                <mc:Choice Requires="wps">
                  <w:drawing>
                    <wp:anchor distT="0" distB="0" distL="114300" distR="114300" simplePos="0" relativeHeight="251674624" behindDoc="0" locked="0" layoutInCell="1" allowOverlap="1">
                      <wp:simplePos x="0" y="0"/>
                      <wp:positionH relativeFrom="column">
                        <wp:posOffset>241300</wp:posOffset>
                      </wp:positionH>
                      <wp:positionV relativeFrom="paragraph">
                        <wp:posOffset>100330</wp:posOffset>
                      </wp:positionV>
                      <wp:extent cx="552450" cy="0"/>
                      <wp:effectExtent l="21590" t="15240" r="16510" b="13335"/>
                      <wp:wrapNone/>
                      <wp:docPr id="1" name="AutoShape 4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9" o:spid="_x0000_s1026" type="#_x0000_t32" style="position:absolute;margin-left:19pt;margin-top:7.9pt;width:4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CVo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" strokeweight="2pt"/>
                  </w:pict>
                </mc:Fallback>
              </mc:AlternateContent>
            </w:r>
            <w:r w:rsidR="008143B3" w:rsidRPr="002A0205">
              <w:rPr>
                <w:rFonts w:ascii="Arial Narrow" w:hAnsi="Arial Narrow"/>
                <w:b/>
                <w:bCs/>
                <w:color w:val="000000"/>
                <w:sz w:val="18"/>
                <w:szCs w:val="18"/>
              </w:rPr>
              <w:sym w:font="Wingdings 2" w:char="F0AF"/>
            </w: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r>
      <w:tr w:rsidR="008143B3" w:rsidRPr="002A0205" w:rsidTr="008143B3">
        <w:trPr>
          <w:trHeight w:hRule="exact" w:val="317"/>
        </w:trPr>
        <w:tc>
          <w:tcPr>
            <w:tcW w:w="3065" w:type="dxa"/>
            <w:tcBorders>
              <w:bottom w:val="single" w:sz="4" w:space="0" w:color="auto"/>
            </w:tcBorders>
            <w:shd w:val="clear" w:color="auto" w:fill="auto"/>
            <w:vAlign w:val="center"/>
            <w:hideMark/>
          </w:tcPr>
          <w:p w:rsidR="008143B3" w:rsidRPr="002A0205" w:rsidRDefault="008143B3" w:rsidP="00A4146E">
            <w:pPr>
              <w:tabs>
                <w:tab w:val="clear" w:pos="432"/>
              </w:tabs>
              <w:spacing w:line="240" w:lineRule="auto"/>
              <w:ind w:firstLine="0"/>
              <w:jc w:val="left"/>
              <w:rPr>
                <w:rFonts w:ascii="Arial Narrow" w:hAnsi="Arial Narrow"/>
                <w:b/>
                <w:bCs/>
                <w:color w:val="000000"/>
                <w:sz w:val="18"/>
                <w:szCs w:val="18"/>
              </w:rPr>
            </w:pPr>
            <w:r w:rsidRPr="002A0205">
              <w:rPr>
                <w:rFonts w:ascii="Arial Narrow" w:hAnsi="Arial Narrow"/>
                <w:b/>
                <w:bCs/>
                <w:color w:val="000000"/>
                <w:sz w:val="18"/>
                <w:szCs w:val="18"/>
              </w:rPr>
              <w:t>8. Final Report</w:t>
            </w: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6"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
                <w:bCs/>
                <w:color w:val="000000"/>
                <w:sz w:val="18"/>
                <w:szCs w:val="18"/>
              </w:rPr>
              <w:sym w:font="Wingdings 3" w:char="F072"/>
            </w:r>
          </w:p>
        </w:tc>
        <w:tc>
          <w:tcPr>
            <w:tcW w:w="417" w:type="dxa"/>
            <w:tcBorders>
              <w:bottom w:val="single" w:sz="4" w:space="0" w:color="auto"/>
            </w:tcBorders>
            <w:shd w:val="clear" w:color="auto" w:fill="auto"/>
            <w:noWrap/>
            <w:tcMar>
              <w:left w:w="14" w:type="dxa"/>
              <w:right w:w="14" w:type="dxa"/>
            </w:tcMar>
            <w:vAlign w:val="center"/>
            <w:hideMark/>
          </w:tcPr>
          <w:p w:rsidR="008143B3" w:rsidRPr="002A0205" w:rsidRDefault="008143B3" w:rsidP="00A4146E">
            <w:pPr>
              <w:tabs>
                <w:tab w:val="clear" w:pos="432"/>
              </w:tabs>
              <w:spacing w:line="240" w:lineRule="auto"/>
              <w:ind w:firstLine="0"/>
              <w:jc w:val="center"/>
              <w:rPr>
                <w:rFonts w:ascii="Arial Narrow" w:hAnsi="Arial Narrow"/>
                <w:color w:val="000000"/>
                <w:sz w:val="18"/>
                <w:szCs w:val="18"/>
              </w:rPr>
            </w:pPr>
            <w:r w:rsidRPr="002A0205">
              <w:rPr>
                <w:rFonts w:ascii="Arial Narrow" w:hAnsi="Arial Narrow"/>
                <w:bCs/>
                <w:color w:val="000000"/>
                <w:sz w:val="18"/>
                <w:szCs w:val="18"/>
              </w:rPr>
              <w:sym w:font="Wingdings 3" w:char="F070"/>
            </w:r>
          </w:p>
        </w:tc>
      </w:tr>
      <w:tr w:rsidR="008143B3" w:rsidRPr="002A0205" w:rsidTr="008143B3">
        <w:trPr>
          <w:trHeight w:hRule="exact" w:val="317"/>
        </w:trPr>
        <w:tc>
          <w:tcPr>
            <w:tcW w:w="14311" w:type="dxa"/>
            <w:gridSpan w:val="28"/>
            <w:tcBorders>
              <w:top w:val="single" w:sz="4" w:space="0" w:color="auto"/>
              <w:left w:val="nil"/>
              <w:bottom w:val="nil"/>
              <w:right w:val="nil"/>
            </w:tcBorders>
            <w:shd w:val="clear" w:color="auto" w:fill="auto"/>
            <w:vAlign w:val="center"/>
          </w:tcPr>
          <w:p w:rsidR="008143B3" w:rsidRPr="002A0205" w:rsidRDefault="008143B3" w:rsidP="00A4146E">
            <w:pPr>
              <w:tabs>
                <w:tab w:val="clear" w:pos="432"/>
              </w:tabs>
              <w:spacing w:line="240" w:lineRule="auto"/>
              <w:ind w:firstLine="0"/>
              <w:jc w:val="left"/>
              <w:rPr>
                <w:rFonts w:ascii="Arial Narrow" w:hAnsi="Arial Narrow"/>
                <w:color w:val="000000"/>
                <w:sz w:val="18"/>
                <w:szCs w:val="18"/>
              </w:rPr>
            </w:pPr>
            <w:r w:rsidRPr="002A0205">
              <w:rPr>
                <w:rFonts w:ascii="Arial Narrow" w:hAnsi="Arial Narrow"/>
                <w:b/>
                <w:bCs/>
                <w:color w:val="000000"/>
                <w:sz w:val="18"/>
                <w:szCs w:val="18"/>
              </w:rPr>
              <w:sym w:font="Wingdings 3" w:char="F072"/>
            </w:r>
            <w:r w:rsidRPr="002A0205">
              <w:rPr>
                <w:rFonts w:ascii="Arial Narrow" w:hAnsi="Arial Narrow"/>
                <w:b/>
                <w:bCs/>
                <w:color w:val="000000"/>
                <w:sz w:val="18"/>
                <w:szCs w:val="18"/>
              </w:rPr>
              <w:t xml:space="preserve"> </w:t>
            </w:r>
            <w:r w:rsidRPr="002A0205">
              <w:rPr>
                <w:rFonts w:ascii="Arial Narrow" w:hAnsi="Arial Narrow"/>
                <w:bCs/>
                <w:color w:val="000000"/>
                <w:sz w:val="18"/>
                <w:szCs w:val="18"/>
              </w:rPr>
              <w:t xml:space="preserve">Draft Deliverable   </w:t>
            </w:r>
            <w:r w:rsidRPr="002A0205">
              <w:rPr>
                <w:rFonts w:ascii="Arial Narrow" w:hAnsi="Arial Narrow"/>
                <w:bCs/>
                <w:color w:val="000000"/>
                <w:sz w:val="18"/>
                <w:szCs w:val="18"/>
              </w:rPr>
              <w:sym w:font="Wingdings 3" w:char="F070"/>
            </w:r>
            <w:r w:rsidRPr="002A0205">
              <w:rPr>
                <w:rFonts w:ascii="Arial Narrow" w:hAnsi="Arial Narrow"/>
                <w:bCs/>
                <w:color w:val="000000"/>
                <w:sz w:val="18"/>
                <w:szCs w:val="18"/>
              </w:rPr>
              <w:t xml:space="preserve"> Final Deliverable   </w:t>
            </w:r>
            <w:r w:rsidRPr="002A0205">
              <w:rPr>
                <w:rFonts w:ascii="Arial Narrow" w:hAnsi="Arial Narrow"/>
                <w:bCs/>
                <w:color w:val="000000"/>
                <w:sz w:val="18"/>
                <w:szCs w:val="18"/>
              </w:rPr>
              <w:sym w:font="Wingdings 2" w:char="F0AF"/>
            </w:r>
            <w:r w:rsidRPr="002A0205">
              <w:rPr>
                <w:rFonts w:ascii="Arial Narrow" w:hAnsi="Arial Narrow"/>
                <w:bCs/>
                <w:color w:val="000000"/>
                <w:sz w:val="18"/>
                <w:szCs w:val="18"/>
              </w:rPr>
              <w:t xml:space="preserve"> Data Extract</w:t>
            </w:r>
          </w:p>
        </w:tc>
      </w:tr>
    </w:tbl>
    <w:p w:rsidR="008143B3" w:rsidRPr="00CE0CE8" w:rsidRDefault="008143B3" w:rsidP="00024728">
      <w:pPr>
        <w:ind w:firstLine="0"/>
        <w:sectPr w:rsidR="008143B3" w:rsidRPr="00CE0CE8" w:rsidSect="00F73369">
          <w:footerReference w:type="default" r:id="rId27"/>
          <w:endnotePr>
            <w:numFmt w:val="decimal"/>
          </w:endnotePr>
          <w:pgSz w:w="15840" w:h="12240" w:orient="landscape" w:code="1"/>
          <w:pgMar w:top="1440" w:right="1440" w:bottom="1440" w:left="576" w:header="720" w:footer="576" w:gutter="0"/>
          <w:cols w:space="720"/>
          <w:docGrid w:linePitch="326"/>
        </w:sectPr>
      </w:pPr>
    </w:p>
    <w:p w:rsidR="004F7D3F" w:rsidRPr="004D503F" w:rsidRDefault="00F5532B" w:rsidP="004F7D3F">
      <w:pPr>
        <w:pStyle w:val="Heading2Blue"/>
      </w:pPr>
      <w:bookmarkStart w:id="29" w:name="_Toc319671943"/>
      <w:bookmarkStart w:id="30" w:name="_Toc320257024"/>
      <w:bookmarkStart w:id="31" w:name="_Toc322515675"/>
      <w:r>
        <w:lastRenderedPageBreak/>
        <w:t>B</w:t>
      </w:r>
      <w:r w:rsidR="004F7D3F" w:rsidRPr="004D503F">
        <w:t>2.</w:t>
      </w:r>
      <w:r w:rsidR="004F7D3F" w:rsidRPr="004D503F">
        <w:tab/>
        <w:t>Statistical Methods for Sample Selection and Degree of Accuracy Needed</w:t>
      </w:r>
      <w:bookmarkEnd w:id="29"/>
      <w:bookmarkEnd w:id="30"/>
      <w:bookmarkEnd w:id="31"/>
    </w:p>
    <w:p w:rsidR="00622F4A" w:rsidRDefault="00622F4A" w:rsidP="00622F4A">
      <w:pPr>
        <w:pStyle w:val="NormalSS"/>
      </w:pPr>
      <w:r>
        <w:t>The administrative data from FSA, PGE schools, and SSA will contain information for all study participants.</w:t>
      </w:r>
      <w:r>
        <w:rPr>
          <w:rStyle w:val="FootnoteReference"/>
        </w:rPr>
        <w:footnoteReference w:id="8"/>
      </w:r>
      <w:r>
        <w:t xml:space="preserve"> The analytical sample is designed to be a purposefully selected sample that will generalize to the students who participated in the Pell grant experiments. Because the analytical sample will have data on 100 percent of the study participants, the study will not need to use sampling weights to correctly represent the population. Implicitly, the sampling weight for each respondent will be one.</w:t>
      </w:r>
    </w:p>
    <w:p w:rsidR="00622F4A" w:rsidRDefault="00622F4A" w:rsidP="00622F4A">
      <w:pPr>
        <w:pStyle w:val="NormalSS"/>
      </w:pPr>
      <w:r>
        <w:t>To demonstrate the precision associated with this sampling approach, Table B.</w:t>
      </w:r>
      <w:r w:rsidR="00CA3AED">
        <w:t>1</w:t>
      </w:r>
      <w:r>
        <w:t xml:space="preserve"> provides the half-widths of the 95 percent confidence intervals for two potential proportions of the outcome variable. For Experiment 1, the half-width of the confidence interval is 0.037 when half of the population has a particular outcome. When the proportion is only 0.10, the half-width falls to 0.022. In addition, the half-width of the confidence interval for annual earnings is $821. The confidence intervals for Experiment 2 are smaller than those of Experiment 1 because it has a larger sample size. These figures indicate that the study will produce relatively precise estimates of the outcome variables for both experiments.</w:t>
      </w:r>
    </w:p>
    <w:p w:rsidR="00622F4A" w:rsidRDefault="00622F4A" w:rsidP="00622F4A">
      <w:pPr>
        <w:pStyle w:val="NormalSS"/>
      </w:pPr>
      <w:r>
        <w:t>The study will also produce descriptive statistics by treatment and control group within each experiment. Even with these smaller sample sizes, the study will lead to relatively precise estimates of the outcome variables. For example, the half-width of the confidence interval for a proportion of 0.50 for the control group in Experiment 1 is 0.059. The corresponding confidence interval for earnings is $1,298. These two half-widths represent the least precision available to the study using the PGE program data. Even so, the estimates from this sample are will provide useful insights about the population of study participants.</w:t>
      </w:r>
    </w:p>
    <w:p w:rsidR="00622F4A" w:rsidRDefault="00622F4A" w:rsidP="0052194A">
      <w:pPr>
        <w:pStyle w:val="MarkforTableHeading"/>
      </w:pPr>
      <w:r>
        <w:t>Table B.</w:t>
      </w:r>
      <w:r w:rsidR="00F12C70">
        <w:t>1</w:t>
      </w:r>
      <w:r>
        <w:t xml:space="preserve">. </w:t>
      </w:r>
      <w:r w:rsidRPr="004D503F">
        <w:t>Sample Sizes and Precision</w:t>
      </w:r>
      <w:r>
        <w:t>,</w:t>
      </w:r>
      <w:r w:rsidRPr="004D503F">
        <w:t xml:space="preserve"> by Experiment</w:t>
      </w:r>
    </w:p>
    <w:tbl>
      <w:tblPr>
        <w:tblStyle w:val="SMPRTableBlue"/>
        <w:tblW w:w="0" w:type="auto"/>
        <w:tblLayout w:type="fixed"/>
        <w:tblLook w:val="0620" w:firstRow="1" w:lastRow="0" w:firstColumn="0" w:lastColumn="0" w:noHBand="1" w:noVBand="1"/>
      </w:tblPr>
      <w:tblGrid>
        <w:gridCol w:w="3168"/>
        <w:gridCol w:w="1548"/>
        <w:gridCol w:w="1548"/>
        <w:gridCol w:w="1548"/>
        <w:gridCol w:w="1548"/>
      </w:tblGrid>
      <w:tr w:rsidR="00622F4A" w:rsidRPr="00F878AA" w:rsidTr="0052194A">
        <w:trPr>
          <w:cnfStyle w:val="100000000000" w:firstRow="1" w:lastRow="0" w:firstColumn="0" w:lastColumn="0" w:oddVBand="0" w:evenVBand="0" w:oddHBand="0" w:evenHBand="0" w:firstRowFirstColumn="0" w:firstRowLastColumn="0" w:lastRowFirstColumn="0" w:lastRowLastColumn="0"/>
        </w:trPr>
        <w:tc>
          <w:tcPr>
            <w:tcW w:w="3168" w:type="dxa"/>
          </w:tcPr>
          <w:p w:rsidR="00622F4A" w:rsidRPr="00F878AA" w:rsidRDefault="00622F4A" w:rsidP="00454920">
            <w:pPr>
              <w:pStyle w:val="TableHeaderLeft"/>
            </w:pPr>
          </w:p>
        </w:tc>
        <w:tc>
          <w:tcPr>
            <w:tcW w:w="1548" w:type="dxa"/>
            <w:vAlign w:val="bottom"/>
          </w:tcPr>
          <w:p w:rsidR="00622F4A" w:rsidRPr="00F878AA" w:rsidRDefault="00622F4A" w:rsidP="0052194A">
            <w:pPr>
              <w:pStyle w:val="TableHeaderCenter"/>
            </w:pPr>
            <w:r>
              <w:t>Sample size</w:t>
            </w:r>
          </w:p>
        </w:tc>
        <w:tc>
          <w:tcPr>
            <w:tcW w:w="1548" w:type="dxa"/>
            <w:vAlign w:val="bottom"/>
          </w:tcPr>
          <w:p w:rsidR="00622F4A" w:rsidRPr="00F878AA" w:rsidRDefault="00622F4A" w:rsidP="0052194A">
            <w:pPr>
              <w:pStyle w:val="TableHeaderCenter"/>
            </w:pPr>
            <w:r>
              <w:t>Half-Width of c</w:t>
            </w:r>
            <w:r w:rsidRPr="007228F4">
              <w:t xml:space="preserve">onfidence </w:t>
            </w:r>
            <w:r>
              <w:t>i</w:t>
            </w:r>
            <w:r w:rsidRPr="007228F4">
              <w:t xml:space="preserve">nterval of a </w:t>
            </w:r>
            <w:r>
              <w:t>p</w:t>
            </w:r>
            <w:r w:rsidRPr="007228F4">
              <w:t>roportion of 0.50</w:t>
            </w:r>
          </w:p>
        </w:tc>
        <w:tc>
          <w:tcPr>
            <w:tcW w:w="1548" w:type="dxa"/>
            <w:vAlign w:val="bottom"/>
          </w:tcPr>
          <w:p w:rsidR="00622F4A" w:rsidRPr="00F878AA" w:rsidRDefault="00622F4A" w:rsidP="0052194A">
            <w:pPr>
              <w:pStyle w:val="TableHeaderCenter"/>
            </w:pPr>
            <w:r w:rsidRPr="00715576">
              <w:t xml:space="preserve">Half-Width of confidence interval of a proportion </w:t>
            </w:r>
            <w:r w:rsidRPr="007228F4">
              <w:t>of 0.10</w:t>
            </w:r>
          </w:p>
        </w:tc>
        <w:tc>
          <w:tcPr>
            <w:tcW w:w="1548" w:type="dxa"/>
            <w:vAlign w:val="bottom"/>
          </w:tcPr>
          <w:p w:rsidR="00622F4A" w:rsidRPr="00F878AA" w:rsidRDefault="00622F4A" w:rsidP="0052194A">
            <w:pPr>
              <w:pStyle w:val="TableHeaderCenter"/>
            </w:pPr>
            <w:r w:rsidRPr="007228F4">
              <w:t xml:space="preserve">Confidence </w:t>
            </w:r>
            <w:r>
              <w:t>i</w:t>
            </w:r>
            <w:r w:rsidRPr="007228F4">
              <w:t xml:space="preserve">nterval of </w:t>
            </w:r>
            <w:r>
              <w:t>e</w:t>
            </w:r>
            <w:r w:rsidRPr="007228F4">
              <w:t>arnings (dollars)</w:t>
            </w:r>
          </w:p>
        </w:tc>
      </w:tr>
      <w:tr w:rsidR="00622F4A" w:rsidRPr="00D10697" w:rsidTr="0052194A">
        <w:tc>
          <w:tcPr>
            <w:tcW w:w="3168" w:type="dxa"/>
          </w:tcPr>
          <w:p w:rsidR="00622F4A" w:rsidRPr="00D10697" w:rsidRDefault="00622F4A" w:rsidP="00454920">
            <w:pPr>
              <w:pStyle w:val="TableText"/>
              <w:rPr>
                <w:b/>
              </w:rPr>
            </w:pPr>
            <w:r w:rsidRPr="00D10697">
              <w:rPr>
                <w:b/>
              </w:rPr>
              <w:t>Experiment 1</w:t>
            </w:r>
          </w:p>
        </w:tc>
        <w:tc>
          <w:tcPr>
            <w:tcW w:w="1548" w:type="dxa"/>
          </w:tcPr>
          <w:p w:rsidR="00622F4A" w:rsidRPr="00D10697" w:rsidRDefault="00622F4A" w:rsidP="0052194A">
            <w:pPr>
              <w:pStyle w:val="TableText"/>
              <w:tabs>
                <w:tab w:val="decimal" w:pos="576"/>
              </w:tabs>
              <w:jc w:val="center"/>
              <w:rPr>
                <w:b/>
              </w:rPr>
            </w:pPr>
            <w:r>
              <w:rPr>
                <w:b/>
              </w:rPr>
              <w:t>700</w:t>
            </w:r>
          </w:p>
        </w:tc>
        <w:tc>
          <w:tcPr>
            <w:tcW w:w="1548" w:type="dxa"/>
          </w:tcPr>
          <w:p w:rsidR="00622F4A" w:rsidRPr="00D10697" w:rsidRDefault="00622F4A" w:rsidP="0052194A">
            <w:pPr>
              <w:pStyle w:val="TableText"/>
              <w:tabs>
                <w:tab w:val="decimal" w:pos="576"/>
              </w:tabs>
              <w:jc w:val="center"/>
              <w:rPr>
                <w:b/>
                <w:iCs/>
              </w:rPr>
            </w:pPr>
            <w:r>
              <w:rPr>
                <w:b/>
                <w:iCs/>
              </w:rPr>
              <w:t>0.037</w:t>
            </w:r>
          </w:p>
        </w:tc>
        <w:tc>
          <w:tcPr>
            <w:tcW w:w="1548" w:type="dxa"/>
          </w:tcPr>
          <w:p w:rsidR="00622F4A" w:rsidRPr="00D10697" w:rsidRDefault="00622F4A" w:rsidP="0052194A">
            <w:pPr>
              <w:pStyle w:val="TableText"/>
              <w:tabs>
                <w:tab w:val="decimal" w:pos="576"/>
              </w:tabs>
              <w:jc w:val="center"/>
              <w:rPr>
                <w:b/>
              </w:rPr>
            </w:pPr>
            <w:r>
              <w:rPr>
                <w:b/>
              </w:rPr>
              <w:t>0.022</w:t>
            </w:r>
          </w:p>
        </w:tc>
        <w:tc>
          <w:tcPr>
            <w:tcW w:w="1548" w:type="dxa"/>
          </w:tcPr>
          <w:p w:rsidR="00622F4A" w:rsidRPr="00D10697" w:rsidRDefault="00622F4A" w:rsidP="0052194A">
            <w:pPr>
              <w:pStyle w:val="TableText"/>
              <w:tabs>
                <w:tab w:val="decimal" w:pos="576"/>
              </w:tabs>
              <w:jc w:val="center"/>
              <w:rPr>
                <w:b/>
                <w:iCs/>
              </w:rPr>
            </w:pPr>
            <w:r>
              <w:rPr>
                <w:b/>
                <w:iCs/>
              </w:rPr>
              <w:t>821.0</w:t>
            </w:r>
          </w:p>
        </w:tc>
      </w:tr>
      <w:tr w:rsidR="00622F4A" w:rsidRPr="00AA795E" w:rsidTr="0052194A">
        <w:tc>
          <w:tcPr>
            <w:tcW w:w="3168" w:type="dxa"/>
          </w:tcPr>
          <w:p w:rsidR="00622F4A" w:rsidRPr="00AA795E" w:rsidRDefault="00622F4A" w:rsidP="00454920">
            <w:pPr>
              <w:pStyle w:val="TableText"/>
            </w:pPr>
            <w:r>
              <w:t>Treatment group</w:t>
            </w:r>
          </w:p>
        </w:tc>
        <w:tc>
          <w:tcPr>
            <w:tcW w:w="1548" w:type="dxa"/>
          </w:tcPr>
          <w:p w:rsidR="00622F4A" w:rsidRPr="00AA795E" w:rsidRDefault="00622F4A" w:rsidP="0052194A">
            <w:pPr>
              <w:pStyle w:val="TableText"/>
              <w:tabs>
                <w:tab w:val="decimal" w:pos="576"/>
              </w:tabs>
              <w:jc w:val="center"/>
            </w:pPr>
            <w:r>
              <w:t>420</w:t>
            </w:r>
          </w:p>
        </w:tc>
        <w:tc>
          <w:tcPr>
            <w:tcW w:w="1548" w:type="dxa"/>
          </w:tcPr>
          <w:p w:rsidR="00622F4A" w:rsidRPr="00AA795E" w:rsidRDefault="00622F4A" w:rsidP="0052194A">
            <w:pPr>
              <w:pStyle w:val="TableText"/>
              <w:tabs>
                <w:tab w:val="decimal" w:pos="576"/>
              </w:tabs>
              <w:jc w:val="center"/>
              <w:rPr>
                <w:iCs/>
              </w:rPr>
            </w:pPr>
            <w:r>
              <w:rPr>
                <w:iCs/>
              </w:rPr>
              <w:t>0.048</w:t>
            </w:r>
          </w:p>
        </w:tc>
        <w:tc>
          <w:tcPr>
            <w:tcW w:w="1548" w:type="dxa"/>
          </w:tcPr>
          <w:p w:rsidR="00622F4A" w:rsidRPr="00AA795E" w:rsidRDefault="00622F4A" w:rsidP="0052194A">
            <w:pPr>
              <w:pStyle w:val="TableText"/>
              <w:tabs>
                <w:tab w:val="decimal" w:pos="576"/>
              </w:tabs>
              <w:jc w:val="center"/>
            </w:pPr>
            <w:r>
              <w:t>0.029</w:t>
            </w:r>
          </w:p>
        </w:tc>
        <w:tc>
          <w:tcPr>
            <w:tcW w:w="1548" w:type="dxa"/>
          </w:tcPr>
          <w:p w:rsidR="00622F4A" w:rsidRPr="00AA795E" w:rsidRDefault="00622F4A" w:rsidP="0052194A">
            <w:pPr>
              <w:pStyle w:val="TableText"/>
              <w:tabs>
                <w:tab w:val="decimal" w:pos="576"/>
              </w:tabs>
              <w:jc w:val="center"/>
              <w:rPr>
                <w:iCs/>
              </w:rPr>
            </w:pPr>
            <w:r>
              <w:rPr>
                <w:iCs/>
              </w:rPr>
              <w:t>1,059.9</w:t>
            </w:r>
          </w:p>
        </w:tc>
      </w:tr>
      <w:tr w:rsidR="00622F4A" w:rsidRPr="00AA795E" w:rsidTr="0052194A">
        <w:tc>
          <w:tcPr>
            <w:tcW w:w="3168" w:type="dxa"/>
          </w:tcPr>
          <w:p w:rsidR="00622F4A" w:rsidRPr="00AA795E" w:rsidRDefault="00622F4A" w:rsidP="00454920">
            <w:pPr>
              <w:pStyle w:val="TableText"/>
            </w:pPr>
            <w:r>
              <w:t>Control group</w:t>
            </w:r>
          </w:p>
        </w:tc>
        <w:tc>
          <w:tcPr>
            <w:tcW w:w="1548" w:type="dxa"/>
          </w:tcPr>
          <w:p w:rsidR="00622F4A" w:rsidRPr="00AA795E" w:rsidRDefault="00622F4A" w:rsidP="0052194A">
            <w:pPr>
              <w:pStyle w:val="TableText"/>
              <w:tabs>
                <w:tab w:val="decimal" w:pos="576"/>
              </w:tabs>
              <w:jc w:val="center"/>
            </w:pPr>
            <w:r>
              <w:t>280</w:t>
            </w:r>
          </w:p>
        </w:tc>
        <w:tc>
          <w:tcPr>
            <w:tcW w:w="1548" w:type="dxa"/>
          </w:tcPr>
          <w:p w:rsidR="00622F4A" w:rsidRPr="00AA795E" w:rsidRDefault="00622F4A" w:rsidP="0052194A">
            <w:pPr>
              <w:pStyle w:val="TableText"/>
              <w:tabs>
                <w:tab w:val="decimal" w:pos="576"/>
              </w:tabs>
              <w:jc w:val="center"/>
              <w:rPr>
                <w:iCs/>
              </w:rPr>
            </w:pPr>
            <w:r>
              <w:rPr>
                <w:iCs/>
              </w:rPr>
              <w:t>0.059</w:t>
            </w:r>
          </w:p>
        </w:tc>
        <w:tc>
          <w:tcPr>
            <w:tcW w:w="1548" w:type="dxa"/>
          </w:tcPr>
          <w:p w:rsidR="00622F4A" w:rsidRPr="00AA795E" w:rsidRDefault="00622F4A" w:rsidP="0052194A">
            <w:pPr>
              <w:pStyle w:val="TableText"/>
              <w:tabs>
                <w:tab w:val="decimal" w:pos="576"/>
              </w:tabs>
              <w:jc w:val="center"/>
            </w:pPr>
            <w:r>
              <w:t>0.035</w:t>
            </w:r>
          </w:p>
        </w:tc>
        <w:tc>
          <w:tcPr>
            <w:tcW w:w="1548" w:type="dxa"/>
          </w:tcPr>
          <w:p w:rsidR="00622F4A" w:rsidRPr="00AA795E" w:rsidRDefault="00622F4A" w:rsidP="0052194A">
            <w:pPr>
              <w:pStyle w:val="TableText"/>
              <w:tabs>
                <w:tab w:val="decimal" w:pos="576"/>
              </w:tabs>
              <w:jc w:val="center"/>
              <w:rPr>
                <w:iCs/>
              </w:rPr>
            </w:pPr>
            <w:r>
              <w:rPr>
                <w:iCs/>
              </w:rPr>
              <w:t>1,298.1</w:t>
            </w:r>
          </w:p>
        </w:tc>
      </w:tr>
      <w:tr w:rsidR="00622F4A" w:rsidRPr="00D10697" w:rsidTr="0052194A">
        <w:tc>
          <w:tcPr>
            <w:tcW w:w="3168" w:type="dxa"/>
          </w:tcPr>
          <w:p w:rsidR="00622F4A" w:rsidRPr="00D10697" w:rsidRDefault="00622F4A" w:rsidP="00454920">
            <w:pPr>
              <w:pStyle w:val="TableText"/>
              <w:rPr>
                <w:b/>
              </w:rPr>
            </w:pPr>
            <w:r w:rsidRPr="00D10697">
              <w:rPr>
                <w:b/>
              </w:rPr>
              <w:t>Experiment 2</w:t>
            </w:r>
          </w:p>
        </w:tc>
        <w:tc>
          <w:tcPr>
            <w:tcW w:w="1548" w:type="dxa"/>
          </w:tcPr>
          <w:p w:rsidR="00622F4A" w:rsidRPr="00D10697" w:rsidRDefault="00622F4A" w:rsidP="0052194A">
            <w:pPr>
              <w:pStyle w:val="TableText"/>
              <w:tabs>
                <w:tab w:val="decimal" w:pos="576"/>
              </w:tabs>
              <w:jc w:val="center"/>
              <w:rPr>
                <w:b/>
              </w:rPr>
            </w:pPr>
            <w:r>
              <w:rPr>
                <w:b/>
              </w:rPr>
              <w:t>4,000</w:t>
            </w:r>
          </w:p>
        </w:tc>
        <w:tc>
          <w:tcPr>
            <w:tcW w:w="1548" w:type="dxa"/>
          </w:tcPr>
          <w:p w:rsidR="00622F4A" w:rsidRPr="00D10697" w:rsidRDefault="00622F4A" w:rsidP="0052194A">
            <w:pPr>
              <w:pStyle w:val="TableText"/>
              <w:tabs>
                <w:tab w:val="decimal" w:pos="576"/>
              </w:tabs>
              <w:jc w:val="center"/>
              <w:rPr>
                <w:b/>
                <w:iCs/>
              </w:rPr>
            </w:pPr>
            <w:r>
              <w:rPr>
                <w:b/>
                <w:iCs/>
              </w:rPr>
              <w:t>0.015</w:t>
            </w:r>
          </w:p>
        </w:tc>
        <w:tc>
          <w:tcPr>
            <w:tcW w:w="1548" w:type="dxa"/>
          </w:tcPr>
          <w:p w:rsidR="00622F4A" w:rsidRPr="00D10697" w:rsidRDefault="00622F4A" w:rsidP="0052194A">
            <w:pPr>
              <w:pStyle w:val="TableText"/>
              <w:tabs>
                <w:tab w:val="decimal" w:pos="576"/>
              </w:tabs>
              <w:jc w:val="center"/>
              <w:rPr>
                <w:b/>
              </w:rPr>
            </w:pPr>
            <w:r>
              <w:rPr>
                <w:b/>
              </w:rPr>
              <w:t>0.009</w:t>
            </w:r>
          </w:p>
        </w:tc>
        <w:tc>
          <w:tcPr>
            <w:tcW w:w="1548" w:type="dxa"/>
          </w:tcPr>
          <w:p w:rsidR="00622F4A" w:rsidRPr="00D10697" w:rsidRDefault="00622F4A" w:rsidP="0052194A">
            <w:pPr>
              <w:pStyle w:val="TableText"/>
              <w:tabs>
                <w:tab w:val="decimal" w:pos="576"/>
              </w:tabs>
              <w:jc w:val="center"/>
              <w:rPr>
                <w:b/>
                <w:iCs/>
              </w:rPr>
            </w:pPr>
            <w:r>
              <w:rPr>
                <w:b/>
                <w:iCs/>
              </w:rPr>
              <w:t>343.5</w:t>
            </w:r>
          </w:p>
        </w:tc>
      </w:tr>
      <w:tr w:rsidR="00622F4A" w:rsidRPr="00AA795E" w:rsidTr="0052194A">
        <w:tc>
          <w:tcPr>
            <w:tcW w:w="3168" w:type="dxa"/>
          </w:tcPr>
          <w:p w:rsidR="00622F4A" w:rsidRPr="00AA795E" w:rsidRDefault="00622F4A" w:rsidP="00454920">
            <w:pPr>
              <w:pStyle w:val="TableText"/>
            </w:pPr>
            <w:r>
              <w:t>Treatment group</w:t>
            </w:r>
          </w:p>
        </w:tc>
        <w:tc>
          <w:tcPr>
            <w:tcW w:w="1548" w:type="dxa"/>
          </w:tcPr>
          <w:p w:rsidR="00622F4A" w:rsidRPr="00AA795E" w:rsidRDefault="00622F4A" w:rsidP="0052194A">
            <w:pPr>
              <w:pStyle w:val="TableText"/>
              <w:tabs>
                <w:tab w:val="decimal" w:pos="576"/>
              </w:tabs>
              <w:jc w:val="center"/>
            </w:pPr>
            <w:r>
              <w:t>2,400</w:t>
            </w:r>
          </w:p>
        </w:tc>
        <w:tc>
          <w:tcPr>
            <w:tcW w:w="1548" w:type="dxa"/>
          </w:tcPr>
          <w:p w:rsidR="00622F4A" w:rsidRPr="00AA795E" w:rsidRDefault="00622F4A" w:rsidP="0052194A">
            <w:pPr>
              <w:pStyle w:val="TableText"/>
              <w:tabs>
                <w:tab w:val="decimal" w:pos="576"/>
              </w:tabs>
              <w:jc w:val="center"/>
              <w:rPr>
                <w:iCs/>
              </w:rPr>
            </w:pPr>
            <w:r>
              <w:rPr>
                <w:iCs/>
              </w:rPr>
              <w:t>0.020</w:t>
            </w:r>
          </w:p>
        </w:tc>
        <w:tc>
          <w:tcPr>
            <w:tcW w:w="1548" w:type="dxa"/>
          </w:tcPr>
          <w:p w:rsidR="00622F4A" w:rsidRPr="00AA795E" w:rsidRDefault="00622F4A" w:rsidP="0052194A">
            <w:pPr>
              <w:pStyle w:val="TableText"/>
              <w:tabs>
                <w:tab w:val="decimal" w:pos="576"/>
              </w:tabs>
              <w:jc w:val="center"/>
            </w:pPr>
            <w:r>
              <w:t>0.012</w:t>
            </w:r>
          </w:p>
        </w:tc>
        <w:tc>
          <w:tcPr>
            <w:tcW w:w="1548" w:type="dxa"/>
          </w:tcPr>
          <w:p w:rsidR="00622F4A" w:rsidRPr="00AA795E" w:rsidRDefault="00622F4A" w:rsidP="0052194A">
            <w:pPr>
              <w:pStyle w:val="TableText"/>
              <w:tabs>
                <w:tab w:val="decimal" w:pos="576"/>
              </w:tabs>
              <w:jc w:val="center"/>
              <w:rPr>
                <w:iCs/>
              </w:rPr>
            </w:pPr>
            <w:r>
              <w:rPr>
                <w:iCs/>
              </w:rPr>
              <w:t>443.4</w:t>
            </w:r>
          </w:p>
        </w:tc>
      </w:tr>
      <w:tr w:rsidR="00622F4A" w:rsidRPr="00AA795E" w:rsidTr="0052194A">
        <w:tc>
          <w:tcPr>
            <w:tcW w:w="3168" w:type="dxa"/>
          </w:tcPr>
          <w:p w:rsidR="00622F4A" w:rsidRPr="00AA795E" w:rsidRDefault="00622F4A" w:rsidP="00454920">
            <w:pPr>
              <w:pStyle w:val="TableText"/>
            </w:pPr>
            <w:r>
              <w:t>Control group</w:t>
            </w:r>
          </w:p>
        </w:tc>
        <w:tc>
          <w:tcPr>
            <w:tcW w:w="1548" w:type="dxa"/>
          </w:tcPr>
          <w:p w:rsidR="00622F4A" w:rsidRPr="00AA795E" w:rsidRDefault="00622F4A" w:rsidP="0052194A">
            <w:pPr>
              <w:pStyle w:val="TableText"/>
              <w:tabs>
                <w:tab w:val="decimal" w:pos="576"/>
              </w:tabs>
              <w:jc w:val="center"/>
            </w:pPr>
            <w:r>
              <w:t>1,600</w:t>
            </w:r>
          </w:p>
        </w:tc>
        <w:tc>
          <w:tcPr>
            <w:tcW w:w="1548" w:type="dxa"/>
          </w:tcPr>
          <w:p w:rsidR="00622F4A" w:rsidRPr="00AA795E" w:rsidRDefault="00622F4A" w:rsidP="0052194A">
            <w:pPr>
              <w:pStyle w:val="TableText"/>
              <w:tabs>
                <w:tab w:val="decimal" w:pos="576"/>
              </w:tabs>
              <w:jc w:val="center"/>
              <w:rPr>
                <w:iCs/>
              </w:rPr>
            </w:pPr>
            <w:r>
              <w:rPr>
                <w:iCs/>
              </w:rPr>
              <w:t>0.024</w:t>
            </w:r>
          </w:p>
        </w:tc>
        <w:tc>
          <w:tcPr>
            <w:tcW w:w="1548" w:type="dxa"/>
          </w:tcPr>
          <w:p w:rsidR="00622F4A" w:rsidRPr="00AA795E" w:rsidRDefault="00622F4A" w:rsidP="0052194A">
            <w:pPr>
              <w:pStyle w:val="TableText"/>
              <w:tabs>
                <w:tab w:val="decimal" w:pos="576"/>
              </w:tabs>
              <w:jc w:val="center"/>
            </w:pPr>
            <w:r>
              <w:t>0.015</w:t>
            </w:r>
          </w:p>
        </w:tc>
        <w:tc>
          <w:tcPr>
            <w:tcW w:w="1548" w:type="dxa"/>
          </w:tcPr>
          <w:p w:rsidR="00622F4A" w:rsidRPr="00AA795E" w:rsidRDefault="00622F4A" w:rsidP="0052194A">
            <w:pPr>
              <w:pStyle w:val="TableText"/>
              <w:tabs>
                <w:tab w:val="decimal" w:pos="576"/>
              </w:tabs>
              <w:jc w:val="center"/>
              <w:rPr>
                <w:iCs/>
              </w:rPr>
            </w:pPr>
            <w:r>
              <w:rPr>
                <w:iCs/>
              </w:rPr>
              <w:t>543.0</w:t>
            </w:r>
          </w:p>
        </w:tc>
      </w:tr>
    </w:tbl>
    <w:p w:rsidR="00622F4A" w:rsidRDefault="00622F4A" w:rsidP="00622F4A">
      <w:pPr>
        <w:pStyle w:val="TableSourceCaption"/>
      </w:pPr>
      <w:r>
        <w:t>Notes:</w:t>
      </w:r>
      <w:r>
        <w:tab/>
      </w:r>
      <w:r w:rsidRPr="004D503F">
        <w:t>The confidence intervals are based on a 95</w:t>
      </w:r>
      <w:r>
        <w:t xml:space="preserve"> percent</w:t>
      </w:r>
      <w:r w:rsidRPr="004D503F">
        <w:t xml:space="preserve"> probability level.</w:t>
      </w:r>
    </w:p>
    <w:p w:rsidR="00622F4A" w:rsidRDefault="00622F4A" w:rsidP="00622F4A">
      <w:pPr>
        <w:pStyle w:val="TableSourceCaption"/>
      </w:pPr>
    </w:p>
    <w:p w:rsidR="00622F4A" w:rsidRDefault="00622F4A" w:rsidP="00622F4A">
      <w:pPr>
        <w:pStyle w:val="NormalSS"/>
      </w:pPr>
      <w:r>
        <w:t xml:space="preserve">The estimation procedures used for this analytical sample are designed to measure the impacts of the offer of Pell Grants. Because the average Pell Grant amount, program content/duration, and student characteristics will differ by experiment, the study will analyze the impacts separately for </w:t>
      </w:r>
      <w:r>
        <w:lastRenderedPageBreak/>
        <w:t xml:space="preserve">each experiment. The study will estimate ordinary least squares regression models in the form of Equation (1). The dependent variable is </w:t>
      </w:r>
      <w:r w:rsidRPr="00C92406">
        <w:rPr>
          <w:i/>
        </w:rPr>
        <w:t>y</w:t>
      </w:r>
      <w:r w:rsidRPr="00C92406">
        <w:rPr>
          <w:i/>
          <w:vertAlign w:val="subscript"/>
        </w:rPr>
        <w:t>ip</w:t>
      </w:r>
      <w:r>
        <w:t xml:space="preserve">, where </w:t>
      </w:r>
      <w:r w:rsidRPr="00C92406">
        <w:rPr>
          <w:i/>
        </w:rPr>
        <w:t>y</w:t>
      </w:r>
      <w:r>
        <w:t xml:space="preserve"> is the outcome of interest for study participant </w:t>
      </w:r>
      <w:r w:rsidRPr="00C92406">
        <w:rPr>
          <w:i/>
        </w:rPr>
        <w:t>i</w:t>
      </w:r>
      <w:r>
        <w:t xml:space="preserve"> in program </w:t>
      </w:r>
      <w:r w:rsidRPr="00C92406">
        <w:rPr>
          <w:i/>
        </w:rPr>
        <w:t>p</w:t>
      </w:r>
      <w:r>
        <w:t xml:space="preserve">. The main outcome variables will be employment and earnings, but the study will also include enrollment, graduation, and other measures as secondary outcome variables. The variable </w:t>
      </w:r>
      <w:r w:rsidRPr="00C92406">
        <w:rPr>
          <w:i/>
        </w:rPr>
        <w:t>g</w:t>
      </w:r>
      <w:r w:rsidRPr="00C92406">
        <w:rPr>
          <w:i/>
          <w:vertAlign w:val="subscript"/>
        </w:rPr>
        <w:t>i</w:t>
      </w:r>
      <w:r>
        <w:t xml:space="preserve"> indicates whether the study participant was randomly assigned to be in the treatment or control group. This specification implies that the parameter </w:t>
      </w:r>
      <w:r w:rsidRPr="00C92406">
        <w:rPr>
          <w:i/>
        </w:rPr>
        <w:t>γ</w:t>
      </w:r>
      <w:r>
        <w:t xml:space="preserve"> is the effect of access to a Pell Grant on the outcome </w:t>
      </w:r>
      <w:r w:rsidRPr="00C92406">
        <w:rPr>
          <w:i/>
        </w:rPr>
        <w:t>y</w:t>
      </w:r>
      <w:r>
        <w:t xml:space="preserve">. In this setup, </w:t>
      </w:r>
      <w:r w:rsidRPr="00C92406">
        <w:rPr>
          <w:i/>
        </w:rPr>
        <w:t>γ</w:t>
      </w:r>
      <w:r>
        <w:t xml:space="preserve"> is the average treatment effect of the Pell Grant access for this population.</w:t>
      </w:r>
    </w:p>
    <w:p w:rsidR="00622F4A" w:rsidRDefault="00622F4A" w:rsidP="00622F4A">
      <w:pPr>
        <w:pStyle w:val="NormalSS"/>
      </w:pPr>
      <w:r>
        <w:t>(1)</w:t>
      </w:r>
      <w:r>
        <w:tab/>
        <w:t xml:space="preserve"> </w:t>
      </w:r>
      <w:r w:rsidRPr="004D503F">
        <w:rPr>
          <w:position w:val="-14"/>
        </w:rPr>
        <w:object w:dxaOrig="25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5pt;height:19.5pt" o:ole="">
            <v:imagedata r:id="rId28" o:title=""/>
          </v:shape>
          <o:OLEObject Type="Embed" ProgID="Equation.DSMT4" ShapeID="_x0000_i1025" DrawAspect="Content" ObjectID="_1499682356" r:id="rId29"/>
        </w:object>
      </w:r>
    </w:p>
    <w:p w:rsidR="00622F4A" w:rsidRDefault="00622F4A" w:rsidP="00622F4A">
      <w:pPr>
        <w:pStyle w:val="NormalSS"/>
      </w:pPr>
      <w:r>
        <w:t xml:space="preserve">The regression model will control for a variety of characteristics in </w:t>
      </w:r>
      <w:r w:rsidRPr="00C92406">
        <w:rPr>
          <w:i/>
        </w:rPr>
        <w:t>X</w:t>
      </w:r>
      <w:r w:rsidRPr="00C92406">
        <w:rPr>
          <w:i/>
          <w:vertAlign w:val="subscript"/>
        </w:rPr>
        <w:t>ip</w:t>
      </w:r>
      <w:r>
        <w:t xml:space="preserve">, such as the participant’s age, educational background, and earnings before random assignment. The inclusion of the control variables will enable the study to estimate the effects of Pell Grants with a high degree of precision. The remaining terms </w:t>
      </w:r>
      <w:r w:rsidRPr="00C92406">
        <w:rPr>
          <w:i/>
        </w:rPr>
        <w:t>μ</w:t>
      </w:r>
      <w:r w:rsidRPr="00C92406">
        <w:rPr>
          <w:i/>
          <w:vertAlign w:val="subscript"/>
        </w:rPr>
        <w:t>p</w:t>
      </w:r>
      <w:r>
        <w:t xml:space="preserve"> and </w:t>
      </w:r>
      <w:r w:rsidRPr="00C92406">
        <w:rPr>
          <w:i/>
        </w:rPr>
        <w:t>ε</w:t>
      </w:r>
      <w:r w:rsidRPr="00C92406">
        <w:rPr>
          <w:i/>
          <w:vertAlign w:val="subscript"/>
        </w:rPr>
        <w:t>ip</w:t>
      </w:r>
      <w:r>
        <w:t xml:space="preserve"> represent program fixed effects and a stochastic error term, respectively.</w:t>
      </w:r>
    </w:p>
    <w:p w:rsidR="00622F4A" w:rsidRDefault="00622F4A" w:rsidP="00622F4A">
      <w:pPr>
        <w:pStyle w:val="NormalSS"/>
      </w:pPr>
      <w:r>
        <w:t>To determine whether the study can detect the impact of Pell Grants, Table B.</w:t>
      </w:r>
      <w:r w:rsidR="00CA3AED">
        <w:t>2</w:t>
      </w:r>
      <w:r>
        <w:t xml:space="preserve"> presents the minimum detectable impacts (MDIs) of the estimation procedure, which are defined as the minimum detectable effects times the standard deviations of the outcomes. The power calculations are based on a two-tailed test with an alpha of 0.05 and a beta of 0.80. The means and standard deviations for the four key outcomes are based on a studies of unemployed or underemployed adults seeking job training at postsecondary institutions and studies of postsecondary institutions more generally (</w:t>
      </w:r>
      <w:r w:rsidRPr="00017618">
        <w:t>Baum et al 2011; Brock and Richburg-Hayes 2006; Maguire et al 2010; McConnell et al 2006; U.S. Department of Education 2009; U.S. Department of Education 2011</w:t>
      </w:r>
      <w:r>
        <w:t>).</w:t>
      </w:r>
    </w:p>
    <w:p w:rsidR="00622F4A" w:rsidRDefault="00622F4A" w:rsidP="008143B3">
      <w:pPr>
        <w:pStyle w:val="MarkforTableHeading"/>
      </w:pPr>
      <w:r>
        <w:t>Table B.</w:t>
      </w:r>
      <w:r w:rsidR="00F12C70">
        <w:t>2</w:t>
      </w:r>
      <w:r>
        <w:t>. Sample Size and Minimum Detectable Impacts, by Experiment</w:t>
      </w:r>
    </w:p>
    <w:tbl>
      <w:tblPr>
        <w:tblStyle w:val="LightShading"/>
        <w:tblW w:w="5001" w:type="pct"/>
        <w:tblLook w:val="0620" w:firstRow="1" w:lastRow="0" w:firstColumn="0" w:lastColumn="0" w:noHBand="1" w:noVBand="1"/>
      </w:tblPr>
      <w:tblGrid>
        <w:gridCol w:w="3683"/>
        <w:gridCol w:w="1179"/>
        <w:gridCol w:w="1179"/>
        <w:gridCol w:w="1179"/>
        <w:gridCol w:w="1179"/>
        <w:gridCol w:w="1179"/>
      </w:tblGrid>
      <w:tr w:rsidR="00622F4A" w:rsidRPr="00F878AA" w:rsidTr="008143B3">
        <w:trPr>
          <w:cnfStyle w:val="100000000000" w:firstRow="1" w:lastRow="0" w:firstColumn="0" w:lastColumn="0" w:oddVBand="0" w:evenVBand="0" w:oddHBand="0" w:evenHBand="0" w:firstRowFirstColumn="0" w:firstRowLastColumn="0" w:lastRowFirstColumn="0" w:lastRowLastColumn="0"/>
        </w:trPr>
        <w:tc>
          <w:tcPr>
            <w:tcW w:w="3683" w:type="dxa"/>
            <w:tcBorders>
              <w:top w:val="single" w:sz="18" w:space="0" w:color="4F81BD" w:themeColor="accent1"/>
            </w:tcBorders>
          </w:tcPr>
          <w:p w:rsidR="00622F4A" w:rsidRPr="00F878AA" w:rsidRDefault="00622F4A" w:rsidP="00454920">
            <w:pPr>
              <w:pStyle w:val="TableHeaderLeft"/>
            </w:pPr>
          </w:p>
        </w:tc>
        <w:tc>
          <w:tcPr>
            <w:tcW w:w="1179" w:type="dxa"/>
            <w:tcBorders>
              <w:top w:val="single" w:sz="18" w:space="0" w:color="4F81BD" w:themeColor="accent1"/>
            </w:tcBorders>
          </w:tcPr>
          <w:p w:rsidR="00622F4A" w:rsidRPr="00F878AA" w:rsidRDefault="00622F4A" w:rsidP="00454920">
            <w:pPr>
              <w:pStyle w:val="TableHeaderCenter"/>
            </w:pPr>
            <w:r>
              <w:t>Sample size</w:t>
            </w:r>
          </w:p>
        </w:tc>
        <w:tc>
          <w:tcPr>
            <w:tcW w:w="1179" w:type="dxa"/>
            <w:tcBorders>
              <w:top w:val="single" w:sz="18" w:space="0" w:color="4F81BD" w:themeColor="accent1"/>
            </w:tcBorders>
          </w:tcPr>
          <w:p w:rsidR="00622F4A" w:rsidRPr="00F878AA" w:rsidRDefault="00622F4A" w:rsidP="00454920">
            <w:pPr>
              <w:pStyle w:val="TableHeaderCenter"/>
            </w:pPr>
            <w:r>
              <w:t>Mean</w:t>
            </w:r>
          </w:p>
        </w:tc>
        <w:tc>
          <w:tcPr>
            <w:tcW w:w="1179" w:type="dxa"/>
            <w:tcBorders>
              <w:top w:val="single" w:sz="18" w:space="0" w:color="4F81BD" w:themeColor="accent1"/>
            </w:tcBorders>
          </w:tcPr>
          <w:p w:rsidR="00622F4A" w:rsidRPr="00F878AA" w:rsidRDefault="00622F4A" w:rsidP="00454920">
            <w:pPr>
              <w:pStyle w:val="TableHeaderCenter"/>
            </w:pPr>
            <w:r>
              <w:t>Standard deviation</w:t>
            </w:r>
          </w:p>
        </w:tc>
        <w:tc>
          <w:tcPr>
            <w:tcW w:w="1179" w:type="dxa"/>
            <w:tcBorders>
              <w:top w:val="single" w:sz="18" w:space="0" w:color="4F81BD" w:themeColor="accent1"/>
            </w:tcBorders>
          </w:tcPr>
          <w:p w:rsidR="00622F4A" w:rsidRPr="00F878AA" w:rsidRDefault="00622F4A" w:rsidP="00454920">
            <w:pPr>
              <w:pStyle w:val="TableHeaderCenter"/>
            </w:pPr>
            <w:r>
              <w:t>MDI with R</w:t>
            </w:r>
            <w:r w:rsidRPr="00D10697">
              <w:rPr>
                <w:vertAlign w:val="superscript"/>
              </w:rPr>
              <w:t>2</w:t>
            </w:r>
            <w:r>
              <w:t>=0.2</w:t>
            </w:r>
          </w:p>
        </w:tc>
        <w:tc>
          <w:tcPr>
            <w:tcW w:w="1179" w:type="dxa"/>
            <w:tcBorders>
              <w:top w:val="single" w:sz="18" w:space="0" w:color="4F81BD" w:themeColor="accent1"/>
            </w:tcBorders>
          </w:tcPr>
          <w:p w:rsidR="00622F4A" w:rsidRPr="00F878AA" w:rsidRDefault="00622F4A" w:rsidP="00454920">
            <w:pPr>
              <w:pStyle w:val="TableHeaderCenter"/>
            </w:pPr>
            <w:r>
              <w:t>MDI with R</w:t>
            </w:r>
            <w:r w:rsidRPr="00D10697">
              <w:rPr>
                <w:vertAlign w:val="superscript"/>
              </w:rPr>
              <w:t>2</w:t>
            </w:r>
            <w:r>
              <w:t>=0.4</w:t>
            </w:r>
          </w:p>
        </w:tc>
      </w:tr>
      <w:tr w:rsidR="00622F4A" w:rsidRPr="00D10697" w:rsidTr="008143B3">
        <w:tc>
          <w:tcPr>
            <w:tcW w:w="3683" w:type="dxa"/>
          </w:tcPr>
          <w:p w:rsidR="00622F4A" w:rsidRPr="00D10697" w:rsidRDefault="00622F4A" w:rsidP="00454920">
            <w:pPr>
              <w:pStyle w:val="TableText"/>
              <w:rPr>
                <w:b/>
              </w:rPr>
            </w:pPr>
            <w:r w:rsidRPr="00D10697">
              <w:rPr>
                <w:b/>
              </w:rPr>
              <w:t>Experiment 1</w:t>
            </w:r>
          </w:p>
        </w:tc>
        <w:tc>
          <w:tcPr>
            <w:tcW w:w="1179" w:type="dxa"/>
          </w:tcPr>
          <w:p w:rsidR="00622F4A" w:rsidRPr="00D10697" w:rsidRDefault="00622F4A" w:rsidP="00454920">
            <w:pPr>
              <w:pStyle w:val="TableText"/>
              <w:rPr>
                <w:b/>
              </w:rPr>
            </w:pPr>
          </w:p>
        </w:tc>
        <w:tc>
          <w:tcPr>
            <w:tcW w:w="1179" w:type="dxa"/>
          </w:tcPr>
          <w:p w:rsidR="00622F4A" w:rsidRPr="00D10697" w:rsidRDefault="00622F4A" w:rsidP="00454920">
            <w:pPr>
              <w:pStyle w:val="TableText"/>
              <w:rPr>
                <w:b/>
                <w:iCs/>
              </w:rPr>
            </w:pPr>
          </w:p>
        </w:tc>
        <w:tc>
          <w:tcPr>
            <w:tcW w:w="1179" w:type="dxa"/>
          </w:tcPr>
          <w:p w:rsidR="00622F4A" w:rsidRPr="00D10697" w:rsidRDefault="00622F4A" w:rsidP="00454920">
            <w:pPr>
              <w:pStyle w:val="TableText"/>
              <w:rPr>
                <w:b/>
              </w:rPr>
            </w:pPr>
          </w:p>
        </w:tc>
        <w:tc>
          <w:tcPr>
            <w:tcW w:w="1179" w:type="dxa"/>
          </w:tcPr>
          <w:p w:rsidR="00622F4A" w:rsidRPr="00D10697" w:rsidRDefault="00622F4A" w:rsidP="00454920">
            <w:pPr>
              <w:pStyle w:val="TableText"/>
              <w:rPr>
                <w:b/>
                <w:iCs/>
              </w:rPr>
            </w:pPr>
          </w:p>
        </w:tc>
        <w:tc>
          <w:tcPr>
            <w:tcW w:w="1179" w:type="dxa"/>
          </w:tcPr>
          <w:p w:rsidR="00622F4A" w:rsidRPr="00D10697" w:rsidRDefault="00622F4A" w:rsidP="00454920">
            <w:pPr>
              <w:pStyle w:val="TableText"/>
              <w:rPr>
                <w:b/>
                <w:iCs/>
              </w:rPr>
            </w:pPr>
          </w:p>
        </w:tc>
      </w:tr>
      <w:tr w:rsidR="00622F4A" w:rsidRPr="00AA795E" w:rsidTr="008143B3">
        <w:tc>
          <w:tcPr>
            <w:tcW w:w="3683" w:type="dxa"/>
          </w:tcPr>
          <w:p w:rsidR="00622F4A" w:rsidRPr="00AA795E" w:rsidRDefault="00622F4A" w:rsidP="00454920">
            <w:pPr>
              <w:pStyle w:val="TableText"/>
            </w:pPr>
            <w:r>
              <w:t>Enrollment at Study School (%)</w:t>
            </w:r>
          </w:p>
        </w:tc>
        <w:tc>
          <w:tcPr>
            <w:tcW w:w="1179" w:type="dxa"/>
          </w:tcPr>
          <w:p w:rsidR="00622F4A" w:rsidRPr="00AA795E" w:rsidRDefault="00622F4A" w:rsidP="00454920">
            <w:pPr>
              <w:pStyle w:val="TableText"/>
              <w:tabs>
                <w:tab w:val="decimal" w:pos="576"/>
              </w:tabs>
            </w:pPr>
            <w:r>
              <w:t>700</w:t>
            </w:r>
          </w:p>
        </w:tc>
        <w:tc>
          <w:tcPr>
            <w:tcW w:w="1179" w:type="dxa"/>
          </w:tcPr>
          <w:p w:rsidR="00622F4A" w:rsidRPr="00AA795E" w:rsidRDefault="00622F4A" w:rsidP="00454920">
            <w:pPr>
              <w:pStyle w:val="TableText"/>
              <w:tabs>
                <w:tab w:val="decimal" w:pos="576"/>
              </w:tabs>
              <w:rPr>
                <w:iCs/>
              </w:rPr>
            </w:pPr>
            <w:r>
              <w:rPr>
                <w:iCs/>
              </w:rPr>
              <w:t>70.0</w:t>
            </w:r>
          </w:p>
        </w:tc>
        <w:tc>
          <w:tcPr>
            <w:tcW w:w="1179" w:type="dxa"/>
          </w:tcPr>
          <w:p w:rsidR="00622F4A" w:rsidRPr="00AA795E" w:rsidRDefault="00622F4A" w:rsidP="00454920">
            <w:pPr>
              <w:pStyle w:val="TableText"/>
              <w:tabs>
                <w:tab w:val="decimal" w:pos="576"/>
              </w:tabs>
            </w:pPr>
            <w:r>
              <w:t>45.8</w:t>
            </w:r>
          </w:p>
        </w:tc>
        <w:tc>
          <w:tcPr>
            <w:tcW w:w="1179" w:type="dxa"/>
          </w:tcPr>
          <w:p w:rsidR="00622F4A" w:rsidRPr="00AA795E" w:rsidRDefault="00622F4A" w:rsidP="00454920">
            <w:pPr>
              <w:pStyle w:val="TableText"/>
              <w:tabs>
                <w:tab w:val="decimal" w:pos="576"/>
              </w:tabs>
              <w:rPr>
                <w:iCs/>
              </w:rPr>
            </w:pPr>
            <w:r>
              <w:rPr>
                <w:iCs/>
              </w:rPr>
              <w:t>8.9</w:t>
            </w:r>
          </w:p>
        </w:tc>
        <w:tc>
          <w:tcPr>
            <w:tcW w:w="1179" w:type="dxa"/>
          </w:tcPr>
          <w:p w:rsidR="00622F4A" w:rsidRPr="00AA795E" w:rsidRDefault="00622F4A" w:rsidP="00454920">
            <w:pPr>
              <w:pStyle w:val="TableText"/>
              <w:tabs>
                <w:tab w:val="decimal" w:pos="576"/>
              </w:tabs>
              <w:rPr>
                <w:iCs/>
              </w:rPr>
            </w:pPr>
            <w:r>
              <w:rPr>
                <w:iCs/>
              </w:rPr>
              <w:t>7.7</w:t>
            </w:r>
          </w:p>
        </w:tc>
      </w:tr>
      <w:tr w:rsidR="00622F4A" w:rsidRPr="00D10697" w:rsidTr="008143B3">
        <w:tc>
          <w:tcPr>
            <w:tcW w:w="3683" w:type="dxa"/>
          </w:tcPr>
          <w:p w:rsidR="00622F4A" w:rsidRPr="00D10697" w:rsidRDefault="00622F4A" w:rsidP="00454920">
            <w:pPr>
              <w:pStyle w:val="TableText"/>
            </w:pPr>
            <w:r>
              <w:t>One Year Completion at Study School</w:t>
            </w:r>
            <w:r w:rsidRPr="008E075B">
              <w:t xml:space="preserve"> (%)</w:t>
            </w:r>
          </w:p>
        </w:tc>
        <w:tc>
          <w:tcPr>
            <w:tcW w:w="1179" w:type="dxa"/>
          </w:tcPr>
          <w:p w:rsidR="00622F4A" w:rsidRPr="00D10697" w:rsidRDefault="00622F4A" w:rsidP="00454920">
            <w:pPr>
              <w:pStyle w:val="TableText"/>
              <w:tabs>
                <w:tab w:val="decimal" w:pos="576"/>
              </w:tabs>
            </w:pPr>
            <w:r>
              <w:t>700</w:t>
            </w:r>
          </w:p>
        </w:tc>
        <w:tc>
          <w:tcPr>
            <w:tcW w:w="1179" w:type="dxa"/>
          </w:tcPr>
          <w:p w:rsidR="00622F4A" w:rsidRPr="00D10697" w:rsidRDefault="00622F4A" w:rsidP="00454920">
            <w:pPr>
              <w:pStyle w:val="TableText"/>
              <w:tabs>
                <w:tab w:val="decimal" w:pos="576"/>
              </w:tabs>
              <w:rPr>
                <w:iCs/>
              </w:rPr>
            </w:pPr>
            <w:r>
              <w:rPr>
                <w:iCs/>
              </w:rPr>
              <w:t>12.2</w:t>
            </w:r>
          </w:p>
        </w:tc>
        <w:tc>
          <w:tcPr>
            <w:tcW w:w="1179" w:type="dxa"/>
          </w:tcPr>
          <w:p w:rsidR="00622F4A" w:rsidRPr="00D10697" w:rsidRDefault="00622F4A" w:rsidP="00454920">
            <w:pPr>
              <w:pStyle w:val="TableText"/>
              <w:tabs>
                <w:tab w:val="decimal" w:pos="576"/>
              </w:tabs>
            </w:pPr>
            <w:r>
              <w:t>32.7</w:t>
            </w:r>
          </w:p>
        </w:tc>
        <w:tc>
          <w:tcPr>
            <w:tcW w:w="1179" w:type="dxa"/>
          </w:tcPr>
          <w:p w:rsidR="00622F4A" w:rsidRPr="00D10697" w:rsidRDefault="00622F4A" w:rsidP="00454920">
            <w:pPr>
              <w:pStyle w:val="TableText"/>
              <w:tabs>
                <w:tab w:val="decimal" w:pos="576"/>
              </w:tabs>
              <w:rPr>
                <w:iCs/>
              </w:rPr>
            </w:pPr>
            <w:r>
              <w:rPr>
                <w:iCs/>
              </w:rPr>
              <w:t>6.3</w:t>
            </w:r>
          </w:p>
        </w:tc>
        <w:tc>
          <w:tcPr>
            <w:tcW w:w="1179" w:type="dxa"/>
          </w:tcPr>
          <w:p w:rsidR="00622F4A" w:rsidRPr="00D10697" w:rsidRDefault="00622F4A" w:rsidP="00454920">
            <w:pPr>
              <w:pStyle w:val="TableText"/>
              <w:tabs>
                <w:tab w:val="decimal" w:pos="576"/>
              </w:tabs>
              <w:rPr>
                <w:iCs/>
              </w:rPr>
            </w:pPr>
            <w:r>
              <w:rPr>
                <w:iCs/>
              </w:rPr>
              <w:t>5.5</w:t>
            </w:r>
          </w:p>
        </w:tc>
      </w:tr>
      <w:tr w:rsidR="00622F4A" w:rsidRPr="00AA795E" w:rsidTr="008143B3">
        <w:tc>
          <w:tcPr>
            <w:tcW w:w="3683" w:type="dxa"/>
          </w:tcPr>
          <w:p w:rsidR="00622F4A" w:rsidRPr="00AA795E" w:rsidRDefault="00622F4A" w:rsidP="00454920">
            <w:pPr>
              <w:pStyle w:val="TableText"/>
            </w:pPr>
            <w:r>
              <w:t>Annual Earnings ($)</w:t>
            </w:r>
          </w:p>
        </w:tc>
        <w:tc>
          <w:tcPr>
            <w:tcW w:w="1179" w:type="dxa"/>
          </w:tcPr>
          <w:p w:rsidR="00622F4A" w:rsidRPr="00AA795E" w:rsidRDefault="00622F4A" w:rsidP="00454920">
            <w:pPr>
              <w:pStyle w:val="TableText"/>
              <w:tabs>
                <w:tab w:val="decimal" w:pos="576"/>
              </w:tabs>
            </w:pPr>
            <w:r>
              <w:t>700</w:t>
            </w:r>
          </w:p>
        </w:tc>
        <w:tc>
          <w:tcPr>
            <w:tcW w:w="1179" w:type="dxa"/>
          </w:tcPr>
          <w:p w:rsidR="00622F4A" w:rsidRPr="00AA795E" w:rsidRDefault="00622F4A" w:rsidP="00454920">
            <w:pPr>
              <w:pStyle w:val="TableText"/>
              <w:tabs>
                <w:tab w:val="decimal" w:pos="576"/>
              </w:tabs>
              <w:rPr>
                <w:iCs/>
              </w:rPr>
            </w:pPr>
            <w:r>
              <w:rPr>
                <w:iCs/>
              </w:rPr>
              <w:t>11,082.8</w:t>
            </w:r>
          </w:p>
        </w:tc>
        <w:tc>
          <w:tcPr>
            <w:tcW w:w="1179" w:type="dxa"/>
          </w:tcPr>
          <w:p w:rsidR="00622F4A" w:rsidRPr="00AA795E" w:rsidRDefault="00622F4A" w:rsidP="00454920">
            <w:pPr>
              <w:pStyle w:val="TableText"/>
              <w:tabs>
                <w:tab w:val="decimal" w:pos="576"/>
              </w:tabs>
            </w:pPr>
            <w:r>
              <w:t>11,082.8</w:t>
            </w:r>
          </w:p>
        </w:tc>
        <w:tc>
          <w:tcPr>
            <w:tcW w:w="1179" w:type="dxa"/>
          </w:tcPr>
          <w:p w:rsidR="00622F4A" w:rsidRPr="00AA795E" w:rsidRDefault="00622F4A" w:rsidP="00454920">
            <w:pPr>
              <w:pStyle w:val="TableText"/>
              <w:tabs>
                <w:tab w:val="decimal" w:pos="576"/>
              </w:tabs>
              <w:rPr>
                <w:iCs/>
              </w:rPr>
            </w:pPr>
            <w:r>
              <w:rPr>
                <w:iCs/>
              </w:rPr>
              <w:t>2,145.6</w:t>
            </w:r>
          </w:p>
        </w:tc>
        <w:tc>
          <w:tcPr>
            <w:tcW w:w="1179" w:type="dxa"/>
          </w:tcPr>
          <w:p w:rsidR="00622F4A" w:rsidRPr="00AA795E" w:rsidRDefault="00622F4A" w:rsidP="00454920">
            <w:pPr>
              <w:pStyle w:val="TableText"/>
              <w:tabs>
                <w:tab w:val="decimal" w:pos="576"/>
              </w:tabs>
              <w:rPr>
                <w:iCs/>
              </w:rPr>
            </w:pPr>
            <w:r>
              <w:rPr>
                <w:iCs/>
              </w:rPr>
              <w:t>1,858.1</w:t>
            </w:r>
          </w:p>
        </w:tc>
      </w:tr>
      <w:tr w:rsidR="00622F4A" w:rsidRPr="00AA795E" w:rsidTr="008143B3">
        <w:tc>
          <w:tcPr>
            <w:tcW w:w="3683" w:type="dxa"/>
          </w:tcPr>
          <w:p w:rsidR="00622F4A" w:rsidRPr="00AA795E" w:rsidRDefault="00622F4A" w:rsidP="00454920">
            <w:pPr>
              <w:pStyle w:val="TableText"/>
            </w:pPr>
            <w:r>
              <w:t>Annual Employment</w:t>
            </w:r>
            <w:r w:rsidRPr="008E075B">
              <w:t xml:space="preserve"> (%)</w:t>
            </w:r>
          </w:p>
        </w:tc>
        <w:tc>
          <w:tcPr>
            <w:tcW w:w="1179" w:type="dxa"/>
          </w:tcPr>
          <w:p w:rsidR="00622F4A" w:rsidRPr="00AA795E" w:rsidRDefault="00622F4A" w:rsidP="00454920">
            <w:pPr>
              <w:pStyle w:val="TableText"/>
              <w:tabs>
                <w:tab w:val="decimal" w:pos="576"/>
              </w:tabs>
            </w:pPr>
            <w:r>
              <w:t>700</w:t>
            </w:r>
          </w:p>
        </w:tc>
        <w:tc>
          <w:tcPr>
            <w:tcW w:w="1179" w:type="dxa"/>
          </w:tcPr>
          <w:p w:rsidR="00622F4A" w:rsidRPr="00AA795E" w:rsidRDefault="00622F4A" w:rsidP="00454920">
            <w:pPr>
              <w:pStyle w:val="TableText"/>
              <w:tabs>
                <w:tab w:val="decimal" w:pos="576"/>
              </w:tabs>
              <w:rPr>
                <w:iCs/>
              </w:rPr>
            </w:pPr>
            <w:r>
              <w:rPr>
                <w:iCs/>
              </w:rPr>
              <w:t>34.0</w:t>
            </w:r>
          </w:p>
        </w:tc>
        <w:tc>
          <w:tcPr>
            <w:tcW w:w="1179" w:type="dxa"/>
          </w:tcPr>
          <w:p w:rsidR="00622F4A" w:rsidRPr="00AA795E" w:rsidRDefault="00622F4A" w:rsidP="00454920">
            <w:pPr>
              <w:pStyle w:val="TableText"/>
              <w:tabs>
                <w:tab w:val="decimal" w:pos="576"/>
              </w:tabs>
            </w:pPr>
            <w:r>
              <w:t>47.4</w:t>
            </w:r>
          </w:p>
        </w:tc>
        <w:tc>
          <w:tcPr>
            <w:tcW w:w="1179" w:type="dxa"/>
          </w:tcPr>
          <w:p w:rsidR="00622F4A" w:rsidRPr="00AA795E" w:rsidRDefault="00622F4A" w:rsidP="00454920">
            <w:pPr>
              <w:pStyle w:val="TableText"/>
              <w:tabs>
                <w:tab w:val="decimal" w:pos="576"/>
              </w:tabs>
              <w:rPr>
                <w:iCs/>
              </w:rPr>
            </w:pPr>
            <w:r>
              <w:rPr>
                <w:iCs/>
              </w:rPr>
              <w:t>9.2</w:t>
            </w:r>
          </w:p>
        </w:tc>
        <w:tc>
          <w:tcPr>
            <w:tcW w:w="1179" w:type="dxa"/>
          </w:tcPr>
          <w:p w:rsidR="00622F4A" w:rsidRPr="00AA795E" w:rsidRDefault="00622F4A" w:rsidP="00454920">
            <w:pPr>
              <w:pStyle w:val="TableText"/>
              <w:tabs>
                <w:tab w:val="decimal" w:pos="576"/>
              </w:tabs>
              <w:rPr>
                <w:iCs/>
              </w:rPr>
            </w:pPr>
            <w:r>
              <w:rPr>
                <w:iCs/>
              </w:rPr>
              <w:t>7.9</w:t>
            </w:r>
          </w:p>
        </w:tc>
      </w:tr>
      <w:tr w:rsidR="00622F4A" w:rsidRPr="00D10697" w:rsidTr="008143B3">
        <w:tc>
          <w:tcPr>
            <w:tcW w:w="3683" w:type="dxa"/>
          </w:tcPr>
          <w:p w:rsidR="00622F4A" w:rsidRPr="00D10697" w:rsidRDefault="00622F4A" w:rsidP="00454920">
            <w:pPr>
              <w:pStyle w:val="TableText"/>
              <w:rPr>
                <w:b/>
              </w:rPr>
            </w:pPr>
            <w:r w:rsidRPr="00D10697">
              <w:rPr>
                <w:b/>
              </w:rPr>
              <w:t>Experiment 2</w:t>
            </w:r>
          </w:p>
        </w:tc>
        <w:tc>
          <w:tcPr>
            <w:tcW w:w="1179" w:type="dxa"/>
          </w:tcPr>
          <w:p w:rsidR="00622F4A" w:rsidRPr="00D10697" w:rsidRDefault="00622F4A" w:rsidP="00454920">
            <w:pPr>
              <w:pStyle w:val="TableText"/>
              <w:tabs>
                <w:tab w:val="decimal" w:pos="576"/>
              </w:tabs>
              <w:rPr>
                <w:b/>
              </w:rPr>
            </w:pPr>
          </w:p>
        </w:tc>
        <w:tc>
          <w:tcPr>
            <w:tcW w:w="1179" w:type="dxa"/>
          </w:tcPr>
          <w:p w:rsidR="00622F4A" w:rsidRPr="00D10697" w:rsidRDefault="00622F4A" w:rsidP="00454920">
            <w:pPr>
              <w:pStyle w:val="TableText"/>
              <w:tabs>
                <w:tab w:val="decimal" w:pos="576"/>
              </w:tabs>
              <w:rPr>
                <w:b/>
                <w:iCs/>
              </w:rPr>
            </w:pPr>
          </w:p>
        </w:tc>
        <w:tc>
          <w:tcPr>
            <w:tcW w:w="1179" w:type="dxa"/>
          </w:tcPr>
          <w:p w:rsidR="00622F4A" w:rsidRPr="00D10697" w:rsidRDefault="00622F4A" w:rsidP="00454920">
            <w:pPr>
              <w:pStyle w:val="TableText"/>
              <w:tabs>
                <w:tab w:val="decimal" w:pos="576"/>
              </w:tabs>
              <w:rPr>
                <w:b/>
              </w:rPr>
            </w:pPr>
          </w:p>
        </w:tc>
        <w:tc>
          <w:tcPr>
            <w:tcW w:w="1179" w:type="dxa"/>
          </w:tcPr>
          <w:p w:rsidR="00622F4A" w:rsidRPr="00D10697" w:rsidRDefault="00622F4A" w:rsidP="00454920">
            <w:pPr>
              <w:pStyle w:val="TableText"/>
              <w:tabs>
                <w:tab w:val="decimal" w:pos="576"/>
              </w:tabs>
              <w:rPr>
                <w:b/>
                <w:iCs/>
              </w:rPr>
            </w:pPr>
          </w:p>
        </w:tc>
        <w:tc>
          <w:tcPr>
            <w:tcW w:w="1179" w:type="dxa"/>
          </w:tcPr>
          <w:p w:rsidR="00622F4A" w:rsidRPr="00D10697" w:rsidRDefault="00622F4A" w:rsidP="00454920">
            <w:pPr>
              <w:pStyle w:val="TableText"/>
              <w:tabs>
                <w:tab w:val="decimal" w:pos="576"/>
              </w:tabs>
              <w:rPr>
                <w:b/>
                <w:iCs/>
              </w:rPr>
            </w:pPr>
          </w:p>
        </w:tc>
      </w:tr>
      <w:tr w:rsidR="00622F4A" w:rsidRPr="00AA795E" w:rsidTr="008143B3">
        <w:tc>
          <w:tcPr>
            <w:tcW w:w="3683" w:type="dxa"/>
          </w:tcPr>
          <w:p w:rsidR="00622F4A" w:rsidRPr="00AA795E" w:rsidRDefault="00622F4A" w:rsidP="00454920">
            <w:pPr>
              <w:pStyle w:val="TableText"/>
            </w:pPr>
            <w:r>
              <w:t>Enrollment at Study School (%)</w:t>
            </w:r>
          </w:p>
        </w:tc>
        <w:tc>
          <w:tcPr>
            <w:tcW w:w="1179" w:type="dxa"/>
          </w:tcPr>
          <w:p w:rsidR="00622F4A" w:rsidRPr="00AA795E" w:rsidRDefault="00622F4A" w:rsidP="00454920">
            <w:pPr>
              <w:pStyle w:val="TableText"/>
              <w:tabs>
                <w:tab w:val="decimal" w:pos="576"/>
              </w:tabs>
            </w:pPr>
            <w:r>
              <w:t>4,000</w:t>
            </w:r>
          </w:p>
        </w:tc>
        <w:tc>
          <w:tcPr>
            <w:tcW w:w="1179" w:type="dxa"/>
          </w:tcPr>
          <w:p w:rsidR="00622F4A" w:rsidRPr="00AA795E" w:rsidRDefault="00622F4A" w:rsidP="00454920">
            <w:pPr>
              <w:pStyle w:val="TableText"/>
              <w:tabs>
                <w:tab w:val="decimal" w:pos="576"/>
              </w:tabs>
              <w:rPr>
                <w:iCs/>
              </w:rPr>
            </w:pPr>
            <w:r>
              <w:rPr>
                <w:iCs/>
              </w:rPr>
              <w:t>70.0</w:t>
            </w:r>
          </w:p>
        </w:tc>
        <w:tc>
          <w:tcPr>
            <w:tcW w:w="1179" w:type="dxa"/>
          </w:tcPr>
          <w:p w:rsidR="00622F4A" w:rsidRPr="00AA795E" w:rsidRDefault="00622F4A" w:rsidP="00454920">
            <w:pPr>
              <w:pStyle w:val="TableText"/>
              <w:tabs>
                <w:tab w:val="decimal" w:pos="576"/>
              </w:tabs>
            </w:pPr>
            <w:r>
              <w:t>45.8</w:t>
            </w:r>
          </w:p>
        </w:tc>
        <w:tc>
          <w:tcPr>
            <w:tcW w:w="1179" w:type="dxa"/>
          </w:tcPr>
          <w:p w:rsidR="00622F4A" w:rsidRPr="00AA795E" w:rsidRDefault="00622F4A" w:rsidP="00454920">
            <w:pPr>
              <w:pStyle w:val="TableText"/>
              <w:tabs>
                <w:tab w:val="decimal" w:pos="576"/>
              </w:tabs>
              <w:rPr>
                <w:iCs/>
              </w:rPr>
            </w:pPr>
            <w:r>
              <w:rPr>
                <w:iCs/>
              </w:rPr>
              <w:t>3.7</w:t>
            </w:r>
          </w:p>
        </w:tc>
        <w:tc>
          <w:tcPr>
            <w:tcW w:w="1179" w:type="dxa"/>
          </w:tcPr>
          <w:p w:rsidR="00622F4A" w:rsidRPr="00AA795E" w:rsidRDefault="00622F4A" w:rsidP="00454920">
            <w:pPr>
              <w:pStyle w:val="TableText"/>
              <w:tabs>
                <w:tab w:val="decimal" w:pos="576"/>
              </w:tabs>
              <w:rPr>
                <w:iCs/>
              </w:rPr>
            </w:pPr>
            <w:r>
              <w:rPr>
                <w:iCs/>
              </w:rPr>
              <w:t>3.2</w:t>
            </w:r>
          </w:p>
        </w:tc>
      </w:tr>
      <w:tr w:rsidR="00622F4A" w:rsidRPr="00AA795E" w:rsidTr="008143B3">
        <w:tc>
          <w:tcPr>
            <w:tcW w:w="3683" w:type="dxa"/>
          </w:tcPr>
          <w:p w:rsidR="00622F4A" w:rsidRPr="00D10697" w:rsidRDefault="00622F4A" w:rsidP="00454920">
            <w:pPr>
              <w:pStyle w:val="TableText"/>
            </w:pPr>
            <w:r>
              <w:t>One Year Completion at Study School</w:t>
            </w:r>
            <w:r w:rsidRPr="008E075B">
              <w:t xml:space="preserve"> (%)</w:t>
            </w:r>
          </w:p>
        </w:tc>
        <w:tc>
          <w:tcPr>
            <w:tcW w:w="1179" w:type="dxa"/>
          </w:tcPr>
          <w:p w:rsidR="00622F4A" w:rsidRPr="00AA795E" w:rsidRDefault="00622F4A" w:rsidP="00454920">
            <w:pPr>
              <w:pStyle w:val="TableText"/>
              <w:tabs>
                <w:tab w:val="decimal" w:pos="576"/>
              </w:tabs>
            </w:pPr>
            <w:r>
              <w:t>4,000</w:t>
            </w:r>
          </w:p>
        </w:tc>
        <w:tc>
          <w:tcPr>
            <w:tcW w:w="1179" w:type="dxa"/>
          </w:tcPr>
          <w:p w:rsidR="00622F4A" w:rsidRPr="00AA795E" w:rsidRDefault="00622F4A" w:rsidP="00454920">
            <w:pPr>
              <w:pStyle w:val="TableText"/>
              <w:tabs>
                <w:tab w:val="decimal" w:pos="576"/>
              </w:tabs>
              <w:rPr>
                <w:iCs/>
              </w:rPr>
            </w:pPr>
            <w:r>
              <w:rPr>
                <w:iCs/>
              </w:rPr>
              <w:t>22.8</w:t>
            </w:r>
          </w:p>
        </w:tc>
        <w:tc>
          <w:tcPr>
            <w:tcW w:w="1179" w:type="dxa"/>
          </w:tcPr>
          <w:p w:rsidR="00622F4A" w:rsidRPr="00AA795E" w:rsidRDefault="00622F4A" w:rsidP="00454920">
            <w:pPr>
              <w:pStyle w:val="TableText"/>
              <w:tabs>
                <w:tab w:val="decimal" w:pos="576"/>
              </w:tabs>
            </w:pPr>
            <w:r>
              <w:t>42.0</w:t>
            </w:r>
          </w:p>
        </w:tc>
        <w:tc>
          <w:tcPr>
            <w:tcW w:w="1179" w:type="dxa"/>
          </w:tcPr>
          <w:p w:rsidR="00622F4A" w:rsidRPr="00AA795E" w:rsidRDefault="00622F4A" w:rsidP="00454920">
            <w:pPr>
              <w:pStyle w:val="TableText"/>
              <w:tabs>
                <w:tab w:val="decimal" w:pos="576"/>
              </w:tabs>
              <w:rPr>
                <w:iCs/>
              </w:rPr>
            </w:pPr>
            <w:r>
              <w:rPr>
                <w:iCs/>
              </w:rPr>
              <w:t>3.3</w:t>
            </w:r>
          </w:p>
        </w:tc>
        <w:tc>
          <w:tcPr>
            <w:tcW w:w="1179" w:type="dxa"/>
          </w:tcPr>
          <w:p w:rsidR="00622F4A" w:rsidRPr="00AA795E" w:rsidRDefault="00622F4A" w:rsidP="00454920">
            <w:pPr>
              <w:pStyle w:val="TableText"/>
              <w:tabs>
                <w:tab w:val="decimal" w:pos="576"/>
              </w:tabs>
              <w:rPr>
                <w:iCs/>
              </w:rPr>
            </w:pPr>
            <w:r>
              <w:rPr>
                <w:iCs/>
              </w:rPr>
              <w:t>2.9</w:t>
            </w:r>
          </w:p>
        </w:tc>
      </w:tr>
      <w:tr w:rsidR="00622F4A" w:rsidRPr="00AA795E" w:rsidTr="0052194A">
        <w:tc>
          <w:tcPr>
            <w:tcW w:w="3683" w:type="dxa"/>
            <w:tcBorders>
              <w:bottom w:val="nil"/>
            </w:tcBorders>
          </w:tcPr>
          <w:p w:rsidR="00622F4A" w:rsidRPr="00AA795E" w:rsidRDefault="00622F4A" w:rsidP="00454920">
            <w:pPr>
              <w:pStyle w:val="TableText"/>
            </w:pPr>
            <w:r>
              <w:t>Annual Earnings ($)</w:t>
            </w:r>
          </w:p>
        </w:tc>
        <w:tc>
          <w:tcPr>
            <w:tcW w:w="1179" w:type="dxa"/>
            <w:tcBorders>
              <w:bottom w:val="nil"/>
            </w:tcBorders>
          </w:tcPr>
          <w:p w:rsidR="00622F4A" w:rsidRPr="00AA795E" w:rsidRDefault="00622F4A" w:rsidP="00454920">
            <w:pPr>
              <w:pStyle w:val="TableText"/>
              <w:tabs>
                <w:tab w:val="decimal" w:pos="576"/>
              </w:tabs>
            </w:pPr>
            <w:r>
              <w:t>4,000</w:t>
            </w:r>
          </w:p>
        </w:tc>
        <w:tc>
          <w:tcPr>
            <w:tcW w:w="1179" w:type="dxa"/>
            <w:tcBorders>
              <w:bottom w:val="nil"/>
            </w:tcBorders>
          </w:tcPr>
          <w:p w:rsidR="00622F4A" w:rsidRPr="00AA795E" w:rsidRDefault="00622F4A" w:rsidP="00454920">
            <w:pPr>
              <w:pStyle w:val="TableText"/>
              <w:tabs>
                <w:tab w:val="decimal" w:pos="576"/>
              </w:tabs>
              <w:rPr>
                <w:iCs/>
              </w:rPr>
            </w:pPr>
            <w:r>
              <w:rPr>
                <w:iCs/>
              </w:rPr>
              <w:t>11,082.8</w:t>
            </w:r>
          </w:p>
        </w:tc>
        <w:tc>
          <w:tcPr>
            <w:tcW w:w="1179" w:type="dxa"/>
            <w:tcBorders>
              <w:bottom w:val="nil"/>
            </w:tcBorders>
          </w:tcPr>
          <w:p w:rsidR="00622F4A" w:rsidRPr="00AA795E" w:rsidRDefault="00622F4A" w:rsidP="00454920">
            <w:pPr>
              <w:pStyle w:val="TableText"/>
              <w:tabs>
                <w:tab w:val="decimal" w:pos="576"/>
              </w:tabs>
            </w:pPr>
            <w:r>
              <w:t>11,082.8</w:t>
            </w:r>
          </w:p>
        </w:tc>
        <w:tc>
          <w:tcPr>
            <w:tcW w:w="1179" w:type="dxa"/>
            <w:tcBorders>
              <w:bottom w:val="nil"/>
            </w:tcBorders>
          </w:tcPr>
          <w:p w:rsidR="00622F4A" w:rsidRPr="00AA795E" w:rsidRDefault="00622F4A" w:rsidP="00454920">
            <w:pPr>
              <w:pStyle w:val="TableText"/>
              <w:tabs>
                <w:tab w:val="decimal" w:pos="576"/>
              </w:tabs>
              <w:rPr>
                <w:iCs/>
              </w:rPr>
            </w:pPr>
            <w:r>
              <w:rPr>
                <w:iCs/>
              </w:rPr>
              <w:t>896.5</w:t>
            </w:r>
          </w:p>
        </w:tc>
        <w:tc>
          <w:tcPr>
            <w:tcW w:w="1179" w:type="dxa"/>
            <w:tcBorders>
              <w:bottom w:val="nil"/>
            </w:tcBorders>
          </w:tcPr>
          <w:p w:rsidR="00622F4A" w:rsidRPr="00AA795E" w:rsidRDefault="00622F4A" w:rsidP="00454920">
            <w:pPr>
              <w:pStyle w:val="TableText"/>
              <w:tabs>
                <w:tab w:val="decimal" w:pos="576"/>
              </w:tabs>
              <w:rPr>
                <w:iCs/>
              </w:rPr>
            </w:pPr>
            <w:r>
              <w:rPr>
                <w:iCs/>
              </w:rPr>
              <w:t>776.4</w:t>
            </w:r>
          </w:p>
        </w:tc>
      </w:tr>
      <w:tr w:rsidR="00622F4A" w:rsidRPr="00AA795E" w:rsidTr="0052194A">
        <w:tc>
          <w:tcPr>
            <w:tcW w:w="3683" w:type="dxa"/>
            <w:tcBorders>
              <w:top w:val="nil"/>
              <w:bottom w:val="single" w:sz="12" w:space="0" w:color="4F81BD" w:themeColor="accent1"/>
            </w:tcBorders>
          </w:tcPr>
          <w:p w:rsidR="00622F4A" w:rsidRPr="00AA795E" w:rsidRDefault="00622F4A" w:rsidP="00454920">
            <w:pPr>
              <w:pStyle w:val="TableText"/>
            </w:pPr>
            <w:r>
              <w:t>Annual Employment</w:t>
            </w:r>
            <w:r w:rsidRPr="008E075B">
              <w:t xml:space="preserve"> (%)</w:t>
            </w:r>
          </w:p>
        </w:tc>
        <w:tc>
          <w:tcPr>
            <w:tcW w:w="1179" w:type="dxa"/>
            <w:tcBorders>
              <w:top w:val="nil"/>
              <w:bottom w:val="single" w:sz="12" w:space="0" w:color="4F81BD" w:themeColor="accent1"/>
            </w:tcBorders>
          </w:tcPr>
          <w:p w:rsidR="00622F4A" w:rsidRPr="00AA795E" w:rsidRDefault="00622F4A" w:rsidP="00454920">
            <w:pPr>
              <w:pStyle w:val="TableText"/>
              <w:tabs>
                <w:tab w:val="decimal" w:pos="576"/>
              </w:tabs>
            </w:pPr>
            <w:r>
              <w:t>4,000</w:t>
            </w:r>
          </w:p>
        </w:tc>
        <w:tc>
          <w:tcPr>
            <w:tcW w:w="1179" w:type="dxa"/>
            <w:tcBorders>
              <w:top w:val="nil"/>
              <w:bottom w:val="single" w:sz="12" w:space="0" w:color="4F81BD" w:themeColor="accent1"/>
            </w:tcBorders>
          </w:tcPr>
          <w:p w:rsidR="00622F4A" w:rsidRPr="00AA795E" w:rsidRDefault="00622F4A" w:rsidP="00454920">
            <w:pPr>
              <w:pStyle w:val="TableText"/>
              <w:tabs>
                <w:tab w:val="decimal" w:pos="576"/>
              </w:tabs>
              <w:rPr>
                <w:iCs/>
              </w:rPr>
            </w:pPr>
            <w:r>
              <w:rPr>
                <w:iCs/>
              </w:rPr>
              <w:t>34.0</w:t>
            </w:r>
          </w:p>
        </w:tc>
        <w:tc>
          <w:tcPr>
            <w:tcW w:w="1179" w:type="dxa"/>
            <w:tcBorders>
              <w:top w:val="nil"/>
              <w:bottom w:val="single" w:sz="12" w:space="0" w:color="4F81BD" w:themeColor="accent1"/>
            </w:tcBorders>
          </w:tcPr>
          <w:p w:rsidR="00622F4A" w:rsidRPr="00AA795E" w:rsidRDefault="00622F4A" w:rsidP="00454920">
            <w:pPr>
              <w:pStyle w:val="TableText"/>
              <w:tabs>
                <w:tab w:val="decimal" w:pos="576"/>
              </w:tabs>
            </w:pPr>
            <w:r>
              <w:t>47.4</w:t>
            </w:r>
          </w:p>
        </w:tc>
        <w:tc>
          <w:tcPr>
            <w:tcW w:w="1179" w:type="dxa"/>
            <w:tcBorders>
              <w:top w:val="nil"/>
              <w:bottom w:val="single" w:sz="12" w:space="0" w:color="4F81BD" w:themeColor="accent1"/>
            </w:tcBorders>
          </w:tcPr>
          <w:p w:rsidR="00622F4A" w:rsidRPr="00AA795E" w:rsidRDefault="00622F4A" w:rsidP="00454920">
            <w:pPr>
              <w:pStyle w:val="TableText"/>
              <w:tabs>
                <w:tab w:val="decimal" w:pos="576"/>
              </w:tabs>
              <w:rPr>
                <w:iCs/>
              </w:rPr>
            </w:pPr>
            <w:r>
              <w:rPr>
                <w:iCs/>
              </w:rPr>
              <w:t>3.8</w:t>
            </w:r>
          </w:p>
        </w:tc>
        <w:tc>
          <w:tcPr>
            <w:tcW w:w="1179" w:type="dxa"/>
            <w:tcBorders>
              <w:top w:val="nil"/>
              <w:bottom w:val="single" w:sz="12" w:space="0" w:color="4F81BD" w:themeColor="accent1"/>
            </w:tcBorders>
          </w:tcPr>
          <w:p w:rsidR="00622F4A" w:rsidRPr="00AA795E" w:rsidRDefault="00622F4A" w:rsidP="00454920">
            <w:pPr>
              <w:pStyle w:val="TableText"/>
              <w:tabs>
                <w:tab w:val="decimal" w:pos="576"/>
              </w:tabs>
              <w:rPr>
                <w:iCs/>
              </w:rPr>
            </w:pPr>
            <w:r>
              <w:rPr>
                <w:iCs/>
              </w:rPr>
              <w:t>3.3</w:t>
            </w:r>
          </w:p>
        </w:tc>
      </w:tr>
    </w:tbl>
    <w:p w:rsidR="00622F4A" w:rsidRDefault="00622F4A" w:rsidP="00622F4A">
      <w:pPr>
        <w:pStyle w:val="TableSourceCaption"/>
      </w:pPr>
      <w:r>
        <w:t>Note:</w:t>
      </w:r>
      <w:r>
        <w:tab/>
      </w:r>
      <w:r w:rsidRPr="004D503F">
        <w:t xml:space="preserve">The power calculations are based on an alpha of 0.05 and a beta of 0.80. The </w:t>
      </w:r>
      <w:r>
        <w:t>MDI</w:t>
      </w:r>
      <w:r w:rsidRPr="004D503F">
        <w:t xml:space="preserve">s are for differences between the treatment and control groups, where the treatment group is </w:t>
      </w:r>
      <w:r>
        <w:t xml:space="preserve">60 percent </w:t>
      </w:r>
      <w:r w:rsidRPr="004D503F">
        <w:t xml:space="preserve">of the sample and the control group is </w:t>
      </w:r>
      <w:r>
        <w:t xml:space="preserve">40 percent </w:t>
      </w:r>
      <w:r w:rsidRPr="004D503F">
        <w:t>of the sample. The results are based on a 100 percent response r</w:t>
      </w:r>
      <w:r>
        <w:t>ate to the administrative data.</w:t>
      </w:r>
    </w:p>
    <w:p w:rsidR="00622F4A" w:rsidRDefault="00622F4A" w:rsidP="00622F4A">
      <w:pPr>
        <w:pStyle w:val="TableSourceCaption"/>
      </w:pPr>
      <w:r>
        <w:t xml:space="preserve">MDI = minimum detectable </w:t>
      </w:r>
      <w:r w:rsidRPr="00975FA3">
        <w:t>impact</w:t>
      </w:r>
      <w:r>
        <w:t>.</w:t>
      </w:r>
    </w:p>
    <w:p w:rsidR="00622F4A" w:rsidRDefault="00622F4A" w:rsidP="00622F4A">
      <w:pPr>
        <w:pStyle w:val="TableSourceCaption"/>
      </w:pPr>
    </w:p>
    <w:p w:rsidR="00622F4A" w:rsidRDefault="00622F4A" w:rsidP="00622F4A">
      <w:pPr>
        <w:pStyle w:val="NormalSS"/>
      </w:pPr>
      <w:r>
        <w:lastRenderedPageBreak/>
        <w:t>Under standard assumptions, the power calculations show that the estimation procedure can detect meaningful differences between the treatment and control groups.</w:t>
      </w:r>
      <w:r>
        <w:rPr>
          <w:rStyle w:val="FootnoteReference"/>
        </w:rPr>
        <w:footnoteReference w:id="9"/>
      </w:r>
      <w:r>
        <w:t xml:space="preserve">  For example, with an R</w:t>
      </w:r>
      <w:r w:rsidRPr="00C92406">
        <w:rPr>
          <w:vertAlign w:val="superscript"/>
        </w:rPr>
        <w:t>2</w:t>
      </w:r>
      <w:r>
        <w:t xml:space="preserve"> equal to 0.2, the procedure is powered to detect a difference of 8.9 percentage points in the probability of enrollment and a difference of 6.3 percentage points in the probability of school completion at a study school in Experiment 1. Both experiments are powered to detect even smaller differences when the regression model explains a larger portion of the variance in the outcome (R</w:t>
      </w:r>
      <w:r w:rsidRPr="00C92406">
        <w:rPr>
          <w:vertAlign w:val="superscript"/>
        </w:rPr>
        <w:t>2</w:t>
      </w:r>
      <w:r>
        <w:t xml:space="preserve"> = 0.4). In this setting, the procedure is powered to detect a difference of 7.7 percentage points in the probability of enrollment and a difference of 5.5 percentage points in the probability of completion in Experiment 1. Thus, the estimation procedures are likely to detect the true effects of access to Pell Grants on the outcomes if the true effects exceed these MDIs.</w:t>
      </w:r>
    </w:p>
    <w:p w:rsidR="000D7D47" w:rsidRDefault="000D7D47">
      <w:pPr>
        <w:tabs>
          <w:tab w:val="clear" w:pos="432"/>
        </w:tabs>
        <w:spacing w:line="240" w:lineRule="auto"/>
        <w:ind w:firstLine="0"/>
        <w:jc w:val="left"/>
        <w:rPr>
          <w:rFonts w:ascii="Lucida Sans" w:hAnsi="Lucida Sans"/>
          <w:b/>
          <w:color w:val="345294"/>
        </w:rPr>
      </w:pPr>
    </w:p>
    <w:p w:rsidR="000D7D47" w:rsidRDefault="00F5532B" w:rsidP="000D7D47">
      <w:pPr>
        <w:pStyle w:val="Heading2Blue"/>
      </w:pPr>
      <w:bookmarkStart w:id="32" w:name="_Toc319671946"/>
      <w:bookmarkStart w:id="33" w:name="_Toc320257027"/>
      <w:bookmarkStart w:id="34" w:name="_Toc322515678"/>
      <w:r>
        <w:t>B</w:t>
      </w:r>
      <w:r w:rsidR="000D7D47" w:rsidRPr="00C603E2">
        <w:t>3.</w:t>
      </w:r>
      <w:r w:rsidR="000D7D47" w:rsidRPr="00C603E2">
        <w:tab/>
        <w:t>Maximize Response Rates</w:t>
      </w:r>
      <w:bookmarkEnd w:id="32"/>
      <w:bookmarkEnd w:id="33"/>
      <w:bookmarkEnd w:id="34"/>
    </w:p>
    <w:p w:rsidR="000D7D47" w:rsidRPr="00F85299" w:rsidRDefault="000D7D47" w:rsidP="000D7D47">
      <w:pPr>
        <w:pStyle w:val="NormalSS"/>
      </w:pPr>
      <w:r>
        <w:t>As explained in Section B.1, it is expected that the study team will be able to attain FSA</w:t>
      </w:r>
      <w:r w:rsidR="00827532">
        <w:t>,</w:t>
      </w:r>
      <w:r>
        <w:t xml:space="preserve"> </w:t>
      </w:r>
      <w:r w:rsidR="009145F9">
        <w:t>PGE</w:t>
      </w:r>
      <w:r w:rsidR="0052194A">
        <w:t xml:space="preserve"> </w:t>
      </w:r>
      <w:r>
        <w:t>school</w:t>
      </w:r>
      <w:r w:rsidR="00827532">
        <w:t>,</w:t>
      </w:r>
      <w:r>
        <w:t xml:space="preserve"> and SSA data for all study participants. The collection and analysis of </w:t>
      </w:r>
      <w:r w:rsidR="00827532">
        <w:t xml:space="preserve">these </w:t>
      </w:r>
      <w:r>
        <w:t xml:space="preserve">data will be based on the assumption that there is a 100 percent match rate between the list of study participants and the administrative data records files. </w:t>
      </w:r>
      <w:r w:rsidR="00827532">
        <w:t xml:space="preserve">If a study participant is not in the SSA data files, for example, it will be assumed that he or she did not have Social-Security-covered earnings during the relevant time period. </w:t>
      </w:r>
      <w:r>
        <w:t xml:space="preserve">Therefore, </w:t>
      </w:r>
      <w:r w:rsidR="001225E5">
        <w:t>it is expected that data will be collected on all study participants and no special procedures will be necessary to maximize response rates</w:t>
      </w:r>
      <w:r>
        <w:t>.</w:t>
      </w:r>
    </w:p>
    <w:p w:rsidR="000D7D47" w:rsidRDefault="00F5532B" w:rsidP="000D7D47">
      <w:pPr>
        <w:pStyle w:val="Heading2Blue"/>
      </w:pPr>
      <w:bookmarkStart w:id="35" w:name="_Toc319671947"/>
      <w:bookmarkStart w:id="36" w:name="_Toc320257028"/>
      <w:bookmarkStart w:id="37" w:name="_Toc322515679"/>
      <w:r>
        <w:t>B</w:t>
      </w:r>
      <w:r w:rsidR="000D7D47">
        <w:t>4.</w:t>
      </w:r>
      <w:r w:rsidR="000D7D47">
        <w:tab/>
        <w:t>Tests of Procedures or Methods</w:t>
      </w:r>
      <w:bookmarkEnd w:id="35"/>
      <w:bookmarkEnd w:id="36"/>
      <w:bookmarkEnd w:id="37"/>
    </w:p>
    <w:p w:rsidR="00632B07" w:rsidRPr="00BD6F3D" w:rsidRDefault="00625F05" w:rsidP="000D7D47">
      <w:pPr>
        <w:pStyle w:val="NormalSS"/>
      </w:pPr>
      <w:r>
        <w:t>Because there is no longer a survey for this ICR, no tests of procedures or methods is necessary</w:t>
      </w:r>
    </w:p>
    <w:p w:rsidR="004F7D3F" w:rsidRPr="004D503F" w:rsidRDefault="00F5532B" w:rsidP="007178FE">
      <w:pPr>
        <w:pStyle w:val="Heading2Blue"/>
      </w:pPr>
      <w:bookmarkStart w:id="38" w:name="_Toc319671948"/>
      <w:bookmarkStart w:id="39" w:name="_Toc320257029"/>
      <w:bookmarkStart w:id="40" w:name="_Toc322515680"/>
      <w:r>
        <w:t>B</w:t>
      </w:r>
      <w:r w:rsidR="004F7D3F" w:rsidRPr="004D503F">
        <w:t>5.</w:t>
      </w:r>
      <w:r w:rsidR="004F7D3F" w:rsidRPr="004D503F">
        <w:tab/>
        <w:t>Individuals Consulted on Statistical Aspects of the Design</w:t>
      </w:r>
      <w:bookmarkEnd w:id="38"/>
      <w:bookmarkEnd w:id="39"/>
      <w:bookmarkEnd w:id="40"/>
    </w:p>
    <w:p w:rsidR="005B60CA" w:rsidRDefault="004F7D3F" w:rsidP="0052194A">
      <w:pPr>
        <w:pStyle w:val="NormalSS"/>
      </w:pPr>
      <w:r w:rsidRPr="004D503F">
        <w:t xml:space="preserve">The study is based on the best possible decisions for the statistical aspects of the design. In doing so, it will provide rigorous answers to the research questions that will be of use to </w:t>
      </w:r>
      <w:r>
        <w:t>ED</w:t>
      </w:r>
      <w:r w:rsidRPr="004D503F">
        <w:t xml:space="preserve">. </w:t>
      </w:r>
      <w:r w:rsidR="00B26C5D">
        <w:t xml:space="preserve">To date, ED has consulted with </w:t>
      </w:r>
      <w:r w:rsidR="00E745E9">
        <w:t>its</w:t>
      </w:r>
      <w:r w:rsidR="00B26C5D">
        <w:t xml:space="preserve"> contractor, Social Policy Research Associates and its subcontractor, Mathematica Policy Research, as well as with a Technical Working Group for the study.  Specific individuals are identified below.</w:t>
      </w:r>
      <w:r w:rsidR="00E154D2">
        <w:t xml:space="preserve"> </w:t>
      </w:r>
    </w:p>
    <w:tbl>
      <w:tblPr>
        <w:tblW w:w="5386" w:type="pct"/>
        <w:tblLook w:val="01E0" w:firstRow="1" w:lastRow="1" w:firstColumn="1" w:lastColumn="1" w:noHBand="0" w:noVBand="0"/>
      </w:tblPr>
      <w:tblGrid>
        <w:gridCol w:w="2805"/>
        <w:gridCol w:w="3334"/>
        <w:gridCol w:w="4176"/>
      </w:tblGrid>
      <w:tr w:rsidR="006346FC" w:rsidRPr="0016443D" w:rsidTr="0052194A">
        <w:trPr>
          <w:tblHeader/>
        </w:trPr>
        <w:tc>
          <w:tcPr>
            <w:tcW w:w="1360" w:type="pct"/>
            <w:tcBorders>
              <w:top w:val="single" w:sz="4" w:space="0" w:color="auto"/>
              <w:bottom w:val="single" w:sz="4" w:space="0" w:color="auto"/>
            </w:tcBorders>
            <w:vAlign w:val="center"/>
          </w:tcPr>
          <w:p w:rsidR="006346FC" w:rsidRPr="0052194A" w:rsidRDefault="006346FC" w:rsidP="006346FC">
            <w:pPr>
              <w:spacing w:before="60" w:after="60" w:line="240" w:lineRule="auto"/>
              <w:rPr>
                <w:rFonts w:ascii="Lucida Sans" w:hAnsi="Lucida Sans" w:cs="Lucida Sans"/>
                <w:b/>
                <w:sz w:val="18"/>
                <w:szCs w:val="18"/>
              </w:rPr>
            </w:pPr>
            <w:r w:rsidRPr="0052194A">
              <w:rPr>
                <w:rFonts w:ascii="Lucida Sans" w:hAnsi="Lucida Sans" w:cs="Lucida Sans"/>
                <w:b/>
                <w:sz w:val="18"/>
                <w:szCs w:val="18"/>
              </w:rPr>
              <w:t>Name</w:t>
            </w:r>
          </w:p>
        </w:tc>
        <w:tc>
          <w:tcPr>
            <w:tcW w:w="1616" w:type="pct"/>
            <w:tcBorders>
              <w:top w:val="single" w:sz="4" w:space="0" w:color="auto"/>
              <w:bottom w:val="single" w:sz="4" w:space="0" w:color="auto"/>
            </w:tcBorders>
            <w:vAlign w:val="center"/>
          </w:tcPr>
          <w:p w:rsidR="006346FC" w:rsidRPr="0052194A" w:rsidRDefault="006346FC" w:rsidP="006346FC">
            <w:pPr>
              <w:spacing w:before="60" w:after="60" w:line="240" w:lineRule="auto"/>
              <w:rPr>
                <w:rFonts w:ascii="Lucida Sans" w:hAnsi="Lucida Sans" w:cs="Lucida Sans"/>
                <w:b/>
                <w:sz w:val="18"/>
                <w:szCs w:val="18"/>
              </w:rPr>
            </w:pPr>
            <w:r w:rsidRPr="0052194A">
              <w:rPr>
                <w:rFonts w:ascii="Lucida Sans" w:hAnsi="Lucida Sans" w:cs="Lucida Sans"/>
                <w:b/>
                <w:sz w:val="18"/>
                <w:szCs w:val="18"/>
              </w:rPr>
              <w:t>Affiliation</w:t>
            </w:r>
          </w:p>
        </w:tc>
        <w:tc>
          <w:tcPr>
            <w:tcW w:w="2024" w:type="pct"/>
            <w:tcBorders>
              <w:top w:val="single" w:sz="4" w:space="0" w:color="auto"/>
              <w:bottom w:val="single" w:sz="4" w:space="0" w:color="auto"/>
            </w:tcBorders>
            <w:vAlign w:val="center"/>
          </w:tcPr>
          <w:p w:rsidR="006346FC" w:rsidRPr="0052194A" w:rsidRDefault="006346FC" w:rsidP="006346FC">
            <w:pPr>
              <w:spacing w:before="60" w:after="60" w:line="240" w:lineRule="auto"/>
              <w:rPr>
                <w:rFonts w:ascii="Lucida Sans" w:hAnsi="Lucida Sans" w:cs="Lucida Sans"/>
                <w:b/>
                <w:sz w:val="18"/>
                <w:szCs w:val="18"/>
              </w:rPr>
            </w:pPr>
            <w:r w:rsidRPr="0052194A">
              <w:rPr>
                <w:rFonts w:ascii="Lucida Sans" w:hAnsi="Lucida Sans" w:cs="Lucida Sans"/>
                <w:b/>
                <w:sz w:val="18"/>
                <w:szCs w:val="18"/>
              </w:rPr>
              <w:t>Telephone Number</w:t>
            </w:r>
            <w:r w:rsidR="003F5893" w:rsidRPr="0052194A">
              <w:rPr>
                <w:rFonts w:ascii="Lucida Sans" w:hAnsi="Lucida Sans" w:cs="Lucida Sans"/>
                <w:b/>
                <w:sz w:val="18"/>
                <w:szCs w:val="18"/>
              </w:rPr>
              <w:t>/Email</w:t>
            </w:r>
          </w:p>
        </w:tc>
      </w:tr>
      <w:tr w:rsidR="006346FC" w:rsidRPr="0016443D" w:rsidTr="006872C3">
        <w:tc>
          <w:tcPr>
            <w:tcW w:w="1360" w:type="pct"/>
            <w:tcBorders>
              <w:top w:val="single" w:sz="4" w:space="0" w:color="auto"/>
            </w:tcBorders>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Dr. Andrew Wiegand</w:t>
            </w:r>
          </w:p>
        </w:tc>
        <w:tc>
          <w:tcPr>
            <w:tcW w:w="1616" w:type="pct"/>
            <w:tcBorders>
              <w:top w:val="single" w:sz="4" w:space="0" w:color="auto"/>
            </w:tcBorders>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SPR</w:t>
            </w:r>
          </w:p>
        </w:tc>
        <w:tc>
          <w:tcPr>
            <w:tcW w:w="2024" w:type="pct"/>
            <w:tcBorders>
              <w:top w:val="single" w:sz="4" w:space="0" w:color="auto"/>
            </w:tcBorders>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(510) 788-2455</w:t>
            </w:r>
          </w:p>
        </w:tc>
      </w:tr>
      <w:tr w:rsidR="006346FC" w:rsidRPr="0016443D" w:rsidTr="006872C3">
        <w:tc>
          <w:tcPr>
            <w:tcW w:w="1360" w:type="pct"/>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Dr. Ronald D’Amico</w:t>
            </w:r>
          </w:p>
        </w:tc>
        <w:tc>
          <w:tcPr>
            <w:tcW w:w="1616" w:type="pct"/>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SPR</w:t>
            </w:r>
          </w:p>
        </w:tc>
        <w:tc>
          <w:tcPr>
            <w:tcW w:w="2024" w:type="pct"/>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(510) 788-2484</w:t>
            </w:r>
          </w:p>
        </w:tc>
      </w:tr>
      <w:tr w:rsidR="006346FC" w:rsidRPr="0016443D" w:rsidTr="0052194A">
        <w:tc>
          <w:tcPr>
            <w:tcW w:w="1360" w:type="pct"/>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Dr. Karen Needels</w:t>
            </w:r>
          </w:p>
        </w:tc>
        <w:tc>
          <w:tcPr>
            <w:tcW w:w="1616" w:type="pct"/>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Mathematica</w:t>
            </w:r>
          </w:p>
        </w:tc>
        <w:tc>
          <w:tcPr>
            <w:tcW w:w="2024" w:type="pct"/>
          </w:tcPr>
          <w:p w:rsidR="006346FC" w:rsidRPr="0052194A" w:rsidRDefault="003F5893" w:rsidP="003F5893">
            <w:pPr>
              <w:spacing w:line="240" w:lineRule="auto"/>
              <w:rPr>
                <w:rFonts w:ascii="Lucida Sans" w:hAnsi="Lucida Sans" w:cs="Lucida Sans"/>
                <w:sz w:val="18"/>
                <w:szCs w:val="18"/>
              </w:rPr>
            </w:pPr>
            <w:r w:rsidRPr="0052194A">
              <w:rPr>
                <w:rFonts w:ascii="Lucida Sans" w:hAnsi="Lucida Sans" w:cs="Lucida Sans"/>
                <w:sz w:val="18"/>
                <w:szCs w:val="18"/>
              </w:rPr>
              <w:t>(541) 753-0201</w:t>
            </w:r>
          </w:p>
        </w:tc>
      </w:tr>
      <w:tr w:rsidR="006346FC" w:rsidRPr="0016443D" w:rsidTr="006872C3">
        <w:tc>
          <w:tcPr>
            <w:tcW w:w="1360" w:type="pct"/>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Dr. Albert Liu</w:t>
            </w:r>
          </w:p>
        </w:tc>
        <w:tc>
          <w:tcPr>
            <w:tcW w:w="1616" w:type="pct"/>
          </w:tcPr>
          <w:p w:rsidR="006346FC" w:rsidRPr="0052194A" w:rsidRDefault="006346FC" w:rsidP="006346FC">
            <w:pPr>
              <w:spacing w:line="240" w:lineRule="auto"/>
              <w:rPr>
                <w:rFonts w:ascii="Lucida Sans" w:hAnsi="Lucida Sans" w:cs="Lucida Sans"/>
                <w:sz w:val="18"/>
                <w:szCs w:val="18"/>
              </w:rPr>
            </w:pPr>
            <w:r w:rsidRPr="0052194A">
              <w:rPr>
                <w:rFonts w:ascii="Lucida Sans" w:hAnsi="Lucida Sans" w:cs="Lucida Sans"/>
                <w:sz w:val="18"/>
                <w:szCs w:val="18"/>
              </w:rPr>
              <w:t>Mathematica</w:t>
            </w:r>
          </w:p>
        </w:tc>
        <w:tc>
          <w:tcPr>
            <w:tcW w:w="2024" w:type="pct"/>
          </w:tcPr>
          <w:p w:rsidR="006346FC" w:rsidRPr="0052194A" w:rsidRDefault="003F5893" w:rsidP="006346FC">
            <w:pPr>
              <w:spacing w:line="240" w:lineRule="auto"/>
              <w:rPr>
                <w:rFonts w:ascii="Lucida Sans" w:hAnsi="Lucida Sans" w:cs="Lucida Sans"/>
                <w:sz w:val="18"/>
                <w:szCs w:val="18"/>
              </w:rPr>
            </w:pPr>
            <w:r w:rsidRPr="0052194A">
              <w:rPr>
                <w:rFonts w:ascii="Lucida Sans" w:hAnsi="Lucida Sans" w:cs="Lucida Sans"/>
                <w:color w:val="000000"/>
                <w:sz w:val="18"/>
                <w:szCs w:val="18"/>
              </w:rPr>
              <w:t>(510) 830-3706</w:t>
            </w:r>
          </w:p>
        </w:tc>
      </w:tr>
      <w:tr w:rsidR="006346FC" w:rsidRPr="0016443D" w:rsidTr="0052194A">
        <w:tc>
          <w:tcPr>
            <w:tcW w:w="1360" w:type="pct"/>
          </w:tcPr>
          <w:p w:rsidR="006346FC" w:rsidRPr="0052194A" w:rsidRDefault="00020636" w:rsidP="00020636">
            <w:pPr>
              <w:spacing w:line="240" w:lineRule="auto"/>
              <w:rPr>
                <w:rFonts w:ascii="Lucida Sans" w:hAnsi="Lucida Sans" w:cs="Lucida Sans"/>
                <w:sz w:val="18"/>
                <w:szCs w:val="18"/>
              </w:rPr>
            </w:pPr>
            <w:r w:rsidRPr="0052194A">
              <w:rPr>
                <w:rFonts w:ascii="Lucida Sans" w:hAnsi="Lucida Sans" w:cs="Lucida Sans"/>
                <w:sz w:val="18"/>
                <w:szCs w:val="18"/>
              </w:rPr>
              <w:t>Judith Scott-Clayton</w:t>
            </w:r>
          </w:p>
        </w:tc>
        <w:tc>
          <w:tcPr>
            <w:tcW w:w="1616" w:type="pct"/>
          </w:tcPr>
          <w:p w:rsidR="006346FC" w:rsidRPr="0052194A" w:rsidRDefault="00020636" w:rsidP="006346FC">
            <w:pPr>
              <w:spacing w:line="240" w:lineRule="auto"/>
              <w:rPr>
                <w:rFonts w:ascii="Lucida Sans" w:hAnsi="Lucida Sans" w:cs="Lucida Sans"/>
                <w:sz w:val="18"/>
                <w:szCs w:val="18"/>
              </w:rPr>
            </w:pPr>
            <w:r w:rsidRPr="0052194A">
              <w:rPr>
                <w:rFonts w:ascii="Lucida Sans" w:hAnsi="Lucida Sans" w:cs="Lucida Sans"/>
                <w:sz w:val="18"/>
                <w:szCs w:val="18"/>
              </w:rPr>
              <w:t>Columbia University</w:t>
            </w:r>
          </w:p>
        </w:tc>
        <w:tc>
          <w:tcPr>
            <w:tcW w:w="2024" w:type="pct"/>
          </w:tcPr>
          <w:p w:rsidR="006346FC" w:rsidRPr="0052194A" w:rsidRDefault="00EA502C" w:rsidP="006346FC">
            <w:pPr>
              <w:spacing w:line="240" w:lineRule="auto"/>
              <w:rPr>
                <w:rFonts w:ascii="Lucida Sans" w:hAnsi="Lucida Sans" w:cs="Lucida Sans"/>
                <w:sz w:val="18"/>
                <w:szCs w:val="18"/>
              </w:rPr>
            </w:pPr>
            <w:hyperlink r:id="rId30" w:history="1">
              <w:r w:rsidR="00595E90" w:rsidRPr="0052194A">
                <w:rPr>
                  <w:rStyle w:val="Hyperlink"/>
                  <w:rFonts w:ascii="Lucida Sans" w:hAnsi="Lucida Sans" w:cs="Lucida Sans"/>
                  <w:sz w:val="18"/>
                  <w:szCs w:val="18"/>
                </w:rPr>
                <w:t>scott-clayton@tc.columbia.edu</w:t>
              </w:r>
            </w:hyperlink>
          </w:p>
        </w:tc>
      </w:tr>
      <w:tr w:rsidR="00775949" w:rsidRPr="0016443D" w:rsidTr="0052194A">
        <w:trPr>
          <w:trHeight w:val="315"/>
        </w:trPr>
        <w:tc>
          <w:tcPr>
            <w:tcW w:w="1360" w:type="pct"/>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lastRenderedPageBreak/>
              <w:t>Sara Goldrick-Rab</w:t>
            </w:r>
          </w:p>
        </w:tc>
        <w:tc>
          <w:tcPr>
            <w:tcW w:w="1616" w:type="pct"/>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t>University of Wisconsin</w:t>
            </w:r>
          </w:p>
        </w:tc>
        <w:tc>
          <w:tcPr>
            <w:tcW w:w="2024" w:type="pct"/>
          </w:tcPr>
          <w:p w:rsidR="00775949" w:rsidRPr="0052194A" w:rsidRDefault="00EA502C" w:rsidP="00A243C2">
            <w:pPr>
              <w:autoSpaceDE w:val="0"/>
              <w:autoSpaceDN w:val="0"/>
              <w:adjustRightInd w:val="0"/>
              <w:spacing w:after="180" w:line="264" w:lineRule="atLeast"/>
              <w:rPr>
                <w:rFonts w:ascii="Lucida Sans" w:hAnsi="Lucida Sans" w:cs="Lucida Sans"/>
                <w:sz w:val="18"/>
                <w:szCs w:val="18"/>
              </w:rPr>
            </w:pPr>
            <w:hyperlink r:id="rId31" w:history="1">
              <w:r w:rsidR="00775949" w:rsidRPr="0052194A">
                <w:rPr>
                  <w:rStyle w:val="Hyperlink"/>
                  <w:rFonts w:ascii="Lucida Sans" w:hAnsi="Lucida Sans" w:cs="Lucida Sans"/>
                  <w:sz w:val="18"/>
                  <w:szCs w:val="18"/>
                </w:rPr>
                <w:t>srab@education.wisc.edu</w:t>
              </w:r>
            </w:hyperlink>
          </w:p>
        </w:tc>
      </w:tr>
      <w:tr w:rsidR="00775949" w:rsidRPr="0016443D" w:rsidTr="006872C3">
        <w:trPr>
          <w:trHeight w:val="360"/>
        </w:trPr>
        <w:tc>
          <w:tcPr>
            <w:tcW w:w="1360" w:type="pct"/>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t>Kevin Hollenbeck</w:t>
            </w:r>
          </w:p>
        </w:tc>
        <w:tc>
          <w:tcPr>
            <w:tcW w:w="1616" w:type="pct"/>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t>Upjohn Institute</w:t>
            </w:r>
          </w:p>
        </w:tc>
        <w:tc>
          <w:tcPr>
            <w:tcW w:w="2024" w:type="pct"/>
          </w:tcPr>
          <w:p w:rsidR="00595E90" w:rsidRPr="0052194A" w:rsidRDefault="00EA502C" w:rsidP="006872C3">
            <w:pPr>
              <w:autoSpaceDE w:val="0"/>
              <w:autoSpaceDN w:val="0"/>
              <w:adjustRightInd w:val="0"/>
              <w:spacing w:after="180" w:line="264" w:lineRule="atLeast"/>
              <w:rPr>
                <w:rFonts w:ascii="Lucida Sans" w:hAnsi="Lucida Sans" w:cs="Lucida Sans"/>
                <w:sz w:val="18"/>
                <w:szCs w:val="18"/>
              </w:rPr>
            </w:pPr>
            <w:hyperlink r:id="rId32" w:history="1">
              <w:r w:rsidR="00775949" w:rsidRPr="0052194A">
                <w:rPr>
                  <w:rStyle w:val="Hyperlink"/>
                  <w:rFonts w:ascii="Lucida Sans" w:hAnsi="Lucida Sans" w:cs="Lucida Sans"/>
                  <w:sz w:val="18"/>
                  <w:szCs w:val="18"/>
                </w:rPr>
                <w:t>hollenbeck@upjohn.org</w:t>
              </w:r>
            </w:hyperlink>
          </w:p>
        </w:tc>
      </w:tr>
      <w:tr w:rsidR="00775949" w:rsidRPr="0016443D" w:rsidTr="006872C3">
        <w:tc>
          <w:tcPr>
            <w:tcW w:w="1360" w:type="pct"/>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t>Dave Marcotte</w:t>
            </w:r>
          </w:p>
        </w:tc>
        <w:tc>
          <w:tcPr>
            <w:tcW w:w="1616" w:type="pct"/>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t>University of Maryland</w:t>
            </w:r>
          </w:p>
        </w:tc>
        <w:tc>
          <w:tcPr>
            <w:tcW w:w="2024" w:type="pct"/>
          </w:tcPr>
          <w:p w:rsidR="00775949" w:rsidRPr="0052194A" w:rsidRDefault="00EA502C" w:rsidP="006346FC">
            <w:pPr>
              <w:spacing w:line="240" w:lineRule="auto"/>
              <w:rPr>
                <w:rFonts w:ascii="Lucida Sans" w:hAnsi="Lucida Sans" w:cs="Lucida Sans"/>
                <w:sz w:val="18"/>
                <w:szCs w:val="18"/>
              </w:rPr>
            </w:pPr>
            <w:hyperlink r:id="rId33" w:history="1">
              <w:r w:rsidR="00775949" w:rsidRPr="0052194A">
                <w:rPr>
                  <w:rStyle w:val="Hyperlink"/>
                  <w:rFonts w:ascii="Lucida Sans" w:hAnsi="Lucida Sans" w:cs="Lucida Sans"/>
                  <w:sz w:val="18"/>
                  <w:szCs w:val="18"/>
                </w:rPr>
                <w:t>marcotte@umbc.edu</w:t>
              </w:r>
            </w:hyperlink>
          </w:p>
        </w:tc>
      </w:tr>
      <w:tr w:rsidR="00775949" w:rsidRPr="0016443D" w:rsidTr="006872C3">
        <w:tc>
          <w:tcPr>
            <w:tcW w:w="1360" w:type="pct"/>
            <w:tcBorders>
              <w:bottom w:val="single" w:sz="4" w:space="0" w:color="auto"/>
            </w:tcBorders>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t>Debra Bragg</w:t>
            </w:r>
          </w:p>
        </w:tc>
        <w:tc>
          <w:tcPr>
            <w:tcW w:w="1616" w:type="pct"/>
            <w:tcBorders>
              <w:bottom w:val="single" w:sz="4" w:space="0" w:color="auto"/>
            </w:tcBorders>
          </w:tcPr>
          <w:p w:rsidR="00775949" w:rsidRPr="0052194A" w:rsidRDefault="00775949" w:rsidP="006346FC">
            <w:pPr>
              <w:spacing w:line="240" w:lineRule="auto"/>
              <w:rPr>
                <w:rFonts w:ascii="Lucida Sans" w:hAnsi="Lucida Sans" w:cs="Lucida Sans"/>
                <w:sz w:val="18"/>
                <w:szCs w:val="18"/>
              </w:rPr>
            </w:pPr>
            <w:r w:rsidRPr="0052194A">
              <w:rPr>
                <w:rFonts w:ascii="Lucida Sans" w:hAnsi="Lucida Sans" w:cs="Lucida Sans"/>
                <w:sz w:val="18"/>
                <w:szCs w:val="18"/>
              </w:rPr>
              <w:t>University of Illinois</w:t>
            </w:r>
          </w:p>
        </w:tc>
        <w:tc>
          <w:tcPr>
            <w:tcW w:w="2024" w:type="pct"/>
            <w:tcBorders>
              <w:bottom w:val="single" w:sz="4" w:space="0" w:color="auto"/>
            </w:tcBorders>
          </w:tcPr>
          <w:p w:rsidR="00775949" w:rsidRPr="0052194A" w:rsidRDefault="00775949" w:rsidP="003F5893">
            <w:pPr>
              <w:spacing w:line="240" w:lineRule="auto"/>
              <w:rPr>
                <w:rFonts w:ascii="Lucida Sans" w:hAnsi="Lucida Sans" w:cs="Lucida Sans"/>
                <w:sz w:val="18"/>
                <w:szCs w:val="18"/>
              </w:rPr>
            </w:pPr>
            <w:r w:rsidRPr="0052194A">
              <w:rPr>
                <w:rFonts w:ascii="Lucida Sans" w:hAnsi="Lucida Sans" w:cs="Lucida Sans"/>
                <w:sz w:val="18"/>
                <w:szCs w:val="18"/>
              </w:rPr>
              <w:t>(</w:t>
            </w:r>
            <w:r w:rsidR="00595E90" w:rsidRPr="0052194A">
              <w:rPr>
                <w:rFonts w:ascii="Lucida Sans" w:hAnsi="Lucida Sans" w:cs="Lucida Sans"/>
                <w:sz w:val="18"/>
                <w:szCs w:val="18"/>
              </w:rPr>
              <w:t>217</w:t>
            </w:r>
            <w:r w:rsidRPr="0052194A">
              <w:rPr>
                <w:rFonts w:ascii="Lucida Sans" w:hAnsi="Lucida Sans" w:cs="Lucida Sans"/>
                <w:sz w:val="18"/>
                <w:szCs w:val="18"/>
              </w:rPr>
              <w:t xml:space="preserve">) </w:t>
            </w:r>
            <w:r w:rsidR="00595E90" w:rsidRPr="0052194A">
              <w:rPr>
                <w:rFonts w:ascii="Lucida Sans" w:hAnsi="Lucida Sans" w:cs="Lucida Sans"/>
                <w:sz w:val="18"/>
                <w:szCs w:val="18"/>
              </w:rPr>
              <w:t>244-8974</w:t>
            </w:r>
          </w:p>
        </w:tc>
      </w:tr>
    </w:tbl>
    <w:p w:rsidR="006346FC" w:rsidRDefault="006346FC" w:rsidP="004F7D3F">
      <w:pPr>
        <w:pStyle w:val="Dash"/>
        <w:numPr>
          <w:ilvl w:val="0"/>
          <w:numId w:val="0"/>
        </w:numPr>
        <w:sectPr w:rsidR="006346FC" w:rsidSect="003A1506">
          <w:footerReference w:type="default" r:id="rId34"/>
          <w:endnotePr>
            <w:numFmt w:val="decimal"/>
          </w:endnotePr>
          <w:pgSz w:w="12240" w:h="15840" w:code="1"/>
          <w:pgMar w:top="1440" w:right="1440" w:bottom="576" w:left="1440" w:header="720" w:footer="576" w:gutter="0"/>
          <w:cols w:space="720"/>
          <w:docGrid w:linePitch="150"/>
        </w:sectPr>
      </w:pPr>
    </w:p>
    <w:p w:rsidR="004F7D3F" w:rsidRDefault="000D7D47" w:rsidP="000D7D47">
      <w:pPr>
        <w:pStyle w:val="Heading1Blue"/>
      </w:pPr>
      <w:bookmarkStart w:id="41" w:name="_Toc319671949"/>
      <w:bookmarkStart w:id="42" w:name="_Toc320257030"/>
      <w:bookmarkStart w:id="43" w:name="_Toc322515681"/>
      <w:r>
        <w:lastRenderedPageBreak/>
        <w:t>REFERENCES</w:t>
      </w:r>
      <w:bookmarkEnd w:id="41"/>
      <w:bookmarkEnd w:id="42"/>
      <w:bookmarkEnd w:id="43"/>
    </w:p>
    <w:p w:rsidR="0049338D" w:rsidRDefault="0049338D" w:rsidP="0049338D">
      <w:pPr>
        <w:pStyle w:val="References"/>
      </w:pPr>
      <w:r w:rsidRPr="00114FDD">
        <w:t>Baum, Sandy, Kathie Little, and Kathleen Payea. “Trends in Community College Education: Enrollment, Prices, Student Aid, and Debt Levels. New York: The College Board, 2011. Available at http://advocacy.collegeboard.org/sites/default/files/11b_3741_CC_Trends_Brief_WEB_110620.pdf.</w:t>
      </w:r>
    </w:p>
    <w:p w:rsidR="0049338D" w:rsidRDefault="0049338D" w:rsidP="0049338D">
      <w:pPr>
        <w:pStyle w:val="References"/>
      </w:pPr>
      <w:r w:rsidRPr="00114FDD">
        <w:t>Brock, Thomas, and Lashawn Richburg-Hayes. “Paying for Persistence: Early Results of a Louisiana Scholarship Program for Low-Income Parents Attending Community College.” New York: MDRC, 2006. Available at [http://www.mdrc.org/sites/default/files/full_472.pdf].</w:t>
      </w:r>
    </w:p>
    <w:p w:rsidR="0049338D" w:rsidRDefault="0049338D" w:rsidP="0049338D">
      <w:pPr>
        <w:pStyle w:val="References"/>
      </w:pPr>
      <w:r w:rsidRPr="00114FDD">
        <w:t>Maguire, Sheila, Joshua Freely, Carol Clymer, Maureen Conway, and Deena Schwartz. “Tuning in to Local Labor Markets: Findings from the Sectoral Employment Impact Study.” New York: Public/Private Ventures, 2010.</w:t>
      </w:r>
    </w:p>
    <w:p w:rsidR="0049338D" w:rsidRDefault="0049338D" w:rsidP="0049338D">
      <w:pPr>
        <w:pStyle w:val="References"/>
      </w:pPr>
      <w:r>
        <w:t>McConnell, Sheena, Elizabeth Stuart, Kenneth Fortson, Paul Decker, Irma Perez-Johnson, Barbara Harris, and Jeffrey Salzman. “Managing Customers’ Training Choices: Findings from the Individual Training Account Experiment.” Washington, DC: Mathematica Policy Research, 2006. Available at [http://wdr.doleta.gov/research/FullText_Documents/managing_customers_choices.pdf].</w:t>
      </w:r>
    </w:p>
    <w:p w:rsidR="0001284F" w:rsidRPr="006F55E6" w:rsidRDefault="0001284F" w:rsidP="0001284F">
      <w:pPr>
        <w:pStyle w:val="BodyTextIndent3"/>
        <w:rPr>
          <w:sz w:val="24"/>
          <w:szCs w:val="24"/>
        </w:rPr>
      </w:pPr>
      <w:r w:rsidRPr="006F55E6">
        <w:rPr>
          <w:sz w:val="24"/>
          <w:szCs w:val="24"/>
        </w:rPr>
        <w:t>Schochet, Peter Z., Sheena McConnell, and John Burghardt. “National Job Corps Study: Findings Using Administrative Earnings Records Data.” Final report prepared for the U.S. Department of Labor. Princeton, NJ: Mathematica Policy Research, October 2003.</w:t>
      </w:r>
    </w:p>
    <w:p w:rsidR="0001284F" w:rsidRPr="006F55E6" w:rsidRDefault="0001284F" w:rsidP="0001284F">
      <w:pPr>
        <w:pStyle w:val="BodyTextIndent3"/>
        <w:rPr>
          <w:sz w:val="24"/>
          <w:szCs w:val="24"/>
        </w:rPr>
      </w:pPr>
    </w:p>
    <w:p w:rsidR="0049338D" w:rsidRPr="00114FDD" w:rsidRDefault="0049338D" w:rsidP="0049338D">
      <w:pPr>
        <w:pStyle w:val="References"/>
      </w:pPr>
      <w:r w:rsidRPr="00114FDD">
        <w:t>U.S. Department of Education, Office of Postsecondary Education. “The Federal Pell Grant Program End-of-Year Report, 2010–2011.” Washington, DC: Federal Student Aid Data Center, n.d. Available at [http://trends.collegeboard.org/student-aid/figures-tables/fed-aid-maximum-and-average-pell-grant-over-time].</w:t>
      </w:r>
    </w:p>
    <w:p w:rsidR="0049338D" w:rsidRDefault="0049338D" w:rsidP="0049338D">
      <w:pPr>
        <w:pStyle w:val="References"/>
      </w:pPr>
      <w:r w:rsidRPr="00114FDD">
        <w:t>U.S. Department of Education, National Center for Education Statistics, “2001-02 to 2008-09 Integrated Postsecondary Education Data System, Fall 2001, and Spring 2002 through Spring 2009.” Washington, DC: U.S. Department of Education, 2010. Available at [http://nces.ed.gov/programs/digest/d10/tables/dt10_341.asp].</w:t>
      </w:r>
    </w:p>
    <w:p w:rsidR="005B60CA" w:rsidRDefault="005B60CA" w:rsidP="00E324B1">
      <w:pPr>
        <w:ind w:firstLine="0"/>
      </w:pPr>
    </w:p>
    <w:p w:rsidR="005B60CA" w:rsidRDefault="005B60CA" w:rsidP="005B60CA"/>
    <w:sectPr w:rsidR="005B60CA" w:rsidSect="003A1506">
      <w:headerReference w:type="default" r:id="rId35"/>
      <w:footerReference w:type="default" r:id="rId36"/>
      <w:endnotePr>
        <w:numFmt w:val="decimal"/>
      </w:endnotePr>
      <w:pgSz w:w="12240" w:h="15840" w:code="1"/>
      <w:pgMar w:top="144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02C" w:rsidRDefault="00EA502C">
      <w:pPr>
        <w:spacing w:line="240" w:lineRule="auto"/>
        <w:ind w:firstLine="0"/>
      </w:pPr>
    </w:p>
  </w:endnote>
  <w:endnote w:type="continuationSeparator" w:id="0">
    <w:p w:rsidR="00EA502C" w:rsidRDefault="00EA502C">
      <w:pPr>
        <w:spacing w:line="240" w:lineRule="auto"/>
        <w:ind w:firstLine="0"/>
      </w:pPr>
    </w:p>
  </w:endnote>
  <w:endnote w:type="continuationNotice" w:id="1">
    <w:p w:rsidR="00EA502C" w:rsidRDefault="00EA502C">
      <w:pPr>
        <w:spacing w:line="240" w:lineRule="auto"/>
        <w:ind w:firstLine="0"/>
      </w:pPr>
    </w:p>
    <w:p w:rsidR="00EA502C" w:rsidRDefault="00EA502C"/>
    <w:p w:rsidR="00EA502C" w:rsidRDefault="00EA502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P:\My Documents\ies\postsec\FSA\OMB\OMB_PartB.response to RIMS and OMB.docx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8F1A3F" w:rsidRDefault="00202EF4" w:rsidP="008F1A3F">
    <w:pPr>
      <w:pStyle w:val="Footer"/>
      <w:ind w:firstLine="0"/>
      <w:rPr>
        <w:rStyle w:val="PageNumber"/>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Default="00202EF4">
    <w:pPr>
      <w:pStyle w:val="Footer"/>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042952"/>
      <w:docPartObj>
        <w:docPartGallery w:val="Page Numbers (Bottom of Page)"/>
        <w:docPartUnique/>
      </w:docPartObj>
    </w:sdtPr>
    <w:sdtEndPr/>
    <w:sdtContent>
      <w:p w:rsidR="00202EF4" w:rsidRDefault="00202EF4" w:rsidP="001D50AD">
        <w:pPr>
          <w:pStyle w:val="Footer"/>
          <w:jc w:val="left"/>
        </w:pPr>
        <w:r>
          <w:tab/>
        </w:r>
        <w:r>
          <w:fldChar w:fldCharType="begin"/>
        </w:r>
        <w:r>
          <w:instrText xml:space="preserve"> PAGE   \* MERGEFORMAT </w:instrText>
        </w:r>
        <w:r>
          <w:fldChar w:fldCharType="separate"/>
        </w:r>
        <w:r w:rsidR="007A7E44">
          <w:rPr>
            <w:noProof/>
          </w:rPr>
          <w:t>12</w:t>
        </w:r>
        <w:r>
          <w:rPr>
            <w:noProof/>
          </w:rP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8F1A3F" w:rsidRDefault="00202EF4" w:rsidP="0021286E">
    <w:pPr>
      <w:pStyle w:val="Footer"/>
      <w:jc w:val="cente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31"/>
      <w:docPartObj>
        <w:docPartGallery w:val="Page Numbers (Bottom of Page)"/>
        <w:docPartUnique/>
      </w:docPartObj>
    </w:sdtPr>
    <w:sdtEndPr/>
    <w:sdtContent>
      <w:p w:rsidR="00202EF4" w:rsidRPr="008F1A3F" w:rsidRDefault="00202EF4" w:rsidP="00F53676">
        <w:pPr>
          <w:pStyle w:val="Footer"/>
          <w:jc w:val="center"/>
          <w:rPr>
            <w:rStyle w:val="PageNumber"/>
          </w:rPr>
        </w:pPr>
        <w:r>
          <w:fldChar w:fldCharType="begin"/>
        </w:r>
        <w:r>
          <w:instrText xml:space="preserve"> PAGE   \* MERGEFORMAT </w:instrText>
        </w:r>
        <w:r>
          <w:fldChar w:fldCharType="separate"/>
        </w:r>
        <w:r w:rsidR="007A7E44">
          <w:rPr>
            <w:noProof/>
          </w:rPr>
          <w:t>iii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8F1A3F" w:rsidRDefault="00202EF4" w:rsidP="00F53676">
    <w:pPr>
      <w:pStyle w:val="Footer"/>
      <w:jc w:val="cente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449"/>
      <w:docPartObj>
        <w:docPartGallery w:val="Page Numbers (Bottom of Page)"/>
        <w:docPartUnique/>
      </w:docPartObj>
    </w:sdtPr>
    <w:sdtEndPr/>
    <w:sdtContent>
      <w:p w:rsidR="00202EF4" w:rsidRPr="008F1A3F" w:rsidRDefault="00202EF4" w:rsidP="00F53676">
        <w:pPr>
          <w:pStyle w:val="Footer"/>
          <w:jc w:val="center"/>
          <w:rPr>
            <w:rStyle w:val="PageNumber"/>
          </w:rPr>
        </w:pPr>
        <w:r>
          <w:fldChar w:fldCharType="begin"/>
        </w:r>
        <w:r>
          <w:instrText xml:space="preserve"> PAGE   \* MERGEFORMAT </w:instrText>
        </w:r>
        <w:r>
          <w:fldChar w:fldCharType="separate"/>
        </w:r>
        <w:r w:rsidR="007A7E44">
          <w:rPr>
            <w:noProof/>
          </w:rPr>
          <w:t>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8F1A3F" w:rsidRDefault="00202EF4" w:rsidP="00F53676">
    <w:pPr>
      <w:pStyle w:val="Footer"/>
      <w:jc w:val="center"/>
      <w:rPr>
        <w:rStyle w:val="PageNumber"/>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8386501"/>
      <w:docPartObj>
        <w:docPartGallery w:val="Page Numbers (Bottom of Page)"/>
        <w:docPartUnique/>
      </w:docPartObj>
    </w:sdtPr>
    <w:sdtEndPr/>
    <w:sdtContent>
      <w:p w:rsidR="00202EF4" w:rsidRPr="008F1A3F" w:rsidRDefault="00202EF4" w:rsidP="00F53676">
        <w:pPr>
          <w:pStyle w:val="Footer"/>
          <w:jc w:val="center"/>
          <w:rPr>
            <w:rStyle w:val="PageNumber"/>
          </w:rPr>
        </w:pPr>
        <w:r>
          <w:fldChar w:fldCharType="begin"/>
        </w:r>
        <w:r>
          <w:instrText xml:space="preserve"> PAGE   \* MERGEFORMAT </w:instrText>
        </w:r>
        <w:r>
          <w:fldChar w:fldCharType="separate"/>
        </w:r>
        <w:r w:rsidR="007A7E44">
          <w:rPr>
            <w:noProof/>
          </w:rPr>
          <w:t>vii</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707944"/>
      <w:docPartObj>
        <w:docPartGallery w:val="Page Numbers (Bottom of Page)"/>
        <w:docPartUnique/>
      </w:docPartObj>
    </w:sdtPr>
    <w:sdtEndPr/>
    <w:sdtContent>
      <w:p w:rsidR="00202EF4" w:rsidRDefault="00202EF4">
        <w:pPr>
          <w:pStyle w:val="Footer"/>
          <w:jc w:val="center"/>
        </w:pPr>
        <w:r>
          <w:fldChar w:fldCharType="begin"/>
        </w:r>
        <w:r>
          <w:instrText xml:space="preserve"> PAGE   \* MERGEFORMAT </w:instrText>
        </w:r>
        <w:r>
          <w:fldChar w:fldCharType="separate"/>
        </w:r>
        <w:r w:rsidR="007A7E44">
          <w:rPr>
            <w:noProof/>
          </w:rPr>
          <w:t>3</w:t>
        </w:r>
        <w:r>
          <w:rPr>
            <w:noProof/>
          </w:rP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2509702"/>
      <w:docPartObj>
        <w:docPartGallery w:val="Page Numbers (Bottom of Page)"/>
        <w:docPartUnique/>
      </w:docPartObj>
    </w:sdtPr>
    <w:sdtEndPr/>
    <w:sdtContent>
      <w:p w:rsidR="00202EF4" w:rsidRPr="008F1A3F" w:rsidRDefault="00202EF4" w:rsidP="0021286E">
        <w:pPr>
          <w:pStyle w:val="Footer"/>
          <w:jc w:val="center"/>
          <w:rPr>
            <w:rStyle w:val="PageNumber"/>
          </w:rPr>
        </w:pPr>
        <w:r>
          <w:fldChar w:fldCharType="begin"/>
        </w:r>
        <w:r>
          <w:instrText xml:space="preserve"> PAGE   \* MERGEFORMAT </w:instrText>
        </w:r>
        <w:r>
          <w:fldChar w:fldCharType="separate"/>
        </w:r>
        <w:r w:rsidR="007A7E44">
          <w:rPr>
            <w:noProof/>
          </w:rPr>
          <w:t>4</w:t>
        </w:r>
        <w:r>
          <w:rPr>
            <w:noProof/>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6332231"/>
      <w:docPartObj>
        <w:docPartGallery w:val="Page Numbers (Bottom of Page)"/>
        <w:docPartUnique/>
      </w:docPartObj>
    </w:sdtPr>
    <w:sdtEndPr/>
    <w:sdtContent>
      <w:sdt>
        <w:sdtPr>
          <w:id w:val="897628890"/>
          <w:docPartObj>
            <w:docPartGallery w:val="Page Numbers (Bottom of Page)"/>
            <w:docPartUnique/>
          </w:docPartObj>
        </w:sdtPr>
        <w:sdtEndPr/>
        <w:sdtContent>
          <w:p w:rsidR="00202EF4" w:rsidRDefault="00202EF4" w:rsidP="006872C3">
            <w:pPr>
              <w:pStyle w:val="Footer"/>
              <w:jc w:val="left"/>
            </w:pPr>
            <w:r>
              <w:tab/>
            </w:r>
            <w:r>
              <w:fldChar w:fldCharType="begin"/>
            </w:r>
            <w:r>
              <w:instrText xml:space="preserve"> PAGE   \* MERGEFORMAT </w:instrText>
            </w:r>
            <w:r>
              <w:fldChar w:fldCharType="separate"/>
            </w:r>
            <w:r w:rsidR="007A7E44">
              <w:rPr>
                <w:noProof/>
              </w:rPr>
              <w:t>7</w:t>
            </w:r>
            <w:r>
              <w:rPr>
                <w:noProof/>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02C" w:rsidRDefault="00EA502C">
      <w:pPr>
        <w:spacing w:line="240" w:lineRule="auto"/>
        <w:ind w:firstLine="0"/>
      </w:pPr>
      <w:r>
        <w:separator/>
      </w:r>
    </w:p>
  </w:footnote>
  <w:footnote w:type="continuationSeparator" w:id="0">
    <w:p w:rsidR="00EA502C" w:rsidRDefault="00EA502C">
      <w:pPr>
        <w:spacing w:line="240" w:lineRule="auto"/>
        <w:ind w:firstLine="0"/>
      </w:pPr>
      <w:r>
        <w:separator/>
      </w:r>
    </w:p>
    <w:p w:rsidR="00EA502C" w:rsidRDefault="00EA502C">
      <w:pPr>
        <w:spacing w:line="240" w:lineRule="auto"/>
        <w:ind w:firstLine="0"/>
        <w:rPr>
          <w:i/>
        </w:rPr>
      </w:pPr>
      <w:r>
        <w:rPr>
          <w:i/>
        </w:rPr>
        <w:t>(continued)</w:t>
      </w:r>
    </w:p>
  </w:footnote>
  <w:footnote w:type="continuationNotice" w:id="1">
    <w:p w:rsidR="00EA502C" w:rsidRDefault="00EA502C">
      <w:pPr>
        <w:pStyle w:val="Footer"/>
      </w:pPr>
    </w:p>
  </w:footnote>
  <w:footnote w:id="2">
    <w:p w:rsidR="00202EF4" w:rsidRDefault="00202EF4" w:rsidP="00202EF4">
      <w:pPr>
        <w:pStyle w:val="FootnoteText"/>
      </w:pPr>
      <w:r>
        <w:rPr>
          <w:rStyle w:val="FootnoteReference"/>
        </w:rPr>
        <w:footnoteRef/>
      </w:r>
      <w:r>
        <w:rPr>
          <w:sz w:val="24"/>
        </w:rPr>
        <w:t xml:space="preserve"> See </w:t>
      </w:r>
      <w:hyperlink r:id="rId1" w:history="1">
        <w:r w:rsidRPr="00890EAD">
          <w:rPr>
            <w:rStyle w:val="Hyperlink"/>
            <w:sz w:val="24"/>
          </w:rPr>
          <w:t>https://experimentalsites.ed.gov/exp/index.html</w:t>
        </w:r>
      </w:hyperlink>
    </w:p>
  </w:footnote>
  <w:footnote w:id="3">
    <w:p w:rsidR="006872C3" w:rsidRDefault="006872C3" w:rsidP="006872C3">
      <w:pPr>
        <w:pStyle w:val="FootnoteText"/>
      </w:pPr>
      <w:r>
        <w:rPr>
          <w:rStyle w:val="FootnoteReference"/>
        </w:rPr>
        <w:footnoteRef/>
      </w:r>
      <w:r>
        <w:t xml:space="preserve"> Randomly assigning within programs will promote treatment-control group balance on this important dimension.  This might allow the evaluation to calculate impacts separately by occupational area.</w:t>
      </w:r>
    </w:p>
  </w:footnote>
  <w:footnote w:id="4">
    <w:p w:rsidR="006872C3" w:rsidRDefault="006872C3" w:rsidP="006872C3">
      <w:pPr>
        <w:pStyle w:val="FootnoteText"/>
      </w:pPr>
      <w:r>
        <w:rPr>
          <w:rStyle w:val="FootnoteReference"/>
        </w:rPr>
        <w:footnoteRef/>
      </w:r>
      <w:r>
        <w:t xml:space="preserve"> The particular methods that schools use to recruit potential sample members and any screening that is conducted to assess applicants’ interest levels in the PGE program before random assignment is conducted will have an influence on the rate at which study participants enroll in the PGE program. </w:t>
      </w:r>
    </w:p>
  </w:footnote>
  <w:footnote w:id="5">
    <w:p w:rsidR="006872C3" w:rsidRDefault="006872C3" w:rsidP="006872C3">
      <w:pPr>
        <w:pStyle w:val="FootnoteText"/>
      </w:pPr>
      <w:r>
        <w:rPr>
          <w:rStyle w:val="FootnoteReference"/>
        </w:rPr>
        <w:footnoteRef/>
      </w:r>
      <w:r>
        <w:t xml:space="preserve"> There is also some possibility of obtaining quarterly wage data from the National Directory of New Hires (NDHD) maintained by the U.S. Department of Health and Human Services.  There is pending legislation to expand access to the database for federal research purposes.  If this access is available during the evaluation period, we would consider substituting NDNH data for the FSA annual earnings data.</w:t>
      </w:r>
    </w:p>
  </w:footnote>
  <w:footnote w:id="6">
    <w:p w:rsidR="006872C3" w:rsidRDefault="006872C3" w:rsidP="006872C3">
      <w:pPr>
        <w:pStyle w:val="FootnoteText"/>
      </w:pPr>
      <w:r>
        <w:rPr>
          <w:rStyle w:val="FootnoteReference"/>
        </w:rPr>
        <w:footnoteRef/>
      </w:r>
      <w:r>
        <w:t xml:space="preserve"> A full year of post-program SSA data on employment and earnings will only be available for a partial sample of participants (i.e., those who completed their training as of the end of 2016).</w:t>
      </w:r>
    </w:p>
  </w:footnote>
  <w:footnote w:id="7">
    <w:p w:rsidR="00202EF4" w:rsidRDefault="00202EF4" w:rsidP="001A381E">
      <w:pPr>
        <w:pStyle w:val="FootnoteText"/>
      </w:pPr>
      <w:r>
        <w:rPr>
          <w:rStyle w:val="FootnoteReference"/>
        </w:rPr>
        <w:footnoteRef/>
      </w:r>
      <w:r>
        <w:t xml:space="preserve"> The characteristics of study participants can be collected by the school that houses the PGE program.</w:t>
      </w:r>
    </w:p>
  </w:footnote>
  <w:footnote w:id="8">
    <w:p w:rsidR="00202EF4" w:rsidRDefault="00202EF4" w:rsidP="00622F4A">
      <w:pPr>
        <w:pStyle w:val="FootnoteText"/>
      </w:pPr>
      <w:r>
        <w:rPr>
          <w:rStyle w:val="FootnoteReference"/>
        </w:rPr>
        <w:footnoteRef/>
      </w:r>
      <w:r>
        <w:t xml:space="preserve"> If a match for a sample member is not found, it will be assumed that he or she did not participate in the activity covered by the data.</w:t>
      </w:r>
    </w:p>
  </w:footnote>
  <w:footnote w:id="9">
    <w:p w:rsidR="00202EF4" w:rsidRDefault="00202EF4" w:rsidP="00622F4A">
      <w:pPr>
        <w:pStyle w:val="FootnoteText"/>
      </w:pPr>
      <w:r>
        <w:rPr>
          <w:rStyle w:val="FootnoteReference"/>
        </w:rPr>
        <w:footnoteRef/>
      </w:r>
      <w:r>
        <w:t xml:space="preserve"> </w:t>
      </w:r>
      <w:r w:rsidRPr="00C51A51">
        <w:t xml:space="preserve">The table presents hypothetical means and standard deviations that could be expected based on other research. The particular methods that schools use to recruit potential sample members and any screening that is conducted to assess applicants’ interest levels in the PGE program before random assignment is conducted will have an influence on the rates at which treatment and control group members participate in an educational program and achieve other outcomes of interest to the study. </w:t>
      </w:r>
      <w:r w:rsidRPr="00825795">
        <w:t>A different rate of enrollment than is assumed in the table, for example, would lead to a different MDI</w:t>
      </w:r>
      <w:r w:rsidRPr="00C51A51">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Default="00202EF4">
    <w:pPr>
      <w:pStyle w:val="Header"/>
    </w:pPr>
    <w:r w:rsidRPr="004502F4">
      <w:t>OMB Package</w:t>
    </w:r>
    <w:r>
      <w:t xml:space="preserve"> for the Pell Grant Experiments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840446" w:rsidRDefault="00202EF4" w:rsidP="00840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Default="00202EF4">
    <w:pPr>
      <w:pStyle w:val="Header"/>
    </w:pPr>
    <w:r w:rsidRPr="004502F4">
      <w:t>OMB Package</w:t>
    </w:r>
    <w:r>
      <w:t xml:space="preserve"> for the Pell Grant Experiments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F53676" w:rsidRDefault="00202EF4" w:rsidP="00F536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Default="00202EF4">
    <w:pPr>
      <w:pStyle w:val="Header"/>
    </w:pPr>
    <w:r>
      <w:t>OMB Package for the Pell Grant Experiments</w:t>
    </w:r>
    <w:r w:rsidRPr="004502F4">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A43CEF" w:rsidRDefault="00202EF4" w:rsidP="00A13CED">
    <w:pPr>
      <w:pStyle w:val="Header"/>
    </w:pPr>
    <w:r>
      <w:t>OMB Package for the Pell Grant Experiments</w:t>
    </w:r>
    <w:r w:rsidRPr="00A43CEF">
      <w:tab/>
    </w:r>
    <w:r w:rsidRPr="00A43CEF">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A43CEF" w:rsidRDefault="00202EF4" w:rsidP="00A13CED">
    <w:pPr>
      <w:pStyle w:val="Header"/>
    </w:pPr>
    <w:r>
      <w:t>OMB Package for the Pell Grant Experiments</w:t>
    </w:r>
    <w:r w:rsidRPr="00A43CEF">
      <w:tab/>
    </w:r>
    <w:r w:rsidRPr="00A43CEF">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F842B0" w:rsidRDefault="00202EF4" w:rsidP="001E594D">
    <w:pPr>
      <w:pStyle w:val="Header"/>
      <w:tabs>
        <w:tab w:val="right" w:pos="13320"/>
      </w:tabs>
    </w:pPr>
    <w:r>
      <w:t>OMB Package for the Pell Grant Experiments</w:t>
    </w:r>
    <w:r w:rsidRPr="004502F4">
      <w:tab/>
    </w:r>
    <w:r>
      <w:tab/>
    </w:r>
  </w:p>
  <w:p w:rsidR="00202EF4" w:rsidRDefault="00202EF4"/>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EF4" w:rsidRPr="00F842B0" w:rsidRDefault="00202EF4" w:rsidP="00F842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787A"/>
    <w:multiLevelType w:val="hybridMultilevel"/>
    <w:tmpl w:val="6658C6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383D96"/>
    <w:multiLevelType w:val="hybridMultilevel"/>
    <w:tmpl w:val="505C6F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29F601CD"/>
    <w:multiLevelType w:val="hybridMultilevel"/>
    <w:tmpl w:val="1CF2F5FC"/>
    <w:lvl w:ilvl="0" w:tplc="B4CC76A6">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38B24638"/>
    <w:multiLevelType w:val="hybridMultilevel"/>
    <w:tmpl w:val="631ECCB8"/>
    <w:lvl w:ilvl="0" w:tplc="EAE2707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2170E9"/>
    <w:multiLevelType w:val="hybridMultilevel"/>
    <w:tmpl w:val="8F424682"/>
    <w:lvl w:ilvl="0" w:tplc="10C260C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62B16FC"/>
    <w:multiLevelType w:val="singleLevel"/>
    <w:tmpl w:val="98D46B0A"/>
    <w:lvl w:ilvl="0">
      <w:start w:val="1"/>
      <w:numFmt w:val="bullet"/>
      <w:lvlText w:val=""/>
      <w:lvlJc w:val="left"/>
      <w:pPr>
        <w:tabs>
          <w:tab w:val="num" w:pos="720"/>
        </w:tabs>
        <w:ind w:left="720" w:hanging="360"/>
      </w:pPr>
      <w:rPr>
        <w:rFonts w:ascii="Symbol" w:hAnsi="Symbol" w:hint="default"/>
      </w:rPr>
    </w:lvl>
  </w:abstractNum>
  <w:abstractNum w:abstractNumId="1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5">
    <w:nsid w:val="4AA02954"/>
    <w:multiLevelType w:val="hybridMultilevel"/>
    <w:tmpl w:val="B6A446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CF2654"/>
    <w:multiLevelType w:val="hybridMultilevel"/>
    <w:tmpl w:val="390AAF3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5F7A05EB"/>
    <w:multiLevelType w:val="hybridMultilevel"/>
    <w:tmpl w:val="1DBC0C36"/>
    <w:lvl w:ilvl="0" w:tplc="B25AA7F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54F590C"/>
    <w:multiLevelType w:val="hybridMultilevel"/>
    <w:tmpl w:val="55122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5">
    <w:nsid w:val="69B87C5B"/>
    <w:multiLevelType w:val="multilevel"/>
    <w:tmpl w:val="0E3C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E8020A"/>
    <w:multiLevelType w:val="hybridMultilevel"/>
    <w:tmpl w:val="6C78A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404F88"/>
    <w:multiLevelType w:val="hybridMultilevel"/>
    <w:tmpl w:val="CB40F730"/>
    <w:lvl w:ilvl="0" w:tplc="B6882E88">
      <w:start w:val="1"/>
      <w:numFmt w:val="bullet"/>
      <w:lvlText w:val=""/>
      <w:lvlJc w:val="left"/>
      <w:pPr>
        <w:ind w:left="810" w:hanging="360"/>
      </w:pPr>
      <w:rPr>
        <w:rFonts w:ascii="Symbol" w:hAnsi="Symbol" w:hint="default"/>
        <w:color w:val="1F497D" w:themeColor="text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nsid w:val="74BD3D44"/>
    <w:multiLevelType w:val="hybridMultilevel"/>
    <w:tmpl w:val="0FCA0D7E"/>
    <w:lvl w:ilvl="0" w:tplc="8CFACAB4">
      <w:start w:val="1"/>
      <w:numFmt w:val="decimal"/>
      <w:lvlText w:val="%1."/>
      <w:lvlJc w:val="left"/>
      <w:pPr>
        <w:ind w:left="1152" w:hanging="360"/>
      </w:pPr>
      <w:rPr>
        <w:rFonts w:ascii="Times New Roman" w:hAnsi="Times New Roman" w:hint="default"/>
        <w:sz w:val="24"/>
      </w:rPr>
    </w:lvl>
    <w:lvl w:ilvl="1" w:tplc="04090003" w:tentative="1">
      <w:start w:val="1"/>
      <w:numFmt w:val="lowerLetter"/>
      <w:lvlText w:val="%2."/>
      <w:lvlJc w:val="left"/>
      <w:pPr>
        <w:ind w:left="1872" w:hanging="360"/>
      </w:pPr>
    </w:lvl>
    <w:lvl w:ilvl="2" w:tplc="04090005" w:tentative="1">
      <w:start w:val="1"/>
      <w:numFmt w:val="lowerRoman"/>
      <w:lvlText w:val="%3."/>
      <w:lvlJc w:val="right"/>
      <w:pPr>
        <w:ind w:left="2592" w:hanging="180"/>
      </w:pPr>
    </w:lvl>
    <w:lvl w:ilvl="3" w:tplc="04090001" w:tentative="1">
      <w:start w:val="1"/>
      <w:numFmt w:val="decimal"/>
      <w:lvlText w:val="%4."/>
      <w:lvlJc w:val="left"/>
      <w:pPr>
        <w:ind w:left="3312" w:hanging="360"/>
      </w:pPr>
    </w:lvl>
    <w:lvl w:ilvl="4" w:tplc="04090003" w:tentative="1">
      <w:start w:val="1"/>
      <w:numFmt w:val="lowerLetter"/>
      <w:lvlText w:val="%5."/>
      <w:lvlJc w:val="left"/>
      <w:pPr>
        <w:ind w:left="4032" w:hanging="360"/>
      </w:pPr>
    </w:lvl>
    <w:lvl w:ilvl="5" w:tplc="04090005" w:tentative="1">
      <w:start w:val="1"/>
      <w:numFmt w:val="lowerRoman"/>
      <w:lvlText w:val="%6."/>
      <w:lvlJc w:val="right"/>
      <w:pPr>
        <w:ind w:left="4752" w:hanging="180"/>
      </w:pPr>
    </w:lvl>
    <w:lvl w:ilvl="6" w:tplc="04090001" w:tentative="1">
      <w:start w:val="1"/>
      <w:numFmt w:val="decimal"/>
      <w:lvlText w:val="%7."/>
      <w:lvlJc w:val="left"/>
      <w:pPr>
        <w:ind w:left="5472" w:hanging="360"/>
      </w:pPr>
    </w:lvl>
    <w:lvl w:ilvl="7" w:tplc="04090003" w:tentative="1">
      <w:start w:val="1"/>
      <w:numFmt w:val="lowerLetter"/>
      <w:lvlText w:val="%8."/>
      <w:lvlJc w:val="left"/>
      <w:pPr>
        <w:ind w:left="6192" w:hanging="360"/>
      </w:pPr>
    </w:lvl>
    <w:lvl w:ilvl="8" w:tplc="04090005" w:tentative="1">
      <w:start w:val="1"/>
      <w:numFmt w:val="lowerRoman"/>
      <w:lvlText w:val="%9."/>
      <w:lvlJc w:val="right"/>
      <w:pPr>
        <w:ind w:left="6912" w:hanging="180"/>
      </w:pPr>
    </w:lvl>
  </w:abstractNum>
  <w:abstractNum w:abstractNumId="29">
    <w:nsid w:val="7580773C"/>
    <w:multiLevelType w:val="hybridMultilevel"/>
    <w:tmpl w:val="1CF2F5FC"/>
    <w:lvl w:ilvl="0" w:tplc="4A946B26">
      <w:start w:val="1"/>
      <w:numFmt w:val="decimal"/>
      <w:lvlText w:val="%1."/>
      <w:lvlJc w:val="left"/>
      <w:pPr>
        <w:ind w:left="867" w:hanging="435"/>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nsid w:val="7B22164E"/>
    <w:multiLevelType w:val="hybridMultilevel"/>
    <w:tmpl w:val="E8C46D70"/>
    <w:lvl w:ilvl="0" w:tplc="4A946B26">
      <w:start w:val="1"/>
      <w:numFmt w:val="bullet"/>
      <w:lvlText w:val=""/>
      <w:lvlJc w:val="left"/>
      <w:pPr>
        <w:ind w:left="1440" w:hanging="360"/>
      </w:pPr>
      <w:rPr>
        <w:rFonts w:ascii="Symbol" w:hAnsi="Symbol"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1">
    <w:nsid w:val="7C07794B"/>
    <w:multiLevelType w:val="hybridMultilevel"/>
    <w:tmpl w:val="ED6ABC92"/>
    <w:lvl w:ilvl="0" w:tplc="04090001">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4"/>
  </w:num>
  <w:num w:numId="2">
    <w:abstractNumId w:val="28"/>
  </w:num>
  <w:num w:numId="3">
    <w:abstractNumId w:val="20"/>
  </w:num>
  <w:num w:numId="4">
    <w:abstractNumId w:val="3"/>
  </w:num>
  <w:num w:numId="5">
    <w:abstractNumId w:val="1"/>
  </w:num>
  <w:num w:numId="6">
    <w:abstractNumId w:val="31"/>
  </w:num>
  <w:num w:numId="7">
    <w:abstractNumId w:val="24"/>
  </w:num>
  <w:num w:numId="8">
    <w:abstractNumId w:val="6"/>
  </w:num>
  <w:num w:numId="9">
    <w:abstractNumId w:val="7"/>
  </w:num>
  <w:num w:numId="10">
    <w:abstractNumId w:val="9"/>
  </w:num>
  <w:num w:numId="11">
    <w:abstractNumId w:val="4"/>
  </w:num>
  <w:num w:numId="12">
    <w:abstractNumId w:val="21"/>
  </w:num>
  <w:num w:numId="13">
    <w:abstractNumId w:val="5"/>
  </w:num>
  <w:num w:numId="14">
    <w:abstractNumId w:val="18"/>
  </w:num>
  <w:num w:numId="15">
    <w:abstractNumId w:val="22"/>
  </w:num>
  <w:num w:numId="16">
    <w:abstractNumId w:val="8"/>
  </w:num>
  <w:num w:numId="17">
    <w:abstractNumId w:val="17"/>
  </w:num>
  <w:num w:numId="18">
    <w:abstractNumId w:val="11"/>
  </w:num>
  <w:num w:numId="19">
    <w:abstractNumId w:val="12"/>
  </w:num>
  <w:num w:numId="20">
    <w:abstractNumId w:val="19"/>
  </w:num>
  <w:num w:numId="21">
    <w:abstractNumId w:val="26"/>
  </w:num>
  <w:num w:numId="22">
    <w:abstractNumId w:val="2"/>
  </w:num>
  <w:num w:numId="23">
    <w:abstractNumId w:val="14"/>
    <w:lvlOverride w:ilvl="0">
      <w:startOverride w:val="1"/>
    </w:lvlOverride>
  </w:num>
  <w:num w:numId="24">
    <w:abstractNumId w:val="29"/>
  </w:num>
  <w:num w:numId="25">
    <w:abstractNumId w:val="25"/>
  </w:num>
  <w:num w:numId="26">
    <w:abstractNumId w:val="13"/>
  </w:num>
  <w:num w:numId="27">
    <w:abstractNumId w:val="0"/>
  </w:num>
  <w:num w:numId="28">
    <w:abstractNumId w:val="15"/>
  </w:num>
  <w:num w:numId="29">
    <w:abstractNumId w:val="10"/>
  </w:num>
  <w:num w:numId="30">
    <w:abstractNumId w:val="30"/>
  </w:num>
  <w:num w:numId="31">
    <w:abstractNumId w:val="16"/>
  </w:num>
  <w:num w:numId="32">
    <w:abstractNumId w:val="14"/>
  </w:num>
  <w:num w:numId="33">
    <w:abstractNumId w:val="27"/>
  </w:num>
  <w:num w:numId="34">
    <w:abstractNumId w:val="14"/>
    <w:lvlOverride w:ilvl="0">
      <w:startOverride w:val="1"/>
    </w:lvlOverride>
  </w:num>
  <w:num w:numId="35">
    <w:abstractNumId w:val="14"/>
  </w:num>
  <w:num w:numId="36">
    <w:abstractNumId w:val="14"/>
    <w:lvlOverride w:ilvl="0">
      <w:startOverride w:val="1"/>
    </w:lvlOverride>
  </w:num>
  <w:num w:numId="37">
    <w:abstractNumId w:val="14"/>
    <w:lvlOverride w:ilvl="0">
      <w:startOverride w:val="1"/>
    </w:lvlOverride>
  </w:num>
  <w:num w:numId="38">
    <w:abstractNumId w:val="2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ttachedTemplate r:id="rId1"/>
  <w:linkStyle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CE8"/>
    <w:rsid w:val="0001284F"/>
    <w:rsid w:val="00020636"/>
    <w:rsid w:val="00022675"/>
    <w:rsid w:val="00024728"/>
    <w:rsid w:val="0002541A"/>
    <w:rsid w:val="00025C82"/>
    <w:rsid w:val="00037098"/>
    <w:rsid w:val="00043DBB"/>
    <w:rsid w:val="000552CD"/>
    <w:rsid w:val="000604F3"/>
    <w:rsid w:val="00064DC5"/>
    <w:rsid w:val="000812AE"/>
    <w:rsid w:val="00081D47"/>
    <w:rsid w:val="000825C1"/>
    <w:rsid w:val="00084BC3"/>
    <w:rsid w:val="00084CC1"/>
    <w:rsid w:val="000876E0"/>
    <w:rsid w:val="00095C54"/>
    <w:rsid w:val="000A0775"/>
    <w:rsid w:val="000A65C4"/>
    <w:rsid w:val="000A7D46"/>
    <w:rsid w:val="000A7EE5"/>
    <w:rsid w:val="000B0543"/>
    <w:rsid w:val="000B2422"/>
    <w:rsid w:val="000B3A77"/>
    <w:rsid w:val="000C0118"/>
    <w:rsid w:val="000C1E15"/>
    <w:rsid w:val="000C2ACF"/>
    <w:rsid w:val="000C63C6"/>
    <w:rsid w:val="000D15AD"/>
    <w:rsid w:val="000D4D8F"/>
    <w:rsid w:val="000D4FF6"/>
    <w:rsid w:val="000D7D47"/>
    <w:rsid w:val="000E6D11"/>
    <w:rsid w:val="000F3B3F"/>
    <w:rsid w:val="000F53E2"/>
    <w:rsid w:val="00105D23"/>
    <w:rsid w:val="00112EC7"/>
    <w:rsid w:val="00113E03"/>
    <w:rsid w:val="00115BBB"/>
    <w:rsid w:val="00116252"/>
    <w:rsid w:val="001225E5"/>
    <w:rsid w:val="00126292"/>
    <w:rsid w:val="001313F8"/>
    <w:rsid w:val="0013282C"/>
    <w:rsid w:val="001347BC"/>
    <w:rsid w:val="0014582E"/>
    <w:rsid w:val="00156377"/>
    <w:rsid w:val="001719F9"/>
    <w:rsid w:val="001728A8"/>
    <w:rsid w:val="00173B96"/>
    <w:rsid w:val="0017533B"/>
    <w:rsid w:val="00176CB9"/>
    <w:rsid w:val="001779EA"/>
    <w:rsid w:val="00185817"/>
    <w:rsid w:val="001933B1"/>
    <w:rsid w:val="001933D7"/>
    <w:rsid w:val="00193C93"/>
    <w:rsid w:val="00195947"/>
    <w:rsid w:val="00195A5F"/>
    <w:rsid w:val="00196205"/>
    <w:rsid w:val="00197DF6"/>
    <w:rsid w:val="001A07D4"/>
    <w:rsid w:val="001A381E"/>
    <w:rsid w:val="001A6392"/>
    <w:rsid w:val="001B16FD"/>
    <w:rsid w:val="001B19FF"/>
    <w:rsid w:val="001B61AA"/>
    <w:rsid w:val="001B713A"/>
    <w:rsid w:val="001C3FD4"/>
    <w:rsid w:val="001C538A"/>
    <w:rsid w:val="001D14D5"/>
    <w:rsid w:val="001D4461"/>
    <w:rsid w:val="001D50AD"/>
    <w:rsid w:val="001D5681"/>
    <w:rsid w:val="001E14B8"/>
    <w:rsid w:val="001E23F5"/>
    <w:rsid w:val="001E27C3"/>
    <w:rsid w:val="001E594D"/>
    <w:rsid w:val="001E7959"/>
    <w:rsid w:val="00200B10"/>
    <w:rsid w:val="00202EF4"/>
    <w:rsid w:val="00203EB6"/>
    <w:rsid w:val="0021286E"/>
    <w:rsid w:val="00214FC0"/>
    <w:rsid w:val="00221312"/>
    <w:rsid w:val="002268B9"/>
    <w:rsid w:val="00233897"/>
    <w:rsid w:val="00235281"/>
    <w:rsid w:val="0023709C"/>
    <w:rsid w:val="00240331"/>
    <w:rsid w:val="002450EA"/>
    <w:rsid w:val="0025215D"/>
    <w:rsid w:val="00266070"/>
    <w:rsid w:val="0026697E"/>
    <w:rsid w:val="002728F6"/>
    <w:rsid w:val="00274500"/>
    <w:rsid w:val="00276FE8"/>
    <w:rsid w:val="00277D78"/>
    <w:rsid w:val="002804D8"/>
    <w:rsid w:val="002849EE"/>
    <w:rsid w:val="002875CE"/>
    <w:rsid w:val="00295C3A"/>
    <w:rsid w:val="002A1429"/>
    <w:rsid w:val="002B181D"/>
    <w:rsid w:val="002B7488"/>
    <w:rsid w:val="002C189B"/>
    <w:rsid w:val="002C413C"/>
    <w:rsid w:val="002D05F2"/>
    <w:rsid w:val="002D4560"/>
    <w:rsid w:val="002E4B76"/>
    <w:rsid w:val="002F7C83"/>
    <w:rsid w:val="00301F34"/>
    <w:rsid w:val="00312368"/>
    <w:rsid w:val="0031272D"/>
    <w:rsid w:val="00320BE0"/>
    <w:rsid w:val="00321474"/>
    <w:rsid w:val="00321AEF"/>
    <w:rsid w:val="00335869"/>
    <w:rsid w:val="003361C4"/>
    <w:rsid w:val="00336A60"/>
    <w:rsid w:val="00342CD8"/>
    <w:rsid w:val="00346500"/>
    <w:rsid w:val="003470D7"/>
    <w:rsid w:val="00352D2E"/>
    <w:rsid w:val="003533FF"/>
    <w:rsid w:val="003656E5"/>
    <w:rsid w:val="00366C04"/>
    <w:rsid w:val="00372D5F"/>
    <w:rsid w:val="003814B3"/>
    <w:rsid w:val="003824EE"/>
    <w:rsid w:val="00386E8A"/>
    <w:rsid w:val="003A1506"/>
    <w:rsid w:val="003A1774"/>
    <w:rsid w:val="003A17E0"/>
    <w:rsid w:val="003A26BB"/>
    <w:rsid w:val="003A40ED"/>
    <w:rsid w:val="003B780E"/>
    <w:rsid w:val="003C3325"/>
    <w:rsid w:val="003C682D"/>
    <w:rsid w:val="003E0B8A"/>
    <w:rsid w:val="003E33CD"/>
    <w:rsid w:val="003E723C"/>
    <w:rsid w:val="003F0C53"/>
    <w:rsid w:val="003F2128"/>
    <w:rsid w:val="003F4BFF"/>
    <w:rsid w:val="003F5893"/>
    <w:rsid w:val="00401EBE"/>
    <w:rsid w:val="00410917"/>
    <w:rsid w:val="00417B7A"/>
    <w:rsid w:val="00417F7E"/>
    <w:rsid w:val="00421DE5"/>
    <w:rsid w:val="00426455"/>
    <w:rsid w:val="00431F60"/>
    <w:rsid w:val="00434D7C"/>
    <w:rsid w:val="00437895"/>
    <w:rsid w:val="004400A2"/>
    <w:rsid w:val="00446CE2"/>
    <w:rsid w:val="004502F4"/>
    <w:rsid w:val="00451D9C"/>
    <w:rsid w:val="00454920"/>
    <w:rsid w:val="0046257F"/>
    <w:rsid w:val="0047312F"/>
    <w:rsid w:val="0047478B"/>
    <w:rsid w:val="00474DAA"/>
    <w:rsid w:val="00477551"/>
    <w:rsid w:val="00482ECF"/>
    <w:rsid w:val="00484190"/>
    <w:rsid w:val="00485EA5"/>
    <w:rsid w:val="004868A6"/>
    <w:rsid w:val="0049195B"/>
    <w:rsid w:val="0049338D"/>
    <w:rsid w:val="004A023D"/>
    <w:rsid w:val="004A2121"/>
    <w:rsid w:val="004A2588"/>
    <w:rsid w:val="004B0D54"/>
    <w:rsid w:val="004B5553"/>
    <w:rsid w:val="004C5E45"/>
    <w:rsid w:val="004D2109"/>
    <w:rsid w:val="004D62CD"/>
    <w:rsid w:val="004D68A9"/>
    <w:rsid w:val="004E14E4"/>
    <w:rsid w:val="004F3D56"/>
    <w:rsid w:val="004F578E"/>
    <w:rsid w:val="004F7D3F"/>
    <w:rsid w:val="0050413F"/>
    <w:rsid w:val="00505CE8"/>
    <w:rsid w:val="00506B83"/>
    <w:rsid w:val="00506D00"/>
    <w:rsid w:val="00510A56"/>
    <w:rsid w:val="0051610A"/>
    <w:rsid w:val="0052194A"/>
    <w:rsid w:val="0053023A"/>
    <w:rsid w:val="00531424"/>
    <w:rsid w:val="00550E30"/>
    <w:rsid w:val="005523E2"/>
    <w:rsid w:val="00553981"/>
    <w:rsid w:val="00555243"/>
    <w:rsid w:val="0055672A"/>
    <w:rsid w:val="0056213C"/>
    <w:rsid w:val="00567941"/>
    <w:rsid w:val="005722D2"/>
    <w:rsid w:val="00581EE2"/>
    <w:rsid w:val="00587812"/>
    <w:rsid w:val="00591AE6"/>
    <w:rsid w:val="00595E6E"/>
    <w:rsid w:val="00595E90"/>
    <w:rsid w:val="005A27B8"/>
    <w:rsid w:val="005A66CB"/>
    <w:rsid w:val="005B3007"/>
    <w:rsid w:val="005B5375"/>
    <w:rsid w:val="005B60CA"/>
    <w:rsid w:val="005C043F"/>
    <w:rsid w:val="005C49EF"/>
    <w:rsid w:val="005C75B6"/>
    <w:rsid w:val="005D4BFF"/>
    <w:rsid w:val="005D4F24"/>
    <w:rsid w:val="005D7105"/>
    <w:rsid w:val="005E0A69"/>
    <w:rsid w:val="005E312F"/>
    <w:rsid w:val="005E3897"/>
    <w:rsid w:val="005E3ECC"/>
    <w:rsid w:val="005E751B"/>
    <w:rsid w:val="005F3D3D"/>
    <w:rsid w:val="00614505"/>
    <w:rsid w:val="006150A8"/>
    <w:rsid w:val="00615C6D"/>
    <w:rsid w:val="00620C66"/>
    <w:rsid w:val="00622F4A"/>
    <w:rsid w:val="00625F05"/>
    <w:rsid w:val="00626622"/>
    <w:rsid w:val="006324E2"/>
    <w:rsid w:val="00632B07"/>
    <w:rsid w:val="006346FC"/>
    <w:rsid w:val="00635EC3"/>
    <w:rsid w:val="006360B7"/>
    <w:rsid w:val="00640DCC"/>
    <w:rsid w:val="00641AC0"/>
    <w:rsid w:val="00642396"/>
    <w:rsid w:val="006443FB"/>
    <w:rsid w:val="00645D39"/>
    <w:rsid w:val="00657638"/>
    <w:rsid w:val="00667F99"/>
    <w:rsid w:val="006705D9"/>
    <w:rsid w:val="0068136A"/>
    <w:rsid w:val="00683086"/>
    <w:rsid w:val="006872C3"/>
    <w:rsid w:val="00690B57"/>
    <w:rsid w:val="00694E63"/>
    <w:rsid w:val="006959AF"/>
    <w:rsid w:val="006A26D1"/>
    <w:rsid w:val="006A2FB7"/>
    <w:rsid w:val="006A7614"/>
    <w:rsid w:val="006B6CD8"/>
    <w:rsid w:val="006C0174"/>
    <w:rsid w:val="006C0DF3"/>
    <w:rsid w:val="006C3126"/>
    <w:rsid w:val="006C3175"/>
    <w:rsid w:val="006C3FBA"/>
    <w:rsid w:val="006C5F3E"/>
    <w:rsid w:val="006D78CB"/>
    <w:rsid w:val="006E1D96"/>
    <w:rsid w:val="006E2AEF"/>
    <w:rsid w:val="006E3DE1"/>
    <w:rsid w:val="006E76FE"/>
    <w:rsid w:val="006F053F"/>
    <w:rsid w:val="006F55E6"/>
    <w:rsid w:val="006F588F"/>
    <w:rsid w:val="00701433"/>
    <w:rsid w:val="0070732A"/>
    <w:rsid w:val="007116CB"/>
    <w:rsid w:val="00712A21"/>
    <w:rsid w:val="00712D68"/>
    <w:rsid w:val="00717374"/>
    <w:rsid w:val="007178FE"/>
    <w:rsid w:val="007214EF"/>
    <w:rsid w:val="00722FE8"/>
    <w:rsid w:val="00725839"/>
    <w:rsid w:val="00726DD4"/>
    <w:rsid w:val="0072737D"/>
    <w:rsid w:val="00730E70"/>
    <w:rsid w:val="007334DD"/>
    <w:rsid w:val="00736F2F"/>
    <w:rsid w:val="00743460"/>
    <w:rsid w:val="00744D68"/>
    <w:rsid w:val="00745CCB"/>
    <w:rsid w:val="00747B99"/>
    <w:rsid w:val="0075249C"/>
    <w:rsid w:val="007652C7"/>
    <w:rsid w:val="00767F55"/>
    <w:rsid w:val="00772C94"/>
    <w:rsid w:val="00775949"/>
    <w:rsid w:val="007A5D03"/>
    <w:rsid w:val="007A6924"/>
    <w:rsid w:val="007A7E44"/>
    <w:rsid w:val="007B277B"/>
    <w:rsid w:val="007B2E26"/>
    <w:rsid w:val="007C274D"/>
    <w:rsid w:val="007C4167"/>
    <w:rsid w:val="007C49C0"/>
    <w:rsid w:val="007C55BE"/>
    <w:rsid w:val="007D64C8"/>
    <w:rsid w:val="007E0B2A"/>
    <w:rsid w:val="007E4B90"/>
    <w:rsid w:val="007F1B4C"/>
    <w:rsid w:val="007F1C0F"/>
    <w:rsid w:val="007F686C"/>
    <w:rsid w:val="007F76BA"/>
    <w:rsid w:val="00804B04"/>
    <w:rsid w:val="00812BAB"/>
    <w:rsid w:val="008143B3"/>
    <w:rsid w:val="00816DF1"/>
    <w:rsid w:val="00827532"/>
    <w:rsid w:val="00832A49"/>
    <w:rsid w:val="00840446"/>
    <w:rsid w:val="0084669B"/>
    <w:rsid w:val="008551E4"/>
    <w:rsid w:val="00855262"/>
    <w:rsid w:val="0086314C"/>
    <w:rsid w:val="008638E7"/>
    <w:rsid w:val="008655C4"/>
    <w:rsid w:val="00870FBE"/>
    <w:rsid w:val="00876886"/>
    <w:rsid w:val="008819EE"/>
    <w:rsid w:val="00893B1D"/>
    <w:rsid w:val="00894018"/>
    <w:rsid w:val="00895A2A"/>
    <w:rsid w:val="008A1E1F"/>
    <w:rsid w:val="008A3AB0"/>
    <w:rsid w:val="008B032B"/>
    <w:rsid w:val="008C2F9F"/>
    <w:rsid w:val="008C7660"/>
    <w:rsid w:val="008D2FB2"/>
    <w:rsid w:val="008D3A70"/>
    <w:rsid w:val="008D4355"/>
    <w:rsid w:val="008D7ADA"/>
    <w:rsid w:val="008E1032"/>
    <w:rsid w:val="008E125C"/>
    <w:rsid w:val="008E27F1"/>
    <w:rsid w:val="008F1A3F"/>
    <w:rsid w:val="008F4C4C"/>
    <w:rsid w:val="008F5A8F"/>
    <w:rsid w:val="009009D0"/>
    <w:rsid w:val="00902B68"/>
    <w:rsid w:val="00904BE3"/>
    <w:rsid w:val="009068FD"/>
    <w:rsid w:val="00912344"/>
    <w:rsid w:val="00913761"/>
    <w:rsid w:val="009145F9"/>
    <w:rsid w:val="00914E03"/>
    <w:rsid w:val="009162F0"/>
    <w:rsid w:val="009236EE"/>
    <w:rsid w:val="00923BAB"/>
    <w:rsid w:val="00926DD4"/>
    <w:rsid w:val="00926FE2"/>
    <w:rsid w:val="009270C4"/>
    <w:rsid w:val="00931BDB"/>
    <w:rsid w:val="0093246E"/>
    <w:rsid w:val="00932935"/>
    <w:rsid w:val="00932F78"/>
    <w:rsid w:val="009414B3"/>
    <w:rsid w:val="00956701"/>
    <w:rsid w:val="009570CE"/>
    <w:rsid w:val="0095754B"/>
    <w:rsid w:val="0097153F"/>
    <w:rsid w:val="00975FA3"/>
    <w:rsid w:val="00977280"/>
    <w:rsid w:val="00980DB0"/>
    <w:rsid w:val="00982C4E"/>
    <w:rsid w:val="0099124E"/>
    <w:rsid w:val="00993339"/>
    <w:rsid w:val="00994EDD"/>
    <w:rsid w:val="00997375"/>
    <w:rsid w:val="009A2476"/>
    <w:rsid w:val="009A2FD2"/>
    <w:rsid w:val="009A334D"/>
    <w:rsid w:val="009A743C"/>
    <w:rsid w:val="009A75E0"/>
    <w:rsid w:val="009A7E23"/>
    <w:rsid w:val="009B20BD"/>
    <w:rsid w:val="009B258C"/>
    <w:rsid w:val="009B4283"/>
    <w:rsid w:val="009B61A1"/>
    <w:rsid w:val="009D5870"/>
    <w:rsid w:val="009E0B2D"/>
    <w:rsid w:val="009E6103"/>
    <w:rsid w:val="009F202F"/>
    <w:rsid w:val="00A00363"/>
    <w:rsid w:val="00A00BB9"/>
    <w:rsid w:val="00A031A1"/>
    <w:rsid w:val="00A0478A"/>
    <w:rsid w:val="00A12070"/>
    <w:rsid w:val="00A12854"/>
    <w:rsid w:val="00A13CED"/>
    <w:rsid w:val="00A243C2"/>
    <w:rsid w:val="00A300E4"/>
    <w:rsid w:val="00A3230F"/>
    <w:rsid w:val="00A41CBE"/>
    <w:rsid w:val="00A42527"/>
    <w:rsid w:val="00A50459"/>
    <w:rsid w:val="00A50925"/>
    <w:rsid w:val="00A60FFF"/>
    <w:rsid w:val="00A61516"/>
    <w:rsid w:val="00A61B47"/>
    <w:rsid w:val="00A633EA"/>
    <w:rsid w:val="00A76C80"/>
    <w:rsid w:val="00A771AA"/>
    <w:rsid w:val="00A80A4F"/>
    <w:rsid w:val="00A933E4"/>
    <w:rsid w:val="00AA1622"/>
    <w:rsid w:val="00AA5EA3"/>
    <w:rsid w:val="00AB2101"/>
    <w:rsid w:val="00AB2303"/>
    <w:rsid w:val="00AB51EF"/>
    <w:rsid w:val="00AC1B42"/>
    <w:rsid w:val="00AC209C"/>
    <w:rsid w:val="00AE1003"/>
    <w:rsid w:val="00AE4982"/>
    <w:rsid w:val="00AF37ED"/>
    <w:rsid w:val="00B0371A"/>
    <w:rsid w:val="00B06AB5"/>
    <w:rsid w:val="00B10CD4"/>
    <w:rsid w:val="00B116ED"/>
    <w:rsid w:val="00B13000"/>
    <w:rsid w:val="00B13B32"/>
    <w:rsid w:val="00B23217"/>
    <w:rsid w:val="00B23B5A"/>
    <w:rsid w:val="00B26C5D"/>
    <w:rsid w:val="00B338ED"/>
    <w:rsid w:val="00B40F22"/>
    <w:rsid w:val="00B4319A"/>
    <w:rsid w:val="00B6365A"/>
    <w:rsid w:val="00B65730"/>
    <w:rsid w:val="00B714B7"/>
    <w:rsid w:val="00B82E71"/>
    <w:rsid w:val="00B83493"/>
    <w:rsid w:val="00B861F2"/>
    <w:rsid w:val="00B87823"/>
    <w:rsid w:val="00BA09AE"/>
    <w:rsid w:val="00BA65A5"/>
    <w:rsid w:val="00BB692D"/>
    <w:rsid w:val="00BC3A45"/>
    <w:rsid w:val="00BC5BA4"/>
    <w:rsid w:val="00BD2517"/>
    <w:rsid w:val="00BD2B66"/>
    <w:rsid w:val="00BE1CF0"/>
    <w:rsid w:val="00C0433C"/>
    <w:rsid w:val="00C056D7"/>
    <w:rsid w:val="00C120A0"/>
    <w:rsid w:val="00C14296"/>
    <w:rsid w:val="00C2695D"/>
    <w:rsid w:val="00C40247"/>
    <w:rsid w:val="00C407B3"/>
    <w:rsid w:val="00C4267B"/>
    <w:rsid w:val="00C44A0A"/>
    <w:rsid w:val="00C450AE"/>
    <w:rsid w:val="00C463AA"/>
    <w:rsid w:val="00C510A0"/>
    <w:rsid w:val="00C56A6B"/>
    <w:rsid w:val="00C6095F"/>
    <w:rsid w:val="00C6122D"/>
    <w:rsid w:val="00C61D72"/>
    <w:rsid w:val="00C64026"/>
    <w:rsid w:val="00C65F02"/>
    <w:rsid w:val="00C7539E"/>
    <w:rsid w:val="00C758F5"/>
    <w:rsid w:val="00C77AF4"/>
    <w:rsid w:val="00C823F1"/>
    <w:rsid w:val="00C845F3"/>
    <w:rsid w:val="00C84E15"/>
    <w:rsid w:val="00C8601A"/>
    <w:rsid w:val="00C90E85"/>
    <w:rsid w:val="00C924CC"/>
    <w:rsid w:val="00C92E5D"/>
    <w:rsid w:val="00C93495"/>
    <w:rsid w:val="00C93509"/>
    <w:rsid w:val="00C950D0"/>
    <w:rsid w:val="00C9777C"/>
    <w:rsid w:val="00CA3AED"/>
    <w:rsid w:val="00CA58CB"/>
    <w:rsid w:val="00CA79C0"/>
    <w:rsid w:val="00CB137C"/>
    <w:rsid w:val="00CB147D"/>
    <w:rsid w:val="00CB3C7A"/>
    <w:rsid w:val="00CB4E54"/>
    <w:rsid w:val="00CB7B21"/>
    <w:rsid w:val="00CC0867"/>
    <w:rsid w:val="00CC3392"/>
    <w:rsid w:val="00CC602E"/>
    <w:rsid w:val="00CD3C6D"/>
    <w:rsid w:val="00CD6E1D"/>
    <w:rsid w:val="00CD6F65"/>
    <w:rsid w:val="00CE16E0"/>
    <w:rsid w:val="00CE5163"/>
    <w:rsid w:val="00CE767D"/>
    <w:rsid w:val="00CF24E3"/>
    <w:rsid w:val="00CF3C5A"/>
    <w:rsid w:val="00CF7DAA"/>
    <w:rsid w:val="00D03435"/>
    <w:rsid w:val="00D10F83"/>
    <w:rsid w:val="00D14FDB"/>
    <w:rsid w:val="00D20BD0"/>
    <w:rsid w:val="00D25FD0"/>
    <w:rsid w:val="00D40DE6"/>
    <w:rsid w:val="00D42C39"/>
    <w:rsid w:val="00D44CEC"/>
    <w:rsid w:val="00D451FE"/>
    <w:rsid w:val="00D479B8"/>
    <w:rsid w:val="00D50C56"/>
    <w:rsid w:val="00D60D91"/>
    <w:rsid w:val="00D62AA3"/>
    <w:rsid w:val="00D62ACB"/>
    <w:rsid w:val="00D62FAA"/>
    <w:rsid w:val="00D678E1"/>
    <w:rsid w:val="00D67A1D"/>
    <w:rsid w:val="00D77566"/>
    <w:rsid w:val="00DA39C5"/>
    <w:rsid w:val="00DB7766"/>
    <w:rsid w:val="00DC05C1"/>
    <w:rsid w:val="00DC1940"/>
    <w:rsid w:val="00DD63FC"/>
    <w:rsid w:val="00DE1EE3"/>
    <w:rsid w:val="00DE3B89"/>
    <w:rsid w:val="00DE74F9"/>
    <w:rsid w:val="00DF0328"/>
    <w:rsid w:val="00DF18EC"/>
    <w:rsid w:val="00E00584"/>
    <w:rsid w:val="00E03491"/>
    <w:rsid w:val="00E0544B"/>
    <w:rsid w:val="00E07B8F"/>
    <w:rsid w:val="00E154D2"/>
    <w:rsid w:val="00E169BD"/>
    <w:rsid w:val="00E265FC"/>
    <w:rsid w:val="00E324B1"/>
    <w:rsid w:val="00E32C69"/>
    <w:rsid w:val="00E33FB4"/>
    <w:rsid w:val="00E35802"/>
    <w:rsid w:val="00E41308"/>
    <w:rsid w:val="00E42925"/>
    <w:rsid w:val="00E54DFE"/>
    <w:rsid w:val="00E57117"/>
    <w:rsid w:val="00E646BD"/>
    <w:rsid w:val="00E745E9"/>
    <w:rsid w:val="00E83F7C"/>
    <w:rsid w:val="00EA0F3A"/>
    <w:rsid w:val="00EA4297"/>
    <w:rsid w:val="00EA502C"/>
    <w:rsid w:val="00EB15FA"/>
    <w:rsid w:val="00EB2F49"/>
    <w:rsid w:val="00EB7126"/>
    <w:rsid w:val="00EC504D"/>
    <w:rsid w:val="00ED2451"/>
    <w:rsid w:val="00ED3582"/>
    <w:rsid w:val="00ED47C6"/>
    <w:rsid w:val="00ED6DF5"/>
    <w:rsid w:val="00EE1A0D"/>
    <w:rsid w:val="00EF355D"/>
    <w:rsid w:val="00EF776D"/>
    <w:rsid w:val="00F02744"/>
    <w:rsid w:val="00F0639F"/>
    <w:rsid w:val="00F12C70"/>
    <w:rsid w:val="00F142BF"/>
    <w:rsid w:val="00F20439"/>
    <w:rsid w:val="00F23C16"/>
    <w:rsid w:val="00F327DE"/>
    <w:rsid w:val="00F35CD6"/>
    <w:rsid w:val="00F37E6D"/>
    <w:rsid w:val="00F40E54"/>
    <w:rsid w:val="00F40EDB"/>
    <w:rsid w:val="00F40F75"/>
    <w:rsid w:val="00F43C39"/>
    <w:rsid w:val="00F45261"/>
    <w:rsid w:val="00F5243D"/>
    <w:rsid w:val="00F53676"/>
    <w:rsid w:val="00F5532B"/>
    <w:rsid w:val="00F62533"/>
    <w:rsid w:val="00F640AA"/>
    <w:rsid w:val="00F6691C"/>
    <w:rsid w:val="00F73369"/>
    <w:rsid w:val="00F747CB"/>
    <w:rsid w:val="00F801B2"/>
    <w:rsid w:val="00F81BD7"/>
    <w:rsid w:val="00F83736"/>
    <w:rsid w:val="00F842B0"/>
    <w:rsid w:val="00F866ED"/>
    <w:rsid w:val="00F87044"/>
    <w:rsid w:val="00F92393"/>
    <w:rsid w:val="00FA0853"/>
    <w:rsid w:val="00FB459C"/>
    <w:rsid w:val="00FB7690"/>
    <w:rsid w:val="00FC5611"/>
    <w:rsid w:val="00FC7289"/>
    <w:rsid w:val="00FD789B"/>
    <w:rsid w:val="00FE2BED"/>
    <w:rsid w:val="00FE4DBD"/>
    <w:rsid w:val="00FF69C9"/>
    <w:rsid w:val="00FF7B1C"/>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60D91"/>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D60D91"/>
    <w:pPr>
      <w:spacing w:after="840" w:line="240" w:lineRule="auto"/>
      <w:ind w:firstLine="0"/>
      <w:jc w:val="center"/>
      <w:outlineLvl w:val="0"/>
    </w:pPr>
    <w:rPr>
      <w:b/>
      <w:caps/>
    </w:rPr>
  </w:style>
  <w:style w:type="paragraph" w:styleId="Heading2">
    <w:name w:val="heading 2"/>
    <w:basedOn w:val="Normal"/>
    <w:next w:val="Normal"/>
    <w:qFormat/>
    <w:rsid w:val="00D60D91"/>
    <w:pPr>
      <w:keepNext/>
      <w:spacing w:after="240" w:line="240" w:lineRule="auto"/>
      <w:ind w:left="432" w:hanging="432"/>
      <w:outlineLvl w:val="1"/>
    </w:pPr>
    <w:rPr>
      <w:b/>
      <w:caps/>
    </w:rPr>
  </w:style>
  <w:style w:type="paragraph" w:styleId="Heading3">
    <w:name w:val="heading 3"/>
    <w:basedOn w:val="Normal"/>
    <w:next w:val="Normal"/>
    <w:qFormat/>
    <w:rsid w:val="00D60D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60D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60D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60D91"/>
    <w:pPr>
      <w:outlineLvl w:val="5"/>
    </w:pPr>
  </w:style>
  <w:style w:type="paragraph" w:styleId="Heading7">
    <w:name w:val="heading 7"/>
    <w:aliases w:val="Heading 7 (business proposal only)"/>
    <w:basedOn w:val="Normal"/>
    <w:next w:val="Normal"/>
    <w:qFormat/>
    <w:rsid w:val="00D60D91"/>
    <w:pPr>
      <w:outlineLvl w:val="6"/>
    </w:pPr>
  </w:style>
  <w:style w:type="paragraph" w:styleId="Heading8">
    <w:name w:val="heading 8"/>
    <w:aliases w:val="Heading 8 (business proposal only)"/>
    <w:basedOn w:val="Normal"/>
    <w:next w:val="Normal"/>
    <w:qFormat/>
    <w:rsid w:val="00D60D91"/>
    <w:pPr>
      <w:outlineLvl w:val="7"/>
    </w:pPr>
  </w:style>
  <w:style w:type="paragraph" w:styleId="Heading9">
    <w:name w:val="heading 9"/>
    <w:aliases w:val="Heading 9 (business proposal only)"/>
    <w:basedOn w:val="Normal"/>
    <w:next w:val="Normal"/>
    <w:qFormat/>
    <w:rsid w:val="00D60D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60D91"/>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D60D91"/>
    <w:pPr>
      <w:spacing w:after="240" w:line="240" w:lineRule="auto"/>
    </w:pPr>
  </w:style>
  <w:style w:type="paragraph" w:styleId="Footer">
    <w:name w:val="footer"/>
    <w:basedOn w:val="Normal"/>
    <w:link w:val="FooterChar"/>
    <w:uiPriority w:val="99"/>
    <w:qFormat/>
    <w:rsid w:val="00D60D91"/>
    <w:pPr>
      <w:tabs>
        <w:tab w:val="center" w:pos="4320"/>
        <w:tab w:val="right" w:pos="8640"/>
      </w:tabs>
      <w:spacing w:before="360" w:line="240" w:lineRule="auto"/>
    </w:pPr>
  </w:style>
  <w:style w:type="character" w:styleId="PageNumber">
    <w:name w:val="page number"/>
    <w:basedOn w:val="DefaultParagraphFont"/>
    <w:semiHidden/>
    <w:qFormat/>
    <w:rsid w:val="00D60D91"/>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D60D91"/>
    <w:pPr>
      <w:tabs>
        <w:tab w:val="left" w:pos="1440"/>
        <w:tab w:val="right" w:leader="dot" w:pos="9360"/>
      </w:tabs>
      <w:spacing w:after="240"/>
      <w:ind w:left="1440" w:right="1080" w:hanging="432"/>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D60D91"/>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D60D91"/>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qFormat/>
    <w:rsid w:val="00D60D91"/>
    <w:pPr>
      <w:spacing w:after="120" w:line="240" w:lineRule="auto"/>
    </w:pPr>
    <w:rPr>
      <w:sz w:val="20"/>
    </w:rPr>
  </w:style>
  <w:style w:type="paragraph" w:customStyle="1" w:styleId="Dash">
    <w:name w:val="Dash"/>
    <w:qFormat/>
    <w:rsid w:val="00D60D91"/>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D60D91"/>
    <w:pPr>
      <w:tabs>
        <w:tab w:val="num" w:pos="1080"/>
      </w:tabs>
      <w:spacing w:after="240"/>
    </w:pPr>
  </w:style>
  <w:style w:type="paragraph" w:customStyle="1" w:styleId="NumberedBullet">
    <w:name w:val="Numbered Bullet"/>
    <w:basedOn w:val="Normal"/>
    <w:qFormat/>
    <w:rsid w:val="00D60D91"/>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D60D91"/>
    <w:pPr>
      <w:tabs>
        <w:tab w:val="clear" w:pos="432"/>
      </w:tabs>
      <w:spacing w:after="240" w:line="240" w:lineRule="auto"/>
      <w:ind w:left="720" w:hanging="720"/>
    </w:pPr>
  </w:style>
  <w:style w:type="character" w:styleId="FootnoteReference">
    <w:name w:val="footnote reference"/>
    <w:basedOn w:val="DefaultParagraphFont"/>
    <w:qFormat/>
    <w:rsid w:val="00D60D91"/>
    <w:rPr>
      <w:spacing w:val="0"/>
      <w:position w:val="0"/>
      <w:u w:color="000080"/>
      <w:effect w:val="none"/>
      <w:vertAlign w:val="superscript"/>
    </w:rPr>
  </w:style>
  <w:style w:type="paragraph" w:styleId="EndnoteText">
    <w:name w:val="endnote text"/>
    <w:basedOn w:val="Normal"/>
    <w:rsid w:val="00D60D91"/>
    <w:pPr>
      <w:spacing w:after="240" w:line="240" w:lineRule="auto"/>
    </w:pPr>
  </w:style>
  <w:style w:type="character" w:styleId="EndnoteReference">
    <w:name w:val="endnote reference"/>
    <w:basedOn w:val="DefaultParagraphFont"/>
    <w:rsid w:val="00D60D91"/>
    <w:rPr>
      <w:vertAlign w:val="superscript"/>
    </w:rPr>
  </w:style>
  <w:style w:type="paragraph" w:customStyle="1" w:styleId="MarkforTableHeading">
    <w:name w:val="Mark for Table Heading"/>
    <w:basedOn w:val="Normal"/>
    <w:next w:val="Normal"/>
    <w:qFormat/>
    <w:rsid w:val="00D60D91"/>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D60D91"/>
    <w:pPr>
      <w:keepLines/>
      <w:spacing w:after="240" w:line="240" w:lineRule="auto"/>
      <w:ind w:left="432" w:hanging="432"/>
    </w:pPr>
  </w:style>
  <w:style w:type="paragraph" w:customStyle="1" w:styleId="MarkforFigureHeading">
    <w:name w:val="Mark for Figure Heading"/>
    <w:basedOn w:val="MarkforTableHeading"/>
    <w:next w:val="Normal"/>
    <w:qFormat/>
    <w:rsid w:val="00D60D91"/>
  </w:style>
  <w:style w:type="paragraph" w:customStyle="1" w:styleId="MarkforExhibitHeading">
    <w:name w:val="Mark for Exhibit Heading"/>
    <w:basedOn w:val="Normal"/>
    <w:next w:val="Normal"/>
    <w:qFormat/>
    <w:rsid w:val="00D60D91"/>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D60D91"/>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D60D91"/>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D60D91"/>
    <w:pPr>
      <w:numPr>
        <w:numId w:val="6"/>
      </w:numPr>
      <w:ind w:left="720" w:hanging="288"/>
      <w:contextualSpacing/>
    </w:pPr>
  </w:style>
  <w:style w:type="paragraph" w:styleId="Header">
    <w:name w:val="header"/>
    <w:basedOn w:val="Normal"/>
    <w:link w:val="HeaderChar"/>
    <w:qFormat/>
    <w:rsid w:val="00D60D9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60D91"/>
    <w:rPr>
      <w:rFonts w:ascii="Garamond" w:hAnsi="Garamond"/>
      <w:i/>
      <w:sz w:val="22"/>
      <w:szCs w:val="24"/>
    </w:rPr>
  </w:style>
  <w:style w:type="paragraph" w:styleId="BalloonText">
    <w:name w:val="Balloon Text"/>
    <w:basedOn w:val="Normal"/>
    <w:link w:val="BalloonTextChar"/>
    <w:uiPriority w:val="99"/>
    <w:semiHidden/>
    <w:unhideWhenUsed/>
    <w:rsid w:val="00D60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91"/>
    <w:rPr>
      <w:rFonts w:ascii="Tahoma" w:hAnsi="Tahoma" w:cs="Tahoma"/>
      <w:sz w:val="16"/>
      <w:szCs w:val="16"/>
    </w:rPr>
  </w:style>
  <w:style w:type="paragraph" w:customStyle="1" w:styleId="TableFootnoteCaption">
    <w:name w:val="Table Footnote_Caption"/>
    <w:basedOn w:val="NormalSS"/>
    <w:qFormat/>
    <w:rsid w:val="00D60D91"/>
    <w:pPr>
      <w:spacing w:after="120"/>
      <w:ind w:firstLine="0"/>
    </w:pPr>
    <w:rPr>
      <w:rFonts w:ascii="Lucida Sans" w:hAnsi="Lucida Sans"/>
      <w:sz w:val="18"/>
    </w:rPr>
  </w:style>
  <w:style w:type="paragraph" w:customStyle="1" w:styleId="TableHeaderCenter">
    <w:name w:val="Table Header Center"/>
    <w:basedOn w:val="NormalSS"/>
    <w:qFormat/>
    <w:rsid w:val="00D60D91"/>
    <w:pPr>
      <w:spacing w:before="120" w:after="60"/>
      <w:ind w:firstLine="0"/>
      <w:jc w:val="center"/>
    </w:pPr>
    <w:rPr>
      <w:rFonts w:ascii="Lucida Sans" w:hAnsi="Lucida Sans"/>
      <w:sz w:val="18"/>
    </w:rPr>
  </w:style>
  <w:style w:type="paragraph" w:customStyle="1" w:styleId="TableHeaderLeft">
    <w:name w:val="Table Header Left"/>
    <w:basedOn w:val="NormalSS"/>
    <w:qFormat/>
    <w:rsid w:val="00D60D91"/>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D60D91"/>
    <w:pPr>
      <w:ind w:firstLine="0"/>
    </w:pPr>
  </w:style>
  <w:style w:type="paragraph" w:customStyle="1" w:styleId="NormalSScontinued">
    <w:name w:val="NormalSS (continued)"/>
    <w:basedOn w:val="NormalSS"/>
    <w:next w:val="NormalSS"/>
    <w:qFormat/>
    <w:rsid w:val="00D60D91"/>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D60D91"/>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D60D91"/>
    <w:pPr>
      <w:tabs>
        <w:tab w:val="clear" w:pos="432"/>
      </w:tabs>
      <w:spacing w:after="120"/>
      <w:ind w:left="1080" w:hanging="1080"/>
    </w:pPr>
    <w:rPr>
      <w:rFonts w:ascii="Lucida Sans" w:hAnsi="Lucida Sans"/>
      <w:sz w:val="18"/>
    </w:rPr>
  </w:style>
  <w:style w:type="table" w:styleId="TableGrid">
    <w:name w:val="Table Grid"/>
    <w:basedOn w:val="TableNormal"/>
    <w:uiPriority w:val="59"/>
    <w:rsid w:val="00D60D91"/>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D60D91"/>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D60D91"/>
    <w:pPr>
      <w:spacing w:after="240"/>
    </w:pPr>
  </w:style>
  <w:style w:type="paragraph" w:customStyle="1" w:styleId="AcknowledgmentnoTOCBlack">
    <w:name w:val="Acknowledgment no TOC_Black"/>
    <w:basedOn w:val="Normal"/>
    <w:next w:val="Normal"/>
    <w:qFormat/>
    <w:rsid w:val="00D60D91"/>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60D91"/>
    <w:rPr>
      <w:color w:val="C00000"/>
    </w:rPr>
  </w:style>
  <w:style w:type="paragraph" w:customStyle="1" w:styleId="AcknowledgmentnoTOCBlue">
    <w:name w:val="Acknowledgment no TOC_Blue"/>
    <w:basedOn w:val="AcknowledgmentnoTOCBlack"/>
    <w:next w:val="Normal"/>
    <w:qFormat/>
    <w:rsid w:val="00D60D91"/>
    <w:rPr>
      <w:color w:val="345294"/>
    </w:rPr>
  </w:style>
  <w:style w:type="paragraph" w:customStyle="1" w:styleId="BulletBlack">
    <w:name w:val="Bullet_Black"/>
    <w:basedOn w:val="Normal"/>
    <w:qFormat/>
    <w:rsid w:val="00D60D91"/>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60D91"/>
    <w:pPr>
      <w:numPr>
        <w:numId w:val="12"/>
      </w:numPr>
      <w:ind w:left="720" w:hanging="288"/>
    </w:pPr>
  </w:style>
  <w:style w:type="paragraph" w:customStyle="1" w:styleId="BulletBlue">
    <w:name w:val="Bullet_Blue"/>
    <w:basedOn w:val="BulletBlack"/>
    <w:qFormat/>
    <w:rsid w:val="00D60D91"/>
    <w:pPr>
      <w:numPr>
        <w:numId w:val="10"/>
      </w:numPr>
      <w:ind w:left="720" w:hanging="288"/>
    </w:pPr>
  </w:style>
  <w:style w:type="paragraph" w:customStyle="1" w:styleId="BulletBlackLastSS">
    <w:name w:val="Bullet_Black (Last SS)"/>
    <w:basedOn w:val="BulletBlack"/>
    <w:next w:val="NormalSS"/>
    <w:qFormat/>
    <w:rsid w:val="00D60D91"/>
    <w:pPr>
      <w:spacing w:after="240"/>
    </w:pPr>
  </w:style>
  <w:style w:type="paragraph" w:customStyle="1" w:styleId="BulletRedLastSS">
    <w:name w:val="Bullet_Red (Last SS)"/>
    <w:basedOn w:val="BulletBlackLastSS"/>
    <w:next w:val="NormalSS"/>
    <w:qFormat/>
    <w:rsid w:val="00D60D91"/>
    <w:pPr>
      <w:numPr>
        <w:numId w:val="13"/>
      </w:numPr>
      <w:ind w:left="720" w:hanging="288"/>
    </w:pPr>
  </w:style>
  <w:style w:type="paragraph" w:customStyle="1" w:styleId="BulletBlueLastSS">
    <w:name w:val="Bullet_Blue (Last SS)"/>
    <w:basedOn w:val="BulletBlackLastSS"/>
    <w:next w:val="NormalSS"/>
    <w:qFormat/>
    <w:rsid w:val="00D60D91"/>
    <w:pPr>
      <w:numPr>
        <w:numId w:val="11"/>
      </w:numPr>
      <w:ind w:left="720" w:hanging="288"/>
    </w:pPr>
  </w:style>
  <w:style w:type="paragraph" w:customStyle="1" w:styleId="BulletBlackLastDS">
    <w:name w:val="Bullet_Black (Last DS)"/>
    <w:basedOn w:val="BulletBlackLastSS"/>
    <w:next w:val="Normal"/>
    <w:qFormat/>
    <w:rsid w:val="00D60D91"/>
    <w:pPr>
      <w:spacing w:after="320"/>
    </w:pPr>
  </w:style>
  <w:style w:type="paragraph" w:customStyle="1" w:styleId="BulletRedLastDS">
    <w:name w:val="Bullet_Red (Last DS)"/>
    <w:basedOn w:val="BulletRedLastSS"/>
    <w:next w:val="Normal"/>
    <w:qFormat/>
    <w:rsid w:val="00D60D91"/>
    <w:pPr>
      <w:spacing w:after="320"/>
    </w:pPr>
  </w:style>
  <w:style w:type="paragraph" w:customStyle="1" w:styleId="BulletBlueLastDS">
    <w:name w:val="Bullet_Blue (Last DS)"/>
    <w:basedOn w:val="BulletBlackLastDS"/>
    <w:next w:val="Normal"/>
    <w:qFormat/>
    <w:rsid w:val="00D60D91"/>
    <w:pPr>
      <w:numPr>
        <w:numId w:val="14"/>
      </w:numPr>
      <w:ind w:left="720" w:hanging="288"/>
    </w:pPr>
  </w:style>
  <w:style w:type="paragraph" w:customStyle="1" w:styleId="Heading1Red">
    <w:name w:val="Heading 1_Red"/>
    <w:basedOn w:val="Heading1Black"/>
    <w:next w:val="Normal"/>
    <w:qFormat/>
    <w:rsid w:val="00D60D91"/>
    <w:rPr>
      <w:color w:val="C00000"/>
    </w:rPr>
  </w:style>
  <w:style w:type="paragraph" w:customStyle="1" w:styleId="Heading1Blue">
    <w:name w:val="Heading 1_Blue"/>
    <w:basedOn w:val="Heading1Black"/>
    <w:next w:val="Normal"/>
    <w:qFormat/>
    <w:rsid w:val="00D60D91"/>
    <w:rPr>
      <w:color w:val="345294"/>
    </w:rPr>
  </w:style>
  <w:style w:type="paragraph" w:customStyle="1" w:styleId="Heading2Black">
    <w:name w:val="Heading 2_Black"/>
    <w:basedOn w:val="Normal"/>
    <w:next w:val="Normal"/>
    <w:qFormat/>
    <w:rsid w:val="00D60D91"/>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D60D91"/>
    <w:rPr>
      <w:color w:val="C00000"/>
    </w:rPr>
  </w:style>
  <w:style w:type="paragraph" w:customStyle="1" w:styleId="Heading2Blue">
    <w:name w:val="Heading 2_Blue"/>
    <w:basedOn w:val="Heading2Black"/>
    <w:next w:val="Normal"/>
    <w:qFormat/>
    <w:rsid w:val="00D60D91"/>
    <w:rPr>
      <w:color w:val="345294"/>
    </w:rPr>
  </w:style>
  <w:style w:type="paragraph" w:customStyle="1" w:styleId="Heading2BlackNoTOC">
    <w:name w:val="Heading 2_Black No TOC"/>
    <w:basedOn w:val="Heading2Black"/>
    <w:next w:val="Normal"/>
    <w:qFormat/>
    <w:rsid w:val="00D60D91"/>
    <w:pPr>
      <w:outlineLvl w:val="8"/>
    </w:pPr>
  </w:style>
  <w:style w:type="paragraph" w:customStyle="1" w:styleId="Heading2RedNoTOC">
    <w:name w:val="Heading 2_Red No TOC"/>
    <w:basedOn w:val="Heading2Red"/>
    <w:next w:val="Normal"/>
    <w:qFormat/>
    <w:rsid w:val="00D60D91"/>
    <w:pPr>
      <w:outlineLvl w:val="8"/>
    </w:pPr>
  </w:style>
  <w:style w:type="paragraph" w:customStyle="1" w:styleId="Heading2BlueNoTOC">
    <w:name w:val="Heading 2_Blue No TOC"/>
    <w:basedOn w:val="Heading2Blue"/>
    <w:next w:val="Normal"/>
    <w:qFormat/>
    <w:rsid w:val="00D60D91"/>
    <w:pPr>
      <w:outlineLvl w:val="8"/>
    </w:pPr>
  </w:style>
  <w:style w:type="paragraph" w:customStyle="1" w:styleId="MarkforAttachmentHeadingBlack">
    <w:name w:val="Mark for Attachment Heading_Black"/>
    <w:basedOn w:val="Normal"/>
    <w:next w:val="Normal"/>
    <w:qFormat/>
    <w:rsid w:val="00D60D91"/>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60D91"/>
    <w:rPr>
      <w:color w:val="C00000"/>
    </w:rPr>
  </w:style>
  <w:style w:type="paragraph" w:customStyle="1" w:styleId="MarkforAttachmentHeadingBlue">
    <w:name w:val="Mark for Attachment Heading_Blue"/>
    <w:basedOn w:val="MarkforAttachmentHeadingBlack"/>
    <w:next w:val="Normal"/>
    <w:qFormat/>
    <w:rsid w:val="00D60D91"/>
    <w:rPr>
      <w:color w:val="345294"/>
    </w:rPr>
  </w:style>
  <w:style w:type="paragraph" w:customStyle="1" w:styleId="MarkforAppendixHeadingBlack">
    <w:name w:val="Mark for Appendix Heading_Black"/>
    <w:basedOn w:val="Normal"/>
    <w:next w:val="Normal"/>
    <w:qFormat/>
    <w:rsid w:val="00D60D91"/>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D60D91"/>
    <w:rPr>
      <w:color w:val="C00000"/>
    </w:rPr>
  </w:style>
  <w:style w:type="paragraph" w:customStyle="1" w:styleId="MarkforAppendixHeadingBlue">
    <w:name w:val="Mark for Appendix Heading_Blue"/>
    <w:basedOn w:val="MarkforAppendixHeadingBlack"/>
    <w:next w:val="Normal"/>
    <w:qFormat/>
    <w:rsid w:val="00D60D91"/>
    <w:rPr>
      <w:color w:val="345294"/>
    </w:rPr>
  </w:style>
  <w:style w:type="paragraph" w:customStyle="1" w:styleId="NumberedBulletLastDS">
    <w:name w:val="Numbered Bullet (Last DS)"/>
    <w:basedOn w:val="NumberedBulletLASTSS"/>
    <w:next w:val="Normal"/>
    <w:qFormat/>
    <w:rsid w:val="00D60D91"/>
    <w:pPr>
      <w:spacing w:after="320"/>
    </w:pPr>
  </w:style>
  <w:style w:type="paragraph" w:customStyle="1" w:styleId="TableSignificanceCaption">
    <w:name w:val="Table Significance_Caption"/>
    <w:basedOn w:val="TableSourceCaption"/>
    <w:qFormat/>
    <w:rsid w:val="00D60D91"/>
    <w:pPr>
      <w:spacing w:after="0"/>
    </w:pPr>
  </w:style>
  <w:style w:type="paragraph" w:customStyle="1" w:styleId="TitleofDocumentVertical">
    <w:name w:val="Title of Document Vertical"/>
    <w:basedOn w:val="Normal"/>
    <w:qFormat/>
    <w:rsid w:val="00D60D91"/>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60D91"/>
    <w:pPr>
      <w:spacing w:before="0" w:after="160"/>
    </w:pPr>
  </w:style>
  <w:style w:type="paragraph" w:customStyle="1" w:styleId="TitleofDocumentNoPhoto">
    <w:name w:val="Title of Document No Photo"/>
    <w:basedOn w:val="TitleofDocumentHorizontal"/>
    <w:qFormat/>
    <w:rsid w:val="00D60D91"/>
  </w:style>
  <w:style w:type="paragraph" w:customStyle="1" w:styleId="TableSpace">
    <w:name w:val="TableSpace"/>
    <w:basedOn w:val="TableSourceCaption"/>
    <w:next w:val="TableFootnoteCaption"/>
    <w:semiHidden/>
    <w:qFormat/>
    <w:rsid w:val="00D60D91"/>
    <w:pPr>
      <w:spacing w:after="0"/>
    </w:pPr>
  </w:style>
  <w:style w:type="table" w:customStyle="1" w:styleId="SMPRTableRed">
    <w:name w:val="SMPR_Table_Red"/>
    <w:basedOn w:val="TableNormal"/>
    <w:uiPriority w:val="99"/>
    <w:rsid w:val="00D60D91"/>
    <w:rPr>
      <w:rFonts w:ascii="Lucida Sans" w:hAnsi="Lucida Sans"/>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60D9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60D9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60D91"/>
    <w:pPr>
      <w:numPr>
        <w:numId w:val="15"/>
      </w:numPr>
    </w:pPr>
  </w:style>
  <w:style w:type="paragraph" w:styleId="TOC5">
    <w:name w:val="toc 5"/>
    <w:basedOn w:val="Normal"/>
    <w:next w:val="Normal"/>
    <w:autoRedefine/>
    <w:uiPriority w:val="39"/>
    <w:semiHidden/>
    <w:unhideWhenUsed/>
    <w:rsid w:val="00D60D91"/>
    <w:pPr>
      <w:tabs>
        <w:tab w:val="clear" w:pos="432"/>
      </w:tabs>
      <w:spacing w:after="100"/>
      <w:ind w:left="960"/>
    </w:pPr>
  </w:style>
  <w:style w:type="paragraph" w:styleId="TOC6">
    <w:name w:val="toc 6"/>
    <w:basedOn w:val="Normal"/>
    <w:next w:val="Normal"/>
    <w:autoRedefine/>
    <w:uiPriority w:val="39"/>
    <w:semiHidden/>
    <w:unhideWhenUsed/>
    <w:rsid w:val="00D60D91"/>
    <w:pPr>
      <w:tabs>
        <w:tab w:val="clear" w:pos="432"/>
      </w:tabs>
      <w:spacing w:after="100"/>
      <w:ind w:left="1200"/>
    </w:pPr>
  </w:style>
  <w:style w:type="paragraph" w:styleId="TOC7">
    <w:name w:val="toc 7"/>
    <w:basedOn w:val="Normal"/>
    <w:next w:val="Normal"/>
    <w:autoRedefine/>
    <w:uiPriority w:val="39"/>
    <w:semiHidden/>
    <w:unhideWhenUsed/>
    <w:rsid w:val="00D60D91"/>
    <w:pPr>
      <w:tabs>
        <w:tab w:val="clear" w:pos="432"/>
      </w:tabs>
      <w:spacing w:after="100"/>
      <w:ind w:left="1440"/>
    </w:pPr>
  </w:style>
  <w:style w:type="paragraph" w:styleId="TOC8">
    <w:name w:val="toc 8"/>
    <w:next w:val="Normal"/>
    <w:autoRedefine/>
    <w:uiPriority w:val="39"/>
    <w:rsid w:val="00D60D91"/>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D60D91"/>
    <w:pPr>
      <w:tabs>
        <w:tab w:val="clear" w:pos="432"/>
      </w:tabs>
      <w:spacing w:after="100"/>
      <w:ind w:left="1920"/>
    </w:pPr>
  </w:style>
  <w:style w:type="paragraph" w:styleId="CommentText">
    <w:name w:val="annotation text"/>
    <w:basedOn w:val="Normal"/>
    <w:link w:val="CommentTextChar"/>
    <w:uiPriority w:val="99"/>
    <w:unhideWhenUsed/>
    <w:rsid w:val="00474DAA"/>
    <w:pPr>
      <w:spacing w:line="240" w:lineRule="auto"/>
    </w:pPr>
    <w:rPr>
      <w:sz w:val="20"/>
      <w:szCs w:val="20"/>
    </w:rPr>
  </w:style>
  <w:style w:type="character" w:customStyle="1" w:styleId="CommentTextChar">
    <w:name w:val="Comment Text Char"/>
    <w:basedOn w:val="DefaultParagraphFont"/>
    <w:link w:val="CommentText"/>
    <w:uiPriority w:val="99"/>
    <w:rsid w:val="00474DAA"/>
    <w:rPr>
      <w:rFonts w:ascii="Garamond" w:hAnsi="Garamond"/>
    </w:rPr>
  </w:style>
  <w:style w:type="character" w:styleId="CommentReference">
    <w:name w:val="annotation reference"/>
    <w:basedOn w:val="DefaultParagraphFont"/>
    <w:uiPriority w:val="99"/>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D60D91"/>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paragraph" w:styleId="DocumentMap">
    <w:name w:val="Document Map"/>
    <w:basedOn w:val="Normal"/>
    <w:link w:val="DocumentMapChar"/>
    <w:uiPriority w:val="99"/>
    <w:semiHidden/>
    <w:unhideWhenUsed/>
    <w:rsid w:val="004F7D3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7D3F"/>
    <w:rPr>
      <w:rFonts w:ascii="Tahoma" w:hAnsi="Tahoma" w:cs="Tahoma"/>
      <w:sz w:val="16"/>
      <w:szCs w:val="16"/>
    </w:rPr>
  </w:style>
  <w:style w:type="paragraph" w:customStyle="1" w:styleId="Default">
    <w:name w:val="Default"/>
    <w:rsid w:val="004F7D3F"/>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024728"/>
    <w:rPr>
      <w:rFonts w:ascii="Garamond" w:hAnsi="Garamond"/>
      <w:szCs w:val="24"/>
    </w:rPr>
  </w:style>
  <w:style w:type="paragraph" w:styleId="TOCHeading">
    <w:name w:val="TOC Heading"/>
    <w:basedOn w:val="Heading1"/>
    <w:next w:val="Normal"/>
    <w:uiPriority w:val="39"/>
    <w:unhideWhenUsed/>
    <w:qFormat/>
    <w:rsid w:val="00AE1003"/>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customStyle="1" w:styleId="MarkforTableTitle">
    <w:name w:val="Mark for Table Title"/>
    <w:basedOn w:val="Normal"/>
    <w:next w:val="NormalSS"/>
    <w:qFormat/>
    <w:rsid w:val="00622F4A"/>
    <w:pPr>
      <w:keepNext/>
      <w:tabs>
        <w:tab w:val="clear" w:pos="432"/>
      </w:tabs>
      <w:spacing w:after="60" w:line="240" w:lineRule="auto"/>
      <w:ind w:firstLine="0"/>
      <w:jc w:val="left"/>
    </w:pPr>
    <w:rPr>
      <w:rFonts w:ascii="Arial Black" w:hAnsi="Arial Black"/>
      <w:sz w:val="22"/>
      <w:szCs w:val="20"/>
    </w:rPr>
  </w:style>
  <w:style w:type="table" w:styleId="LightList">
    <w:name w:val="Light List"/>
    <w:basedOn w:val="TableNormal"/>
    <w:uiPriority w:val="61"/>
    <w:rsid w:val="00622F4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8143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2194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52194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page number" w:uiPriority="0" w:qFormat="1"/>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Body Text Indent 3" w:uiPriority="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60D91"/>
    <w:pPr>
      <w:tabs>
        <w:tab w:val="left" w:pos="432"/>
      </w:tabs>
      <w:spacing w:line="480" w:lineRule="auto"/>
      <w:ind w:firstLine="432"/>
      <w:jc w:val="both"/>
    </w:pPr>
    <w:rPr>
      <w:rFonts w:ascii="Garamond" w:hAnsi="Garamond"/>
      <w:sz w:val="24"/>
      <w:szCs w:val="24"/>
    </w:rPr>
  </w:style>
  <w:style w:type="paragraph" w:styleId="Heading1">
    <w:name w:val="heading 1"/>
    <w:basedOn w:val="Normal"/>
    <w:next w:val="Normal"/>
    <w:qFormat/>
    <w:rsid w:val="00D60D91"/>
    <w:pPr>
      <w:spacing w:after="840" w:line="240" w:lineRule="auto"/>
      <w:ind w:firstLine="0"/>
      <w:jc w:val="center"/>
      <w:outlineLvl w:val="0"/>
    </w:pPr>
    <w:rPr>
      <w:b/>
      <w:caps/>
    </w:rPr>
  </w:style>
  <w:style w:type="paragraph" w:styleId="Heading2">
    <w:name w:val="heading 2"/>
    <w:basedOn w:val="Normal"/>
    <w:next w:val="Normal"/>
    <w:qFormat/>
    <w:rsid w:val="00D60D91"/>
    <w:pPr>
      <w:keepNext/>
      <w:spacing w:after="240" w:line="240" w:lineRule="auto"/>
      <w:ind w:left="432" w:hanging="432"/>
      <w:outlineLvl w:val="1"/>
    </w:pPr>
    <w:rPr>
      <w:b/>
      <w:caps/>
    </w:rPr>
  </w:style>
  <w:style w:type="paragraph" w:styleId="Heading3">
    <w:name w:val="heading 3"/>
    <w:basedOn w:val="Normal"/>
    <w:next w:val="Normal"/>
    <w:qFormat/>
    <w:rsid w:val="00D60D91"/>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D60D91"/>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D60D91"/>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D60D91"/>
    <w:pPr>
      <w:outlineLvl w:val="5"/>
    </w:pPr>
  </w:style>
  <w:style w:type="paragraph" w:styleId="Heading7">
    <w:name w:val="heading 7"/>
    <w:aliases w:val="Heading 7 (business proposal only)"/>
    <w:basedOn w:val="Normal"/>
    <w:next w:val="Normal"/>
    <w:qFormat/>
    <w:rsid w:val="00D60D91"/>
    <w:pPr>
      <w:outlineLvl w:val="6"/>
    </w:pPr>
  </w:style>
  <w:style w:type="paragraph" w:styleId="Heading8">
    <w:name w:val="heading 8"/>
    <w:aliases w:val="Heading 8 (business proposal only)"/>
    <w:basedOn w:val="Normal"/>
    <w:next w:val="Normal"/>
    <w:qFormat/>
    <w:rsid w:val="00D60D91"/>
    <w:pPr>
      <w:outlineLvl w:val="7"/>
    </w:pPr>
  </w:style>
  <w:style w:type="paragraph" w:styleId="Heading9">
    <w:name w:val="heading 9"/>
    <w:aliases w:val="Heading 9 (business proposal only)"/>
    <w:basedOn w:val="Normal"/>
    <w:next w:val="Normal"/>
    <w:qFormat/>
    <w:rsid w:val="00D60D9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60D91"/>
    <w:pPr>
      <w:tabs>
        <w:tab w:val="left" w:pos="1008"/>
        <w:tab w:val="right" w:leader="dot" w:pos="9360"/>
      </w:tabs>
      <w:spacing w:after="240"/>
      <w:ind w:left="1008" w:right="1080" w:hanging="1008"/>
    </w:pPr>
    <w:rPr>
      <w:rFonts w:ascii="Lucida Sans" w:hAnsi="Lucida Sans"/>
      <w:caps/>
      <w:sz w:val="22"/>
      <w:szCs w:val="24"/>
    </w:rPr>
  </w:style>
  <w:style w:type="paragraph" w:customStyle="1" w:styleId="NormalSS">
    <w:name w:val="NormalSS"/>
    <w:basedOn w:val="Normal"/>
    <w:link w:val="NormalSSChar"/>
    <w:qFormat/>
    <w:rsid w:val="00D60D91"/>
    <w:pPr>
      <w:spacing w:after="240" w:line="240" w:lineRule="auto"/>
    </w:pPr>
  </w:style>
  <w:style w:type="paragraph" w:styleId="Footer">
    <w:name w:val="footer"/>
    <w:basedOn w:val="Normal"/>
    <w:link w:val="FooterChar"/>
    <w:uiPriority w:val="99"/>
    <w:qFormat/>
    <w:rsid w:val="00D60D91"/>
    <w:pPr>
      <w:tabs>
        <w:tab w:val="center" w:pos="4320"/>
        <w:tab w:val="right" w:pos="8640"/>
      </w:tabs>
      <w:spacing w:before="360" w:line="240" w:lineRule="auto"/>
    </w:pPr>
  </w:style>
  <w:style w:type="character" w:styleId="PageNumber">
    <w:name w:val="page number"/>
    <w:basedOn w:val="DefaultParagraphFont"/>
    <w:semiHidden/>
    <w:qFormat/>
    <w:rsid w:val="00D60D91"/>
    <w:rPr>
      <w:rFonts w:ascii="Garamond" w:hAnsi="Garamond"/>
      <w:sz w:val="24"/>
    </w:rPr>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qFormat/>
    <w:rsid w:val="003A1506"/>
    <w:pPr>
      <w:spacing w:after="240"/>
    </w:pPr>
  </w:style>
  <w:style w:type="paragraph" w:styleId="TOC2">
    <w:name w:val="toc 2"/>
    <w:next w:val="Normal"/>
    <w:autoRedefine/>
    <w:uiPriority w:val="39"/>
    <w:qFormat/>
    <w:rsid w:val="00D60D91"/>
    <w:pPr>
      <w:tabs>
        <w:tab w:val="left" w:pos="1440"/>
        <w:tab w:val="right" w:leader="dot" w:pos="9360"/>
      </w:tabs>
      <w:spacing w:after="240"/>
      <w:ind w:left="1440" w:right="1080" w:hanging="432"/>
    </w:pPr>
    <w:rPr>
      <w:rFonts w:ascii="Lucida Sans" w:hAnsi="Lucida Sans"/>
      <w:sz w:val="22"/>
      <w:szCs w:val="24"/>
    </w:rPr>
  </w:style>
  <w:style w:type="paragraph" w:customStyle="1" w:styleId="Center">
    <w:name w:val="Center"/>
    <w:basedOn w:val="Normal"/>
    <w:rsid w:val="003A1506"/>
    <w:pPr>
      <w:ind w:firstLine="0"/>
      <w:jc w:val="center"/>
    </w:pPr>
  </w:style>
  <w:style w:type="paragraph" w:styleId="TOC3">
    <w:name w:val="toc 3"/>
    <w:next w:val="Normal"/>
    <w:autoRedefine/>
    <w:uiPriority w:val="39"/>
    <w:qFormat/>
    <w:rsid w:val="00D60D91"/>
    <w:pPr>
      <w:tabs>
        <w:tab w:val="left" w:pos="1872"/>
        <w:tab w:val="right" w:leader="dot" w:pos="9360"/>
      </w:tabs>
      <w:ind w:left="1872" w:right="1080" w:hanging="432"/>
    </w:pPr>
    <w:rPr>
      <w:rFonts w:ascii="Lucida Sans" w:hAnsi="Lucida Sans"/>
      <w:sz w:val="22"/>
      <w:szCs w:val="24"/>
    </w:rPr>
  </w:style>
  <w:style w:type="paragraph" w:styleId="TOC4">
    <w:name w:val="toc 4"/>
    <w:next w:val="Normal"/>
    <w:autoRedefine/>
    <w:qFormat/>
    <w:rsid w:val="00D60D91"/>
    <w:pPr>
      <w:tabs>
        <w:tab w:val="left" w:pos="1440"/>
        <w:tab w:val="right" w:leader="dot" w:pos="9360"/>
      </w:tabs>
      <w:ind w:left="2390" w:hanging="475"/>
    </w:pPr>
    <w:rPr>
      <w:rFonts w:ascii="Lucida Sans" w:hAnsi="Lucida Sans"/>
      <w:noProof/>
      <w:sz w:val="22"/>
      <w:szCs w:val="24"/>
    </w:rPr>
  </w:style>
  <w:style w:type="paragraph" w:styleId="FootnoteText">
    <w:name w:val="footnote text"/>
    <w:basedOn w:val="Normal"/>
    <w:link w:val="FootnoteTextChar"/>
    <w:qFormat/>
    <w:rsid w:val="00D60D91"/>
    <w:pPr>
      <w:spacing w:after="120" w:line="240" w:lineRule="auto"/>
    </w:pPr>
    <w:rPr>
      <w:sz w:val="20"/>
    </w:rPr>
  </w:style>
  <w:style w:type="paragraph" w:customStyle="1" w:styleId="Dash">
    <w:name w:val="Dash"/>
    <w:qFormat/>
    <w:rsid w:val="00D60D91"/>
    <w:pPr>
      <w:numPr>
        <w:numId w:val="8"/>
      </w:numPr>
      <w:tabs>
        <w:tab w:val="left" w:pos="1080"/>
      </w:tabs>
      <w:spacing w:after="120"/>
      <w:ind w:left="1080" w:right="720"/>
      <w:jc w:val="both"/>
    </w:pPr>
    <w:rPr>
      <w:rFonts w:ascii="Garamond" w:hAnsi="Garamond"/>
      <w:sz w:val="24"/>
      <w:szCs w:val="24"/>
    </w:rPr>
  </w:style>
  <w:style w:type="paragraph" w:customStyle="1" w:styleId="DashLAST">
    <w:name w:val="Dash (LAST)"/>
    <w:basedOn w:val="Dash"/>
    <w:next w:val="Normal"/>
    <w:qFormat/>
    <w:rsid w:val="00D60D91"/>
    <w:pPr>
      <w:tabs>
        <w:tab w:val="num" w:pos="1080"/>
      </w:tabs>
      <w:spacing w:after="240"/>
    </w:pPr>
  </w:style>
  <w:style w:type="paragraph" w:customStyle="1" w:styleId="NumberedBullet">
    <w:name w:val="Numbered Bullet"/>
    <w:basedOn w:val="Normal"/>
    <w:qFormat/>
    <w:rsid w:val="00D60D91"/>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qFormat/>
    <w:rsid w:val="00D60D91"/>
    <w:pPr>
      <w:tabs>
        <w:tab w:val="clear" w:pos="432"/>
      </w:tabs>
      <w:spacing w:after="240" w:line="240" w:lineRule="auto"/>
      <w:ind w:left="720" w:hanging="720"/>
    </w:pPr>
  </w:style>
  <w:style w:type="character" w:styleId="FootnoteReference">
    <w:name w:val="footnote reference"/>
    <w:basedOn w:val="DefaultParagraphFont"/>
    <w:qFormat/>
    <w:rsid w:val="00D60D91"/>
    <w:rPr>
      <w:spacing w:val="0"/>
      <w:position w:val="0"/>
      <w:u w:color="000080"/>
      <w:effect w:val="none"/>
      <w:vertAlign w:val="superscript"/>
    </w:rPr>
  </w:style>
  <w:style w:type="paragraph" w:styleId="EndnoteText">
    <w:name w:val="endnote text"/>
    <w:basedOn w:val="Normal"/>
    <w:rsid w:val="00D60D91"/>
    <w:pPr>
      <w:spacing w:after="240" w:line="240" w:lineRule="auto"/>
    </w:pPr>
  </w:style>
  <w:style w:type="character" w:styleId="EndnoteReference">
    <w:name w:val="endnote reference"/>
    <w:basedOn w:val="DefaultParagraphFont"/>
    <w:rsid w:val="00D60D91"/>
    <w:rPr>
      <w:vertAlign w:val="superscript"/>
    </w:rPr>
  </w:style>
  <w:style w:type="paragraph" w:customStyle="1" w:styleId="MarkforTableHeading">
    <w:name w:val="Mark for Table Heading"/>
    <w:basedOn w:val="Normal"/>
    <w:next w:val="Normal"/>
    <w:qFormat/>
    <w:rsid w:val="00D60D91"/>
    <w:pPr>
      <w:keepNext/>
      <w:spacing w:after="60" w:line="240" w:lineRule="auto"/>
      <w:ind w:firstLine="0"/>
    </w:pPr>
    <w:rPr>
      <w:rFonts w:ascii="Lucida Sans" w:hAnsi="Lucida Sans"/>
      <w:b/>
      <w:sz w:val="18"/>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qFormat/>
    <w:rsid w:val="00D60D91"/>
    <w:pPr>
      <w:keepLines/>
      <w:spacing w:after="240" w:line="240" w:lineRule="auto"/>
      <w:ind w:left="432" w:hanging="432"/>
    </w:pPr>
  </w:style>
  <w:style w:type="paragraph" w:customStyle="1" w:styleId="MarkforFigureHeading">
    <w:name w:val="Mark for Figure Heading"/>
    <w:basedOn w:val="MarkforTableHeading"/>
    <w:next w:val="Normal"/>
    <w:qFormat/>
    <w:rsid w:val="00D60D91"/>
  </w:style>
  <w:style w:type="paragraph" w:customStyle="1" w:styleId="MarkforExhibitHeading">
    <w:name w:val="Mark for Exhibit Heading"/>
    <w:basedOn w:val="Normal"/>
    <w:next w:val="Normal"/>
    <w:qFormat/>
    <w:rsid w:val="00D60D91"/>
    <w:pPr>
      <w:keepNext/>
      <w:spacing w:after="60" w:line="240" w:lineRule="auto"/>
      <w:ind w:firstLine="0"/>
    </w:pPr>
    <w:rPr>
      <w:rFonts w:ascii="Lucida Sans" w:hAnsi="Lucida Sans"/>
      <w:b/>
      <w:sz w:val="18"/>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uiPriority w:val="99"/>
    <w:rsid w:val="00D60D91"/>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rsid w:val="00D60D91"/>
    <w:rPr>
      <w:vanish/>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Normal"/>
    <w:uiPriority w:val="34"/>
    <w:rsid w:val="00D60D91"/>
    <w:pPr>
      <w:numPr>
        <w:numId w:val="6"/>
      </w:numPr>
      <w:ind w:left="720" w:hanging="288"/>
      <w:contextualSpacing/>
    </w:pPr>
  </w:style>
  <w:style w:type="paragraph" w:styleId="Header">
    <w:name w:val="header"/>
    <w:basedOn w:val="Normal"/>
    <w:link w:val="HeaderChar"/>
    <w:qFormat/>
    <w:rsid w:val="00D60D91"/>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D60D91"/>
    <w:rPr>
      <w:rFonts w:ascii="Garamond" w:hAnsi="Garamond"/>
      <w:i/>
      <w:sz w:val="22"/>
      <w:szCs w:val="24"/>
    </w:rPr>
  </w:style>
  <w:style w:type="paragraph" w:styleId="BalloonText">
    <w:name w:val="Balloon Text"/>
    <w:basedOn w:val="Normal"/>
    <w:link w:val="BalloonTextChar"/>
    <w:uiPriority w:val="99"/>
    <w:semiHidden/>
    <w:unhideWhenUsed/>
    <w:rsid w:val="00D60D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D91"/>
    <w:rPr>
      <w:rFonts w:ascii="Tahoma" w:hAnsi="Tahoma" w:cs="Tahoma"/>
      <w:sz w:val="16"/>
      <w:szCs w:val="16"/>
    </w:rPr>
  </w:style>
  <w:style w:type="paragraph" w:customStyle="1" w:styleId="TableFootnoteCaption">
    <w:name w:val="Table Footnote_Caption"/>
    <w:basedOn w:val="NormalSS"/>
    <w:qFormat/>
    <w:rsid w:val="00D60D91"/>
    <w:pPr>
      <w:spacing w:after="120"/>
      <w:ind w:firstLine="0"/>
    </w:pPr>
    <w:rPr>
      <w:rFonts w:ascii="Lucida Sans" w:hAnsi="Lucida Sans"/>
      <w:sz w:val="18"/>
    </w:rPr>
  </w:style>
  <w:style w:type="paragraph" w:customStyle="1" w:styleId="TableHeaderCenter">
    <w:name w:val="Table Header Center"/>
    <w:basedOn w:val="NormalSS"/>
    <w:qFormat/>
    <w:rsid w:val="00D60D91"/>
    <w:pPr>
      <w:spacing w:before="120" w:after="60"/>
      <w:ind w:firstLine="0"/>
      <w:jc w:val="center"/>
    </w:pPr>
    <w:rPr>
      <w:rFonts w:ascii="Lucida Sans" w:hAnsi="Lucida Sans"/>
      <w:sz w:val="18"/>
    </w:rPr>
  </w:style>
  <w:style w:type="paragraph" w:customStyle="1" w:styleId="TableHeaderLeft">
    <w:name w:val="Table Header Left"/>
    <w:basedOn w:val="NormalSS"/>
    <w:qFormat/>
    <w:rsid w:val="00D60D91"/>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D60D91"/>
    <w:pPr>
      <w:ind w:firstLine="0"/>
    </w:pPr>
  </w:style>
  <w:style w:type="paragraph" w:customStyle="1" w:styleId="NormalSScontinued">
    <w:name w:val="NormalSS (continued)"/>
    <w:basedOn w:val="NormalSS"/>
    <w:next w:val="NormalSS"/>
    <w:qFormat/>
    <w:rsid w:val="00D60D91"/>
    <w:pPr>
      <w:ind w:firstLine="0"/>
    </w:pPr>
  </w:style>
  <w:style w:type="paragraph" w:customStyle="1" w:styleId="NormalSS12">
    <w:name w:val="NormalSS 12"/>
    <w:basedOn w:val="NormalSS"/>
    <w:qFormat/>
    <w:rsid w:val="007F686C"/>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D60D91"/>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D60D91"/>
    <w:pPr>
      <w:tabs>
        <w:tab w:val="clear" w:pos="432"/>
      </w:tabs>
      <w:spacing w:after="120"/>
      <w:ind w:left="1080" w:hanging="1080"/>
    </w:pPr>
    <w:rPr>
      <w:rFonts w:ascii="Lucida Sans" w:hAnsi="Lucida Sans"/>
      <w:sz w:val="18"/>
    </w:rPr>
  </w:style>
  <w:style w:type="table" w:styleId="TableGrid">
    <w:name w:val="Table Grid"/>
    <w:basedOn w:val="TableNormal"/>
    <w:uiPriority w:val="59"/>
    <w:rsid w:val="00D60D91"/>
    <w:rPr>
      <w:rFonts w:ascii="Garamond" w:hAnsi="Garamond"/>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321474"/>
    <w:rPr>
      <w:color w:val="800080"/>
      <w:u w:val="single"/>
    </w:rPr>
  </w:style>
  <w:style w:type="paragraph" w:customStyle="1" w:styleId="Heading1Black">
    <w:name w:val="Heading 1_Black"/>
    <w:basedOn w:val="Normal"/>
    <w:next w:val="Normal"/>
    <w:qFormat/>
    <w:rsid w:val="00D60D91"/>
    <w:pPr>
      <w:spacing w:before="240" w:after="240" w:line="240" w:lineRule="auto"/>
      <w:ind w:firstLine="0"/>
      <w:jc w:val="center"/>
      <w:outlineLvl w:val="0"/>
    </w:pPr>
    <w:rPr>
      <w:rFonts w:ascii="Lucida Sans" w:hAnsi="Lucida Sans"/>
      <w:b/>
      <w:caps/>
    </w:rPr>
  </w:style>
  <w:style w:type="paragraph" w:customStyle="1" w:styleId="NumberedBulletLASTSS">
    <w:name w:val="Numbered Bullet (LAST SS)"/>
    <w:basedOn w:val="NumberedBullet"/>
    <w:next w:val="Normal"/>
    <w:qFormat/>
    <w:rsid w:val="00D60D91"/>
    <w:pPr>
      <w:spacing w:after="240"/>
    </w:pPr>
  </w:style>
  <w:style w:type="paragraph" w:customStyle="1" w:styleId="AcknowledgmentnoTOCBlack">
    <w:name w:val="Acknowledgment no TOC_Black"/>
    <w:basedOn w:val="Normal"/>
    <w:next w:val="Normal"/>
    <w:qFormat/>
    <w:rsid w:val="00D60D91"/>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60D91"/>
    <w:rPr>
      <w:color w:val="C00000"/>
    </w:rPr>
  </w:style>
  <w:style w:type="paragraph" w:customStyle="1" w:styleId="AcknowledgmentnoTOCBlue">
    <w:name w:val="Acknowledgment no TOC_Blue"/>
    <w:basedOn w:val="AcknowledgmentnoTOCBlack"/>
    <w:next w:val="Normal"/>
    <w:qFormat/>
    <w:rsid w:val="00D60D91"/>
    <w:rPr>
      <w:color w:val="345294"/>
    </w:rPr>
  </w:style>
  <w:style w:type="paragraph" w:customStyle="1" w:styleId="BulletBlack">
    <w:name w:val="Bullet_Black"/>
    <w:basedOn w:val="Normal"/>
    <w:qFormat/>
    <w:rsid w:val="00D60D91"/>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D60D91"/>
    <w:pPr>
      <w:numPr>
        <w:numId w:val="12"/>
      </w:numPr>
      <w:ind w:left="720" w:hanging="288"/>
    </w:pPr>
  </w:style>
  <w:style w:type="paragraph" w:customStyle="1" w:styleId="BulletBlue">
    <w:name w:val="Bullet_Blue"/>
    <w:basedOn w:val="BulletBlack"/>
    <w:qFormat/>
    <w:rsid w:val="00D60D91"/>
    <w:pPr>
      <w:numPr>
        <w:numId w:val="10"/>
      </w:numPr>
      <w:ind w:left="720" w:hanging="288"/>
    </w:pPr>
  </w:style>
  <w:style w:type="paragraph" w:customStyle="1" w:styleId="BulletBlackLastSS">
    <w:name w:val="Bullet_Black (Last SS)"/>
    <w:basedOn w:val="BulletBlack"/>
    <w:next w:val="NormalSS"/>
    <w:qFormat/>
    <w:rsid w:val="00D60D91"/>
    <w:pPr>
      <w:spacing w:after="240"/>
    </w:pPr>
  </w:style>
  <w:style w:type="paragraph" w:customStyle="1" w:styleId="BulletRedLastSS">
    <w:name w:val="Bullet_Red (Last SS)"/>
    <w:basedOn w:val="BulletBlackLastSS"/>
    <w:next w:val="NormalSS"/>
    <w:qFormat/>
    <w:rsid w:val="00D60D91"/>
    <w:pPr>
      <w:numPr>
        <w:numId w:val="13"/>
      </w:numPr>
      <w:ind w:left="720" w:hanging="288"/>
    </w:pPr>
  </w:style>
  <w:style w:type="paragraph" w:customStyle="1" w:styleId="BulletBlueLastSS">
    <w:name w:val="Bullet_Blue (Last SS)"/>
    <w:basedOn w:val="BulletBlackLastSS"/>
    <w:next w:val="NormalSS"/>
    <w:qFormat/>
    <w:rsid w:val="00D60D91"/>
    <w:pPr>
      <w:numPr>
        <w:numId w:val="11"/>
      </w:numPr>
      <w:ind w:left="720" w:hanging="288"/>
    </w:pPr>
  </w:style>
  <w:style w:type="paragraph" w:customStyle="1" w:styleId="BulletBlackLastDS">
    <w:name w:val="Bullet_Black (Last DS)"/>
    <w:basedOn w:val="BulletBlackLastSS"/>
    <w:next w:val="Normal"/>
    <w:qFormat/>
    <w:rsid w:val="00D60D91"/>
    <w:pPr>
      <w:spacing w:after="320"/>
    </w:pPr>
  </w:style>
  <w:style w:type="paragraph" w:customStyle="1" w:styleId="BulletRedLastDS">
    <w:name w:val="Bullet_Red (Last DS)"/>
    <w:basedOn w:val="BulletRedLastSS"/>
    <w:next w:val="Normal"/>
    <w:qFormat/>
    <w:rsid w:val="00D60D91"/>
    <w:pPr>
      <w:spacing w:after="320"/>
    </w:pPr>
  </w:style>
  <w:style w:type="paragraph" w:customStyle="1" w:styleId="BulletBlueLastDS">
    <w:name w:val="Bullet_Blue (Last DS)"/>
    <w:basedOn w:val="BulletBlackLastDS"/>
    <w:next w:val="Normal"/>
    <w:qFormat/>
    <w:rsid w:val="00D60D91"/>
    <w:pPr>
      <w:numPr>
        <w:numId w:val="14"/>
      </w:numPr>
      <w:ind w:left="720" w:hanging="288"/>
    </w:pPr>
  </w:style>
  <w:style w:type="paragraph" w:customStyle="1" w:styleId="Heading1Red">
    <w:name w:val="Heading 1_Red"/>
    <w:basedOn w:val="Heading1Black"/>
    <w:next w:val="Normal"/>
    <w:qFormat/>
    <w:rsid w:val="00D60D91"/>
    <w:rPr>
      <w:color w:val="C00000"/>
    </w:rPr>
  </w:style>
  <w:style w:type="paragraph" w:customStyle="1" w:styleId="Heading1Blue">
    <w:name w:val="Heading 1_Blue"/>
    <w:basedOn w:val="Heading1Black"/>
    <w:next w:val="Normal"/>
    <w:qFormat/>
    <w:rsid w:val="00D60D91"/>
    <w:rPr>
      <w:color w:val="345294"/>
    </w:rPr>
  </w:style>
  <w:style w:type="paragraph" w:customStyle="1" w:styleId="Heading2Black">
    <w:name w:val="Heading 2_Black"/>
    <w:basedOn w:val="Normal"/>
    <w:next w:val="Normal"/>
    <w:qFormat/>
    <w:rsid w:val="00D60D91"/>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D60D91"/>
    <w:rPr>
      <w:color w:val="C00000"/>
    </w:rPr>
  </w:style>
  <w:style w:type="paragraph" w:customStyle="1" w:styleId="Heading2Blue">
    <w:name w:val="Heading 2_Blue"/>
    <w:basedOn w:val="Heading2Black"/>
    <w:next w:val="Normal"/>
    <w:qFormat/>
    <w:rsid w:val="00D60D91"/>
    <w:rPr>
      <w:color w:val="345294"/>
    </w:rPr>
  </w:style>
  <w:style w:type="paragraph" w:customStyle="1" w:styleId="Heading2BlackNoTOC">
    <w:name w:val="Heading 2_Black No TOC"/>
    <w:basedOn w:val="Heading2Black"/>
    <w:next w:val="Normal"/>
    <w:qFormat/>
    <w:rsid w:val="00D60D91"/>
    <w:pPr>
      <w:outlineLvl w:val="8"/>
    </w:pPr>
  </w:style>
  <w:style w:type="paragraph" w:customStyle="1" w:styleId="Heading2RedNoTOC">
    <w:name w:val="Heading 2_Red No TOC"/>
    <w:basedOn w:val="Heading2Red"/>
    <w:next w:val="Normal"/>
    <w:qFormat/>
    <w:rsid w:val="00D60D91"/>
    <w:pPr>
      <w:outlineLvl w:val="8"/>
    </w:pPr>
  </w:style>
  <w:style w:type="paragraph" w:customStyle="1" w:styleId="Heading2BlueNoTOC">
    <w:name w:val="Heading 2_Blue No TOC"/>
    <w:basedOn w:val="Heading2Blue"/>
    <w:next w:val="Normal"/>
    <w:qFormat/>
    <w:rsid w:val="00D60D91"/>
    <w:pPr>
      <w:outlineLvl w:val="8"/>
    </w:pPr>
  </w:style>
  <w:style w:type="paragraph" w:customStyle="1" w:styleId="MarkforAttachmentHeadingBlack">
    <w:name w:val="Mark for Attachment Heading_Black"/>
    <w:basedOn w:val="Normal"/>
    <w:next w:val="Normal"/>
    <w:qFormat/>
    <w:rsid w:val="00D60D91"/>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60D91"/>
    <w:rPr>
      <w:color w:val="C00000"/>
    </w:rPr>
  </w:style>
  <w:style w:type="paragraph" w:customStyle="1" w:styleId="MarkforAttachmentHeadingBlue">
    <w:name w:val="Mark for Attachment Heading_Blue"/>
    <w:basedOn w:val="MarkforAttachmentHeadingBlack"/>
    <w:next w:val="Normal"/>
    <w:qFormat/>
    <w:rsid w:val="00D60D91"/>
    <w:rPr>
      <w:color w:val="345294"/>
    </w:rPr>
  </w:style>
  <w:style w:type="paragraph" w:customStyle="1" w:styleId="MarkforAppendixHeadingBlack">
    <w:name w:val="Mark for Appendix Heading_Black"/>
    <w:basedOn w:val="Normal"/>
    <w:next w:val="Normal"/>
    <w:qFormat/>
    <w:rsid w:val="00D60D91"/>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D60D91"/>
    <w:rPr>
      <w:color w:val="C00000"/>
    </w:rPr>
  </w:style>
  <w:style w:type="paragraph" w:customStyle="1" w:styleId="MarkforAppendixHeadingBlue">
    <w:name w:val="Mark for Appendix Heading_Blue"/>
    <w:basedOn w:val="MarkforAppendixHeadingBlack"/>
    <w:next w:val="Normal"/>
    <w:qFormat/>
    <w:rsid w:val="00D60D91"/>
    <w:rPr>
      <w:color w:val="345294"/>
    </w:rPr>
  </w:style>
  <w:style w:type="paragraph" w:customStyle="1" w:styleId="NumberedBulletLastDS">
    <w:name w:val="Numbered Bullet (Last DS)"/>
    <w:basedOn w:val="NumberedBulletLASTSS"/>
    <w:next w:val="Normal"/>
    <w:qFormat/>
    <w:rsid w:val="00D60D91"/>
    <w:pPr>
      <w:spacing w:after="320"/>
    </w:pPr>
  </w:style>
  <w:style w:type="paragraph" w:customStyle="1" w:styleId="TableSignificanceCaption">
    <w:name w:val="Table Significance_Caption"/>
    <w:basedOn w:val="TableSourceCaption"/>
    <w:qFormat/>
    <w:rsid w:val="00D60D91"/>
    <w:pPr>
      <w:spacing w:after="0"/>
    </w:pPr>
  </w:style>
  <w:style w:type="paragraph" w:customStyle="1" w:styleId="TitleofDocumentVertical">
    <w:name w:val="Title of Document Vertical"/>
    <w:basedOn w:val="Normal"/>
    <w:qFormat/>
    <w:rsid w:val="00D60D91"/>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60D91"/>
    <w:pPr>
      <w:spacing w:before="0" w:after="160"/>
    </w:pPr>
  </w:style>
  <w:style w:type="paragraph" w:customStyle="1" w:styleId="TitleofDocumentNoPhoto">
    <w:name w:val="Title of Document No Photo"/>
    <w:basedOn w:val="TitleofDocumentHorizontal"/>
    <w:qFormat/>
    <w:rsid w:val="00D60D91"/>
  </w:style>
  <w:style w:type="paragraph" w:customStyle="1" w:styleId="TableSpace">
    <w:name w:val="TableSpace"/>
    <w:basedOn w:val="TableSourceCaption"/>
    <w:next w:val="TableFootnoteCaption"/>
    <w:semiHidden/>
    <w:qFormat/>
    <w:rsid w:val="00D60D91"/>
    <w:pPr>
      <w:spacing w:after="0"/>
    </w:pPr>
  </w:style>
  <w:style w:type="table" w:customStyle="1" w:styleId="SMPRTableRed">
    <w:name w:val="SMPR_Table_Red"/>
    <w:basedOn w:val="TableNormal"/>
    <w:uiPriority w:val="99"/>
    <w:rsid w:val="00D60D91"/>
    <w:rPr>
      <w:rFonts w:ascii="Lucida Sans" w:hAnsi="Lucida Sans"/>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D60D9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D60D91"/>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D60D91"/>
    <w:pPr>
      <w:numPr>
        <w:numId w:val="15"/>
      </w:numPr>
    </w:pPr>
  </w:style>
  <w:style w:type="paragraph" w:styleId="TOC5">
    <w:name w:val="toc 5"/>
    <w:basedOn w:val="Normal"/>
    <w:next w:val="Normal"/>
    <w:autoRedefine/>
    <w:uiPriority w:val="39"/>
    <w:semiHidden/>
    <w:unhideWhenUsed/>
    <w:rsid w:val="00D60D91"/>
    <w:pPr>
      <w:tabs>
        <w:tab w:val="clear" w:pos="432"/>
      </w:tabs>
      <w:spacing w:after="100"/>
      <w:ind w:left="960"/>
    </w:pPr>
  </w:style>
  <w:style w:type="paragraph" w:styleId="TOC6">
    <w:name w:val="toc 6"/>
    <w:basedOn w:val="Normal"/>
    <w:next w:val="Normal"/>
    <w:autoRedefine/>
    <w:uiPriority w:val="39"/>
    <w:semiHidden/>
    <w:unhideWhenUsed/>
    <w:rsid w:val="00D60D91"/>
    <w:pPr>
      <w:tabs>
        <w:tab w:val="clear" w:pos="432"/>
      </w:tabs>
      <w:spacing w:after="100"/>
      <w:ind w:left="1200"/>
    </w:pPr>
  </w:style>
  <w:style w:type="paragraph" w:styleId="TOC7">
    <w:name w:val="toc 7"/>
    <w:basedOn w:val="Normal"/>
    <w:next w:val="Normal"/>
    <w:autoRedefine/>
    <w:uiPriority w:val="39"/>
    <w:semiHidden/>
    <w:unhideWhenUsed/>
    <w:rsid w:val="00D60D91"/>
    <w:pPr>
      <w:tabs>
        <w:tab w:val="clear" w:pos="432"/>
      </w:tabs>
      <w:spacing w:after="100"/>
      <w:ind w:left="1440"/>
    </w:pPr>
  </w:style>
  <w:style w:type="paragraph" w:styleId="TOC8">
    <w:name w:val="toc 8"/>
    <w:next w:val="Normal"/>
    <w:autoRedefine/>
    <w:uiPriority w:val="39"/>
    <w:rsid w:val="00D60D91"/>
    <w:pPr>
      <w:tabs>
        <w:tab w:val="left" w:pos="1872"/>
        <w:tab w:val="right" w:leader="dot" w:pos="9360"/>
      </w:tabs>
      <w:spacing w:after="240"/>
      <w:ind w:left="1872" w:right="1080" w:hanging="1872"/>
    </w:pPr>
    <w:rPr>
      <w:rFonts w:ascii="Lucida Sans" w:hAnsi="Lucida Sans"/>
      <w:caps/>
      <w:sz w:val="22"/>
      <w:szCs w:val="24"/>
    </w:rPr>
  </w:style>
  <w:style w:type="paragraph" w:styleId="TOC9">
    <w:name w:val="toc 9"/>
    <w:basedOn w:val="Normal"/>
    <w:next w:val="Normal"/>
    <w:autoRedefine/>
    <w:uiPriority w:val="39"/>
    <w:semiHidden/>
    <w:unhideWhenUsed/>
    <w:rsid w:val="00D60D91"/>
    <w:pPr>
      <w:tabs>
        <w:tab w:val="clear" w:pos="432"/>
      </w:tabs>
      <w:spacing w:after="100"/>
      <w:ind w:left="1920"/>
    </w:pPr>
  </w:style>
  <w:style w:type="paragraph" w:styleId="CommentText">
    <w:name w:val="annotation text"/>
    <w:basedOn w:val="Normal"/>
    <w:link w:val="CommentTextChar"/>
    <w:uiPriority w:val="99"/>
    <w:unhideWhenUsed/>
    <w:rsid w:val="00474DAA"/>
    <w:pPr>
      <w:spacing w:line="240" w:lineRule="auto"/>
    </w:pPr>
    <w:rPr>
      <w:sz w:val="20"/>
      <w:szCs w:val="20"/>
    </w:rPr>
  </w:style>
  <w:style w:type="character" w:customStyle="1" w:styleId="CommentTextChar">
    <w:name w:val="Comment Text Char"/>
    <w:basedOn w:val="DefaultParagraphFont"/>
    <w:link w:val="CommentText"/>
    <w:uiPriority w:val="99"/>
    <w:rsid w:val="00474DAA"/>
    <w:rPr>
      <w:rFonts w:ascii="Garamond" w:hAnsi="Garamond"/>
    </w:rPr>
  </w:style>
  <w:style w:type="character" w:styleId="CommentReference">
    <w:name w:val="annotation reference"/>
    <w:basedOn w:val="DefaultParagraphFont"/>
    <w:uiPriority w:val="99"/>
    <w:semiHidden/>
    <w:unhideWhenUsed/>
    <w:rsid w:val="00474DAA"/>
    <w:rPr>
      <w:sz w:val="16"/>
      <w:szCs w:val="16"/>
    </w:rPr>
  </w:style>
  <w:style w:type="paragraph" w:styleId="Revision">
    <w:name w:val="Revision"/>
    <w:hidden/>
    <w:uiPriority w:val="99"/>
    <w:semiHidden/>
    <w:rsid w:val="00474DAA"/>
    <w:rPr>
      <w:sz w:val="24"/>
      <w:szCs w:val="24"/>
    </w:rPr>
  </w:style>
  <w:style w:type="paragraph" w:styleId="CommentSubject">
    <w:name w:val="annotation subject"/>
    <w:basedOn w:val="CommentText"/>
    <w:next w:val="CommentText"/>
    <w:link w:val="CommentSubjectChar"/>
    <w:uiPriority w:val="99"/>
    <w:semiHidden/>
    <w:unhideWhenUsed/>
    <w:rsid w:val="00474DAA"/>
    <w:rPr>
      <w:b/>
      <w:bCs/>
    </w:rPr>
  </w:style>
  <w:style w:type="character" w:customStyle="1" w:styleId="CommentSubjectChar">
    <w:name w:val="Comment Subject Char"/>
    <w:basedOn w:val="CommentTextChar"/>
    <w:link w:val="CommentSubject"/>
    <w:uiPriority w:val="99"/>
    <w:semiHidden/>
    <w:rsid w:val="00474DAA"/>
    <w:rPr>
      <w:rFonts w:ascii="Garamond" w:hAnsi="Garamond"/>
      <w:b/>
      <w:bCs/>
    </w:rPr>
  </w:style>
  <w:style w:type="character" w:customStyle="1" w:styleId="NormalSSChar">
    <w:name w:val="NormalSS Char"/>
    <w:basedOn w:val="DefaultParagraphFont"/>
    <w:link w:val="NormalSS"/>
    <w:rsid w:val="00474DAA"/>
    <w:rPr>
      <w:rFonts w:ascii="Garamond" w:hAnsi="Garamond"/>
      <w:sz w:val="24"/>
      <w:szCs w:val="24"/>
    </w:rPr>
  </w:style>
  <w:style w:type="character" w:customStyle="1" w:styleId="FooterChar">
    <w:name w:val="Footer Char"/>
    <w:basedOn w:val="DefaultParagraphFont"/>
    <w:link w:val="Footer"/>
    <w:uiPriority w:val="99"/>
    <w:rsid w:val="00474DAA"/>
    <w:rPr>
      <w:rFonts w:ascii="Garamond" w:hAnsi="Garamond"/>
      <w:sz w:val="24"/>
      <w:szCs w:val="24"/>
    </w:rPr>
  </w:style>
  <w:style w:type="character" w:styleId="Hyperlink">
    <w:name w:val="Hyperlink"/>
    <w:basedOn w:val="DefaultParagraphFont"/>
    <w:uiPriority w:val="99"/>
    <w:unhideWhenUsed/>
    <w:rsid w:val="00474DAA"/>
    <w:rPr>
      <w:color w:val="0000FF"/>
      <w:u w:val="single"/>
    </w:rPr>
  </w:style>
  <w:style w:type="paragraph" w:styleId="PlainText">
    <w:name w:val="Plain Text"/>
    <w:basedOn w:val="Normal"/>
    <w:link w:val="PlainTextChar"/>
    <w:uiPriority w:val="99"/>
    <w:unhideWhenUsed/>
    <w:rsid w:val="00474DAA"/>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474DAA"/>
    <w:rPr>
      <w:rFonts w:ascii="Consolas" w:eastAsia="Calibri" w:hAnsi="Consolas"/>
      <w:sz w:val="21"/>
      <w:szCs w:val="21"/>
    </w:rPr>
  </w:style>
  <w:style w:type="paragraph" w:customStyle="1" w:styleId="APPENDIX-TOC">
    <w:name w:val="APPENDIX-TOC"/>
    <w:basedOn w:val="Normal"/>
    <w:qFormat/>
    <w:rsid w:val="00474DAA"/>
    <w:pPr>
      <w:tabs>
        <w:tab w:val="clear" w:pos="432"/>
        <w:tab w:val="left" w:pos="1987"/>
        <w:tab w:val="right" w:leader="dot" w:pos="9360"/>
      </w:tabs>
      <w:ind w:left="1800" w:right="1080" w:hanging="1800"/>
    </w:pPr>
    <w:rPr>
      <w:rFonts w:ascii="Lucida Sans" w:hAnsi="Lucida Sans"/>
      <w:sz w:val="22"/>
    </w:rPr>
  </w:style>
  <w:style w:type="paragraph" w:customStyle="1" w:styleId="Heading3NoTOC">
    <w:name w:val="Heading 3_No TOC"/>
    <w:basedOn w:val="Heading3"/>
    <w:next w:val="Normal"/>
    <w:qFormat/>
    <w:rsid w:val="00D60D91"/>
    <w:pPr>
      <w:outlineLvl w:val="8"/>
    </w:pPr>
  </w:style>
  <w:style w:type="paragraph" w:styleId="NormalWeb">
    <w:name w:val="Normal (Web)"/>
    <w:basedOn w:val="Normal"/>
    <w:uiPriority w:val="99"/>
    <w:semiHidden/>
    <w:unhideWhenUsed/>
    <w:rsid w:val="00474DAA"/>
    <w:pPr>
      <w:tabs>
        <w:tab w:val="clear" w:pos="432"/>
      </w:tabs>
      <w:spacing w:before="100" w:beforeAutospacing="1" w:after="100" w:afterAutospacing="1" w:line="240" w:lineRule="auto"/>
      <w:ind w:firstLine="0"/>
      <w:jc w:val="left"/>
    </w:pPr>
    <w:rPr>
      <w:rFonts w:ascii="Verdana" w:hAnsi="Verdana"/>
      <w:color w:val="000000"/>
      <w:sz w:val="18"/>
      <w:szCs w:val="18"/>
    </w:rPr>
  </w:style>
  <w:style w:type="character" w:styleId="Emphasis">
    <w:name w:val="Emphasis"/>
    <w:basedOn w:val="DefaultParagraphFont"/>
    <w:uiPriority w:val="20"/>
    <w:qFormat/>
    <w:rsid w:val="00474DAA"/>
    <w:rPr>
      <w:i/>
      <w:iCs/>
    </w:rPr>
  </w:style>
  <w:style w:type="paragraph" w:styleId="HTMLPreformatted">
    <w:name w:val="HTML Preformatted"/>
    <w:basedOn w:val="Normal"/>
    <w:link w:val="HTMLPreformattedChar"/>
    <w:uiPriority w:val="99"/>
    <w:unhideWhenUsed/>
    <w:rsid w:val="00474DAA"/>
    <w:pPr>
      <w:tabs>
        <w:tab w:val="clear" w:pos="43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74DAA"/>
    <w:rPr>
      <w:rFonts w:ascii="Courier New" w:hAnsi="Courier New" w:cs="Courier New"/>
    </w:rPr>
  </w:style>
  <w:style w:type="paragraph" w:styleId="BodyTextIndent3">
    <w:name w:val="Body Text Indent 3"/>
    <w:basedOn w:val="Normal"/>
    <w:link w:val="BodyTextIndent3Char"/>
    <w:semiHidden/>
    <w:rsid w:val="00474DAA"/>
    <w:pPr>
      <w:tabs>
        <w:tab w:val="left" w:pos="0"/>
        <w:tab w:val="left" w:pos="864"/>
        <w:tab w:val="left" w:pos="1296"/>
        <w:tab w:val="left" w:pos="1920"/>
        <w:tab w:val="left" w:pos="2308"/>
      </w:tabs>
      <w:autoSpaceDE w:val="0"/>
      <w:autoSpaceDN w:val="0"/>
      <w:adjustRightInd w:val="0"/>
      <w:spacing w:line="240" w:lineRule="auto"/>
      <w:ind w:left="432" w:hanging="432"/>
    </w:pPr>
    <w:rPr>
      <w:sz w:val="20"/>
      <w:szCs w:val="20"/>
    </w:rPr>
  </w:style>
  <w:style w:type="character" w:customStyle="1" w:styleId="BodyTextIndent3Char">
    <w:name w:val="Body Text Indent 3 Char"/>
    <w:basedOn w:val="DefaultParagraphFont"/>
    <w:link w:val="BodyTextIndent3"/>
    <w:semiHidden/>
    <w:rsid w:val="00474DAA"/>
  </w:style>
  <w:style w:type="character" w:customStyle="1" w:styleId="publicationauthor">
    <w:name w:val="publicationauthor"/>
    <w:basedOn w:val="DefaultParagraphFont"/>
    <w:rsid w:val="006F55E6"/>
  </w:style>
  <w:style w:type="paragraph" w:styleId="DocumentMap">
    <w:name w:val="Document Map"/>
    <w:basedOn w:val="Normal"/>
    <w:link w:val="DocumentMapChar"/>
    <w:uiPriority w:val="99"/>
    <w:semiHidden/>
    <w:unhideWhenUsed/>
    <w:rsid w:val="004F7D3F"/>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F7D3F"/>
    <w:rPr>
      <w:rFonts w:ascii="Tahoma" w:hAnsi="Tahoma" w:cs="Tahoma"/>
      <w:sz w:val="16"/>
      <w:szCs w:val="16"/>
    </w:rPr>
  </w:style>
  <w:style w:type="paragraph" w:customStyle="1" w:styleId="Default">
    <w:name w:val="Default"/>
    <w:rsid w:val="004F7D3F"/>
    <w:pPr>
      <w:autoSpaceDE w:val="0"/>
      <w:autoSpaceDN w:val="0"/>
      <w:adjustRightInd w:val="0"/>
    </w:pPr>
    <w:rPr>
      <w:color w:val="000000"/>
      <w:sz w:val="24"/>
      <w:szCs w:val="24"/>
    </w:rPr>
  </w:style>
  <w:style w:type="character" w:customStyle="1" w:styleId="FootnoteTextChar">
    <w:name w:val="Footnote Text Char"/>
    <w:basedOn w:val="DefaultParagraphFont"/>
    <w:link w:val="FootnoteText"/>
    <w:rsid w:val="00024728"/>
    <w:rPr>
      <w:rFonts w:ascii="Garamond" w:hAnsi="Garamond"/>
      <w:szCs w:val="24"/>
    </w:rPr>
  </w:style>
  <w:style w:type="paragraph" w:styleId="TOCHeading">
    <w:name w:val="TOC Heading"/>
    <w:basedOn w:val="Heading1"/>
    <w:next w:val="Normal"/>
    <w:uiPriority w:val="39"/>
    <w:unhideWhenUsed/>
    <w:qFormat/>
    <w:rsid w:val="00AE1003"/>
    <w:pPr>
      <w:keepNext/>
      <w:keepLines/>
      <w:tabs>
        <w:tab w:val="clear" w:pos="432"/>
      </w:tabs>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eastAsia="ja-JP"/>
    </w:rPr>
  </w:style>
  <w:style w:type="paragraph" w:customStyle="1" w:styleId="MarkforTableTitle">
    <w:name w:val="Mark for Table Title"/>
    <w:basedOn w:val="Normal"/>
    <w:next w:val="NormalSS"/>
    <w:qFormat/>
    <w:rsid w:val="00622F4A"/>
    <w:pPr>
      <w:keepNext/>
      <w:tabs>
        <w:tab w:val="clear" w:pos="432"/>
      </w:tabs>
      <w:spacing w:after="60" w:line="240" w:lineRule="auto"/>
      <w:ind w:firstLine="0"/>
      <w:jc w:val="left"/>
    </w:pPr>
    <w:rPr>
      <w:rFonts w:ascii="Arial Black" w:hAnsi="Arial Black"/>
      <w:sz w:val="22"/>
      <w:szCs w:val="20"/>
    </w:rPr>
  </w:style>
  <w:style w:type="table" w:styleId="LightList">
    <w:name w:val="Light List"/>
    <w:basedOn w:val="TableNormal"/>
    <w:uiPriority w:val="61"/>
    <w:rsid w:val="00622F4A"/>
    <w:rPr>
      <w:rFonts w:asciiTheme="minorHAnsi" w:eastAsiaTheme="minorEastAsia" w:hAnsiTheme="minorHAnsi" w:cstheme="minorBid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8143B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2194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4">
    <w:name w:val="Light Shading Accent 4"/>
    <w:basedOn w:val="TableNormal"/>
    <w:uiPriority w:val="60"/>
    <w:rsid w:val="0052194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079816">
      <w:bodyDiv w:val="1"/>
      <w:marLeft w:val="0"/>
      <w:marRight w:val="0"/>
      <w:marTop w:val="0"/>
      <w:marBottom w:val="0"/>
      <w:divBdr>
        <w:top w:val="none" w:sz="0" w:space="0" w:color="auto"/>
        <w:left w:val="none" w:sz="0" w:space="0" w:color="auto"/>
        <w:bottom w:val="none" w:sz="0" w:space="0" w:color="auto"/>
        <w:right w:val="none" w:sz="0" w:space="0" w:color="auto"/>
      </w:divBdr>
    </w:div>
    <w:div w:id="2118986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yperlink" Target="mailto:marcotte@umbc.edu"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yperlink" Target="mailto:hollenbeck@upjohn.or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image" Target="media/image2.wmf"/><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6.xml"/><Relationship Id="rId31" Type="http://schemas.openxmlformats.org/officeDocument/2006/relationships/hyperlink" Target="mailto:srab@education.wisc.ed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1.emf"/><Relationship Id="rId27" Type="http://schemas.openxmlformats.org/officeDocument/2006/relationships/footer" Target="footer10.xml"/><Relationship Id="rId30" Type="http://schemas.openxmlformats.org/officeDocument/2006/relationships/hyperlink" Target="mailto:scott-clayton@tc.columbia.edu" TargetMode="External"/><Relationship Id="rId35"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experimentalsites.ed.gov/exp/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D8520-9616-4810-872D-A4623A75F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22</Pages>
  <Words>3929</Words>
  <Characters>22396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26273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CMcClure</dc:creator>
  <cp:lastModifiedBy>Ingalls, Katrina</cp:lastModifiedBy>
  <cp:revision>2</cp:revision>
  <cp:lastPrinted>2012-07-02T19:35:00Z</cp:lastPrinted>
  <dcterms:created xsi:type="dcterms:W3CDTF">2015-07-29T17:40:00Z</dcterms:created>
  <dcterms:modified xsi:type="dcterms:W3CDTF">2015-07-29T17:40:00Z</dcterms:modified>
</cp:coreProperties>
</file>